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4.xml" ContentType="application/vnd.openxmlformats-officedocument.wordprocessingml.footer+xml"/>
  <Override PartName="/word/header8.xml" ContentType="application/vnd.openxmlformats-officedocument.wordprocessingml.header+xml"/>
  <Override PartName="/word/footer5.xml" ContentType="application/vnd.openxmlformats-officedocument.wordprocessingml.footer+xml"/>
  <Override PartName="/word/header9.xml" ContentType="application/vnd.openxmlformats-officedocument.wordprocessingml.header+xml"/>
  <Override PartName="/word/footer6.xml" ContentType="application/vnd.openxmlformats-officedocument.wordprocessingml.footer+xml"/>
  <Override PartName="/word/header10.xml" ContentType="application/vnd.openxmlformats-officedocument.wordprocessingml.header+xml"/>
  <Override PartName="/word/footer7.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header14.xml" ContentType="application/vnd.openxmlformats-officedocument.wordprocessingml.header+xml"/>
  <Override PartName="/word/footer10.xml" ContentType="application/vnd.openxmlformats-officedocument.wordprocessingml.footer+xml"/>
  <Override PartName="/word/header15.xml" ContentType="application/vnd.openxmlformats-officedocument.wordprocessingml.header+xml"/>
  <Override PartName="/word/footer11.xml" ContentType="application/vnd.openxmlformats-officedocument.wordprocessingml.footer+xml"/>
  <Override PartName="/word/header16.xml" ContentType="application/vnd.openxmlformats-officedocument.wordprocessingml.header+xml"/>
  <Override PartName="/word/footer12.xml" ContentType="application/vnd.openxmlformats-officedocument.wordprocessingml.footer+xml"/>
  <Override PartName="/word/header17.xml" ContentType="application/vnd.openxmlformats-officedocument.wordprocessingml.header+xml"/>
  <Override PartName="/word/footer13.xml" ContentType="application/vnd.openxmlformats-officedocument.wordprocessingml.footer+xml"/>
  <Override PartName="/word/header18.xml" ContentType="application/vnd.openxmlformats-officedocument.wordprocessingml.header+xml"/>
  <Override PartName="/word/footer14.xml" ContentType="application/vnd.openxmlformats-officedocument.wordprocessingml.footer+xml"/>
  <Override PartName="/word/header19.xml" ContentType="application/vnd.openxmlformats-officedocument.wordprocessingml.header+xml"/>
  <Override PartName="/word/footer15.xml" ContentType="application/vnd.openxmlformats-officedocument.wordprocessingml.footer+xml"/>
  <Override PartName="/word/header20.xml" ContentType="application/vnd.openxmlformats-officedocument.wordprocessingml.header+xml"/>
  <Override PartName="/word/footer16.xml" ContentType="application/vnd.openxmlformats-officedocument.wordprocessingml.footer+xml"/>
  <Override PartName="/word/header21.xml" ContentType="application/vnd.openxmlformats-officedocument.wordprocessingml.header+xml"/>
  <Override PartName="/word/footer17.xml" ContentType="application/vnd.openxmlformats-officedocument.wordprocessingml.footer+xml"/>
  <Override PartName="/word/header22.xml" ContentType="application/vnd.openxmlformats-officedocument.wordprocessingml.header+xml"/>
  <Override PartName="/word/footer18.xml" ContentType="application/vnd.openxmlformats-officedocument.wordprocessingml.footer+xml"/>
  <Override PartName="/word/header23.xml" ContentType="application/vnd.openxmlformats-officedocument.wordprocessingml.header+xml"/>
  <Override PartName="/word/footer19.xml" ContentType="application/vnd.openxmlformats-officedocument.wordprocessingml.footer+xml"/>
  <Override PartName="/word/header24.xml" ContentType="application/vnd.openxmlformats-officedocument.wordprocessingml.header+xml"/>
  <Override PartName="/word/header25.xml" ContentType="application/vnd.openxmlformats-officedocument.wordprocessingml.header+xml"/>
  <Override PartName="/word/footer20.xml" ContentType="application/vnd.openxmlformats-officedocument.wordprocessingml.footer+xml"/>
  <Override PartName="/word/header26.xml" ContentType="application/vnd.openxmlformats-officedocument.wordprocessingml.header+xml"/>
  <Override PartName="/word/footer21.xml" ContentType="application/vnd.openxmlformats-officedocument.wordprocessingml.footer+xml"/>
  <Override PartName="/word/header27.xml" ContentType="application/vnd.openxmlformats-officedocument.wordprocessingml.header+xml"/>
  <Override PartName="/word/footer22.xml" ContentType="application/vnd.openxmlformats-officedocument.wordprocessingml.footer+xml"/>
  <Override PartName="/word/header28.xml" ContentType="application/vnd.openxmlformats-officedocument.wordprocessingml.header+xml"/>
  <Override PartName="/word/footer23.xml" ContentType="application/vnd.openxmlformats-officedocument.wordprocessingml.footer+xml"/>
  <Override PartName="/word/header29.xml" ContentType="application/vnd.openxmlformats-officedocument.wordprocessingml.header+xml"/>
  <Override PartName="/word/footer24.xml" ContentType="application/vnd.openxmlformats-officedocument.wordprocessingml.footer+xml"/>
  <Override PartName="/word/header30.xml" ContentType="application/vnd.openxmlformats-officedocument.wordprocessingml.header+xml"/>
  <Override PartName="/word/footer25.xml" ContentType="application/vnd.openxmlformats-officedocument.wordprocessingml.footer+xml"/>
  <Override PartName="/word/header31.xml" ContentType="application/vnd.openxmlformats-officedocument.wordprocessingml.header+xml"/>
  <Override PartName="/word/footer26.xml" ContentType="application/vnd.openxmlformats-officedocument.wordprocessingml.footer+xml"/>
  <Override PartName="/word/header32.xml" ContentType="application/vnd.openxmlformats-officedocument.wordprocessingml.header+xml"/>
  <Override PartName="/word/footer27.xml" ContentType="application/vnd.openxmlformats-officedocument.wordprocessingml.footer+xml"/>
  <Override PartName="/word/header33.xml" ContentType="application/vnd.openxmlformats-officedocument.wordprocessingml.header+xml"/>
  <Override PartName="/word/footer28.xml" ContentType="application/vnd.openxmlformats-officedocument.wordprocessingml.footer+xml"/>
  <Override PartName="/word/header34.xml" ContentType="application/vnd.openxmlformats-officedocument.wordprocessingml.header+xml"/>
  <Override PartName="/word/footer29.xml" ContentType="application/vnd.openxmlformats-officedocument.wordprocessingml.footer+xml"/>
  <Override PartName="/word/header35.xml" ContentType="application/vnd.openxmlformats-officedocument.wordprocessingml.header+xml"/>
  <Override PartName="/word/header36.xml" ContentType="application/vnd.openxmlformats-officedocument.wordprocessingml.header+xml"/>
  <Override PartName="/word/footer30.xml" ContentType="application/vnd.openxmlformats-officedocument.wordprocessingml.footer+xml"/>
  <Override PartName="/word/header37.xml" ContentType="application/vnd.openxmlformats-officedocument.wordprocessingml.header+xml"/>
  <Override PartName="/word/footer31.xml" ContentType="application/vnd.openxmlformats-officedocument.wordprocessingml.footer+xml"/>
  <Override PartName="/word/header38.xml" ContentType="application/vnd.openxmlformats-officedocument.wordprocessingml.header+xml"/>
  <Override PartName="/word/header39.xml" ContentType="application/vnd.openxmlformats-officedocument.wordprocessingml.header+xml"/>
  <Override PartName="/word/footer32.xml" ContentType="application/vnd.openxmlformats-officedocument.wordprocessingml.footer+xml"/>
  <Override PartName="/word/header40.xml" ContentType="application/vnd.openxmlformats-officedocument.wordprocessingml.header+xml"/>
  <Override PartName="/word/footer33.xml" ContentType="application/vnd.openxmlformats-officedocument.wordprocessingml.footer+xml"/>
  <Override PartName="/word/header41.xml" ContentType="application/vnd.openxmlformats-officedocument.wordprocessingml.header+xml"/>
  <Override PartName="/word/footer34.xml" ContentType="application/vnd.openxmlformats-officedocument.wordprocessingml.footer+xml"/>
  <Override PartName="/word/header42.xml" ContentType="application/vnd.openxmlformats-officedocument.wordprocessingml.header+xml"/>
  <Override PartName="/word/footer35.xml" ContentType="application/vnd.openxmlformats-officedocument.wordprocessingml.footer+xml"/>
  <Override PartName="/word/header43.xml" ContentType="application/vnd.openxmlformats-officedocument.wordprocessingml.header+xml"/>
  <Override PartName="/word/header44.xml" ContentType="application/vnd.openxmlformats-officedocument.wordprocessingml.header+xml"/>
  <Override PartName="/word/footer36.xml" ContentType="application/vnd.openxmlformats-officedocument.wordprocessingml.footer+xml"/>
  <Override PartName="/word/header45.xml" ContentType="application/vnd.openxmlformats-officedocument.wordprocessingml.header+xml"/>
  <Override PartName="/word/footer37.xml" ContentType="application/vnd.openxmlformats-officedocument.wordprocessingml.footer+xml"/>
  <Override PartName="/word/header46.xml" ContentType="application/vnd.openxmlformats-officedocument.wordprocessingml.header+xml"/>
  <Override PartName="/word/header47.xml" ContentType="application/vnd.openxmlformats-officedocument.wordprocessingml.header+xml"/>
  <Override PartName="/word/footer38.xml" ContentType="application/vnd.openxmlformats-officedocument.wordprocessingml.footer+xml"/>
  <Override PartName="/word/header48.xml" ContentType="application/vnd.openxmlformats-officedocument.wordprocessingml.header+xml"/>
  <Override PartName="/word/footer39.xml" ContentType="application/vnd.openxmlformats-officedocument.wordprocessingml.footer+xml"/>
  <Override PartName="/word/header49.xml" ContentType="application/vnd.openxmlformats-officedocument.wordprocessingml.header+xml"/>
  <Override PartName="/word/header50.xml" ContentType="application/vnd.openxmlformats-officedocument.wordprocessingml.header+xml"/>
  <Override PartName="/word/footer40.xml" ContentType="application/vnd.openxmlformats-officedocument.wordprocessingml.footer+xml"/>
  <Override PartName="/word/header51.xml" ContentType="application/vnd.openxmlformats-officedocument.wordprocessingml.header+xml"/>
  <Override PartName="/word/footer41.xml" ContentType="application/vnd.openxmlformats-officedocument.wordprocessingml.footer+xml"/>
  <Override PartName="/word/header52.xml" ContentType="application/vnd.openxmlformats-officedocument.wordprocessingml.header+xml"/>
  <Override PartName="/word/header53.xml" ContentType="application/vnd.openxmlformats-officedocument.wordprocessingml.header+xml"/>
  <Override PartName="/word/footer42.xml" ContentType="application/vnd.openxmlformats-officedocument.wordprocessingml.footer+xml"/>
  <Override PartName="/word/header54.xml" ContentType="application/vnd.openxmlformats-officedocument.wordprocessingml.header+xml"/>
  <Override PartName="/word/footer43.xml" ContentType="application/vnd.openxmlformats-officedocument.wordprocessingml.footer+xml"/>
  <Override PartName="/word/header55.xml" ContentType="application/vnd.openxmlformats-officedocument.wordprocessingml.header+xml"/>
  <Override PartName="/word/header56.xml" ContentType="application/vnd.openxmlformats-officedocument.wordprocessingml.header+xml"/>
  <Override PartName="/word/footer44.xml" ContentType="application/vnd.openxmlformats-officedocument.wordprocessingml.footer+xml"/>
  <Override PartName="/word/header57.xml" ContentType="application/vnd.openxmlformats-officedocument.wordprocessingml.header+xml"/>
  <Override PartName="/word/footer45.xml" ContentType="application/vnd.openxmlformats-officedocument.wordprocessingml.footer+xml"/>
  <Override PartName="/word/header58.xml" ContentType="application/vnd.openxmlformats-officedocument.wordprocessingml.header+xml"/>
  <Override PartName="/word/header59.xml" ContentType="application/vnd.openxmlformats-officedocument.wordprocessingml.header+xml"/>
  <Override PartName="/word/footer46.xml" ContentType="application/vnd.openxmlformats-officedocument.wordprocessingml.footer+xml"/>
  <Override PartName="/word/footer47.xml" ContentType="application/vnd.openxmlformats-officedocument.wordprocessingml.footer+xml"/>
  <Override PartName="/word/header60.xml" ContentType="application/vnd.openxmlformats-officedocument.wordprocessingml.header+xml"/>
  <Override PartName="/word/footer48.xml" ContentType="application/vnd.openxmlformats-officedocument.wordprocessingml.footer+xml"/>
  <Override PartName="/word/header61.xml" ContentType="application/vnd.openxmlformats-officedocument.wordprocessingml.header+xml"/>
  <Override PartName="/word/header62.xml" ContentType="application/vnd.openxmlformats-officedocument.wordprocessingml.header+xml"/>
  <Override PartName="/word/footer49.xml" ContentType="application/vnd.openxmlformats-officedocument.wordprocessingml.footer+xml"/>
  <Override PartName="/word/header63.xml" ContentType="application/vnd.openxmlformats-officedocument.wordprocessingml.header+xml"/>
  <Override PartName="/word/footer50.xml" ContentType="application/vnd.openxmlformats-officedocument.wordprocessingml.footer+xml"/>
  <Override PartName="/word/header64.xml" ContentType="application/vnd.openxmlformats-officedocument.wordprocessingml.header+xml"/>
  <Override PartName="/word/footer51.xml" ContentType="application/vnd.openxmlformats-officedocument.wordprocessingml.footer+xml"/>
  <Override PartName="/word/header65.xml" ContentType="application/vnd.openxmlformats-officedocument.wordprocessingml.header+xml"/>
  <Override PartName="/word/footer52.xml" ContentType="application/vnd.openxmlformats-officedocument.wordprocessingml.footer+xml"/>
  <Override PartName="/word/header66.xml" ContentType="application/vnd.openxmlformats-officedocument.wordprocessingml.header+xml"/>
  <Override PartName="/word/header67.xml" ContentType="application/vnd.openxmlformats-officedocument.wordprocessingml.header+xml"/>
  <Override PartName="/word/footer53.xml" ContentType="application/vnd.openxmlformats-officedocument.wordprocessingml.footer+xml"/>
  <Override PartName="/word/header68.xml" ContentType="application/vnd.openxmlformats-officedocument.wordprocessingml.header+xml"/>
  <Override PartName="/word/footer5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metadata/core-properties" Target="docProps/core0.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71049C" w14:textId="77777777" w:rsidR="00B1436A" w:rsidRDefault="00B1436A">
      <w:pPr>
        <w:pStyle w:val="BodyText"/>
        <w:ind w:left="0"/>
        <w:rPr>
          <w:rFonts w:ascii="Times New Roman" w:hAnsi="Times New Roman"/>
          <w:sz w:val="20"/>
        </w:rPr>
      </w:pPr>
    </w:p>
    <w:p w14:paraId="49CAA91E" w14:textId="77777777" w:rsidR="00B1436A" w:rsidRDefault="00B1436A">
      <w:pPr>
        <w:pStyle w:val="BodyText"/>
        <w:ind w:left="0"/>
        <w:rPr>
          <w:rFonts w:ascii="Times New Roman" w:hAnsi="Times New Roman"/>
          <w:sz w:val="20"/>
        </w:rPr>
      </w:pPr>
    </w:p>
    <w:p w14:paraId="7EC6B292" w14:textId="77777777" w:rsidR="00B1436A" w:rsidRDefault="00B1436A">
      <w:pPr>
        <w:pStyle w:val="BodyText"/>
        <w:ind w:left="0"/>
        <w:rPr>
          <w:rFonts w:ascii="Times New Roman" w:hAnsi="Times New Roman"/>
          <w:sz w:val="20"/>
        </w:rPr>
      </w:pPr>
    </w:p>
    <w:p w14:paraId="27BD809A" w14:textId="77777777" w:rsidR="00B1436A" w:rsidRDefault="00B1436A">
      <w:pPr>
        <w:pStyle w:val="BodyText"/>
        <w:ind w:left="0"/>
        <w:rPr>
          <w:rFonts w:ascii="Times New Roman" w:hAnsi="Times New Roman"/>
          <w:sz w:val="20"/>
        </w:rPr>
      </w:pPr>
    </w:p>
    <w:p w14:paraId="2BFB6DA3" w14:textId="77777777" w:rsidR="00B1436A" w:rsidRDefault="00B1436A">
      <w:pPr>
        <w:pStyle w:val="BodyText"/>
        <w:ind w:left="0"/>
        <w:rPr>
          <w:rFonts w:ascii="Times New Roman" w:hAnsi="Times New Roman"/>
          <w:sz w:val="20"/>
        </w:rPr>
      </w:pPr>
    </w:p>
    <w:p w14:paraId="67A9C9F3" w14:textId="77777777" w:rsidR="00B1436A" w:rsidRDefault="00B1436A">
      <w:pPr>
        <w:pStyle w:val="BodyText"/>
        <w:ind w:left="0"/>
        <w:rPr>
          <w:rFonts w:ascii="Times New Roman" w:hAnsi="Times New Roman"/>
          <w:sz w:val="20"/>
        </w:rPr>
      </w:pPr>
    </w:p>
    <w:p w14:paraId="77B550E8" w14:textId="77777777" w:rsidR="00B1436A" w:rsidRDefault="00B1436A">
      <w:pPr>
        <w:pStyle w:val="BodyText"/>
        <w:ind w:left="0"/>
        <w:rPr>
          <w:rFonts w:ascii="Times New Roman" w:hAnsi="Times New Roman"/>
          <w:sz w:val="20"/>
        </w:rPr>
      </w:pPr>
    </w:p>
    <w:p w14:paraId="01EDC820" w14:textId="77777777" w:rsidR="00B1436A" w:rsidRDefault="00B1436A">
      <w:pPr>
        <w:pStyle w:val="BodyText"/>
        <w:ind w:left="0"/>
        <w:rPr>
          <w:rFonts w:ascii="Times New Roman" w:hAnsi="Times New Roman"/>
          <w:sz w:val="20"/>
        </w:rPr>
      </w:pPr>
    </w:p>
    <w:p w14:paraId="1A232036" w14:textId="77777777" w:rsidR="00B1436A" w:rsidRDefault="00B1436A">
      <w:pPr>
        <w:pStyle w:val="BodyText"/>
        <w:ind w:left="0"/>
        <w:rPr>
          <w:rFonts w:ascii="Times New Roman" w:hAnsi="Times New Roman"/>
          <w:sz w:val="20"/>
        </w:rPr>
      </w:pPr>
    </w:p>
    <w:p w14:paraId="50976E04" w14:textId="77777777" w:rsidR="00B1436A" w:rsidRDefault="00B1436A">
      <w:pPr>
        <w:pStyle w:val="BodyText"/>
        <w:ind w:left="0"/>
        <w:rPr>
          <w:rFonts w:ascii="Times New Roman" w:hAnsi="Times New Roman"/>
          <w:sz w:val="20"/>
        </w:rPr>
      </w:pPr>
    </w:p>
    <w:p w14:paraId="5C647B59" w14:textId="77777777" w:rsidR="00B1436A" w:rsidRDefault="00B1436A">
      <w:pPr>
        <w:pStyle w:val="BodyText"/>
        <w:ind w:left="0"/>
        <w:rPr>
          <w:rFonts w:ascii="Times New Roman" w:hAnsi="Times New Roman"/>
          <w:sz w:val="20"/>
        </w:rPr>
      </w:pPr>
    </w:p>
    <w:p w14:paraId="15DCF4C1" w14:textId="77777777" w:rsidR="00B1436A" w:rsidRDefault="00B1436A">
      <w:pPr>
        <w:pStyle w:val="BodyText"/>
        <w:ind w:left="0"/>
        <w:rPr>
          <w:rFonts w:ascii="Times New Roman" w:hAnsi="Times New Roman"/>
          <w:sz w:val="20"/>
        </w:rPr>
      </w:pPr>
    </w:p>
    <w:p w14:paraId="58A64769" w14:textId="77777777" w:rsidR="00B1436A" w:rsidRDefault="00B1436A">
      <w:pPr>
        <w:pStyle w:val="BodyText"/>
        <w:ind w:left="0"/>
        <w:rPr>
          <w:rFonts w:ascii="Times New Roman" w:hAnsi="Times New Roman"/>
          <w:sz w:val="20"/>
        </w:rPr>
      </w:pPr>
    </w:p>
    <w:p w14:paraId="7E0E62EE" w14:textId="77777777" w:rsidR="00B1436A" w:rsidRDefault="00B1436A">
      <w:pPr>
        <w:pStyle w:val="BodyText"/>
        <w:ind w:left="0"/>
        <w:rPr>
          <w:rFonts w:ascii="Times New Roman" w:hAnsi="Times New Roman"/>
          <w:sz w:val="20"/>
        </w:rPr>
      </w:pPr>
    </w:p>
    <w:p w14:paraId="08F631DC" w14:textId="77777777" w:rsidR="00B1436A" w:rsidRDefault="00B1436A">
      <w:pPr>
        <w:pStyle w:val="BodyText"/>
        <w:ind w:left="0"/>
        <w:rPr>
          <w:rFonts w:ascii="Times New Roman" w:hAnsi="Times New Roman"/>
          <w:sz w:val="20"/>
        </w:rPr>
      </w:pPr>
    </w:p>
    <w:p w14:paraId="67E37FE3" w14:textId="77777777" w:rsidR="00B1436A" w:rsidRDefault="00B1436A">
      <w:pPr>
        <w:pStyle w:val="BodyText"/>
        <w:ind w:left="0"/>
        <w:rPr>
          <w:rFonts w:ascii="Times New Roman" w:hAnsi="Times New Roman"/>
          <w:sz w:val="20"/>
        </w:rPr>
      </w:pPr>
    </w:p>
    <w:p w14:paraId="1DAE25CC" w14:textId="77777777" w:rsidR="00B1436A" w:rsidRDefault="00B1436A">
      <w:pPr>
        <w:pStyle w:val="BodyText"/>
        <w:ind w:left="0"/>
        <w:rPr>
          <w:rFonts w:ascii="Times New Roman" w:hAnsi="Times New Roman"/>
          <w:sz w:val="23"/>
        </w:rPr>
      </w:pPr>
    </w:p>
    <w:p w14:paraId="618F99DE" w14:textId="3350C4BF" w:rsidR="00B1436A" w:rsidRDefault="00FA0D4C" w:rsidP="00FA0D4C">
      <w:pPr>
        <w:pStyle w:val="BodyText"/>
        <w:spacing w:before="6"/>
        <w:ind w:left="0"/>
        <w:jc w:val="center"/>
        <w:rPr>
          <w:rFonts w:ascii="Cambria" w:hAnsi="Cambria"/>
          <w:sz w:val="52"/>
        </w:rPr>
      </w:pPr>
      <w:r>
        <w:rPr>
          <w:rFonts w:ascii="Cambria" w:hAnsi="Cambria"/>
          <w:sz w:val="52"/>
        </w:rPr>
        <w:t>Housing Authority of Paducah Section 8</w:t>
      </w:r>
    </w:p>
    <w:p w14:paraId="5D0EC4DF" w14:textId="31C272AE" w:rsidR="00B1436A" w:rsidRDefault="00402AE6">
      <w:pPr>
        <w:pStyle w:val="Title"/>
      </w:pPr>
      <w:r>
        <w:rPr>
          <w:color w:val="313131"/>
        </w:rPr>
        <w:t xml:space="preserve">Administrative Plan </w:t>
      </w:r>
      <w:proofErr w:type="gramStart"/>
      <w:r>
        <w:rPr>
          <w:color w:val="313131"/>
        </w:rPr>
        <w:t>for  Housing</w:t>
      </w:r>
      <w:proofErr w:type="gramEnd"/>
      <w:r>
        <w:rPr>
          <w:color w:val="313131"/>
        </w:rPr>
        <w:t xml:space="preserve"> Choice Voucher Program</w:t>
      </w:r>
    </w:p>
    <w:p w14:paraId="1AA37615" w14:textId="77777777" w:rsidR="00B1436A" w:rsidRDefault="00402AE6">
      <w:pPr>
        <w:pStyle w:val="BodyText"/>
        <w:spacing w:before="6"/>
        <w:ind w:left="0"/>
        <w:rPr>
          <w:rFonts w:ascii="Cambria" w:hAnsi="Cambria"/>
          <w:sz w:val="4"/>
        </w:rPr>
      </w:pPr>
      <w:r>
        <w:rPr>
          <w:rFonts w:ascii="Cambria" w:hAnsi="Cambria"/>
          <w:noProof/>
          <w:sz w:val="4"/>
        </w:rPr>
        <mc:AlternateContent>
          <mc:Choice Requires="wps">
            <w:drawing>
              <wp:anchor distT="0" distB="0" distL="0" distR="0" simplePos="0" relativeHeight="251650560" behindDoc="0" locked="0" layoutInCell="0" allowOverlap="1" wp14:anchorId="4B396F5A" wp14:editId="2E5E53BF">
                <wp:simplePos x="0" y="0"/>
                <wp:positionH relativeFrom="page">
                  <wp:posOffset>713105</wp:posOffset>
                </wp:positionH>
                <wp:positionV relativeFrom="paragraph">
                  <wp:posOffset>48895</wp:posOffset>
                </wp:positionV>
                <wp:extent cx="6346190" cy="12065"/>
                <wp:effectExtent l="0" t="0" r="0" b="0"/>
                <wp:wrapTopAndBottom/>
                <wp:docPr id="1" name="docshape1"/>
                <wp:cNvGraphicFramePr/>
                <a:graphic xmlns:a="http://schemas.openxmlformats.org/drawingml/2006/main">
                  <a:graphicData uri="http://schemas.microsoft.com/office/word/2010/wordprocessingShape">
                    <wps:wsp>
                      <wps:cNvSpPr/>
                      <wps:spPr>
                        <a:xfrm>
                          <a:off x="0" y="0"/>
                          <a:ext cx="6346080" cy="12240"/>
                        </a:xfrm>
                        <a:prstGeom prst="rect">
                          <a:avLst/>
                        </a:prstGeom>
                        <a:solidFill>
                          <a:srgbClr val="2DA2BF"/>
                        </a:solidFill>
                        <a:ln w="0">
                          <a:noFill/>
                        </a:ln>
                      </wps:spPr>
                      <wps:style>
                        <a:lnRef idx="0">
                          <a:scrgbClr r="0" g="0" b="0"/>
                        </a:lnRef>
                        <a:fillRef idx="0">
                          <a:scrgbClr r="0" g="0" b="0"/>
                        </a:fillRef>
                        <a:effectRef idx="0">
                          <a:scrgbClr r="0" g="0" b="0"/>
                        </a:effectRef>
                        <a:fontRef idx="minor"/>
                      </wps:style>
                      <wps:bodyPr/>
                    </wps:wsp>
                  </a:graphicData>
                </a:graphic>
              </wp:anchor>
            </w:drawing>
          </mc:Choice>
          <mc:Fallback>
            <w:pict>
              <v:rect w14:anchorId="5C1F11C1" id="docshape1" o:spid="_x0000_s1026" style="position:absolute;margin-left:56.15pt;margin-top:3.85pt;width:499.7pt;height:.95pt;z-index:2516505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oBbtwEAANADAAAOAAAAZHJzL2Uyb0RvYy54bWysU8Fu2zAMvRfYPwi6L3a8IiiMOMW2ILsM&#10;bdF2H6DIUixAEgVJi5O/L8WkTtedOuwikxIfyfdIL28PzrK9ismA7/h8VnOmvITe+F3Hfz1vPt9w&#10;lrLwvbDgVcePKvHb1aer5Rha1cAAtleRYRKf2jF0fMg5tFWV5KCcSDMIyuOjhuhERjfuqj6KEbM7&#10;WzV1vahGiH2IIFVKeLs+PfIV5ddayXyvdVKZ2Y5jb5nOSOe2nNVqKdpdFGEw8tyG+IcunDAei06p&#10;1iIL9juav1I5IyMk0HkmwVWgtZGKOCCbef2OzdMggiIuKE4Kk0zp/6WVd/un8BBRhjGkNqFZWBx0&#10;dOWL/bEDiXWcxFKHzCReLr5cL+ob1FTi27xprknM6gIOMeUfChwrRscjzoIkEvufKWNBDH0NKbUS&#10;WNNvjLXkxN32u41sL3Buzfpr821TRoWQP8KsZ2NprEA8FPApyHqMvRAiKx+tKnHWPyrNTE+8qJY8&#10;FzutBe4tknpdDqxIgBKoMf8HsWdIQSvaxg/iJxDVB58nvDMeImnyhl0xt9AfaaAkAK4NyXZe8bKX&#10;b32S6fIjrl4AAAD//wMAUEsDBBQABgAIAAAAIQDPuXFR4AAAAAgBAAAPAAAAZHJzL2Rvd25yZXYu&#10;eG1sTI/NTsMwEITvSLyDtUhcEHVaRFtCnIqCQBXqJf1B4ubGSxwRr6PYbcLbsz3BnnY0o9lvs8Xg&#10;GnHCLtSeFIxHCQik0puaKgW77evtHESImoxuPKGCHwywyC8vMp0a31OBp02sBJdQSLUCG2ObShlK&#10;i06HkW+R2PvyndORZVdJ0+mey10jJ0kylU7XxBesbvHZYvm9OToF/dtuvirel+v7T7e+ednbZdd/&#10;FEpdXw1PjyAiDvEvDGd8RoecmQ7+SCaIhvV4csdRBbMZiLPPw9tBwcMUZJ7J/w/kvwAAAP//AwBQ&#10;SwECLQAUAAYACAAAACEAtoM4kv4AAADhAQAAEwAAAAAAAAAAAAAAAAAAAAAAW0NvbnRlbnRfVHlw&#10;ZXNdLnhtbFBLAQItABQABgAIAAAAIQA4/SH/1gAAAJQBAAALAAAAAAAAAAAAAAAAAC8BAABfcmVs&#10;cy8ucmVsc1BLAQItABQABgAIAAAAIQAGooBbtwEAANADAAAOAAAAAAAAAAAAAAAAAC4CAABkcnMv&#10;ZTJvRG9jLnhtbFBLAQItABQABgAIAAAAIQDPuXFR4AAAAAgBAAAPAAAAAAAAAAAAAAAAABEEAABk&#10;cnMvZG93bnJldi54bWxQSwUGAAAAAAQABADzAAAAHgUAAAAA&#10;" o:allowincell="f" fillcolor="#2da2bf" stroked="f" strokeweight="0">
                <w10:wrap type="topAndBottom" anchorx="page"/>
              </v:rect>
            </w:pict>
          </mc:Fallback>
        </mc:AlternateContent>
      </w:r>
    </w:p>
    <w:p w14:paraId="0BF5B9A8" w14:textId="77777777" w:rsidR="00B1436A" w:rsidRDefault="00B1436A">
      <w:pPr>
        <w:pStyle w:val="BodyText"/>
        <w:spacing w:before="2"/>
        <w:ind w:left="0"/>
        <w:rPr>
          <w:rFonts w:ascii="Cambria" w:hAnsi="Cambria"/>
          <w:sz w:val="17"/>
        </w:rPr>
      </w:pPr>
    </w:p>
    <w:p w14:paraId="6CE01415" w14:textId="4111D5F8" w:rsidR="00B1436A" w:rsidRDefault="00402AE6">
      <w:pPr>
        <w:pStyle w:val="BodyText"/>
        <w:spacing w:before="101"/>
        <w:ind w:left="7" w:right="7"/>
        <w:jc w:val="center"/>
        <w:rPr>
          <w:rFonts w:ascii="Cambria" w:hAnsi="Cambria"/>
        </w:rPr>
      </w:pPr>
      <w:r>
        <w:rPr>
          <w:noProof/>
        </w:rPr>
        <w:drawing>
          <wp:anchor distT="0" distB="0" distL="0" distR="0" simplePos="0" relativeHeight="251645440" behindDoc="0" locked="0" layoutInCell="0" allowOverlap="1" wp14:anchorId="73BF88C5" wp14:editId="15EEEB39">
            <wp:simplePos x="0" y="0"/>
            <wp:positionH relativeFrom="page">
              <wp:posOffset>0</wp:posOffset>
            </wp:positionH>
            <wp:positionV relativeFrom="paragraph">
              <wp:posOffset>310515</wp:posOffset>
            </wp:positionV>
            <wp:extent cx="7772400" cy="2616200"/>
            <wp:effectExtent l="0" t="0" r="0" b="0"/>
            <wp:wrapNone/>
            <wp:docPr id="2" name="image1.jpeg" descr="Image result for housing cho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descr="Image result for housing choice"/>
                    <pic:cNvPicPr>
                      <a:picLocks noChangeAspect="1" noChangeArrowheads="1"/>
                    </pic:cNvPicPr>
                  </pic:nvPicPr>
                  <pic:blipFill>
                    <a:blip r:embed="rId8"/>
                    <a:stretch>
                      <a:fillRect/>
                    </a:stretch>
                  </pic:blipFill>
                  <pic:spPr bwMode="auto">
                    <a:xfrm>
                      <a:off x="0" y="0"/>
                      <a:ext cx="7772400" cy="2616200"/>
                    </a:xfrm>
                    <a:prstGeom prst="rect">
                      <a:avLst/>
                    </a:prstGeom>
                    <a:noFill/>
                  </pic:spPr>
                </pic:pic>
              </a:graphicData>
            </a:graphic>
          </wp:anchor>
        </w:drawing>
      </w:r>
      <w:r>
        <w:rPr>
          <w:rFonts w:ascii="Cambria" w:hAnsi="Cambria"/>
        </w:rPr>
        <w:t>KY</w:t>
      </w:r>
      <w:r w:rsidR="00FA0D4C">
        <w:rPr>
          <w:rFonts w:ascii="Cambria" w:hAnsi="Cambria"/>
        </w:rPr>
        <w:t>006</w:t>
      </w:r>
    </w:p>
    <w:p w14:paraId="6B6F505A" w14:textId="77777777" w:rsidR="00B1436A" w:rsidRDefault="00B1436A">
      <w:pPr>
        <w:pStyle w:val="BodyText"/>
        <w:ind w:left="0"/>
        <w:rPr>
          <w:rFonts w:ascii="Cambria" w:hAnsi="Cambria"/>
          <w:sz w:val="26"/>
        </w:rPr>
      </w:pPr>
    </w:p>
    <w:p w14:paraId="286A8E19" w14:textId="77777777" w:rsidR="00B1436A" w:rsidRDefault="00B1436A">
      <w:pPr>
        <w:pStyle w:val="BodyText"/>
        <w:ind w:left="0"/>
        <w:rPr>
          <w:rFonts w:ascii="Cambria" w:hAnsi="Cambria"/>
          <w:sz w:val="26"/>
        </w:rPr>
      </w:pPr>
    </w:p>
    <w:p w14:paraId="1ADA233C" w14:textId="77777777" w:rsidR="00B1436A" w:rsidRDefault="00B1436A">
      <w:pPr>
        <w:pStyle w:val="BodyText"/>
        <w:ind w:left="0"/>
        <w:rPr>
          <w:rFonts w:ascii="Cambria" w:hAnsi="Cambria"/>
          <w:sz w:val="26"/>
        </w:rPr>
      </w:pPr>
    </w:p>
    <w:p w14:paraId="3D867995" w14:textId="77777777" w:rsidR="00B1436A" w:rsidRDefault="00B1436A">
      <w:pPr>
        <w:pStyle w:val="BodyText"/>
        <w:ind w:left="0"/>
        <w:rPr>
          <w:rFonts w:ascii="Cambria" w:hAnsi="Cambria"/>
          <w:sz w:val="26"/>
        </w:rPr>
      </w:pPr>
    </w:p>
    <w:p w14:paraId="6AF3193A" w14:textId="77777777" w:rsidR="00B1436A" w:rsidRDefault="00B1436A">
      <w:pPr>
        <w:pStyle w:val="BodyText"/>
        <w:ind w:left="0"/>
        <w:rPr>
          <w:rFonts w:ascii="Cambria" w:hAnsi="Cambria"/>
          <w:sz w:val="26"/>
        </w:rPr>
      </w:pPr>
    </w:p>
    <w:p w14:paraId="0B1BA695" w14:textId="77777777" w:rsidR="00B1436A" w:rsidRDefault="00B1436A">
      <w:pPr>
        <w:pStyle w:val="BodyText"/>
        <w:ind w:left="0"/>
        <w:rPr>
          <w:rFonts w:ascii="Cambria" w:hAnsi="Cambria"/>
          <w:sz w:val="26"/>
        </w:rPr>
      </w:pPr>
    </w:p>
    <w:p w14:paraId="3ED253CF" w14:textId="77777777" w:rsidR="00B1436A" w:rsidRDefault="00B1436A">
      <w:pPr>
        <w:pStyle w:val="BodyText"/>
        <w:ind w:left="0"/>
        <w:rPr>
          <w:rFonts w:ascii="Cambria" w:hAnsi="Cambria"/>
          <w:sz w:val="26"/>
        </w:rPr>
      </w:pPr>
    </w:p>
    <w:p w14:paraId="25E5F016" w14:textId="77777777" w:rsidR="00B1436A" w:rsidRDefault="00B1436A">
      <w:pPr>
        <w:pStyle w:val="BodyText"/>
        <w:ind w:left="0"/>
        <w:rPr>
          <w:rFonts w:ascii="Cambria" w:hAnsi="Cambria"/>
          <w:sz w:val="26"/>
        </w:rPr>
      </w:pPr>
    </w:p>
    <w:p w14:paraId="01384534" w14:textId="77777777" w:rsidR="00B1436A" w:rsidRDefault="00B1436A">
      <w:pPr>
        <w:pStyle w:val="BodyText"/>
        <w:ind w:left="0"/>
        <w:rPr>
          <w:rFonts w:ascii="Cambria" w:hAnsi="Cambria"/>
          <w:sz w:val="26"/>
        </w:rPr>
      </w:pPr>
    </w:p>
    <w:p w14:paraId="66C37AC2" w14:textId="77777777" w:rsidR="00B1436A" w:rsidRDefault="00B1436A">
      <w:pPr>
        <w:pStyle w:val="BodyText"/>
        <w:ind w:left="0"/>
        <w:rPr>
          <w:rFonts w:ascii="Cambria" w:hAnsi="Cambria"/>
          <w:sz w:val="26"/>
        </w:rPr>
      </w:pPr>
    </w:p>
    <w:p w14:paraId="74495E62" w14:textId="77777777" w:rsidR="00B1436A" w:rsidRDefault="00B1436A">
      <w:pPr>
        <w:pStyle w:val="BodyText"/>
        <w:ind w:left="0"/>
        <w:rPr>
          <w:rFonts w:ascii="Cambria" w:hAnsi="Cambria"/>
          <w:sz w:val="26"/>
        </w:rPr>
      </w:pPr>
    </w:p>
    <w:p w14:paraId="3DB6CF36" w14:textId="77777777" w:rsidR="00B1436A" w:rsidRDefault="00B1436A">
      <w:pPr>
        <w:pStyle w:val="BodyText"/>
        <w:ind w:left="0"/>
        <w:rPr>
          <w:rFonts w:ascii="Cambria" w:hAnsi="Cambria"/>
          <w:sz w:val="26"/>
        </w:rPr>
      </w:pPr>
    </w:p>
    <w:p w14:paraId="29381CF7" w14:textId="77777777" w:rsidR="00B1436A" w:rsidRDefault="00B1436A">
      <w:pPr>
        <w:pStyle w:val="BodyText"/>
        <w:ind w:left="0"/>
        <w:rPr>
          <w:rFonts w:ascii="Cambria" w:hAnsi="Cambria"/>
          <w:sz w:val="26"/>
        </w:rPr>
      </w:pPr>
    </w:p>
    <w:p w14:paraId="68BBFB1B" w14:textId="77777777" w:rsidR="00B1436A" w:rsidRDefault="00B1436A" w:rsidP="00FA0D4C">
      <w:pPr>
        <w:pStyle w:val="BodyText"/>
        <w:tabs>
          <w:tab w:val="left" w:pos="10800"/>
        </w:tabs>
        <w:spacing w:before="2"/>
        <w:ind w:left="0"/>
        <w:rPr>
          <w:rFonts w:ascii="Cambria" w:hAnsi="Cambria"/>
          <w:sz w:val="24"/>
        </w:rPr>
      </w:pPr>
    </w:p>
    <w:p w14:paraId="0E9D30AD" w14:textId="5FAAC05F" w:rsidR="00B1436A" w:rsidRDefault="00402AE6" w:rsidP="00FA0D4C">
      <w:pPr>
        <w:pStyle w:val="BodyText"/>
        <w:tabs>
          <w:tab w:val="left" w:pos="10800"/>
        </w:tabs>
        <w:spacing w:line="295" w:lineRule="auto"/>
        <w:ind w:left="720" w:right="720"/>
        <w:jc w:val="center"/>
        <w:rPr>
          <w:rFonts w:ascii="Cambria" w:hAnsi="Cambria"/>
        </w:rPr>
      </w:pPr>
      <w:r>
        <w:rPr>
          <w:rFonts w:ascii="Cambria" w:hAnsi="Cambria"/>
        </w:rPr>
        <w:t>Effective</w:t>
      </w:r>
      <w:r>
        <w:rPr>
          <w:rFonts w:ascii="Cambria" w:hAnsi="Cambria"/>
          <w:spacing w:val="-7"/>
        </w:rPr>
        <w:t xml:space="preserve"> </w:t>
      </w:r>
      <w:r>
        <w:rPr>
          <w:rFonts w:ascii="Cambria" w:hAnsi="Cambria"/>
        </w:rPr>
        <w:t>Date:</w:t>
      </w:r>
      <w:r>
        <w:rPr>
          <w:rFonts w:ascii="Cambria" w:hAnsi="Cambria"/>
          <w:spacing w:val="-8"/>
        </w:rPr>
        <w:t xml:space="preserve"> </w:t>
      </w:r>
      <w:r w:rsidR="00FA0D4C">
        <w:rPr>
          <w:rFonts w:ascii="Cambria" w:hAnsi="Cambria"/>
          <w:spacing w:val="-8"/>
        </w:rPr>
        <w:t>January 1, 2027</w:t>
      </w:r>
    </w:p>
    <w:p w14:paraId="4DCFCB01" w14:textId="77777777" w:rsidR="00FA0D4C" w:rsidRDefault="00402AE6" w:rsidP="00FA0D4C">
      <w:pPr>
        <w:pStyle w:val="BodyText"/>
        <w:tabs>
          <w:tab w:val="left" w:pos="10800"/>
        </w:tabs>
        <w:spacing w:before="4" w:line="295" w:lineRule="auto"/>
        <w:ind w:left="720" w:right="720"/>
        <w:jc w:val="center"/>
        <w:rPr>
          <w:rFonts w:ascii="Cambria" w:hAnsi="Cambria"/>
        </w:rPr>
      </w:pPr>
      <w:r>
        <w:rPr>
          <w:rFonts w:ascii="Cambria" w:hAnsi="Cambria"/>
        </w:rPr>
        <w:t>Adopted</w:t>
      </w:r>
      <w:r>
        <w:rPr>
          <w:rFonts w:ascii="Cambria" w:hAnsi="Cambria"/>
          <w:spacing w:val="-4"/>
        </w:rPr>
        <w:t xml:space="preserve"> </w:t>
      </w:r>
      <w:r>
        <w:rPr>
          <w:rFonts w:ascii="Cambria" w:hAnsi="Cambria"/>
        </w:rPr>
        <w:t>by</w:t>
      </w:r>
      <w:r>
        <w:rPr>
          <w:rFonts w:ascii="Cambria" w:hAnsi="Cambria"/>
          <w:spacing w:val="-5"/>
        </w:rPr>
        <w:t xml:space="preserve"> </w:t>
      </w:r>
      <w:r>
        <w:rPr>
          <w:rFonts w:ascii="Cambria" w:hAnsi="Cambria"/>
        </w:rPr>
        <w:t>the</w:t>
      </w:r>
      <w:r>
        <w:rPr>
          <w:rFonts w:ascii="Cambria" w:hAnsi="Cambria"/>
          <w:spacing w:val="-4"/>
        </w:rPr>
        <w:t xml:space="preserve"> Housing Authority </w:t>
      </w:r>
      <w:r>
        <w:rPr>
          <w:rFonts w:ascii="Cambria" w:hAnsi="Cambria"/>
        </w:rPr>
        <w:t>Board</w:t>
      </w:r>
      <w:r>
        <w:rPr>
          <w:rFonts w:ascii="Cambria" w:hAnsi="Cambria"/>
          <w:spacing w:val="-4"/>
        </w:rPr>
        <w:t xml:space="preserve"> </w:t>
      </w:r>
      <w:r>
        <w:rPr>
          <w:rFonts w:ascii="Cambria" w:hAnsi="Cambria"/>
        </w:rPr>
        <w:t>of</w:t>
      </w:r>
      <w:r>
        <w:rPr>
          <w:rFonts w:ascii="Cambria" w:hAnsi="Cambria"/>
          <w:spacing w:val="-4"/>
        </w:rPr>
        <w:t xml:space="preserve"> </w:t>
      </w:r>
      <w:r>
        <w:rPr>
          <w:rFonts w:ascii="Cambria" w:hAnsi="Cambria"/>
        </w:rPr>
        <w:t>Commissioners</w:t>
      </w:r>
    </w:p>
    <w:p w14:paraId="08210452" w14:textId="0A0C6356" w:rsidR="00B1436A" w:rsidRDefault="00FA0D4C" w:rsidP="00FA0D4C">
      <w:pPr>
        <w:pStyle w:val="BodyText"/>
        <w:tabs>
          <w:tab w:val="left" w:pos="10800"/>
        </w:tabs>
        <w:spacing w:before="4" w:line="295" w:lineRule="auto"/>
        <w:ind w:left="720" w:right="720"/>
        <w:jc w:val="center"/>
        <w:sectPr w:rsidR="00B1436A" w:rsidSect="009D3D34">
          <w:pgSz w:w="12240" w:h="15840"/>
          <w:pgMar w:top="1296" w:right="720" w:bottom="720" w:left="720" w:header="720" w:footer="720" w:gutter="0"/>
          <w:cols w:space="720"/>
          <w:formProt w:val="0"/>
          <w:docGrid w:linePitch="299"/>
        </w:sectPr>
      </w:pPr>
      <w:r>
        <w:rPr>
          <w:rFonts w:ascii="Cambria" w:hAnsi="Cambria"/>
        </w:rPr>
        <w:t>Resolution Number</w:t>
      </w:r>
      <w:r w:rsidR="00402AE6">
        <w:rPr>
          <w:rFonts w:ascii="Cambria" w:hAnsi="Cambria"/>
        </w:rPr>
        <w:t>:</w:t>
      </w:r>
      <w:r>
        <w:rPr>
          <w:rFonts w:ascii="Cambria" w:hAnsi="Cambria"/>
        </w:rPr>
        <w:t xml:space="preserve"> </w:t>
      </w:r>
      <w:r w:rsidRPr="00FA0D4C">
        <w:rPr>
          <w:highlight w:val="cyan"/>
        </w:rPr>
        <w:t>XXX</w:t>
      </w:r>
    </w:p>
    <w:p w14:paraId="75AF7EAD" w14:textId="020D0314" w:rsidR="00B1436A" w:rsidRDefault="00402AE6" w:rsidP="00851841">
      <w:pPr>
        <w:spacing w:before="71"/>
        <w:ind w:left="720" w:right="720"/>
        <w:jc w:val="center"/>
        <w:rPr>
          <w:rFonts w:ascii="Cambria" w:hAnsi="Cambria"/>
          <w:b/>
        </w:rPr>
      </w:pPr>
      <w:r>
        <w:rPr>
          <w:rFonts w:ascii="Cambria" w:hAnsi="Cambria"/>
          <w:b/>
        </w:rPr>
        <w:lastRenderedPageBreak/>
        <w:t>TABLE</w:t>
      </w:r>
      <w:r>
        <w:rPr>
          <w:rFonts w:ascii="Cambria" w:hAnsi="Cambria"/>
          <w:b/>
          <w:spacing w:val="-9"/>
        </w:rPr>
        <w:t xml:space="preserve"> </w:t>
      </w:r>
      <w:r>
        <w:rPr>
          <w:rFonts w:ascii="Cambria" w:hAnsi="Cambria"/>
          <w:b/>
        </w:rPr>
        <w:t>OF</w:t>
      </w:r>
      <w:r>
        <w:rPr>
          <w:rFonts w:ascii="Cambria" w:hAnsi="Cambria"/>
          <w:b/>
          <w:spacing w:val="-3"/>
        </w:rPr>
        <w:t xml:space="preserve"> </w:t>
      </w:r>
      <w:r>
        <w:rPr>
          <w:rFonts w:ascii="Cambria" w:hAnsi="Cambria"/>
          <w:b/>
        </w:rPr>
        <w:t>CONTENTS</w:t>
      </w:r>
      <w:r>
        <w:rPr>
          <w:rFonts w:ascii="Cambria" w:hAnsi="Cambria"/>
          <w:b/>
          <w:spacing w:val="-4"/>
        </w:rPr>
        <w:t xml:space="preserve"> </w:t>
      </w:r>
      <w:r>
        <w:rPr>
          <w:rFonts w:ascii="Cambria" w:hAnsi="Cambria"/>
          <w:b/>
        </w:rPr>
        <w:t>–</w:t>
      </w:r>
      <w:r w:rsidR="00FA0D4C">
        <w:rPr>
          <w:rFonts w:ascii="Cambria" w:hAnsi="Cambria"/>
          <w:b/>
        </w:rPr>
        <w:t xml:space="preserve"> </w:t>
      </w:r>
      <w:r>
        <w:rPr>
          <w:rFonts w:ascii="Cambria" w:hAnsi="Cambria"/>
          <w:b/>
        </w:rPr>
        <w:t>Administrative</w:t>
      </w:r>
      <w:r>
        <w:rPr>
          <w:rFonts w:ascii="Cambria" w:hAnsi="Cambria"/>
          <w:b/>
          <w:spacing w:val="-4"/>
        </w:rPr>
        <w:t xml:space="preserve"> </w:t>
      </w:r>
      <w:r>
        <w:rPr>
          <w:rFonts w:ascii="Cambria" w:hAnsi="Cambria"/>
          <w:b/>
        </w:rPr>
        <w:t>Plan</w:t>
      </w:r>
      <w:r w:rsidR="00FA0D4C">
        <w:rPr>
          <w:rFonts w:ascii="Cambria" w:hAnsi="Cambria"/>
          <w:b/>
        </w:rPr>
        <w:t xml:space="preserve"> -</w:t>
      </w:r>
      <w:r>
        <w:rPr>
          <w:rFonts w:ascii="Cambria" w:hAnsi="Cambria"/>
          <w:b/>
          <w:spacing w:val="-2"/>
        </w:rPr>
        <w:t xml:space="preserve"> </w:t>
      </w:r>
      <w:r>
        <w:rPr>
          <w:rFonts w:ascii="Cambria" w:hAnsi="Cambria"/>
          <w:b/>
        </w:rPr>
        <w:t>HCV</w:t>
      </w:r>
      <w:r>
        <w:rPr>
          <w:rFonts w:ascii="Cambria" w:hAnsi="Cambria"/>
          <w:b/>
          <w:spacing w:val="-6"/>
        </w:rPr>
        <w:t xml:space="preserve"> </w:t>
      </w:r>
      <w:r>
        <w:rPr>
          <w:rFonts w:ascii="Cambria" w:hAnsi="Cambria"/>
          <w:b/>
          <w:spacing w:val="-2"/>
        </w:rPr>
        <w:t>Program</w:t>
      </w:r>
    </w:p>
    <w:p w14:paraId="689B9839" w14:textId="77777777" w:rsidR="00B1436A" w:rsidRDefault="00B1436A" w:rsidP="00851841">
      <w:pPr>
        <w:ind w:left="720" w:right="720"/>
        <w:sectPr w:rsidR="00B1436A" w:rsidSect="009D3D34">
          <w:headerReference w:type="default" r:id="rId9"/>
          <w:footerReference w:type="default" r:id="rId10"/>
          <w:headerReference w:type="first" r:id="rId11"/>
          <w:footerReference w:type="first" r:id="rId12"/>
          <w:pgSz w:w="12240" w:h="15840"/>
          <w:pgMar w:top="1296" w:right="720" w:bottom="720" w:left="720" w:header="720" w:footer="720" w:gutter="0"/>
          <w:cols w:space="720"/>
          <w:formProt w:val="0"/>
          <w:docGrid w:linePitch="299" w:charSpace="4096"/>
        </w:sectPr>
      </w:pPr>
    </w:p>
    <w:p w14:paraId="342BB9C5" w14:textId="77777777" w:rsidR="00B1436A" w:rsidRDefault="00B1436A" w:rsidP="00851841">
      <w:pPr>
        <w:ind w:left="720" w:right="720"/>
        <w:rPr>
          <w:b/>
          <w:bCs/>
          <w:sz w:val="20"/>
          <w:szCs w:val="20"/>
        </w:rPr>
      </w:pPr>
    </w:p>
    <w:p w14:paraId="0C828619" w14:textId="77777777" w:rsidR="00B1436A" w:rsidRDefault="00402AE6" w:rsidP="005E4042">
      <w:pPr>
        <w:tabs>
          <w:tab w:val="left" w:pos="1172"/>
        </w:tabs>
        <w:ind w:left="720" w:right="720"/>
        <w:rPr>
          <w:rFonts w:ascii="Cambria" w:hAnsi="Cambria"/>
          <w:b/>
          <w:bCs/>
          <w:sz w:val="20"/>
          <w:szCs w:val="20"/>
        </w:rPr>
      </w:pPr>
      <w:r>
        <w:rPr>
          <w:b/>
          <w:bCs/>
          <w:sz w:val="20"/>
          <w:szCs w:val="20"/>
        </w:rPr>
        <w:tab/>
      </w:r>
    </w:p>
    <w:sdt>
      <w:sdtPr>
        <w:rPr>
          <w:rFonts w:asciiTheme="minorHAnsi" w:hAnsiTheme="minorHAnsi" w:cstheme="minorHAnsi"/>
          <w:caps w:val="0"/>
          <w:sz w:val="20"/>
          <w:szCs w:val="20"/>
        </w:rPr>
        <w:id w:val="680861288"/>
        <w:docPartObj>
          <w:docPartGallery w:val="Table of Contents"/>
          <w:docPartUnique/>
        </w:docPartObj>
      </w:sdtPr>
      <w:sdtEndPr/>
      <w:sdtContent>
        <w:p w14:paraId="3400AF33" w14:textId="538A6E85" w:rsidR="005E4042" w:rsidRDefault="00402AE6" w:rsidP="005E4042">
          <w:pPr>
            <w:pStyle w:val="TOC1"/>
            <w:tabs>
              <w:tab w:val="right" w:pos="10610"/>
            </w:tabs>
            <w:spacing w:before="240"/>
            <w:rPr>
              <w:rFonts w:asciiTheme="minorHAnsi" w:eastAsiaTheme="minorEastAsia" w:hAnsiTheme="minorHAnsi" w:cstheme="minorBidi"/>
              <w:b w:val="0"/>
              <w:bCs w:val="0"/>
              <w:caps w:val="0"/>
              <w:noProof/>
              <w:kern w:val="2"/>
              <w14:ligatures w14:val="standardContextual"/>
            </w:rPr>
          </w:pPr>
          <w:r>
            <w:fldChar w:fldCharType="begin"/>
          </w:r>
          <w:r>
            <w:rPr>
              <w:rStyle w:val="IndexLink"/>
              <w:webHidden/>
            </w:rPr>
            <w:instrText xml:space="preserve"> TOC \z \o "1-2" \u \h</w:instrText>
          </w:r>
          <w:r>
            <w:rPr>
              <w:rStyle w:val="IndexLink"/>
            </w:rPr>
            <w:fldChar w:fldCharType="separate"/>
          </w:r>
          <w:hyperlink w:anchor="_Toc241595372" w:history="1">
            <w:r w:rsidR="005E4042" w:rsidRPr="000D3686">
              <w:rPr>
                <w:rStyle w:val="Hyperlink"/>
                <w:noProof/>
                <w:spacing w:val="-2"/>
              </w:rPr>
              <w:t>INTRODUCTION</w:t>
            </w:r>
            <w:r w:rsidR="005E4042">
              <w:rPr>
                <w:noProof/>
                <w:webHidden/>
              </w:rPr>
              <w:tab/>
            </w:r>
            <w:r w:rsidR="005E4042">
              <w:rPr>
                <w:noProof/>
                <w:webHidden/>
              </w:rPr>
              <w:fldChar w:fldCharType="begin"/>
            </w:r>
            <w:r w:rsidR="005E4042">
              <w:rPr>
                <w:noProof/>
                <w:webHidden/>
              </w:rPr>
              <w:instrText xml:space="preserve"> PAGEREF _Toc241595372 \h </w:instrText>
            </w:r>
            <w:r w:rsidR="005E4042">
              <w:rPr>
                <w:noProof/>
                <w:webHidden/>
              </w:rPr>
            </w:r>
            <w:r w:rsidR="005E4042">
              <w:rPr>
                <w:noProof/>
                <w:webHidden/>
              </w:rPr>
              <w:fldChar w:fldCharType="separate"/>
            </w:r>
            <w:r w:rsidR="005E4042">
              <w:rPr>
                <w:noProof/>
                <w:webHidden/>
              </w:rPr>
              <w:t>5</w:t>
            </w:r>
            <w:r w:rsidR="005E4042">
              <w:rPr>
                <w:noProof/>
                <w:webHidden/>
              </w:rPr>
              <w:fldChar w:fldCharType="end"/>
            </w:r>
          </w:hyperlink>
        </w:p>
        <w:p w14:paraId="194DFBDD" w14:textId="3160CCE5" w:rsidR="005E4042" w:rsidRDefault="005E4042">
          <w:pPr>
            <w:pStyle w:val="TOC2"/>
            <w:tabs>
              <w:tab w:val="right" w:pos="10610"/>
            </w:tabs>
            <w:rPr>
              <w:rFonts w:eastAsiaTheme="minorEastAsia" w:cstheme="minorBidi"/>
              <w:b w:val="0"/>
              <w:bCs w:val="0"/>
              <w:noProof/>
              <w:kern w:val="2"/>
              <w:sz w:val="24"/>
              <w:szCs w:val="24"/>
              <w14:ligatures w14:val="standardContextual"/>
            </w:rPr>
          </w:pPr>
          <w:hyperlink w:anchor="_Toc241595373" w:history="1">
            <w:r w:rsidRPr="000D3686">
              <w:rPr>
                <w:rStyle w:val="Hyperlink"/>
                <w:noProof/>
              </w:rPr>
              <w:t>Housing</w:t>
            </w:r>
            <w:r w:rsidRPr="000D3686">
              <w:rPr>
                <w:rStyle w:val="Hyperlink"/>
                <w:noProof/>
                <w:spacing w:val="-11"/>
              </w:rPr>
              <w:t xml:space="preserve"> </w:t>
            </w:r>
            <w:r w:rsidRPr="000D3686">
              <w:rPr>
                <w:rStyle w:val="Hyperlink"/>
                <w:noProof/>
              </w:rPr>
              <w:t>Choice</w:t>
            </w:r>
            <w:r w:rsidRPr="000D3686">
              <w:rPr>
                <w:rStyle w:val="Hyperlink"/>
                <w:noProof/>
                <w:spacing w:val="-10"/>
              </w:rPr>
              <w:t xml:space="preserve"> </w:t>
            </w:r>
            <w:r w:rsidRPr="000D3686">
              <w:rPr>
                <w:rStyle w:val="Hyperlink"/>
                <w:noProof/>
              </w:rPr>
              <w:t>Voucher</w:t>
            </w:r>
            <w:r w:rsidRPr="000D3686">
              <w:rPr>
                <w:rStyle w:val="Hyperlink"/>
                <w:noProof/>
                <w:spacing w:val="-9"/>
              </w:rPr>
              <w:t xml:space="preserve"> </w:t>
            </w:r>
            <w:r w:rsidRPr="000D3686">
              <w:rPr>
                <w:rStyle w:val="Hyperlink"/>
                <w:noProof/>
              </w:rPr>
              <w:t>(HCV)</w:t>
            </w:r>
            <w:r w:rsidRPr="000D3686">
              <w:rPr>
                <w:rStyle w:val="Hyperlink"/>
                <w:noProof/>
                <w:spacing w:val="-7"/>
              </w:rPr>
              <w:t xml:space="preserve"> </w:t>
            </w:r>
            <w:r w:rsidRPr="000D3686">
              <w:rPr>
                <w:rStyle w:val="Hyperlink"/>
                <w:noProof/>
              </w:rPr>
              <w:t>Program</w:t>
            </w:r>
            <w:r w:rsidRPr="000D3686">
              <w:rPr>
                <w:rStyle w:val="Hyperlink"/>
                <w:noProof/>
                <w:spacing w:val="-8"/>
              </w:rPr>
              <w:t xml:space="preserve"> </w:t>
            </w:r>
            <w:r w:rsidRPr="000D3686">
              <w:rPr>
                <w:rStyle w:val="Hyperlink"/>
                <w:noProof/>
                <w:spacing w:val="-2"/>
              </w:rPr>
              <w:t>overview</w:t>
            </w:r>
            <w:r>
              <w:rPr>
                <w:noProof/>
                <w:webHidden/>
              </w:rPr>
              <w:tab/>
            </w:r>
            <w:r>
              <w:rPr>
                <w:noProof/>
                <w:webHidden/>
              </w:rPr>
              <w:fldChar w:fldCharType="begin"/>
            </w:r>
            <w:r>
              <w:rPr>
                <w:noProof/>
                <w:webHidden/>
              </w:rPr>
              <w:instrText xml:space="preserve"> PAGEREF _Toc241595373 \h </w:instrText>
            </w:r>
            <w:r>
              <w:rPr>
                <w:noProof/>
                <w:webHidden/>
              </w:rPr>
            </w:r>
            <w:r>
              <w:rPr>
                <w:noProof/>
                <w:webHidden/>
              </w:rPr>
              <w:fldChar w:fldCharType="separate"/>
            </w:r>
            <w:r>
              <w:rPr>
                <w:noProof/>
                <w:webHidden/>
              </w:rPr>
              <w:t>5</w:t>
            </w:r>
            <w:r>
              <w:rPr>
                <w:noProof/>
                <w:webHidden/>
              </w:rPr>
              <w:fldChar w:fldCharType="end"/>
            </w:r>
          </w:hyperlink>
        </w:p>
        <w:p w14:paraId="5FC419EF" w14:textId="66E4CC7B" w:rsidR="005E4042" w:rsidRDefault="005E4042">
          <w:pPr>
            <w:pStyle w:val="TOC2"/>
            <w:tabs>
              <w:tab w:val="right" w:pos="10610"/>
            </w:tabs>
            <w:rPr>
              <w:rFonts w:eastAsiaTheme="minorEastAsia" w:cstheme="minorBidi"/>
              <w:b w:val="0"/>
              <w:bCs w:val="0"/>
              <w:noProof/>
              <w:kern w:val="2"/>
              <w:sz w:val="24"/>
              <w:szCs w:val="24"/>
              <w14:ligatures w14:val="standardContextual"/>
            </w:rPr>
          </w:pPr>
          <w:hyperlink w:anchor="_Toc241595374" w:history="1">
            <w:r w:rsidRPr="000D3686">
              <w:rPr>
                <w:rStyle w:val="Hyperlink"/>
                <w:noProof/>
                <w:spacing w:val="-2"/>
              </w:rPr>
              <w:t>Disclaimer Policy</w:t>
            </w:r>
            <w:r>
              <w:rPr>
                <w:noProof/>
                <w:webHidden/>
              </w:rPr>
              <w:tab/>
            </w:r>
            <w:r>
              <w:rPr>
                <w:noProof/>
                <w:webHidden/>
              </w:rPr>
              <w:fldChar w:fldCharType="begin"/>
            </w:r>
            <w:r>
              <w:rPr>
                <w:noProof/>
                <w:webHidden/>
              </w:rPr>
              <w:instrText xml:space="preserve"> PAGEREF _Toc241595374 \h </w:instrText>
            </w:r>
            <w:r>
              <w:rPr>
                <w:noProof/>
                <w:webHidden/>
              </w:rPr>
            </w:r>
            <w:r>
              <w:rPr>
                <w:noProof/>
                <w:webHidden/>
              </w:rPr>
              <w:fldChar w:fldCharType="separate"/>
            </w:r>
            <w:r>
              <w:rPr>
                <w:noProof/>
                <w:webHidden/>
              </w:rPr>
              <w:t>6</w:t>
            </w:r>
            <w:r>
              <w:rPr>
                <w:noProof/>
                <w:webHidden/>
              </w:rPr>
              <w:fldChar w:fldCharType="end"/>
            </w:r>
          </w:hyperlink>
        </w:p>
        <w:p w14:paraId="0123DF10" w14:textId="04C13F96" w:rsidR="005E4042" w:rsidRDefault="005E4042">
          <w:pPr>
            <w:pStyle w:val="TOC1"/>
            <w:tabs>
              <w:tab w:val="right" w:pos="10610"/>
            </w:tabs>
            <w:rPr>
              <w:rFonts w:asciiTheme="minorHAnsi" w:eastAsiaTheme="minorEastAsia" w:hAnsiTheme="minorHAnsi" w:cstheme="minorBidi"/>
              <w:b w:val="0"/>
              <w:bCs w:val="0"/>
              <w:caps w:val="0"/>
              <w:noProof/>
              <w:kern w:val="2"/>
              <w14:ligatures w14:val="standardContextual"/>
            </w:rPr>
          </w:pPr>
          <w:hyperlink w:anchor="_Toc241595375" w:history="1">
            <w:r w:rsidRPr="000D3686">
              <w:rPr>
                <w:rStyle w:val="Hyperlink"/>
                <w:noProof/>
              </w:rPr>
              <w:t>Part</w:t>
            </w:r>
            <w:r w:rsidRPr="000D3686">
              <w:rPr>
                <w:rStyle w:val="Hyperlink"/>
                <w:noProof/>
                <w:spacing w:val="-4"/>
              </w:rPr>
              <w:t xml:space="preserve"> </w:t>
            </w:r>
            <w:r w:rsidRPr="000D3686">
              <w:rPr>
                <w:rStyle w:val="Hyperlink"/>
                <w:noProof/>
              </w:rPr>
              <w:t>I.</w:t>
            </w:r>
            <w:r w:rsidRPr="000D3686">
              <w:rPr>
                <w:rStyle w:val="Hyperlink"/>
                <w:noProof/>
                <w:spacing w:val="-4"/>
              </w:rPr>
              <w:t xml:space="preserve"> </w:t>
            </w:r>
            <w:r w:rsidRPr="000D3686">
              <w:rPr>
                <w:rStyle w:val="Hyperlink"/>
                <w:noProof/>
              </w:rPr>
              <w:t>ELIGIBILITY</w:t>
            </w:r>
            <w:r w:rsidRPr="000D3686">
              <w:rPr>
                <w:rStyle w:val="Hyperlink"/>
                <w:noProof/>
                <w:spacing w:val="-4"/>
              </w:rPr>
              <w:t xml:space="preserve"> </w:t>
            </w:r>
            <w:r w:rsidRPr="000D3686">
              <w:rPr>
                <w:rStyle w:val="Hyperlink"/>
                <w:noProof/>
              </w:rPr>
              <w:t>AND</w:t>
            </w:r>
            <w:r w:rsidRPr="000D3686">
              <w:rPr>
                <w:rStyle w:val="Hyperlink"/>
                <w:noProof/>
                <w:spacing w:val="-3"/>
              </w:rPr>
              <w:t xml:space="preserve"> </w:t>
            </w:r>
            <w:r w:rsidRPr="000D3686">
              <w:rPr>
                <w:rStyle w:val="Hyperlink"/>
                <w:noProof/>
                <w:spacing w:val="-2"/>
              </w:rPr>
              <w:t>OBLIGATIONS</w:t>
            </w:r>
            <w:r>
              <w:rPr>
                <w:noProof/>
                <w:webHidden/>
              </w:rPr>
              <w:tab/>
            </w:r>
            <w:r>
              <w:rPr>
                <w:noProof/>
                <w:webHidden/>
              </w:rPr>
              <w:fldChar w:fldCharType="begin"/>
            </w:r>
            <w:r>
              <w:rPr>
                <w:noProof/>
                <w:webHidden/>
              </w:rPr>
              <w:instrText xml:space="preserve"> PAGEREF _Toc241595375 \h </w:instrText>
            </w:r>
            <w:r>
              <w:rPr>
                <w:noProof/>
                <w:webHidden/>
              </w:rPr>
            </w:r>
            <w:r>
              <w:rPr>
                <w:noProof/>
                <w:webHidden/>
              </w:rPr>
              <w:fldChar w:fldCharType="separate"/>
            </w:r>
            <w:r>
              <w:rPr>
                <w:noProof/>
                <w:webHidden/>
              </w:rPr>
              <w:t>6</w:t>
            </w:r>
            <w:r>
              <w:rPr>
                <w:noProof/>
                <w:webHidden/>
              </w:rPr>
              <w:fldChar w:fldCharType="end"/>
            </w:r>
          </w:hyperlink>
        </w:p>
        <w:p w14:paraId="5831183E" w14:textId="167A9C10" w:rsidR="005E4042" w:rsidRDefault="005E4042">
          <w:pPr>
            <w:pStyle w:val="TOC2"/>
            <w:tabs>
              <w:tab w:val="left" w:pos="440"/>
              <w:tab w:val="right" w:pos="10610"/>
            </w:tabs>
            <w:rPr>
              <w:rFonts w:eastAsiaTheme="minorEastAsia" w:cstheme="minorBidi"/>
              <w:b w:val="0"/>
              <w:bCs w:val="0"/>
              <w:noProof/>
              <w:kern w:val="2"/>
              <w:sz w:val="24"/>
              <w:szCs w:val="24"/>
              <w14:ligatures w14:val="standardContextual"/>
            </w:rPr>
          </w:pPr>
          <w:hyperlink w:anchor="_Toc241595376" w:history="1">
            <w:r w:rsidRPr="000D3686">
              <w:rPr>
                <w:rStyle w:val="Hyperlink"/>
                <w:noProof/>
                <w:w w:val="99"/>
              </w:rPr>
              <w:t>1.</w:t>
            </w:r>
            <w:r>
              <w:rPr>
                <w:rFonts w:eastAsiaTheme="minorEastAsia" w:cstheme="minorBidi"/>
                <w:b w:val="0"/>
                <w:bCs w:val="0"/>
                <w:noProof/>
                <w:kern w:val="2"/>
                <w:sz w:val="24"/>
                <w:szCs w:val="24"/>
                <w14:ligatures w14:val="standardContextual"/>
              </w:rPr>
              <w:tab/>
            </w:r>
            <w:r w:rsidRPr="000D3686">
              <w:rPr>
                <w:rStyle w:val="Hyperlink"/>
                <w:noProof/>
                <w:spacing w:val="-2"/>
              </w:rPr>
              <w:t>Eligibility</w:t>
            </w:r>
            <w:r w:rsidRPr="000D3686">
              <w:rPr>
                <w:rStyle w:val="Hyperlink"/>
                <w:noProof/>
                <w:spacing w:val="7"/>
              </w:rPr>
              <w:t xml:space="preserve"> </w:t>
            </w:r>
            <w:r w:rsidRPr="000D3686">
              <w:rPr>
                <w:rStyle w:val="Hyperlink"/>
                <w:noProof/>
                <w:spacing w:val="-2"/>
              </w:rPr>
              <w:t>Determination</w:t>
            </w:r>
            <w:r>
              <w:rPr>
                <w:noProof/>
                <w:webHidden/>
              </w:rPr>
              <w:tab/>
            </w:r>
            <w:r>
              <w:rPr>
                <w:noProof/>
                <w:webHidden/>
              </w:rPr>
              <w:fldChar w:fldCharType="begin"/>
            </w:r>
            <w:r>
              <w:rPr>
                <w:noProof/>
                <w:webHidden/>
              </w:rPr>
              <w:instrText xml:space="preserve"> PAGEREF _Toc241595376 \h </w:instrText>
            </w:r>
            <w:r>
              <w:rPr>
                <w:noProof/>
                <w:webHidden/>
              </w:rPr>
            </w:r>
            <w:r>
              <w:rPr>
                <w:noProof/>
                <w:webHidden/>
              </w:rPr>
              <w:fldChar w:fldCharType="separate"/>
            </w:r>
            <w:r>
              <w:rPr>
                <w:noProof/>
                <w:webHidden/>
              </w:rPr>
              <w:t>6</w:t>
            </w:r>
            <w:r>
              <w:rPr>
                <w:noProof/>
                <w:webHidden/>
              </w:rPr>
              <w:fldChar w:fldCharType="end"/>
            </w:r>
          </w:hyperlink>
        </w:p>
        <w:p w14:paraId="6E7BDB89" w14:textId="3FBCD6E5" w:rsidR="005E4042" w:rsidRDefault="005E4042">
          <w:pPr>
            <w:pStyle w:val="TOC2"/>
            <w:tabs>
              <w:tab w:val="right" w:pos="10610"/>
            </w:tabs>
            <w:rPr>
              <w:rFonts w:eastAsiaTheme="minorEastAsia" w:cstheme="minorBidi"/>
              <w:b w:val="0"/>
              <w:bCs w:val="0"/>
              <w:noProof/>
              <w:kern w:val="2"/>
              <w:sz w:val="24"/>
              <w:szCs w:val="24"/>
              <w14:ligatures w14:val="standardContextual"/>
            </w:rPr>
          </w:pPr>
          <w:hyperlink w:anchor="_Toc241595377" w:history="1">
            <w:r w:rsidRPr="000D3686">
              <w:rPr>
                <w:rStyle w:val="Hyperlink"/>
                <w:noProof/>
                <w:highlight w:val="cyan"/>
              </w:rPr>
              <w:t>2. Determination of Income (24 CFR 5.609)</w:t>
            </w:r>
            <w:r>
              <w:rPr>
                <w:noProof/>
                <w:webHidden/>
              </w:rPr>
              <w:tab/>
            </w:r>
            <w:r>
              <w:rPr>
                <w:noProof/>
                <w:webHidden/>
              </w:rPr>
              <w:fldChar w:fldCharType="begin"/>
            </w:r>
            <w:r>
              <w:rPr>
                <w:noProof/>
                <w:webHidden/>
              </w:rPr>
              <w:instrText xml:space="preserve"> PAGEREF _Toc241595377 \h </w:instrText>
            </w:r>
            <w:r>
              <w:rPr>
                <w:noProof/>
                <w:webHidden/>
              </w:rPr>
            </w:r>
            <w:r>
              <w:rPr>
                <w:noProof/>
                <w:webHidden/>
              </w:rPr>
              <w:fldChar w:fldCharType="separate"/>
            </w:r>
            <w:r>
              <w:rPr>
                <w:noProof/>
                <w:webHidden/>
              </w:rPr>
              <w:t>7</w:t>
            </w:r>
            <w:r>
              <w:rPr>
                <w:noProof/>
                <w:webHidden/>
              </w:rPr>
              <w:fldChar w:fldCharType="end"/>
            </w:r>
          </w:hyperlink>
        </w:p>
        <w:p w14:paraId="20A21A59" w14:textId="1BFF9C21" w:rsidR="005E4042" w:rsidRDefault="005E4042">
          <w:pPr>
            <w:pStyle w:val="TOC2"/>
            <w:tabs>
              <w:tab w:val="right" w:pos="10610"/>
            </w:tabs>
            <w:rPr>
              <w:rFonts w:eastAsiaTheme="minorEastAsia" w:cstheme="minorBidi"/>
              <w:b w:val="0"/>
              <w:bCs w:val="0"/>
              <w:noProof/>
              <w:kern w:val="2"/>
              <w:sz w:val="24"/>
              <w:szCs w:val="24"/>
              <w14:ligatures w14:val="standardContextual"/>
            </w:rPr>
          </w:pPr>
          <w:hyperlink w:anchor="_Toc241595378" w:history="1">
            <w:r w:rsidRPr="000D3686">
              <w:rPr>
                <w:rStyle w:val="Hyperlink"/>
                <w:rFonts w:eastAsia="Calibri" w:cs="Times New Roman"/>
                <w:noProof/>
                <w:highlight w:val="cyan"/>
                <w14:scene3d>
                  <w14:camera w14:prst="orthographicFront"/>
                  <w14:lightRig w14:rig="threePt" w14:dir="t">
                    <w14:rot w14:lat="0" w14:lon="0" w14:rev="0"/>
                  </w14:lightRig>
                </w14:scene3d>
              </w:rPr>
              <w:t>A. Annual Income</w:t>
            </w:r>
            <w:r>
              <w:rPr>
                <w:noProof/>
                <w:webHidden/>
              </w:rPr>
              <w:tab/>
            </w:r>
            <w:r>
              <w:rPr>
                <w:noProof/>
                <w:webHidden/>
              </w:rPr>
              <w:fldChar w:fldCharType="begin"/>
            </w:r>
            <w:r>
              <w:rPr>
                <w:noProof/>
                <w:webHidden/>
              </w:rPr>
              <w:instrText xml:space="preserve"> PAGEREF _Toc241595378 \h </w:instrText>
            </w:r>
            <w:r>
              <w:rPr>
                <w:noProof/>
                <w:webHidden/>
              </w:rPr>
            </w:r>
            <w:r>
              <w:rPr>
                <w:noProof/>
                <w:webHidden/>
              </w:rPr>
              <w:fldChar w:fldCharType="separate"/>
            </w:r>
            <w:r>
              <w:rPr>
                <w:noProof/>
                <w:webHidden/>
              </w:rPr>
              <w:t>7</w:t>
            </w:r>
            <w:r>
              <w:rPr>
                <w:noProof/>
                <w:webHidden/>
              </w:rPr>
              <w:fldChar w:fldCharType="end"/>
            </w:r>
          </w:hyperlink>
        </w:p>
        <w:p w14:paraId="05D97A50" w14:textId="29949DD9" w:rsidR="005E4042" w:rsidRDefault="005E4042">
          <w:pPr>
            <w:pStyle w:val="TOC2"/>
            <w:tabs>
              <w:tab w:val="right" w:pos="10610"/>
            </w:tabs>
            <w:rPr>
              <w:rFonts w:eastAsiaTheme="minorEastAsia" w:cstheme="minorBidi"/>
              <w:b w:val="0"/>
              <w:bCs w:val="0"/>
              <w:noProof/>
              <w:kern w:val="2"/>
              <w:sz w:val="24"/>
              <w:szCs w:val="24"/>
              <w14:ligatures w14:val="standardContextual"/>
            </w:rPr>
          </w:pPr>
          <w:hyperlink w:anchor="_Toc241595379" w:history="1">
            <w:r w:rsidRPr="000D3686">
              <w:rPr>
                <w:rStyle w:val="Hyperlink"/>
                <w:rFonts w:eastAsia="Calibri" w:cs="Times New Roman"/>
                <w:noProof/>
                <w:highlight w:val="cyan"/>
                <w14:scene3d>
                  <w14:camera w14:prst="orthographicFront"/>
                  <w14:lightRig w14:rig="threePt" w14:dir="t">
                    <w14:rot w14:lat="0" w14:lon="0" w14:rev="0"/>
                  </w14:lightRig>
                </w14:scene3d>
              </w:rPr>
              <w:t>B. Income Inclusions</w:t>
            </w:r>
            <w:r>
              <w:rPr>
                <w:noProof/>
                <w:webHidden/>
              </w:rPr>
              <w:tab/>
            </w:r>
            <w:r>
              <w:rPr>
                <w:noProof/>
                <w:webHidden/>
              </w:rPr>
              <w:fldChar w:fldCharType="begin"/>
            </w:r>
            <w:r>
              <w:rPr>
                <w:noProof/>
                <w:webHidden/>
              </w:rPr>
              <w:instrText xml:space="preserve"> PAGEREF _Toc241595379 \h </w:instrText>
            </w:r>
            <w:r>
              <w:rPr>
                <w:noProof/>
                <w:webHidden/>
              </w:rPr>
            </w:r>
            <w:r>
              <w:rPr>
                <w:noProof/>
                <w:webHidden/>
              </w:rPr>
              <w:fldChar w:fldCharType="separate"/>
            </w:r>
            <w:r>
              <w:rPr>
                <w:noProof/>
                <w:webHidden/>
              </w:rPr>
              <w:t>8</w:t>
            </w:r>
            <w:r>
              <w:rPr>
                <w:noProof/>
                <w:webHidden/>
              </w:rPr>
              <w:fldChar w:fldCharType="end"/>
            </w:r>
          </w:hyperlink>
        </w:p>
        <w:p w14:paraId="03360876" w14:textId="31ECBFAF" w:rsidR="005E4042" w:rsidRDefault="005E4042">
          <w:pPr>
            <w:pStyle w:val="TOC2"/>
            <w:tabs>
              <w:tab w:val="right" w:pos="10610"/>
            </w:tabs>
            <w:rPr>
              <w:rFonts w:eastAsiaTheme="minorEastAsia" w:cstheme="minorBidi"/>
              <w:b w:val="0"/>
              <w:bCs w:val="0"/>
              <w:noProof/>
              <w:kern w:val="2"/>
              <w:sz w:val="24"/>
              <w:szCs w:val="24"/>
              <w14:ligatures w14:val="standardContextual"/>
            </w:rPr>
          </w:pPr>
          <w:hyperlink w:anchor="_Toc241595380" w:history="1">
            <w:r w:rsidRPr="000D3686">
              <w:rPr>
                <w:rStyle w:val="Hyperlink"/>
                <w:rFonts w:eastAsia="Calibri" w:cs="Times New Roman"/>
                <w:noProof/>
                <w:highlight w:val="cyan"/>
                <w14:scene3d>
                  <w14:camera w14:prst="orthographicFront"/>
                  <w14:lightRig w14:rig="threePt" w14:dir="t">
                    <w14:rot w14:lat="0" w14:lon="0" w14:rev="0"/>
                  </w14:lightRig>
                </w14:scene3d>
              </w:rPr>
              <w:t>C. Income Exclusions</w:t>
            </w:r>
            <w:r>
              <w:rPr>
                <w:noProof/>
                <w:webHidden/>
              </w:rPr>
              <w:tab/>
            </w:r>
            <w:r>
              <w:rPr>
                <w:noProof/>
                <w:webHidden/>
              </w:rPr>
              <w:fldChar w:fldCharType="begin"/>
            </w:r>
            <w:r>
              <w:rPr>
                <w:noProof/>
                <w:webHidden/>
              </w:rPr>
              <w:instrText xml:space="preserve"> PAGEREF _Toc241595380 \h </w:instrText>
            </w:r>
            <w:r>
              <w:rPr>
                <w:noProof/>
                <w:webHidden/>
              </w:rPr>
            </w:r>
            <w:r>
              <w:rPr>
                <w:noProof/>
                <w:webHidden/>
              </w:rPr>
              <w:fldChar w:fldCharType="separate"/>
            </w:r>
            <w:r>
              <w:rPr>
                <w:noProof/>
                <w:webHidden/>
              </w:rPr>
              <w:t>11</w:t>
            </w:r>
            <w:r>
              <w:rPr>
                <w:noProof/>
                <w:webHidden/>
              </w:rPr>
              <w:fldChar w:fldCharType="end"/>
            </w:r>
          </w:hyperlink>
        </w:p>
        <w:p w14:paraId="4AEF4F96" w14:textId="3DC70311" w:rsidR="005E4042" w:rsidRDefault="005E4042">
          <w:pPr>
            <w:pStyle w:val="TOC2"/>
            <w:tabs>
              <w:tab w:val="right" w:pos="10610"/>
            </w:tabs>
            <w:rPr>
              <w:rFonts w:eastAsiaTheme="minorEastAsia" w:cstheme="minorBidi"/>
              <w:b w:val="0"/>
              <w:bCs w:val="0"/>
              <w:noProof/>
              <w:kern w:val="2"/>
              <w:sz w:val="24"/>
              <w:szCs w:val="24"/>
              <w14:ligatures w14:val="standardContextual"/>
            </w:rPr>
          </w:pPr>
          <w:hyperlink w:anchor="_Toc241595381" w:history="1">
            <w:r w:rsidRPr="000D3686">
              <w:rPr>
                <w:rStyle w:val="Hyperlink"/>
                <w:rFonts w:eastAsia="Calibri" w:cs="Times New Roman"/>
                <w:noProof/>
                <w:highlight w:val="cyan"/>
                <w14:scene3d>
                  <w14:camera w14:prst="orthographicFront"/>
                  <w14:lightRig w14:rig="threePt" w14:dir="t">
                    <w14:rot w14:lat="0" w14:lon="0" w14:rev="0"/>
                  </w14:lightRig>
                </w14:scene3d>
              </w:rPr>
              <w:t>D. Assets</w:t>
            </w:r>
            <w:r>
              <w:rPr>
                <w:noProof/>
                <w:webHidden/>
              </w:rPr>
              <w:tab/>
            </w:r>
            <w:r>
              <w:rPr>
                <w:noProof/>
                <w:webHidden/>
              </w:rPr>
              <w:fldChar w:fldCharType="begin"/>
            </w:r>
            <w:r>
              <w:rPr>
                <w:noProof/>
                <w:webHidden/>
              </w:rPr>
              <w:instrText xml:space="preserve"> PAGEREF _Toc241595381 \h </w:instrText>
            </w:r>
            <w:r>
              <w:rPr>
                <w:noProof/>
                <w:webHidden/>
              </w:rPr>
            </w:r>
            <w:r>
              <w:rPr>
                <w:noProof/>
                <w:webHidden/>
              </w:rPr>
              <w:fldChar w:fldCharType="separate"/>
            </w:r>
            <w:r>
              <w:rPr>
                <w:noProof/>
                <w:webHidden/>
              </w:rPr>
              <w:t>16</w:t>
            </w:r>
            <w:r>
              <w:rPr>
                <w:noProof/>
                <w:webHidden/>
              </w:rPr>
              <w:fldChar w:fldCharType="end"/>
            </w:r>
          </w:hyperlink>
        </w:p>
        <w:p w14:paraId="59CD1A97" w14:textId="61EBEF06" w:rsidR="005E4042" w:rsidRDefault="005E4042">
          <w:pPr>
            <w:pStyle w:val="TOC2"/>
            <w:tabs>
              <w:tab w:val="right" w:pos="10610"/>
            </w:tabs>
            <w:rPr>
              <w:rFonts w:eastAsiaTheme="minorEastAsia" w:cstheme="minorBidi"/>
              <w:b w:val="0"/>
              <w:bCs w:val="0"/>
              <w:noProof/>
              <w:kern w:val="2"/>
              <w:sz w:val="24"/>
              <w:szCs w:val="24"/>
              <w14:ligatures w14:val="standardContextual"/>
            </w:rPr>
          </w:pPr>
          <w:hyperlink w:anchor="_Toc241595382" w:history="1">
            <w:r w:rsidRPr="000D3686">
              <w:rPr>
                <w:rStyle w:val="Hyperlink"/>
                <w:rFonts w:eastAsia="Calibri" w:cs="Times New Roman"/>
                <w:noProof/>
                <w:highlight w:val="cyan"/>
                <w14:scene3d>
                  <w14:camera w14:prst="orthographicFront"/>
                  <w14:lightRig w14:rig="threePt" w14:dir="t">
                    <w14:rot w14:lat="0" w14:lon="0" w14:rev="0"/>
                  </w14:lightRig>
                </w14:scene3d>
              </w:rPr>
              <w:t>E. HUD Required Deductions</w:t>
            </w:r>
            <w:r>
              <w:rPr>
                <w:noProof/>
                <w:webHidden/>
              </w:rPr>
              <w:tab/>
            </w:r>
            <w:r>
              <w:rPr>
                <w:noProof/>
                <w:webHidden/>
              </w:rPr>
              <w:fldChar w:fldCharType="begin"/>
            </w:r>
            <w:r>
              <w:rPr>
                <w:noProof/>
                <w:webHidden/>
              </w:rPr>
              <w:instrText xml:space="preserve"> PAGEREF _Toc241595382 \h </w:instrText>
            </w:r>
            <w:r>
              <w:rPr>
                <w:noProof/>
                <w:webHidden/>
              </w:rPr>
            </w:r>
            <w:r>
              <w:rPr>
                <w:noProof/>
                <w:webHidden/>
              </w:rPr>
              <w:fldChar w:fldCharType="separate"/>
            </w:r>
            <w:r>
              <w:rPr>
                <w:noProof/>
                <w:webHidden/>
              </w:rPr>
              <w:t>18</w:t>
            </w:r>
            <w:r>
              <w:rPr>
                <w:noProof/>
                <w:webHidden/>
              </w:rPr>
              <w:fldChar w:fldCharType="end"/>
            </w:r>
          </w:hyperlink>
        </w:p>
        <w:p w14:paraId="2C81EF52" w14:textId="5E26A280" w:rsidR="005E4042" w:rsidRDefault="005E4042">
          <w:pPr>
            <w:pStyle w:val="TOC2"/>
            <w:tabs>
              <w:tab w:val="left" w:pos="440"/>
              <w:tab w:val="right" w:pos="10610"/>
            </w:tabs>
            <w:rPr>
              <w:rFonts w:eastAsiaTheme="minorEastAsia" w:cstheme="minorBidi"/>
              <w:b w:val="0"/>
              <w:bCs w:val="0"/>
              <w:noProof/>
              <w:kern w:val="2"/>
              <w:sz w:val="24"/>
              <w:szCs w:val="24"/>
              <w14:ligatures w14:val="standardContextual"/>
            </w:rPr>
          </w:pPr>
          <w:hyperlink w:anchor="_Toc241595383" w:history="1">
            <w:r w:rsidRPr="000D3686">
              <w:rPr>
                <w:rStyle w:val="Hyperlink"/>
                <w:noProof/>
                <w:w w:val="99"/>
              </w:rPr>
              <w:t>2.</w:t>
            </w:r>
            <w:r>
              <w:rPr>
                <w:rFonts w:eastAsiaTheme="minorEastAsia" w:cstheme="minorBidi"/>
                <w:b w:val="0"/>
                <w:bCs w:val="0"/>
                <w:noProof/>
                <w:kern w:val="2"/>
                <w:sz w:val="24"/>
                <w:szCs w:val="24"/>
                <w14:ligatures w14:val="standardContextual"/>
              </w:rPr>
              <w:tab/>
            </w:r>
            <w:r w:rsidRPr="000D3686">
              <w:rPr>
                <w:rStyle w:val="Hyperlink"/>
                <w:noProof/>
              </w:rPr>
              <w:t>Selection</w:t>
            </w:r>
            <w:r w:rsidRPr="000D3686">
              <w:rPr>
                <w:rStyle w:val="Hyperlink"/>
                <w:noProof/>
                <w:spacing w:val="-10"/>
              </w:rPr>
              <w:t xml:space="preserve"> </w:t>
            </w:r>
            <w:r w:rsidRPr="000D3686">
              <w:rPr>
                <w:rStyle w:val="Hyperlink"/>
                <w:noProof/>
              </w:rPr>
              <w:t>of</w:t>
            </w:r>
            <w:r w:rsidRPr="000D3686">
              <w:rPr>
                <w:rStyle w:val="Hyperlink"/>
                <w:noProof/>
                <w:spacing w:val="-6"/>
              </w:rPr>
              <w:t xml:space="preserve"> </w:t>
            </w:r>
            <w:r w:rsidRPr="000D3686">
              <w:rPr>
                <w:rStyle w:val="Hyperlink"/>
                <w:noProof/>
              </w:rPr>
              <w:t>Program</w:t>
            </w:r>
            <w:r w:rsidRPr="000D3686">
              <w:rPr>
                <w:rStyle w:val="Hyperlink"/>
                <w:noProof/>
                <w:spacing w:val="-9"/>
              </w:rPr>
              <w:t xml:space="preserve"> </w:t>
            </w:r>
            <w:r w:rsidRPr="000D3686">
              <w:rPr>
                <w:rStyle w:val="Hyperlink"/>
                <w:noProof/>
              </w:rPr>
              <w:t>Participants</w:t>
            </w:r>
            <w:r w:rsidRPr="000D3686">
              <w:rPr>
                <w:rStyle w:val="Hyperlink"/>
                <w:noProof/>
                <w:spacing w:val="-7"/>
              </w:rPr>
              <w:t xml:space="preserve"> </w:t>
            </w:r>
            <w:r w:rsidRPr="000D3686">
              <w:rPr>
                <w:rStyle w:val="Hyperlink"/>
                <w:noProof/>
              </w:rPr>
              <w:t>–</w:t>
            </w:r>
            <w:r w:rsidRPr="000D3686">
              <w:rPr>
                <w:rStyle w:val="Hyperlink"/>
                <w:noProof/>
                <w:spacing w:val="-9"/>
              </w:rPr>
              <w:t xml:space="preserve"> </w:t>
            </w:r>
            <w:r w:rsidRPr="000D3686">
              <w:rPr>
                <w:rStyle w:val="Hyperlink"/>
                <w:noProof/>
              </w:rPr>
              <w:t>Local</w:t>
            </w:r>
            <w:r w:rsidRPr="000D3686">
              <w:rPr>
                <w:rStyle w:val="Hyperlink"/>
                <w:noProof/>
                <w:spacing w:val="-9"/>
              </w:rPr>
              <w:t xml:space="preserve"> </w:t>
            </w:r>
            <w:r w:rsidRPr="000D3686">
              <w:rPr>
                <w:rStyle w:val="Hyperlink"/>
                <w:noProof/>
                <w:spacing w:val="-2"/>
              </w:rPr>
              <w:t>Preferences</w:t>
            </w:r>
            <w:r>
              <w:rPr>
                <w:noProof/>
                <w:webHidden/>
              </w:rPr>
              <w:tab/>
            </w:r>
            <w:r>
              <w:rPr>
                <w:noProof/>
                <w:webHidden/>
              </w:rPr>
              <w:fldChar w:fldCharType="begin"/>
            </w:r>
            <w:r>
              <w:rPr>
                <w:noProof/>
                <w:webHidden/>
              </w:rPr>
              <w:instrText xml:space="preserve"> PAGEREF _Toc241595383 \h </w:instrText>
            </w:r>
            <w:r>
              <w:rPr>
                <w:noProof/>
                <w:webHidden/>
              </w:rPr>
            </w:r>
            <w:r>
              <w:rPr>
                <w:noProof/>
                <w:webHidden/>
              </w:rPr>
              <w:fldChar w:fldCharType="separate"/>
            </w:r>
            <w:r>
              <w:rPr>
                <w:noProof/>
                <w:webHidden/>
              </w:rPr>
              <w:t>26</w:t>
            </w:r>
            <w:r>
              <w:rPr>
                <w:noProof/>
                <w:webHidden/>
              </w:rPr>
              <w:fldChar w:fldCharType="end"/>
            </w:r>
          </w:hyperlink>
        </w:p>
        <w:p w14:paraId="0FC6D5D0" w14:textId="0B09452C" w:rsidR="005E4042" w:rsidRDefault="005E4042">
          <w:pPr>
            <w:pStyle w:val="TOC2"/>
            <w:tabs>
              <w:tab w:val="left" w:pos="440"/>
              <w:tab w:val="right" w:pos="10610"/>
            </w:tabs>
            <w:rPr>
              <w:rFonts w:eastAsiaTheme="minorEastAsia" w:cstheme="minorBidi"/>
              <w:b w:val="0"/>
              <w:bCs w:val="0"/>
              <w:noProof/>
              <w:kern w:val="2"/>
              <w:sz w:val="24"/>
              <w:szCs w:val="24"/>
              <w14:ligatures w14:val="standardContextual"/>
            </w:rPr>
          </w:pPr>
          <w:hyperlink w:anchor="_Toc241595384" w:history="1">
            <w:r w:rsidRPr="000D3686">
              <w:rPr>
                <w:rStyle w:val="Hyperlink"/>
                <w:noProof/>
                <w:w w:val="99"/>
              </w:rPr>
              <w:t>3.</w:t>
            </w:r>
            <w:r>
              <w:rPr>
                <w:rFonts w:eastAsiaTheme="minorEastAsia" w:cstheme="minorBidi"/>
                <w:b w:val="0"/>
                <w:bCs w:val="0"/>
                <w:noProof/>
                <w:kern w:val="2"/>
                <w:sz w:val="24"/>
                <w:szCs w:val="24"/>
                <w14:ligatures w14:val="standardContextual"/>
              </w:rPr>
              <w:tab/>
            </w:r>
            <w:r w:rsidRPr="000D3686">
              <w:rPr>
                <w:rStyle w:val="Hyperlink"/>
                <w:noProof/>
              </w:rPr>
              <w:t>Income</w:t>
            </w:r>
            <w:r w:rsidRPr="000D3686">
              <w:rPr>
                <w:rStyle w:val="Hyperlink"/>
                <w:noProof/>
                <w:spacing w:val="-13"/>
              </w:rPr>
              <w:t xml:space="preserve"> </w:t>
            </w:r>
            <w:r w:rsidRPr="000D3686">
              <w:rPr>
                <w:rStyle w:val="Hyperlink"/>
                <w:noProof/>
              </w:rPr>
              <w:t>Targeting</w:t>
            </w:r>
            <w:r w:rsidRPr="000D3686">
              <w:rPr>
                <w:rStyle w:val="Hyperlink"/>
                <w:noProof/>
                <w:spacing w:val="-12"/>
              </w:rPr>
              <w:t xml:space="preserve"> </w:t>
            </w:r>
            <w:r w:rsidRPr="000D3686">
              <w:rPr>
                <w:rStyle w:val="Hyperlink"/>
                <w:noProof/>
              </w:rPr>
              <w:t>Selection</w:t>
            </w:r>
            <w:r w:rsidRPr="000D3686">
              <w:rPr>
                <w:rStyle w:val="Hyperlink"/>
                <w:noProof/>
                <w:spacing w:val="-12"/>
              </w:rPr>
              <w:t xml:space="preserve"> </w:t>
            </w:r>
            <w:r w:rsidRPr="000D3686">
              <w:rPr>
                <w:rStyle w:val="Hyperlink"/>
                <w:noProof/>
                <w:spacing w:val="-2"/>
              </w:rPr>
              <w:t>Criteria</w:t>
            </w:r>
            <w:r>
              <w:rPr>
                <w:noProof/>
                <w:webHidden/>
              </w:rPr>
              <w:tab/>
            </w:r>
            <w:r>
              <w:rPr>
                <w:noProof/>
                <w:webHidden/>
              </w:rPr>
              <w:fldChar w:fldCharType="begin"/>
            </w:r>
            <w:r>
              <w:rPr>
                <w:noProof/>
                <w:webHidden/>
              </w:rPr>
              <w:instrText xml:space="preserve"> PAGEREF _Toc241595384 \h </w:instrText>
            </w:r>
            <w:r>
              <w:rPr>
                <w:noProof/>
                <w:webHidden/>
              </w:rPr>
            </w:r>
            <w:r>
              <w:rPr>
                <w:noProof/>
                <w:webHidden/>
              </w:rPr>
              <w:fldChar w:fldCharType="separate"/>
            </w:r>
            <w:r>
              <w:rPr>
                <w:noProof/>
                <w:webHidden/>
              </w:rPr>
              <w:t>27</w:t>
            </w:r>
            <w:r>
              <w:rPr>
                <w:noProof/>
                <w:webHidden/>
              </w:rPr>
              <w:fldChar w:fldCharType="end"/>
            </w:r>
          </w:hyperlink>
        </w:p>
        <w:p w14:paraId="5A0548CE" w14:textId="4BA32ABA" w:rsidR="005E4042" w:rsidRDefault="005E4042">
          <w:pPr>
            <w:pStyle w:val="TOC2"/>
            <w:tabs>
              <w:tab w:val="left" w:pos="440"/>
              <w:tab w:val="right" w:pos="10610"/>
            </w:tabs>
            <w:rPr>
              <w:rFonts w:eastAsiaTheme="minorEastAsia" w:cstheme="minorBidi"/>
              <w:b w:val="0"/>
              <w:bCs w:val="0"/>
              <w:noProof/>
              <w:kern w:val="2"/>
              <w:sz w:val="24"/>
              <w:szCs w:val="24"/>
              <w14:ligatures w14:val="standardContextual"/>
            </w:rPr>
          </w:pPr>
          <w:hyperlink w:anchor="_Toc241595385" w:history="1">
            <w:r w:rsidRPr="000D3686">
              <w:rPr>
                <w:rStyle w:val="Hyperlink"/>
                <w:noProof/>
                <w:color w:val="000080" w:themeColor="hyperlink" w:themeShade="80"/>
                <w:w w:val="99"/>
              </w:rPr>
              <w:t>4.</w:t>
            </w:r>
            <w:r>
              <w:rPr>
                <w:rFonts w:eastAsiaTheme="minorEastAsia" w:cstheme="minorBidi"/>
                <w:b w:val="0"/>
                <w:bCs w:val="0"/>
                <w:noProof/>
                <w:kern w:val="2"/>
                <w:sz w:val="24"/>
                <w:szCs w:val="24"/>
                <w14:ligatures w14:val="standardContextual"/>
              </w:rPr>
              <w:tab/>
            </w:r>
            <w:r w:rsidRPr="000D3686">
              <w:rPr>
                <w:rStyle w:val="Hyperlink"/>
                <w:noProof/>
                <w:color w:val="000080" w:themeColor="hyperlink" w:themeShade="80"/>
              </w:rPr>
              <w:t>Eligibility</w:t>
            </w:r>
            <w:r w:rsidRPr="000D3686">
              <w:rPr>
                <w:rStyle w:val="Hyperlink"/>
                <w:noProof/>
                <w:color w:val="000080" w:themeColor="hyperlink" w:themeShade="80"/>
                <w:spacing w:val="-11"/>
              </w:rPr>
              <w:t xml:space="preserve"> </w:t>
            </w:r>
            <w:r w:rsidRPr="000D3686">
              <w:rPr>
                <w:rStyle w:val="Hyperlink"/>
                <w:noProof/>
                <w:color w:val="000080" w:themeColor="hyperlink" w:themeShade="80"/>
              </w:rPr>
              <w:t>Exceptions</w:t>
            </w:r>
            <w:r w:rsidRPr="000D3686">
              <w:rPr>
                <w:rStyle w:val="Hyperlink"/>
                <w:noProof/>
                <w:color w:val="000080" w:themeColor="hyperlink" w:themeShade="80"/>
                <w:spacing w:val="-10"/>
              </w:rPr>
              <w:t xml:space="preserve"> </w:t>
            </w:r>
            <w:r w:rsidRPr="000D3686">
              <w:rPr>
                <w:rStyle w:val="Hyperlink"/>
                <w:noProof/>
                <w:color w:val="000080" w:themeColor="hyperlink" w:themeShade="80"/>
              </w:rPr>
              <w:t>(not</w:t>
            </w:r>
            <w:r w:rsidRPr="000D3686">
              <w:rPr>
                <w:rStyle w:val="Hyperlink"/>
                <w:noProof/>
                <w:color w:val="000080" w:themeColor="hyperlink" w:themeShade="80"/>
                <w:spacing w:val="-12"/>
              </w:rPr>
              <w:t xml:space="preserve"> </w:t>
            </w:r>
            <w:r w:rsidRPr="000D3686">
              <w:rPr>
                <w:rStyle w:val="Hyperlink"/>
                <w:noProof/>
                <w:color w:val="000080" w:themeColor="hyperlink" w:themeShade="80"/>
                <w:spacing w:val="-2"/>
              </w:rPr>
              <w:t>eligible)</w:t>
            </w:r>
            <w:r>
              <w:rPr>
                <w:noProof/>
                <w:webHidden/>
              </w:rPr>
              <w:tab/>
            </w:r>
            <w:r>
              <w:rPr>
                <w:noProof/>
                <w:webHidden/>
              </w:rPr>
              <w:fldChar w:fldCharType="begin"/>
            </w:r>
            <w:r>
              <w:rPr>
                <w:noProof/>
                <w:webHidden/>
              </w:rPr>
              <w:instrText xml:space="preserve"> PAGEREF _Toc241595385 \h </w:instrText>
            </w:r>
            <w:r>
              <w:rPr>
                <w:noProof/>
                <w:webHidden/>
              </w:rPr>
            </w:r>
            <w:r>
              <w:rPr>
                <w:noProof/>
                <w:webHidden/>
              </w:rPr>
              <w:fldChar w:fldCharType="separate"/>
            </w:r>
            <w:r>
              <w:rPr>
                <w:noProof/>
                <w:webHidden/>
              </w:rPr>
              <w:t>27</w:t>
            </w:r>
            <w:r>
              <w:rPr>
                <w:noProof/>
                <w:webHidden/>
              </w:rPr>
              <w:fldChar w:fldCharType="end"/>
            </w:r>
          </w:hyperlink>
        </w:p>
        <w:p w14:paraId="17C6E22D" w14:textId="36449CBF" w:rsidR="005E4042" w:rsidRDefault="005E4042">
          <w:pPr>
            <w:pStyle w:val="TOC2"/>
            <w:tabs>
              <w:tab w:val="left" w:pos="440"/>
              <w:tab w:val="right" w:pos="10610"/>
            </w:tabs>
            <w:rPr>
              <w:rFonts w:eastAsiaTheme="minorEastAsia" w:cstheme="minorBidi"/>
              <w:b w:val="0"/>
              <w:bCs w:val="0"/>
              <w:noProof/>
              <w:kern w:val="2"/>
              <w:sz w:val="24"/>
              <w:szCs w:val="24"/>
              <w14:ligatures w14:val="standardContextual"/>
            </w:rPr>
          </w:pPr>
          <w:hyperlink w:anchor="_Toc241595386" w:history="1">
            <w:r w:rsidRPr="000D3686">
              <w:rPr>
                <w:rStyle w:val="Hyperlink"/>
                <w:noProof/>
                <w:w w:val="99"/>
              </w:rPr>
              <w:t>5.</w:t>
            </w:r>
            <w:r>
              <w:rPr>
                <w:rFonts w:eastAsiaTheme="minorEastAsia" w:cstheme="minorBidi"/>
                <w:b w:val="0"/>
                <w:bCs w:val="0"/>
                <w:noProof/>
                <w:kern w:val="2"/>
                <w:sz w:val="24"/>
                <w:szCs w:val="24"/>
                <w14:ligatures w14:val="standardContextual"/>
              </w:rPr>
              <w:tab/>
            </w:r>
            <w:r w:rsidRPr="000D3686">
              <w:rPr>
                <w:rStyle w:val="Hyperlink"/>
                <w:noProof/>
              </w:rPr>
              <w:t>Considerations</w:t>
            </w:r>
            <w:r w:rsidRPr="000D3686">
              <w:rPr>
                <w:rStyle w:val="Hyperlink"/>
                <w:noProof/>
                <w:spacing w:val="-9"/>
              </w:rPr>
              <w:t xml:space="preserve"> </w:t>
            </w:r>
            <w:r w:rsidRPr="000D3686">
              <w:rPr>
                <w:rStyle w:val="Hyperlink"/>
                <w:noProof/>
              </w:rPr>
              <w:t>in</w:t>
            </w:r>
            <w:r w:rsidRPr="000D3686">
              <w:rPr>
                <w:rStyle w:val="Hyperlink"/>
                <w:noProof/>
                <w:spacing w:val="-9"/>
              </w:rPr>
              <w:t xml:space="preserve"> </w:t>
            </w:r>
            <w:r w:rsidRPr="000D3686">
              <w:rPr>
                <w:rStyle w:val="Hyperlink"/>
                <w:noProof/>
              </w:rPr>
              <w:t>Denials</w:t>
            </w:r>
            <w:r w:rsidRPr="000D3686">
              <w:rPr>
                <w:rStyle w:val="Hyperlink"/>
                <w:noProof/>
                <w:spacing w:val="-8"/>
              </w:rPr>
              <w:t xml:space="preserve"> </w:t>
            </w:r>
            <w:r w:rsidRPr="000D3686">
              <w:rPr>
                <w:rStyle w:val="Hyperlink"/>
                <w:noProof/>
              </w:rPr>
              <w:t>and</w:t>
            </w:r>
            <w:r w:rsidRPr="000D3686">
              <w:rPr>
                <w:rStyle w:val="Hyperlink"/>
                <w:noProof/>
                <w:spacing w:val="-8"/>
              </w:rPr>
              <w:t xml:space="preserve"> </w:t>
            </w:r>
            <w:r w:rsidRPr="000D3686">
              <w:rPr>
                <w:rStyle w:val="Hyperlink"/>
                <w:noProof/>
                <w:spacing w:val="-2"/>
              </w:rPr>
              <w:t>Termination-</w:t>
            </w:r>
            <w:r>
              <w:rPr>
                <w:noProof/>
                <w:webHidden/>
              </w:rPr>
              <w:tab/>
            </w:r>
            <w:r>
              <w:rPr>
                <w:noProof/>
                <w:webHidden/>
              </w:rPr>
              <w:fldChar w:fldCharType="begin"/>
            </w:r>
            <w:r>
              <w:rPr>
                <w:noProof/>
                <w:webHidden/>
              </w:rPr>
              <w:instrText xml:space="preserve"> PAGEREF _Toc241595386 \h </w:instrText>
            </w:r>
            <w:r>
              <w:rPr>
                <w:noProof/>
                <w:webHidden/>
              </w:rPr>
            </w:r>
            <w:r>
              <w:rPr>
                <w:noProof/>
                <w:webHidden/>
              </w:rPr>
              <w:fldChar w:fldCharType="separate"/>
            </w:r>
            <w:r>
              <w:rPr>
                <w:noProof/>
                <w:webHidden/>
              </w:rPr>
              <w:t>28</w:t>
            </w:r>
            <w:r>
              <w:rPr>
                <w:noProof/>
                <w:webHidden/>
              </w:rPr>
              <w:fldChar w:fldCharType="end"/>
            </w:r>
          </w:hyperlink>
        </w:p>
        <w:p w14:paraId="43DF9BEF" w14:textId="4466DEF0" w:rsidR="005E4042" w:rsidRDefault="005E4042">
          <w:pPr>
            <w:pStyle w:val="TOC2"/>
            <w:tabs>
              <w:tab w:val="left" w:pos="440"/>
              <w:tab w:val="right" w:pos="10610"/>
            </w:tabs>
            <w:rPr>
              <w:rFonts w:eastAsiaTheme="minorEastAsia" w:cstheme="minorBidi"/>
              <w:b w:val="0"/>
              <w:bCs w:val="0"/>
              <w:noProof/>
              <w:kern w:val="2"/>
              <w:sz w:val="24"/>
              <w:szCs w:val="24"/>
              <w14:ligatures w14:val="standardContextual"/>
            </w:rPr>
          </w:pPr>
          <w:hyperlink w:anchor="_Toc241595387" w:history="1">
            <w:r w:rsidRPr="000D3686">
              <w:rPr>
                <w:rStyle w:val="Hyperlink"/>
                <w:noProof/>
                <w:w w:val="99"/>
              </w:rPr>
              <w:t>6.</w:t>
            </w:r>
            <w:r>
              <w:rPr>
                <w:rFonts w:eastAsiaTheme="minorEastAsia" w:cstheme="minorBidi"/>
                <w:b w:val="0"/>
                <w:bCs w:val="0"/>
                <w:noProof/>
                <w:kern w:val="2"/>
                <w:sz w:val="24"/>
                <w:szCs w:val="24"/>
                <w14:ligatures w14:val="standardContextual"/>
              </w:rPr>
              <w:tab/>
            </w:r>
            <w:r w:rsidRPr="000D3686">
              <w:rPr>
                <w:rStyle w:val="Hyperlink"/>
                <w:noProof/>
              </w:rPr>
              <w:t>Criminal</w:t>
            </w:r>
            <w:r w:rsidRPr="000D3686">
              <w:rPr>
                <w:rStyle w:val="Hyperlink"/>
                <w:noProof/>
                <w:spacing w:val="-12"/>
              </w:rPr>
              <w:t xml:space="preserve"> </w:t>
            </w:r>
            <w:r w:rsidRPr="000D3686">
              <w:rPr>
                <w:rStyle w:val="Hyperlink"/>
                <w:noProof/>
              </w:rPr>
              <w:t>Background</w:t>
            </w:r>
            <w:r w:rsidRPr="000D3686">
              <w:rPr>
                <w:rStyle w:val="Hyperlink"/>
                <w:noProof/>
                <w:spacing w:val="-11"/>
              </w:rPr>
              <w:t xml:space="preserve"> </w:t>
            </w:r>
            <w:r w:rsidRPr="000D3686">
              <w:rPr>
                <w:rStyle w:val="Hyperlink"/>
                <w:noProof/>
                <w:spacing w:val="-2"/>
              </w:rPr>
              <w:t>Checks and Consent HUD 9886-A/HUD-9887 &amp; 9777-A</w:t>
            </w:r>
            <w:r>
              <w:rPr>
                <w:noProof/>
                <w:webHidden/>
              </w:rPr>
              <w:tab/>
            </w:r>
            <w:r>
              <w:rPr>
                <w:noProof/>
                <w:webHidden/>
              </w:rPr>
              <w:fldChar w:fldCharType="begin"/>
            </w:r>
            <w:r>
              <w:rPr>
                <w:noProof/>
                <w:webHidden/>
              </w:rPr>
              <w:instrText xml:space="preserve"> PAGEREF _Toc241595387 \h </w:instrText>
            </w:r>
            <w:r>
              <w:rPr>
                <w:noProof/>
                <w:webHidden/>
              </w:rPr>
            </w:r>
            <w:r>
              <w:rPr>
                <w:noProof/>
                <w:webHidden/>
              </w:rPr>
              <w:fldChar w:fldCharType="separate"/>
            </w:r>
            <w:r>
              <w:rPr>
                <w:noProof/>
                <w:webHidden/>
              </w:rPr>
              <w:t>28</w:t>
            </w:r>
            <w:r>
              <w:rPr>
                <w:noProof/>
                <w:webHidden/>
              </w:rPr>
              <w:fldChar w:fldCharType="end"/>
            </w:r>
          </w:hyperlink>
        </w:p>
        <w:p w14:paraId="746DF384" w14:textId="02B6AD7A" w:rsidR="005E4042" w:rsidRDefault="005E4042">
          <w:pPr>
            <w:pStyle w:val="TOC2"/>
            <w:tabs>
              <w:tab w:val="left" w:pos="440"/>
              <w:tab w:val="right" w:pos="10610"/>
            </w:tabs>
            <w:rPr>
              <w:rFonts w:eastAsiaTheme="minorEastAsia" w:cstheme="minorBidi"/>
              <w:b w:val="0"/>
              <w:bCs w:val="0"/>
              <w:noProof/>
              <w:kern w:val="2"/>
              <w:sz w:val="24"/>
              <w:szCs w:val="24"/>
              <w14:ligatures w14:val="standardContextual"/>
            </w:rPr>
          </w:pPr>
          <w:hyperlink w:anchor="_Toc241595388" w:history="1">
            <w:r w:rsidRPr="000D3686">
              <w:rPr>
                <w:rStyle w:val="Hyperlink"/>
                <w:noProof/>
                <w:w w:val="99"/>
              </w:rPr>
              <w:t>7.</w:t>
            </w:r>
            <w:r>
              <w:rPr>
                <w:rFonts w:eastAsiaTheme="minorEastAsia" w:cstheme="minorBidi"/>
                <w:b w:val="0"/>
                <w:bCs w:val="0"/>
                <w:noProof/>
                <w:kern w:val="2"/>
                <w:sz w:val="24"/>
                <w:szCs w:val="24"/>
                <w14:ligatures w14:val="standardContextual"/>
              </w:rPr>
              <w:tab/>
            </w:r>
            <w:r w:rsidRPr="000D3686">
              <w:rPr>
                <w:rStyle w:val="Hyperlink"/>
                <w:noProof/>
              </w:rPr>
              <w:t>Citizenship</w:t>
            </w:r>
            <w:r w:rsidRPr="000D3686">
              <w:rPr>
                <w:rStyle w:val="Hyperlink"/>
                <w:noProof/>
                <w:spacing w:val="-11"/>
              </w:rPr>
              <w:t xml:space="preserve"> </w:t>
            </w:r>
            <w:r w:rsidRPr="000D3686">
              <w:rPr>
                <w:rStyle w:val="Hyperlink"/>
                <w:noProof/>
              </w:rPr>
              <w:t>and</w:t>
            </w:r>
            <w:r w:rsidRPr="000D3686">
              <w:rPr>
                <w:rStyle w:val="Hyperlink"/>
                <w:noProof/>
                <w:spacing w:val="-10"/>
              </w:rPr>
              <w:t xml:space="preserve"> </w:t>
            </w:r>
            <w:r w:rsidRPr="000D3686">
              <w:rPr>
                <w:rStyle w:val="Hyperlink"/>
                <w:noProof/>
              </w:rPr>
              <w:t>Eligible</w:t>
            </w:r>
            <w:r w:rsidRPr="000D3686">
              <w:rPr>
                <w:rStyle w:val="Hyperlink"/>
                <w:noProof/>
                <w:spacing w:val="-12"/>
              </w:rPr>
              <w:t xml:space="preserve"> </w:t>
            </w:r>
            <w:r w:rsidRPr="000D3686">
              <w:rPr>
                <w:rStyle w:val="Hyperlink"/>
                <w:noProof/>
              </w:rPr>
              <w:t>Immigration</w:t>
            </w:r>
            <w:r w:rsidRPr="000D3686">
              <w:rPr>
                <w:rStyle w:val="Hyperlink"/>
                <w:noProof/>
                <w:spacing w:val="-12"/>
              </w:rPr>
              <w:t xml:space="preserve"> </w:t>
            </w:r>
            <w:r w:rsidRPr="000D3686">
              <w:rPr>
                <w:rStyle w:val="Hyperlink"/>
                <w:noProof/>
                <w:spacing w:val="-2"/>
              </w:rPr>
              <w:t>Status</w:t>
            </w:r>
            <w:r>
              <w:rPr>
                <w:noProof/>
                <w:webHidden/>
              </w:rPr>
              <w:tab/>
            </w:r>
            <w:r>
              <w:rPr>
                <w:noProof/>
                <w:webHidden/>
              </w:rPr>
              <w:fldChar w:fldCharType="begin"/>
            </w:r>
            <w:r>
              <w:rPr>
                <w:noProof/>
                <w:webHidden/>
              </w:rPr>
              <w:instrText xml:space="preserve"> PAGEREF _Toc241595388 \h </w:instrText>
            </w:r>
            <w:r>
              <w:rPr>
                <w:noProof/>
                <w:webHidden/>
              </w:rPr>
            </w:r>
            <w:r>
              <w:rPr>
                <w:noProof/>
                <w:webHidden/>
              </w:rPr>
              <w:fldChar w:fldCharType="separate"/>
            </w:r>
            <w:r>
              <w:rPr>
                <w:noProof/>
                <w:webHidden/>
              </w:rPr>
              <w:t>30</w:t>
            </w:r>
            <w:r>
              <w:rPr>
                <w:noProof/>
                <w:webHidden/>
              </w:rPr>
              <w:fldChar w:fldCharType="end"/>
            </w:r>
          </w:hyperlink>
        </w:p>
        <w:p w14:paraId="39240B09" w14:textId="2151023A" w:rsidR="005E4042" w:rsidRDefault="005E4042">
          <w:pPr>
            <w:pStyle w:val="TOC2"/>
            <w:tabs>
              <w:tab w:val="left" w:pos="440"/>
              <w:tab w:val="right" w:pos="10610"/>
            </w:tabs>
            <w:rPr>
              <w:rFonts w:eastAsiaTheme="minorEastAsia" w:cstheme="minorBidi"/>
              <w:b w:val="0"/>
              <w:bCs w:val="0"/>
              <w:noProof/>
              <w:kern w:val="2"/>
              <w:sz w:val="24"/>
              <w:szCs w:val="24"/>
              <w14:ligatures w14:val="standardContextual"/>
            </w:rPr>
          </w:pPr>
          <w:hyperlink w:anchor="_Toc241595389" w:history="1">
            <w:r w:rsidRPr="000D3686">
              <w:rPr>
                <w:rStyle w:val="Hyperlink"/>
                <w:noProof/>
                <w:w w:val="99"/>
              </w:rPr>
              <w:t>8.</w:t>
            </w:r>
            <w:r>
              <w:rPr>
                <w:rFonts w:eastAsiaTheme="minorEastAsia" w:cstheme="minorBidi"/>
                <w:b w:val="0"/>
                <w:bCs w:val="0"/>
                <w:noProof/>
                <w:kern w:val="2"/>
                <w:sz w:val="24"/>
                <w:szCs w:val="24"/>
                <w14:ligatures w14:val="standardContextual"/>
              </w:rPr>
              <w:tab/>
            </w:r>
            <w:r w:rsidRPr="000D3686">
              <w:rPr>
                <w:rStyle w:val="Hyperlink"/>
                <w:noProof/>
              </w:rPr>
              <w:t>Verifying</w:t>
            </w:r>
            <w:r w:rsidRPr="000D3686">
              <w:rPr>
                <w:rStyle w:val="Hyperlink"/>
                <w:noProof/>
                <w:spacing w:val="-9"/>
              </w:rPr>
              <w:t xml:space="preserve"> </w:t>
            </w:r>
            <w:r w:rsidRPr="000D3686">
              <w:rPr>
                <w:rStyle w:val="Hyperlink"/>
                <w:noProof/>
              </w:rPr>
              <w:t>Income</w:t>
            </w:r>
            <w:r w:rsidRPr="000D3686">
              <w:rPr>
                <w:rStyle w:val="Hyperlink"/>
                <w:noProof/>
                <w:spacing w:val="-9"/>
              </w:rPr>
              <w:t xml:space="preserve"> </w:t>
            </w:r>
            <w:r w:rsidRPr="000D3686">
              <w:rPr>
                <w:rStyle w:val="Hyperlink"/>
                <w:noProof/>
              </w:rPr>
              <w:t>and</w:t>
            </w:r>
            <w:r w:rsidRPr="000D3686">
              <w:rPr>
                <w:rStyle w:val="Hyperlink"/>
                <w:noProof/>
                <w:spacing w:val="-7"/>
              </w:rPr>
              <w:t xml:space="preserve"> </w:t>
            </w:r>
            <w:r w:rsidRPr="000D3686">
              <w:rPr>
                <w:rStyle w:val="Hyperlink"/>
                <w:noProof/>
              </w:rPr>
              <w:t>Determining</w:t>
            </w:r>
            <w:r w:rsidRPr="000D3686">
              <w:rPr>
                <w:rStyle w:val="Hyperlink"/>
                <w:noProof/>
                <w:spacing w:val="-8"/>
              </w:rPr>
              <w:t xml:space="preserve"> </w:t>
            </w:r>
            <w:r w:rsidRPr="000D3686">
              <w:rPr>
                <w:rStyle w:val="Hyperlink"/>
                <w:noProof/>
              </w:rPr>
              <w:t>&amp;</w:t>
            </w:r>
            <w:r w:rsidRPr="000D3686">
              <w:rPr>
                <w:rStyle w:val="Hyperlink"/>
                <w:noProof/>
                <w:spacing w:val="-7"/>
              </w:rPr>
              <w:t xml:space="preserve"> </w:t>
            </w:r>
            <w:r w:rsidRPr="000D3686">
              <w:rPr>
                <w:rStyle w:val="Hyperlink"/>
                <w:noProof/>
              </w:rPr>
              <w:t>Gross</w:t>
            </w:r>
            <w:r w:rsidRPr="000D3686">
              <w:rPr>
                <w:rStyle w:val="Hyperlink"/>
                <w:noProof/>
                <w:spacing w:val="-7"/>
              </w:rPr>
              <w:t xml:space="preserve"> </w:t>
            </w:r>
            <w:r w:rsidRPr="000D3686">
              <w:rPr>
                <w:rStyle w:val="Hyperlink"/>
                <w:noProof/>
              </w:rPr>
              <w:t>Family</w:t>
            </w:r>
            <w:r w:rsidRPr="000D3686">
              <w:rPr>
                <w:rStyle w:val="Hyperlink"/>
                <w:noProof/>
                <w:spacing w:val="-9"/>
              </w:rPr>
              <w:t xml:space="preserve"> </w:t>
            </w:r>
            <w:r w:rsidRPr="000D3686">
              <w:rPr>
                <w:rStyle w:val="Hyperlink"/>
                <w:noProof/>
                <w:spacing w:val="-2"/>
              </w:rPr>
              <w:t>Contribution</w:t>
            </w:r>
            <w:r>
              <w:rPr>
                <w:noProof/>
                <w:webHidden/>
              </w:rPr>
              <w:tab/>
            </w:r>
            <w:r>
              <w:rPr>
                <w:noProof/>
                <w:webHidden/>
              </w:rPr>
              <w:fldChar w:fldCharType="begin"/>
            </w:r>
            <w:r>
              <w:rPr>
                <w:noProof/>
                <w:webHidden/>
              </w:rPr>
              <w:instrText xml:space="preserve"> PAGEREF _Toc241595389 \h </w:instrText>
            </w:r>
            <w:r>
              <w:rPr>
                <w:noProof/>
                <w:webHidden/>
              </w:rPr>
            </w:r>
            <w:r>
              <w:rPr>
                <w:noProof/>
                <w:webHidden/>
              </w:rPr>
              <w:fldChar w:fldCharType="separate"/>
            </w:r>
            <w:r>
              <w:rPr>
                <w:noProof/>
                <w:webHidden/>
              </w:rPr>
              <w:t>30</w:t>
            </w:r>
            <w:r>
              <w:rPr>
                <w:noProof/>
                <w:webHidden/>
              </w:rPr>
              <w:fldChar w:fldCharType="end"/>
            </w:r>
          </w:hyperlink>
        </w:p>
        <w:p w14:paraId="36C82A51" w14:textId="13A5B49A" w:rsidR="005E4042" w:rsidRDefault="005E4042">
          <w:pPr>
            <w:pStyle w:val="TOC2"/>
            <w:tabs>
              <w:tab w:val="left" w:pos="440"/>
              <w:tab w:val="right" w:pos="10610"/>
            </w:tabs>
            <w:rPr>
              <w:rFonts w:eastAsiaTheme="minorEastAsia" w:cstheme="minorBidi"/>
              <w:b w:val="0"/>
              <w:bCs w:val="0"/>
              <w:noProof/>
              <w:kern w:val="2"/>
              <w:sz w:val="24"/>
              <w:szCs w:val="24"/>
              <w14:ligatures w14:val="standardContextual"/>
            </w:rPr>
          </w:pPr>
          <w:hyperlink w:anchor="_Toc241595390" w:history="1">
            <w:r w:rsidRPr="000D3686">
              <w:rPr>
                <w:rStyle w:val="Hyperlink"/>
                <w:noProof/>
                <w:w w:val="99"/>
              </w:rPr>
              <w:t>9.</w:t>
            </w:r>
            <w:r>
              <w:rPr>
                <w:rFonts w:eastAsiaTheme="minorEastAsia" w:cstheme="minorBidi"/>
                <w:b w:val="0"/>
                <w:bCs w:val="0"/>
                <w:noProof/>
                <w:kern w:val="2"/>
                <w:sz w:val="24"/>
                <w:szCs w:val="24"/>
                <w14:ligatures w14:val="standardContextual"/>
              </w:rPr>
              <w:tab/>
            </w:r>
            <w:r w:rsidRPr="000D3686">
              <w:rPr>
                <w:rStyle w:val="Hyperlink"/>
                <w:noProof/>
              </w:rPr>
              <w:t>Social</w:t>
            </w:r>
            <w:r w:rsidRPr="000D3686">
              <w:rPr>
                <w:rStyle w:val="Hyperlink"/>
                <w:noProof/>
                <w:spacing w:val="-12"/>
              </w:rPr>
              <w:t xml:space="preserve"> </w:t>
            </w:r>
            <w:r w:rsidRPr="000D3686">
              <w:rPr>
                <w:rStyle w:val="Hyperlink"/>
                <w:noProof/>
              </w:rPr>
              <w:t>Security</w:t>
            </w:r>
            <w:r w:rsidRPr="000D3686">
              <w:rPr>
                <w:rStyle w:val="Hyperlink"/>
                <w:noProof/>
                <w:spacing w:val="-11"/>
              </w:rPr>
              <w:t xml:space="preserve"> </w:t>
            </w:r>
            <w:r w:rsidRPr="000D3686">
              <w:rPr>
                <w:rStyle w:val="Hyperlink"/>
                <w:noProof/>
              </w:rPr>
              <w:t>and</w:t>
            </w:r>
            <w:r w:rsidRPr="000D3686">
              <w:rPr>
                <w:rStyle w:val="Hyperlink"/>
                <w:noProof/>
                <w:spacing w:val="-9"/>
              </w:rPr>
              <w:t xml:space="preserve"> </w:t>
            </w:r>
            <w:r w:rsidRPr="000D3686">
              <w:rPr>
                <w:rStyle w:val="Hyperlink"/>
                <w:noProof/>
              </w:rPr>
              <w:t>Supplemental</w:t>
            </w:r>
            <w:r w:rsidRPr="000D3686">
              <w:rPr>
                <w:rStyle w:val="Hyperlink"/>
                <w:noProof/>
                <w:spacing w:val="-9"/>
              </w:rPr>
              <w:t xml:space="preserve"> </w:t>
            </w:r>
            <w:r w:rsidRPr="000D3686">
              <w:rPr>
                <w:rStyle w:val="Hyperlink"/>
                <w:noProof/>
              </w:rPr>
              <w:t>Security</w:t>
            </w:r>
            <w:r w:rsidRPr="000D3686">
              <w:rPr>
                <w:rStyle w:val="Hyperlink"/>
                <w:noProof/>
                <w:spacing w:val="-11"/>
              </w:rPr>
              <w:t xml:space="preserve"> </w:t>
            </w:r>
            <w:r w:rsidRPr="000D3686">
              <w:rPr>
                <w:rStyle w:val="Hyperlink"/>
                <w:noProof/>
              </w:rPr>
              <w:t>Income</w:t>
            </w:r>
            <w:r w:rsidRPr="000D3686">
              <w:rPr>
                <w:rStyle w:val="Hyperlink"/>
                <w:noProof/>
                <w:spacing w:val="-11"/>
              </w:rPr>
              <w:t xml:space="preserve"> </w:t>
            </w:r>
            <w:r w:rsidRPr="000D3686">
              <w:rPr>
                <w:rStyle w:val="Hyperlink"/>
                <w:noProof/>
                <w:spacing w:val="-2"/>
              </w:rPr>
              <w:t>Verification</w:t>
            </w:r>
            <w:r>
              <w:rPr>
                <w:noProof/>
                <w:webHidden/>
              </w:rPr>
              <w:tab/>
            </w:r>
            <w:r>
              <w:rPr>
                <w:noProof/>
                <w:webHidden/>
              </w:rPr>
              <w:fldChar w:fldCharType="begin"/>
            </w:r>
            <w:r>
              <w:rPr>
                <w:noProof/>
                <w:webHidden/>
              </w:rPr>
              <w:instrText xml:space="preserve"> PAGEREF _Toc241595390 \h </w:instrText>
            </w:r>
            <w:r>
              <w:rPr>
                <w:noProof/>
                <w:webHidden/>
              </w:rPr>
            </w:r>
            <w:r>
              <w:rPr>
                <w:noProof/>
                <w:webHidden/>
              </w:rPr>
              <w:fldChar w:fldCharType="separate"/>
            </w:r>
            <w:r>
              <w:rPr>
                <w:noProof/>
                <w:webHidden/>
              </w:rPr>
              <w:t>30</w:t>
            </w:r>
            <w:r>
              <w:rPr>
                <w:noProof/>
                <w:webHidden/>
              </w:rPr>
              <w:fldChar w:fldCharType="end"/>
            </w:r>
          </w:hyperlink>
        </w:p>
        <w:p w14:paraId="380C3B4B" w14:textId="59B53117" w:rsidR="005E4042" w:rsidRDefault="005E4042">
          <w:pPr>
            <w:pStyle w:val="TOC2"/>
            <w:tabs>
              <w:tab w:val="left" w:pos="660"/>
              <w:tab w:val="right" w:pos="10610"/>
            </w:tabs>
            <w:rPr>
              <w:rFonts w:eastAsiaTheme="minorEastAsia" w:cstheme="minorBidi"/>
              <w:b w:val="0"/>
              <w:bCs w:val="0"/>
              <w:noProof/>
              <w:kern w:val="2"/>
              <w:sz w:val="24"/>
              <w:szCs w:val="24"/>
              <w14:ligatures w14:val="standardContextual"/>
            </w:rPr>
          </w:pPr>
          <w:hyperlink w:anchor="_Toc241595391" w:history="1">
            <w:r w:rsidRPr="000D3686">
              <w:rPr>
                <w:rStyle w:val="Hyperlink"/>
                <w:noProof/>
                <w:w w:val="99"/>
                <w:highlight w:val="cyan"/>
              </w:rPr>
              <w:t>10.</w:t>
            </w:r>
            <w:r>
              <w:rPr>
                <w:rFonts w:eastAsiaTheme="minorEastAsia" w:cstheme="minorBidi"/>
                <w:b w:val="0"/>
                <w:bCs w:val="0"/>
                <w:noProof/>
                <w:kern w:val="2"/>
                <w:sz w:val="24"/>
                <w:szCs w:val="24"/>
                <w14:ligatures w14:val="standardContextual"/>
              </w:rPr>
              <w:tab/>
            </w:r>
            <w:r w:rsidRPr="000D3686">
              <w:rPr>
                <w:rStyle w:val="Hyperlink"/>
                <w:noProof/>
                <w:highlight w:val="cyan"/>
              </w:rPr>
              <w:t>Fraud</w:t>
            </w:r>
            <w:r w:rsidRPr="000D3686">
              <w:rPr>
                <w:rStyle w:val="Hyperlink"/>
                <w:noProof/>
                <w:spacing w:val="-11"/>
                <w:highlight w:val="cyan"/>
              </w:rPr>
              <w:t xml:space="preserve"> </w:t>
            </w:r>
            <w:r w:rsidRPr="000D3686">
              <w:rPr>
                <w:rStyle w:val="Hyperlink"/>
                <w:noProof/>
                <w:highlight w:val="cyan"/>
              </w:rPr>
              <w:t>and</w:t>
            </w:r>
            <w:r w:rsidRPr="000D3686">
              <w:rPr>
                <w:rStyle w:val="Hyperlink"/>
                <w:noProof/>
                <w:spacing w:val="-11"/>
                <w:highlight w:val="cyan"/>
              </w:rPr>
              <w:t xml:space="preserve"> </w:t>
            </w:r>
            <w:r w:rsidRPr="000D3686">
              <w:rPr>
                <w:rStyle w:val="Hyperlink"/>
                <w:noProof/>
                <w:highlight w:val="cyan"/>
              </w:rPr>
              <w:t>Income</w:t>
            </w:r>
            <w:r w:rsidRPr="000D3686">
              <w:rPr>
                <w:rStyle w:val="Hyperlink"/>
                <w:noProof/>
                <w:spacing w:val="-11"/>
                <w:highlight w:val="cyan"/>
              </w:rPr>
              <w:t xml:space="preserve"> </w:t>
            </w:r>
            <w:r w:rsidRPr="000D3686">
              <w:rPr>
                <w:rStyle w:val="Hyperlink"/>
                <w:noProof/>
                <w:spacing w:val="-2"/>
                <w:highlight w:val="cyan"/>
              </w:rPr>
              <w:t>Calculation Errors</w:t>
            </w:r>
            <w:r>
              <w:rPr>
                <w:noProof/>
                <w:webHidden/>
              </w:rPr>
              <w:tab/>
            </w:r>
            <w:r>
              <w:rPr>
                <w:noProof/>
                <w:webHidden/>
              </w:rPr>
              <w:fldChar w:fldCharType="begin"/>
            </w:r>
            <w:r>
              <w:rPr>
                <w:noProof/>
                <w:webHidden/>
              </w:rPr>
              <w:instrText xml:space="preserve"> PAGEREF _Toc241595391 \h </w:instrText>
            </w:r>
            <w:r>
              <w:rPr>
                <w:noProof/>
                <w:webHidden/>
              </w:rPr>
            </w:r>
            <w:r>
              <w:rPr>
                <w:noProof/>
                <w:webHidden/>
              </w:rPr>
              <w:fldChar w:fldCharType="separate"/>
            </w:r>
            <w:r>
              <w:rPr>
                <w:noProof/>
                <w:webHidden/>
              </w:rPr>
              <w:t>30</w:t>
            </w:r>
            <w:r>
              <w:rPr>
                <w:noProof/>
                <w:webHidden/>
              </w:rPr>
              <w:fldChar w:fldCharType="end"/>
            </w:r>
          </w:hyperlink>
        </w:p>
        <w:p w14:paraId="484B8C3B" w14:textId="1F4DDE1D" w:rsidR="005E4042" w:rsidRDefault="005E4042">
          <w:pPr>
            <w:pStyle w:val="TOC2"/>
            <w:tabs>
              <w:tab w:val="left" w:pos="660"/>
              <w:tab w:val="right" w:pos="10610"/>
            </w:tabs>
            <w:rPr>
              <w:rFonts w:eastAsiaTheme="minorEastAsia" w:cstheme="minorBidi"/>
              <w:b w:val="0"/>
              <w:bCs w:val="0"/>
              <w:noProof/>
              <w:kern w:val="2"/>
              <w:sz w:val="24"/>
              <w:szCs w:val="24"/>
              <w14:ligatures w14:val="standardContextual"/>
            </w:rPr>
          </w:pPr>
          <w:hyperlink w:anchor="_Toc241595392" w:history="1">
            <w:r w:rsidRPr="000D3686">
              <w:rPr>
                <w:rStyle w:val="Hyperlink"/>
                <w:noProof/>
                <w:w w:val="99"/>
              </w:rPr>
              <w:t>11.</w:t>
            </w:r>
            <w:r>
              <w:rPr>
                <w:rFonts w:eastAsiaTheme="minorEastAsia" w:cstheme="minorBidi"/>
                <w:b w:val="0"/>
                <w:bCs w:val="0"/>
                <w:noProof/>
                <w:kern w:val="2"/>
                <w:sz w:val="24"/>
                <w:szCs w:val="24"/>
                <w14:ligatures w14:val="standardContextual"/>
              </w:rPr>
              <w:tab/>
            </w:r>
            <w:r w:rsidRPr="000D3686">
              <w:rPr>
                <w:rStyle w:val="Hyperlink"/>
                <w:noProof/>
              </w:rPr>
              <w:t>Family</w:t>
            </w:r>
            <w:r w:rsidRPr="000D3686">
              <w:rPr>
                <w:rStyle w:val="Hyperlink"/>
                <w:noProof/>
                <w:spacing w:val="-11"/>
              </w:rPr>
              <w:t xml:space="preserve"> </w:t>
            </w:r>
            <w:r w:rsidRPr="000D3686">
              <w:rPr>
                <w:rStyle w:val="Hyperlink"/>
                <w:noProof/>
                <w:spacing w:val="-2"/>
              </w:rPr>
              <w:t>Obligations</w:t>
            </w:r>
            <w:r>
              <w:rPr>
                <w:noProof/>
                <w:webHidden/>
              </w:rPr>
              <w:tab/>
            </w:r>
            <w:r>
              <w:rPr>
                <w:noProof/>
                <w:webHidden/>
              </w:rPr>
              <w:fldChar w:fldCharType="begin"/>
            </w:r>
            <w:r>
              <w:rPr>
                <w:noProof/>
                <w:webHidden/>
              </w:rPr>
              <w:instrText xml:space="preserve"> PAGEREF _Toc241595392 \h </w:instrText>
            </w:r>
            <w:r>
              <w:rPr>
                <w:noProof/>
                <w:webHidden/>
              </w:rPr>
            </w:r>
            <w:r>
              <w:rPr>
                <w:noProof/>
                <w:webHidden/>
              </w:rPr>
              <w:fldChar w:fldCharType="separate"/>
            </w:r>
            <w:r>
              <w:rPr>
                <w:noProof/>
                <w:webHidden/>
              </w:rPr>
              <w:t>31</w:t>
            </w:r>
            <w:r>
              <w:rPr>
                <w:noProof/>
                <w:webHidden/>
              </w:rPr>
              <w:fldChar w:fldCharType="end"/>
            </w:r>
          </w:hyperlink>
        </w:p>
        <w:p w14:paraId="154F8110" w14:textId="2D60141F" w:rsidR="005E4042" w:rsidRDefault="005E4042">
          <w:pPr>
            <w:pStyle w:val="TOC2"/>
            <w:tabs>
              <w:tab w:val="left" w:pos="660"/>
              <w:tab w:val="right" w:pos="10610"/>
            </w:tabs>
            <w:rPr>
              <w:rFonts w:eastAsiaTheme="minorEastAsia" w:cstheme="minorBidi"/>
              <w:b w:val="0"/>
              <w:bCs w:val="0"/>
              <w:noProof/>
              <w:kern w:val="2"/>
              <w:sz w:val="24"/>
              <w:szCs w:val="24"/>
              <w14:ligatures w14:val="standardContextual"/>
            </w:rPr>
          </w:pPr>
          <w:hyperlink w:anchor="_Toc241595393" w:history="1">
            <w:r w:rsidRPr="000D3686">
              <w:rPr>
                <w:rStyle w:val="Hyperlink"/>
                <w:noProof/>
                <w:w w:val="99"/>
              </w:rPr>
              <w:t>12.</w:t>
            </w:r>
            <w:r>
              <w:rPr>
                <w:rFonts w:eastAsiaTheme="minorEastAsia" w:cstheme="minorBidi"/>
                <w:b w:val="0"/>
                <w:bCs w:val="0"/>
                <w:noProof/>
                <w:kern w:val="2"/>
                <w:sz w:val="24"/>
                <w:szCs w:val="24"/>
                <w14:ligatures w14:val="standardContextual"/>
              </w:rPr>
              <w:tab/>
            </w:r>
            <w:r w:rsidRPr="000D3686">
              <w:rPr>
                <w:rStyle w:val="Hyperlink"/>
                <w:noProof/>
              </w:rPr>
              <w:t>Interim</w:t>
            </w:r>
            <w:r w:rsidRPr="000D3686">
              <w:rPr>
                <w:rStyle w:val="Hyperlink"/>
                <w:noProof/>
                <w:spacing w:val="-13"/>
              </w:rPr>
              <w:t xml:space="preserve"> </w:t>
            </w:r>
            <w:r w:rsidRPr="000D3686">
              <w:rPr>
                <w:rStyle w:val="Hyperlink"/>
                <w:noProof/>
                <w:spacing w:val="-2"/>
              </w:rPr>
              <w:t>Adjustments</w:t>
            </w:r>
            <w:r>
              <w:rPr>
                <w:noProof/>
                <w:webHidden/>
              </w:rPr>
              <w:tab/>
            </w:r>
            <w:r>
              <w:rPr>
                <w:noProof/>
                <w:webHidden/>
              </w:rPr>
              <w:fldChar w:fldCharType="begin"/>
            </w:r>
            <w:r>
              <w:rPr>
                <w:noProof/>
                <w:webHidden/>
              </w:rPr>
              <w:instrText xml:space="preserve"> PAGEREF _Toc241595393 \h </w:instrText>
            </w:r>
            <w:r>
              <w:rPr>
                <w:noProof/>
                <w:webHidden/>
              </w:rPr>
            </w:r>
            <w:r>
              <w:rPr>
                <w:noProof/>
                <w:webHidden/>
              </w:rPr>
              <w:fldChar w:fldCharType="separate"/>
            </w:r>
            <w:r>
              <w:rPr>
                <w:noProof/>
                <w:webHidden/>
              </w:rPr>
              <w:t>32</w:t>
            </w:r>
            <w:r>
              <w:rPr>
                <w:noProof/>
                <w:webHidden/>
              </w:rPr>
              <w:fldChar w:fldCharType="end"/>
            </w:r>
          </w:hyperlink>
        </w:p>
        <w:p w14:paraId="2616FD2F" w14:textId="03AA976F" w:rsidR="005E4042" w:rsidRDefault="005E4042">
          <w:pPr>
            <w:pStyle w:val="TOC2"/>
            <w:tabs>
              <w:tab w:val="left" w:pos="660"/>
              <w:tab w:val="right" w:pos="10610"/>
            </w:tabs>
            <w:rPr>
              <w:rFonts w:eastAsiaTheme="minorEastAsia" w:cstheme="minorBidi"/>
              <w:b w:val="0"/>
              <w:bCs w:val="0"/>
              <w:noProof/>
              <w:kern w:val="2"/>
              <w:sz w:val="24"/>
              <w:szCs w:val="24"/>
              <w14:ligatures w14:val="standardContextual"/>
            </w:rPr>
          </w:pPr>
          <w:hyperlink w:anchor="_Toc241595394" w:history="1">
            <w:r w:rsidRPr="000D3686">
              <w:rPr>
                <w:rStyle w:val="Hyperlink"/>
                <w:noProof/>
                <w:w w:val="99"/>
              </w:rPr>
              <w:t>13.</w:t>
            </w:r>
            <w:r>
              <w:rPr>
                <w:rFonts w:eastAsiaTheme="minorEastAsia" w:cstheme="minorBidi"/>
                <w:b w:val="0"/>
                <w:bCs w:val="0"/>
                <w:noProof/>
                <w:kern w:val="2"/>
                <w:sz w:val="24"/>
                <w:szCs w:val="24"/>
                <w14:ligatures w14:val="standardContextual"/>
              </w:rPr>
              <w:tab/>
            </w:r>
            <w:r w:rsidRPr="000D3686">
              <w:rPr>
                <w:rStyle w:val="Hyperlink"/>
                <w:noProof/>
              </w:rPr>
              <w:t>Family</w:t>
            </w:r>
            <w:r w:rsidRPr="000D3686">
              <w:rPr>
                <w:rStyle w:val="Hyperlink"/>
                <w:noProof/>
                <w:spacing w:val="-11"/>
              </w:rPr>
              <w:t xml:space="preserve"> </w:t>
            </w:r>
            <w:r w:rsidRPr="000D3686">
              <w:rPr>
                <w:rStyle w:val="Hyperlink"/>
                <w:noProof/>
              </w:rPr>
              <w:t>Information</w:t>
            </w:r>
            <w:r w:rsidRPr="000D3686">
              <w:rPr>
                <w:rStyle w:val="Hyperlink"/>
                <w:noProof/>
                <w:spacing w:val="-8"/>
              </w:rPr>
              <w:t xml:space="preserve"> </w:t>
            </w:r>
            <w:r w:rsidRPr="000D3686">
              <w:rPr>
                <w:rStyle w:val="Hyperlink"/>
                <w:noProof/>
              </w:rPr>
              <w:t>Provided</w:t>
            </w:r>
            <w:r w:rsidRPr="000D3686">
              <w:rPr>
                <w:rStyle w:val="Hyperlink"/>
                <w:noProof/>
                <w:spacing w:val="-9"/>
              </w:rPr>
              <w:t xml:space="preserve"> </w:t>
            </w:r>
            <w:r w:rsidRPr="000D3686">
              <w:rPr>
                <w:rStyle w:val="Hyperlink"/>
                <w:noProof/>
              </w:rPr>
              <w:t>to</w:t>
            </w:r>
            <w:r w:rsidRPr="000D3686">
              <w:rPr>
                <w:rStyle w:val="Hyperlink"/>
                <w:noProof/>
                <w:spacing w:val="-10"/>
              </w:rPr>
              <w:t xml:space="preserve"> </w:t>
            </w:r>
            <w:r w:rsidRPr="000D3686">
              <w:rPr>
                <w:rStyle w:val="Hyperlink"/>
                <w:noProof/>
                <w:spacing w:val="-2"/>
              </w:rPr>
              <w:t>Owners</w:t>
            </w:r>
            <w:r>
              <w:rPr>
                <w:noProof/>
                <w:webHidden/>
              </w:rPr>
              <w:tab/>
            </w:r>
            <w:r>
              <w:rPr>
                <w:noProof/>
                <w:webHidden/>
              </w:rPr>
              <w:fldChar w:fldCharType="begin"/>
            </w:r>
            <w:r>
              <w:rPr>
                <w:noProof/>
                <w:webHidden/>
              </w:rPr>
              <w:instrText xml:space="preserve"> PAGEREF _Toc241595394 \h </w:instrText>
            </w:r>
            <w:r>
              <w:rPr>
                <w:noProof/>
                <w:webHidden/>
              </w:rPr>
            </w:r>
            <w:r>
              <w:rPr>
                <w:noProof/>
                <w:webHidden/>
              </w:rPr>
              <w:fldChar w:fldCharType="separate"/>
            </w:r>
            <w:r>
              <w:rPr>
                <w:noProof/>
                <w:webHidden/>
              </w:rPr>
              <w:t>34</w:t>
            </w:r>
            <w:r>
              <w:rPr>
                <w:noProof/>
                <w:webHidden/>
              </w:rPr>
              <w:fldChar w:fldCharType="end"/>
            </w:r>
          </w:hyperlink>
        </w:p>
        <w:p w14:paraId="5AFBBAA8" w14:textId="4944CC82" w:rsidR="005E4042" w:rsidRDefault="005E4042">
          <w:pPr>
            <w:pStyle w:val="TOC2"/>
            <w:tabs>
              <w:tab w:val="left" w:pos="660"/>
              <w:tab w:val="right" w:pos="10610"/>
            </w:tabs>
            <w:rPr>
              <w:rFonts w:eastAsiaTheme="minorEastAsia" w:cstheme="minorBidi"/>
              <w:b w:val="0"/>
              <w:bCs w:val="0"/>
              <w:noProof/>
              <w:kern w:val="2"/>
              <w:sz w:val="24"/>
              <w:szCs w:val="24"/>
              <w14:ligatures w14:val="standardContextual"/>
            </w:rPr>
          </w:pPr>
          <w:hyperlink w:anchor="_Toc241595395" w:history="1">
            <w:r w:rsidRPr="000D3686">
              <w:rPr>
                <w:rStyle w:val="Hyperlink"/>
                <w:noProof/>
                <w:w w:val="99"/>
              </w:rPr>
              <w:t>14.</w:t>
            </w:r>
            <w:r>
              <w:rPr>
                <w:rFonts w:eastAsiaTheme="minorEastAsia" w:cstheme="minorBidi"/>
                <w:b w:val="0"/>
                <w:bCs w:val="0"/>
                <w:noProof/>
                <w:kern w:val="2"/>
                <w:sz w:val="24"/>
                <w:szCs w:val="24"/>
                <w14:ligatures w14:val="standardContextual"/>
              </w:rPr>
              <w:tab/>
            </w:r>
            <w:r w:rsidRPr="000D3686">
              <w:rPr>
                <w:rStyle w:val="Hyperlink"/>
                <w:noProof/>
              </w:rPr>
              <w:t>Violence Against Women (VAWA) and Department of Justice Reauthorization Act of 2022</w:t>
            </w:r>
            <w:r>
              <w:rPr>
                <w:noProof/>
                <w:webHidden/>
              </w:rPr>
              <w:tab/>
            </w:r>
            <w:r>
              <w:rPr>
                <w:noProof/>
                <w:webHidden/>
              </w:rPr>
              <w:fldChar w:fldCharType="begin"/>
            </w:r>
            <w:r>
              <w:rPr>
                <w:noProof/>
                <w:webHidden/>
              </w:rPr>
              <w:instrText xml:space="preserve"> PAGEREF _Toc241595395 \h </w:instrText>
            </w:r>
            <w:r>
              <w:rPr>
                <w:noProof/>
                <w:webHidden/>
              </w:rPr>
            </w:r>
            <w:r>
              <w:rPr>
                <w:noProof/>
                <w:webHidden/>
              </w:rPr>
              <w:fldChar w:fldCharType="separate"/>
            </w:r>
            <w:r>
              <w:rPr>
                <w:noProof/>
                <w:webHidden/>
              </w:rPr>
              <w:t>34</w:t>
            </w:r>
            <w:r>
              <w:rPr>
                <w:noProof/>
                <w:webHidden/>
              </w:rPr>
              <w:fldChar w:fldCharType="end"/>
            </w:r>
          </w:hyperlink>
        </w:p>
        <w:p w14:paraId="06349CEC" w14:textId="4970DAD0" w:rsidR="005E4042" w:rsidRDefault="005E4042">
          <w:pPr>
            <w:pStyle w:val="TOC1"/>
            <w:tabs>
              <w:tab w:val="right" w:pos="10610"/>
            </w:tabs>
            <w:rPr>
              <w:rFonts w:asciiTheme="minorHAnsi" w:eastAsiaTheme="minorEastAsia" w:hAnsiTheme="minorHAnsi" w:cstheme="minorBidi"/>
              <w:b w:val="0"/>
              <w:bCs w:val="0"/>
              <w:caps w:val="0"/>
              <w:noProof/>
              <w:kern w:val="2"/>
              <w14:ligatures w14:val="standardContextual"/>
            </w:rPr>
          </w:pPr>
          <w:hyperlink w:anchor="_Toc241595396" w:history="1">
            <w:r w:rsidRPr="000D3686">
              <w:rPr>
                <w:rStyle w:val="Hyperlink"/>
                <w:noProof/>
              </w:rPr>
              <w:t>Part</w:t>
            </w:r>
            <w:r w:rsidRPr="000D3686">
              <w:rPr>
                <w:rStyle w:val="Hyperlink"/>
                <w:noProof/>
                <w:spacing w:val="-8"/>
              </w:rPr>
              <w:t xml:space="preserve"> </w:t>
            </w:r>
            <w:r w:rsidRPr="000D3686">
              <w:rPr>
                <w:rStyle w:val="Hyperlink"/>
                <w:noProof/>
              </w:rPr>
              <w:t>II.</w:t>
            </w:r>
            <w:r w:rsidRPr="000D3686">
              <w:rPr>
                <w:rStyle w:val="Hyperlink"/>
                <w:noProof/>
                <w:spacing w:val="-4"/>
              </w:rPr>
              <w:t xml:space="preserve"> </w:t>
            </w:r>
            <w:r w:rsidRPr="000D3686">
              <w:rPr>
                <w:rStyle w:val="Hyperlink"/>
                <w:noProof/>
              </w:rPr>
              <w:t>HOUSING</w:t>
            </w:r>
            <w:r w:rsidRPr="000D3686">
              <w:rPr>
                <w:rStyle w:val="Hyperlink"/>
                <w:noProof/>
                <w:spacing w:val="-4"/>
              </w:rPr>
              <w:t xml:space="preserve"> </w:t>
            </w:r>
            <w:r w:rsidRPr="000D3686">
              <w:rPr>
                <w:rStyle w:val="Hyperlink"/>
                <w:noProof/>
              </w:rPr>
              <w:t>STANDARDS</w:t>
            </w:r>
            <w:r w:rsidRPr="000D3686">
              <w:rPr>
                <w:rStyle w:val="Hyperlink"/>
                <w:noProof/>
                <w:spacing w:val="-4"/>
              </w:rPr>
              <w:t xml:space="preserve"> </w:t>
            </w:r>
            <w:r w:rsidRPr="000D3686">
              <w:rPr>
                <w:rStyle w:val="Hyperlink"/>
                <w:noProof/>
              </w:rPr>
              <w:t>AND</w:t>
            </w:r>
            <w:r w:rsidRPr="000D3686">
              <w:rPr>
                <w:rStyle w:val="Hyperlink"/>
                <w:noProof/>
                <w:spacing w:val="-4"/>
              </w:rPr>
              <w:t xml:space="preserve"> </w:t>
            </w:r>
            <w:r w:rsidRPr="000D3686">
              <w:rPr>
                <w:rStyle w:val="Hyperlink"/>
                <w:noProof/>
                <w:spacing w:val="-2"/>
              </w:rPr>
              <w:t>INSPECTIONS</w:t>
            </w:r>
            <w:r>
              <w:rPr>
                <w:noProof/>
                <w:webHidden/>
              </w:rPr>
              <w:tab/>
            </w:r>
            <w:r>
              <w:rPr>
                <w:noProof/>
                <w:webHidden/>
              </w:rPr>
              <w:fldChar w:fldCharType="begin"/>
            </w:r>
            <w:r>
              <w:rPr>
                <w:noProof/>
                <w:webHidden/>
              </w:rPr>
              <w:instrText xml:space="preserve"> PAGEREF _Toc241595396 \h </w:instrText>
            </w:r>
            <w:r>
              <w:rPr>
                <w:noProof/>
                <w:webHidden/>
              </w:rPr>
            </w:r>
            <w:r>
              <w:rPr>
                <w:noProof/>
                <w:webHidden/>
              </w:rPr>
              <w:fldChar w:fldCharType="separate"/>
            </w:r>
            <w:r>
              <w:rPr>
                <w:noProof/>
                <w:webHidden/>
              </w:rPr>
              <w:t>37</w:t>
            </w:r>
            <w:r>
              <w:rPr>
                <w:noProof/>
                <w:webHidden/>
              </w:rPr>
              <w:fldChar w:fldCharType="end"/>
            </w:r>
          </w:hyperlink>
        </w:p>
        <w:p w14:paraId="2B74ADB4" w14:textId="218251D2" w:rsidR="005E4042" w:rsidRDefault="005E4042">
          <w:pPr>
            <w:pStyle w:val="TOC2"/>
            <w:tabs>
              <w:tab w:val="left" w:pos="440"/>
              <w:tab w:val="right" w:pos="10610"/>
            </w:tabs>
            <w:rPr>
              <w:rFonts w:eastAsiaTheme="minorEastAsia" w:cstheme="minorBidi"/>
              <w:b w:val="0"/>
              <w:bCs w:val="0"/>
              <w:noProof/>
              <w:kern w:val="2"/>
              <w:sz w:val="24"/>
              <w:szCs w:val="24"/>
              <w14:ligatures w14:val="standardContextual"/>
            </w:rPr>
          </w:pPr>
          <w:hyperlink w:anchor="_Toc241595397" w:history="1">
            <w:r w:rsidRPr="000D3686">
              <w:rPr>
                <w:rStyle w:val="Hyperlink"/>
                <w:noProof/>
                <w:w w:val="99"/>
              </w:rPr>
              <w:t>1.</w:t>
            </w:r>
            <w:r>
              <w:rPr>
                <w:rFonts w:eastAsiaTheme="minorEastAsia" w:cstheme="minorBidi"/>
                <w:b w:val="0"/>
                <w:bCs w:val="0"/>
                <w:noProof/>
                <w:kern w:val="2"/>
                <w:sz w:val="24"/>
                <w:szCs w:val="24"/>
                <w14:ligatures w14:val="standardContextual"/>
              </w:rPr>
              <w:tab/>
            </w:r>
            <w:r w:rsidRPr="000D3686">
              <w:rPr>
                <w:rStyle w:val="Hyperlink"/>
                <w:noProof/>
              </w:rPr>
              <w:t>NSPIRE &amp; Housing</w:t>
            </w:r>
            <w:r w:rsidRPr="000D3686">
              <w:rPr>
                <w:rStyle w:val="Hyperlink"/>
                <w:noProof/>
                <w:spacing w:val="-12"/>
              </w:rPr>
              <w:t xml:space="preserve"> </w:t>
            </w:r>
            <w:r w:rsidRPr="000D3686">
              <w:rPr>
                <w:rStyle w:val="Hyperlink"/>
                <w:noProof/>
              </w:rPr>
              <w:t>Quality</w:t>
            </w:r>
            <w:r w:rsidRPr="000D3686">
              <w:rPr>
                <w:rStyle w:val="Hyperlink"/>
                <w:noProof/>
                <w:spacing w:val="-9"/>
              </w:rPr>
              <w:t xml:space="preserve"> </w:t>
            </w:r>
            <w:r w:rsidRPr="000D3686">
              <w:rPr>
                <w:rStyle w:val="Hyperlink"/>
                <w:noProof/>
              </w:rPr>
              <w:t>Standards</w:t>
            </w:r>
            <w:r w:rsidRPr="000D3686">
              <w:rPr>
                <w:rStyle w:val="Hyperlink"/>
                <w:noProof/>
                <w:spacing w:val="-10"/>
              </w:rPr>
              <w:t xml:space="preserve"> </w:t>
            </w:r>
            <w:r w:rsidRPr="000D3686">
              <w:rPr>
                <w:rStyle w:val="Hyperlink"/>
                <w:noProof/>
              </w:rPr>
              <w:t>and</w:t>
            </w:r>
            <w:r w:rsidRPr="000D3686">
              <w:rPr>
                <w:rStyle w:val="Hyperlink"/>
                <w:noProof/>
                <w:spacing w:val="-9"/>
              </w:rPr>
              <w:t xml:space="preserve"> </w:t>
            </w:r>
            <w:r w:rsidRPr="000D3686">
              <w:rPr>
                <w:rStyle w:val="Hyperlink"/>
                <w:noProof/>
              </w:rPr>
              <w:t>Inspection</w:t>
            </w:r>
            <w:r w:rsidRPr="000D3686">
              <w:rPr>
                <w:rStyle w:val="Hyperlink"/>
                <w:noProof/>
                <w:spacing w:val="-11"/>
              </w:rPr>
              <w:t xml:space="preserve"> </w:t>
            </w:r>
            <w:r w:rsidRPr="000D3686">
              <w:rPr>
                <w:rStyle w:val="Hyperlink"/>
                <w:noProof/>
                <w:spacing w:val="-2"/>
              </w:rPr>
              <w:t>Procedures</w:t>
            </w:r>
            <w:r>
              <w:rPr>
                <w:noProof/>
                <w:webHidden/>
              </w:rPr>
              <w:tab/>
            </w:r>
            <w:r>
              <w:rPr>
                <w:noProof/>
                <w:webHidden/>
              </w:rPr>
              <w:fldChar w:fldCharType="begin"/>
            </w:r>
            <w:r>
              <w:rPr>
                <w:noProof/>
                <w:webHidden/>
              </w:rPr>
              <w:instrText xml:space="preserve"> PAGEREF _Toc241595397 \h </w:instrText>
            </w:r>
            <w:r>
              <w:rPr>
                <w:noProof/>
                <w:webHidden/>
              </w:rPr>
            </w:r>
            <w:r>
              <w:rPr>
                <w:noProof/>
                <w:webHidden/>
              </w:rPr>
              <w:fldChar w:fldCharType="separate"/>
            </w:r>
            <w:r>
              <w:rPr>
                <w:noProof/>
                <w:webHidden/>
              </w:rPr>
              <w:t>37</w:t>
            </w:r>
            <w:r>
              <w:rPr>
                <w:noProof/>
                <w:webHidden/>
              </w:rPr>
              <w:fldChar w:fldCharType="end"/>
            </w:r>
          </w:hyperlink>
        </w:p>
        <w:p w14:paraId="36388D0F" w14:textId="7CEA268B" w:rsidR="005E4042" w:rsidRDefault="005E4042">
          <w:pPr>
            <w:pStyle w:val="TOC2"/>
            <w:tabs>
              <w:tab w:val="left" w:pos="440"/>
              <w:tab w:val="right" w:pos="10610"/>
            </w:tabs>
            <w:rPr>
              <w:rFonts w:eastAsiaTheme="minorEastAsia" w:cstheme="minorBidi"/>
              <w:b w:val="0"/>
              <w:bCs w:val="0"/>
              <w:noProof/>
              <w:kern w:val="2"/>
              <w:sz w:val="24"/>
              <w:szCs w:val="24"/>
              <w14:ligatures w14:val="standardContextual"/>
            </w:rPr>
          </w:pPr>
          <w:hyperlink w:anchor="_Toc241595398" w:history="1">
            <w:r w:rsidRPr="000D3686">
              <w:rPr>
                <w:rStyle w:val="Hyperlink"/>
                <w:noProof/>
                <w:w w:val="99"/>
              </w:rPr>
              <w:t>2.</w:t>
            </w:r>
            <w:r>
              <w:rPr>
                <w:rFonts w:eastAsiaTheme="minorEastAsia" w:cstheme="minorBidi"/>
                <w:b w:val="0"/>
                <w:bCs w:val="0"/>
                <w:noProof/>
                <w:kern w:val="2"/>
                <w:sz w:val="24"/>
                <w:szCs w:val="24"/>
                <w14:ligatures w14:val="standardContextual"/>
              </w:rPr>
              <w:tab/>
            </w:r>
            <w:r w:rsidRPr="000D3686">
              <w:rPr>
                <w:rStyle w:val="Hyperlink"/>
                <w:noProof/>
              </w:rPr>
              <w:t>NSPIRE/Housing</w:t>
            </w:r>
            <w:r w:rsidRPr="000D3686">
              <w:rPr>
                <w:rStyle w:val="Hyperlink"/>
                <w:noProof/>
                <w:spacing w:val="-10"/>
              </w:rPr>
              <w:t xml:space="preserve"> </w:t>
            </w:r>
            <w:r w:rsidRPr="000D3686">
              <w:rPr>
                <w:rStyle w:val="Hyperlink"/>
                <w:noProof/>
              </w:rPr>
              <w:t>Quality</w:t>
            </w:r>
            <w:r w:rsidRPr="000D3686">
              <w:rPr>
                <w:rStyle w:val="Hyperlink"/>
                <w:noProof/>
                <w:spacing w:val="-7"/>
              </w:rPr>
              <w:t xml:space="preserve"> </w:t>
            </w:r>
            <w:r w:rsidRPr="000D3686">
              <w:rPr>
                <w:rStyle w:val="Hyperlink"/>
                <w:noProof/>
              </w:rPr>
              <w:t>Standards</w:t>
            </w:r>
            <w:r w:rsidRPr="000D3686">
              <w:rPr>
                <w:rStyle w:val="Hyperlink"/>
                <w:noProof/>
                <w:spacing w:val="-8"/>
              </w:rPr>
              <w:t xml:space="preserve"> </w:t>
            </w:r>
            <w:r w:rsidRPr="000D3686">
              <w:rPr>
                <w:rStyle w:val="Hyperlink"/>
                <w:noProof/>
              </w:rPr>
              <w:t>(Approval</w:t>
            </w:r>
            <w:r w:rsidRPr="000D3686">
              <w:rPr>
                <w:rStyle w:val="Hyperlink"/>
                <w:noProof/>
                <w:spacing w:val="-9"/>
              </w:rPr>
              <w:t xml:space="preserve"> </w:t>
            </w:r>
            <w:r w:rsidRPr="000D3686">
              <w:rPr>
                <w:rStyle w:val="Hyperlink"/>
                <w:noProof/>
              </w:rPr>
              <w:t>of</w:t>
            </w:r>
            <w:r w:rsidRPr="000D3686">
              <w:rPr>
                <w:rStyle w:val="Hyperlink"/>
                <w:noProof/>
                <w:spacing w:val="-9"/>
              </w:rPr>
              <w:t xml:space="preserve"> </w:t>
            </w:r>
            <w:r w:rsidRPr="000D3686">
              <w:rPr>
                <w:rStyle w:val="Hyperlink"/>
                <w:noProof/>
              </w:rPr>
              <w:t>Unit</w:t>
            </w:r>
            <w:r w:rsidRPr="000D3686">
              <w:rPr>
                <w:rStyle w:val="Hyperlink"/>
                <w:noProof/>
                <w:spacing w:val="-7"/>
              </w:rPr>
              <w:t xml:space="preserve"> </w:t>
            </w:r>
            <w:r w:rsidRPr="000D3686">
              <w:rPr>
                <w:rStyle w:val="Hyperlink"/>
                <w:noProof/>
              </w:rPr>
              <w:t>Size</w:t>
            </w:r>
            <w:r w:rsidRPr="000D3686">
              <w:rPr>
                <w:rStyle w:val="Hyperlink"/>
                <w:noProof/>
                <w:spacing w:val="-9"/>
              </w:rPr>
              <w:t xml:space="preserve"> </w:t>
            </w:r>
            <w:r w:rsidRPr="000D3686">
              <w:rPr>
                <w:rStyle w:val="Hyperlink"/>
                <w:noProof/>
              </w:rPr>
              <w:t>Family</w:t>
            </w:r>
            <w:r w:rsidRPr="000D3686">
              <w:rPr>
                <w:rStyle w:val="Hyperlink"/>
                <w:noProof/>
                <w:spacing w:val="-10"/>
              </w:rPr>
              <w:t xml:space="preserve"> </w:t>
            </w:r>
            <w:r w:rsidRPr="000D3686">
              <w:rPr>
                <w:rStyle w:val="Hyperlink"/>
                <w:noProof/>
                <w:spacing w:val="-2"/>
              </w:rPr>
              <w:t>Selects)</w:t>
            </w:r>
            <w:r>
              <w:rPr>
                <w:noProof/>
                <w:webHidden/>
              </w:rPr>
              <w:tab/>
            </w:r>
            <w:r>
              <w:rPr>
                <w:noProof/>
                <w:webHidden/>
              </w:rPr>
              <w:fldChar w:fldCharType="begin"/>
            </w:r>
            <w:r>
              <w:rPr>
                <w:noProof/>
                <w:webHidden/>
              </w:rPr>
              <w:instrText xml:space="preserve"> PAGEREF _Toc241595398 \h </w:instrText>
            </w:r>
            <w:r>
              <w:rPr>
                <w:noProof/>
                <w:webHidden/>
              </w:rPr>
            </w:r>
            <w:r>
              <w:rPr>
                <w:noProof/>
                <w:webHidden/>
              </w:rPr>
              <w:fldChar w:fldCharType="separate"/>
            </w:r>
            <w:r>
              <w:rPr>
                <w:noProof/>
                <w:webHidden/>
              </w:rPr>
              <w:t>38</w:t>
            </w:r>
            <w:r>
              <w:rPr>
                <w:noProof/>
                <w:webHidden/>
              </w:rPr>
              <w:fldChar w:fldCharType="end"/>
            </w:r>
          </w:hyperlink>
        </w:p>
        <w:p w14:paraId="32885AE8" w14:textId="481FFB27" w:rsidR="005E4042" w:rsidRDefault="005E4042">
          <w:pPr>
            <w:pStyle w:val="TOC2"/>
            <w:tabs>
              <w:tab w:val="left" w:pos="440"/>
              <w:tab w:val="right" w:pos="10610"/>
            </w:tabs>
            <w:rPr>
              <w:rFonts w:eastAsiaTheme="minorEastAsia" w:cstheme="minorBidi"/>
              <w:b w:val="0"/>
              <w:bCs w:val="0"/>
              <w:noProof/>
              <w:kern w:val="2"/>
              <w:sz w:val="24"/>
              <w:szCs w:val="24"/>
              <w14:ligatures w14:val="standardContextual"/>
            </w:rPr>
          </w:pPr>
          <w:hyperlink w:anchor="_Toc241595399" w:history="1">
            <w:r w:rsidRPr="000D3686">
              <w:rPr>
                <w:rStyle w:val="Hyperlink"/>
                <w:noProof/>
                <w:w w:val="99"/>
              </w:rPr>
              <w:t>3.</w:t>
            </w:r>
            <w:r>
              <w:rPr>
                <w:rFonts w:eastAsiaTheme="minorEastAsia" w:cstheme="minorBidi"/>
                <w:b w:val="0"/>
                <w:bCs w:val="0"/>
                <w:noProof/>
                <w:kern w:val="2"/>
                <w:sz w:val="24"/>
                <w:szCs w:val="24"/>
                <w14:ligatures w14:val="standardContextual"/>
              </w:rPr>
              <w:tab/>
            </w:r>
            <w:r w:rsidRPr="000D3686">
              <w:rPr>
                <w:rStyle w:val="Hyperlink"/>
                <w:noProof/>
              </w:rPr>
              <w:t>Unit</w:t>
            </w:r>
            <w:r w:rsidRPr="000D3686">
              <w:rPr>
                <w:rStyle w:val="Hyperlink"/>
                <w:noProof/>
                <w:spacing w:val="-7"/>
              </w:rPr>
              <w:t xml:space="preserve"> </w:t>
            </w:r>
            <w:r w:rsidRPr="000D3686">
              <w:rPr>
                <w:rStyle w:val="Hyperlink"/>
                <w:noProof/>
              </w:rPr>
              <w:t>Size</w:t>
            </w:r>
            <w:r w:rsidRPr="000D3686">
              <w:rPr>
                <w:rStyle w:val="Hyperlink"/>
                <w:noProof/>
                <w:spacing w:val="-5"/>
              </w:rPr>
              <w:t xml:space="preserve"> </w:t>
            </w:r>
            <w:r w:rsidRPr="000D3686">
              <w:rPr>
                <w:rStyle w:val="Hyperlink"/>
                <w:noProof/>
              </w:rPr>
              <w:t>Selection</w:t>
            </w:r>
            <w:r w:rsidRPr="000D3686">
              <w:rPr>
                <w:rStyle w:val="Hyperlink"/>
                <w:noProof/>
                <w:spacing w:val="-8"/>
              </w:rPr>
              <w:t xml:space="preserve"> </w:t>
            </w:r>
            <w:r w:rsidRPr="000D3686">
              <w:rPr>
                <w:rStyle w:val="Hyperlink"/>
                <w:noProof/>
              </w:rPr>
              <w:t>by</w:t>
            </w:r>
            <w:r w:rsidRPr="000D3686">
              <w:rPr>
                <w:rStyle w:val="Hyperlink"/>
                <w:noProof/>
                <w:spacing w:val="-8"/>
              </w:rPr>
              <w:t xml:space="preserve"> </w:t>
            </w:r>
            <w:r w:rsidRPr="000D3686">
              <w:rPr>
                <w:rStyle w:val="Hyperlink"/>
                <w:noProof/>
                <w:spacing w:val="-2"/>
              </w:rPr>
              <w:t>Family</w:t>
            </w:r>
            <w:r>
              <w:rPr>
                <w:noProof/>
                <w:webHidden/>
              </w:rPr>
              <w:tab/>
            </w:r>
            <w:r>
              <w:rPr>
                <w:noProof/>
                <w:webHidden/>
              </w:rPr>
              <w:fldChar w:fldCharType="begin"/>
            </w:r>
            <w:r>
              <w:rPr>
                <w:noProof/>
                <w:webHidden/>
              </w:rPr>
              <w:instrText xml:space="preserve"> PAGEREF _Toc241595399 \h </w:instrText>
            </w:r>
            <w:r>
              <w:rPr>
                <w:noProof/>
                <w:webHidden/>
              </w:rPr>
            </w:r>
            <w:r>
              <w:rPr>
                <w:noProof/>
                <w:webHidden/>
              </w:rPr>
              <w:fldChar w:fldCharType="separate"/>
            </w:r>
            <w:r>
              <w:rPr>
                <w:noProof/>
                <w:webHidden/>
              </w:rPr>
              <w:t>39</w:t>
            </w:r>
            <w:r>
              <w:rPr>
                <w:noProof/>
                <w:webHidden/>
              </w:rPr>
              <w:fldChar w:fldCharType="end"/>
            </w:r>
          </w:hyperlink>
        </w:p>
        <w:p w14:paraId="341443AF" w14:textId="3A9D70AA" w:rsidR="005E4042" w:rsidRDefault="005E4042">
          <w:pPr>
            <w:pStyle w:val="TOC2"/>
            <w:tabs>
              <w:tab w:val="left" w:pos="440"/>
              <w:tab w:val="right" w:pos="10610"/>
            </w:tabs>
            <w:rPr>
              <w:rFonts w:eastAsiaTheme="minorEastAsia" w:cstheme="minorBidi"/>
              <w:b w:val="0"/>
              <w:bCs w:val="0"/>
              <w:noProof/>
              <w:kern w:val="2"/>
              <w:sz w:val="24"/>
              <w:szCs w:val="24"/>
              <w14:ligatures w14:val="standardContextual"/>
            </w:rPr>
          </w:pPr>
          <w:hyperlink w:anchor="_Toc241595400" w:history="1">
            <w:r w:rsidRPr="000D3686">
              <w:rPr>
                <w:rStyle w:val="Hyperlink"/>
                <w:noProof/>
                <w:w w:val="99"/>
              </w:rPr>
              <w:t>4.</w:t>
            </w:r>
            <w:r>
              <w:rPr>
                <w:rFonts w:eastAsiaTheme="minorEastAsia" w:cstheme="minorBidi"/>
                <w:b w:val="0"/>
                <w:bCs w:val="0"/>
                <w:noProof/>
                <w:kern w:val="2"/>
                <w:sz w:val="24"/>
                <w:szCs w:val="24"/>
                <w14:ligatures w14:val="standardContextual"/>
              </w:rPr>
              <w:tab/>
            </w:r>
            <w:r w:rsidRPr="000D3686">
              <w:rPr>
                <w:rStyle w:val="Hyperlink"/>
                <w:noProof/>
              </w:rPr>
              <w:t>Occupancy</w:t>
            </w:r>
            <w:r w:rsidRPr="000D3686">
              <w:rPr>
                <w:rStyle w:val="Hyperlink"/>
                <w:noProof/>
                <w:spacing w:val="-14"/>
              </w:rPr>
              <w:t xml:space="preserve"> </w:t>
            </w:r>
            <w:r w:rsidRPr="000D3686">
              <w:rPr>
                <w:rStyle w:val="Hyperlink"/>
                <w:noProof/>
                <w:spacing w:val="-2"/>
              </w:rPr>
              <w:t>Standards</w:t>
            </w:r>
            <w:r>
              <w:rPr>
                <w:noProof/>
                <w:webHidden/>
              </w:rPr>
              <w:tab/>
            </w:r>
            <w:r>
              <w:rPr>
                <w:noProof/>
                <w:webHidden/>
              </w:rPr>
              <w:fldChar w:fldCharType="begin"/>
            </w:r>
            <w:r>
              <w:rPr>
                <w:noProof/>
                <w:webHidden/>
              </w:rPr>
              <w:instrText xml:space="preserve"> PAGEREF _Toc241595400 \h </w:instrText>
            </w:r>
            <w:r>
              <w:rPr>
                <w:noProof/>
                <w:webHidden/>
              </w:rPr>
            </w:r>
            <w:r>
              <w:rPr>
                <w:noProof/>
                <w:webHidden/>
              </w:rPr>
              <w:fldChar w:fldCharType="separate"/>
            </w:r>
            <w:r>
              <w:rPr>
                <w:noProof/>
                <w:webHidden/>
              </w:rPr>
              <w:t>40</w:t>
            </w:r>
            <w:r>
              <w:rPr>
                <w:noProof/>
                <w:webHidden/>
              </w:rPr>
              <w:fldChar w:fldCharType="end"/>
            </w:r>
          </w:hyperlink>
        </w:p>
        <w:p w14:paraId="08755C68" w14:textId="7A193177" w:rsidR="005E4042" w:rsidRDefault="005E4042">
          <w:pPr>
            <w:pStyle w:val="TOC2"/>
            <w:tabs>
              <w:tab w:val="left" w:pos="440"/>
              <w:tab w:val="right" w:pos="10610"/>
            </w:tabs>
            <w:rPr>
              <w:rFonts w:eastAsiaTheme="minorEastAsia" w:cstheme="minorBidi"/>
              <w:b w:val="0"/>
              <w:bCs w:val="0"/>
              <w:noProof/>
              <w:kern w:val="2"/>
              <w:sz w:val="24"/>
              <w:szCs w:val="24"/>
              <w14:ligatures w14:val="standardContextual"/>
            </w:rPr>
          </w:pPr>
          <w:hyperlink w:anchor="_Toc241595401" w:history="1">
            <w:r w:rsidRPr="000D3686">
              <w:rPr>
                <w:rStyle w:val="Hyperlink"/>
                <w:noProof/>
                <w:w w:val="99"/>
              </w:rPr>
              <w:t>5.</w:t>
            </w:r>
            <w:r>
              <w:rPr>
                <w:rFonts w:eastAsiaTheme="minorEastAsia" w:cstheme="minorBidi"/>
                <w:b w:val="0"/>
                <w:bCs w:val="0"/>
                <w:noProof/>
                <w:kern w:val="2"/>
                <w:sz w:val="24"/>
                <w:szCs w:val="24"/>
                <w14:ligatures w14:val="standardContextual"/>
              </w:rPr>
              <w:tab/>
            </w:r>
            <w:r w:rsidRPr="000D3686">
              <w:rPr>
                <w:rStyle w:val="Hyperlink"/>
                <w:noProof/>
              </w:rPr>
              <w:t>Disapproval</w:t>
            </w:r>
            <w:r w:rsidRPr="000D3686">
              <w:rPr>
                <w:rStyle w:val="Hyperlink"/>
                <w:noProof/>
                <w:spacing w:val="-8"/>
              </w:rPr>
              <w:t xml:space="preserve"> </w:t>
            </w:r>
            <w:r w:rsidRPr="000D3686">
              <w:rPr>
                <w:rStyle w:val="Hyperlink"/>
                <w:noProof/>
              </w:rPr>
              <w:t>of</w:t>
            </w:r>
            <w:r w:rsidRPr="000D3686">
              <w:rPr>
                <w:rStyle w:val="Hyperlink"/>
                <w:noProof/>
                <w:spacing w:val="-8"/>
              </w:rPr>
              <w:t xml:space="preserve"> </w:t>
            </w:r>
            <w:r w:rsidRPr="000D3686">
              <w:rPr>
                <w:rStyle w:val="Hyperlink"/>
                <w:noProof/>
                <w:spacing w:val="-4"/>
              </w:rPr>
              <w:t>Owner</w:t>
            </w:r>
            <w:r>
              <w:rPr>
                <w:noProof/>
                <w:webHidden/>
              </w:rPr>
              <w:tab/>
            </w:r>
            <w:r>
              <w:rPr>
                <w:noProof/>
                <w:webHidden/>
              </w:rPr>
              <w:fldChar w:fldCharType="begin"/>
            </w:r>
            <w:r>
              <w:rPr>
                <w:noProof/>
                <w:webHidden/>
              </w:rPr>
              <w:instrText xml:space="preserve"> PAGEREF _Toc241595401 \h </w:instrText>
            </w:r>
            <w:r>
              <w:rPr>
                <w:noProof/>
                <w:webHidden/>
              </w:rPr>
            </w:r>
            <w:r>
              <w:rPr>
                <w:noProof/>
                <w:webHidden/>
              </w:rPr>
              <w:fldChar w:fldCharType="separate"/>
            </w:r>
            <w:r>
              <w:rPr>
                <w:noProof/>
                <w:webHidden/>
              </w:rPr>
              <w:t>40</w:t>
            </w:r>
            <w:r>
              <w:rPr>
                <w:noProof/>
                <w:webHidden/>
              </w:rPr>
              <w:fldChar w:fldCharType="end"/>
            </w:r>
          </w:hyperlink>
        </w:p>
        <w:p w14:paraId="1966AE5E" w14:textId="0EF76D3E" w:rsidR="005E4042" w:rsidRDefault="005E4042">
          <w:pPr>
            <w:pStyle w:val="TOC2"/>
            <w:tabs>
              <w:tab w:val="left" w:pos="440"/>
              <w:tab w:val="right" w:pos="10610"/>
            </w:tabs>
            <w:rPr>
              <w:rFonts w:eastAsiaTheme="minorEastAsia" w:cstheme="minorBidi"/>
              <w:b w:val="0"/>
              <w:bCs w:val="0"/>
              <w:noProof/>
              <w:kern w:val="2"/>
              <w:sz w:val="24"/>
              <w:szCs w:val="24"/>
              <w14:ligatures w14:val="standardContextual"/>
            </w:rPr>
          </w:pPr>
          <w:hyperlink w:anchor="_Toc241595402" w:history="1">
            <w:r w:rsidRPr="000D3686">
              <w:rPr>
                <w:rStyle w:val="Hyperlink"/>
                <w:noProof/>
                <w:w w:val="99"/>
              </w:rPr>
              <w:t>6.</w:t>
            </w:r>
            <w:r>
              <w:rPr>
                <w:rFonts w:eastAsiaTheme="minorEastAsia" w:cstheme="minorBidi"/>
                <w:b w:val="0"/>
                <w:bCs w:val="0"/>
                <w:noProof/>
                <w:kern w:val="2"/>
                <w:sz w:val="24"/>
                <w:szCs w:val="24"/>
                <w14:ligatures w14:val="standardContextual"/>
              </w:rPr>
              <w:tab/>
            </w:r>
            <w:r w:rsidRPr="000D3686">
              <w:rPr>
                <w:rStyle w:val="Hyperlink"/>
                <w:noProof/>
              </w:rPr>
              <w:t>Annual</w:t>
            </w:r>
            <w:r w:rsidRPr="000D3686">
              <w:rPr>
                <w:rStyle w:val="Hyperlink"/>
                <w:noProof/>
                <w:spacing w:val="-14"/>
              </w:rPr>
              <w:t xml:space="preserve"> </w:t>
            </w:r>
            <w:r w:rsidRPr="000D3686">
              <w:rPr>
                <w:rStyle w:val="Hyperlink"/>
                <w:noProof/>
              </w:rPr>
              <w:t>Re-</w:t>
            </w:r>
            <w:r w:rsidRPr="000D3686">
              <w:rPr>
                <w:rStyle w:val="Hyperlink"/>
                <w:noProof/>
                <w:spacing w:val="-2"/>
              </w:rPr>
              <w:t>examinations</w:t>
            </w:r>
            <w:r>
              <w:rPr>
                <w:noProof/>
                <w:webHidden/>
              </w:rPr>
              <w:tab/>
            </w:r>
            <w:r>
              <w:rPr>
                <w:noProof/>
                <w:webHidden/>
              </w:rPr>
              <w:fldChar w:fldCharType="begin"/>
            </w:r>
            <w:r>
              <w:rPr>
                <w:noProof/>
                <w:webHidden/>
              </w:rPr>
              <w:instrText xml:space="preserve"> PAGEREF _Toc241595402 \h </w:instrText>
            </w:r>
            <w:r>
              <w:rPr>
                <w:noProof/>
                <w:webHidden/>
              </w:rPr>
            </w:r>
            <w:r>
              <w:rPr>
                <w:noProof/>
                <w:webHidden/>
              </w:rPr>
              <w:fldChar w:fldCharType="separate"/>
            </w:r>
            <w:r>
              <w:rPr>
                <w:noProof/>
                <w:webHidden/>
              </w:rPr>
              <w:t>40</w:t>
            </w:r>
            <w:r>
              <w:rPr>
                <w:noProof/>
                <w:webHidden/>
              </w:rPr>
              <w:fldChar w:fldCharType="end"/>
            </w:r>
          </w:hyperlink>
        </w:p>
        <w:p w14:paraId="133C028D" w14:textId="77EE24F7" w:rsidR="005E4042" w:rsidRDefault="005E4042">
          <w:pPr>
            <w:pStyle w:val="TOC2"/>
            <w:tabs>
              <w:tab w:val="left" w:pos="440"/>
              <w:tab w:val="right" w:pos="10610"/>
            </w:tabs>
            <w:rPr>
              <w:rFonts w:eastAsiaTheme="minorEastAsia" w:cstheme="minorBidi"/>
              <w:b w:val="0"/>
              <w:bCs w:val="0"/>
              <w:noProof/>
              <w:kern w:val="2"/>
              <w:sz w:val="24"/>
              <w:szCs w:val="24"/>
              <w14:ligatures w14:val="standardContextual"/>
            </w:rPr>
          </w:pPr>
          <w:hyperlink w:anchor="_Toc241595403" w:history="1">
            <w:r w:rsidRPr="000D3686">
              <w:rPr>
                <w:rStyle w:val="Hyperlink"/>
                <w:noProof/>
                <w:w w:val="99"/>
              </w:rPr>
              <w:t>7.</w:t>
            </w:r>
            <w:r>
              <w:rPr>
                <w:rFonts w:eastAsiaTheme="minorEastAsia" w:cstheme="minorBidi"/>
                <w:b w:val="0"/>
                <w:bCs w:val="0"/>
                <w:noProof/>
                <w:kern w:val="2"/>
                <w:sz w:val="24"/>
                <w:szCs w:val="24"/>
                <w14:ligatures w14:val="standardContextual"/>
              </w:rPr>
              <w:tab/>
            </w:r>
            <w:r w:rsidRPr="000D3686">
              <w:rPr>
                <w:rStyle w:val="Hyperlink"/>
                <w:noProof/>
              </w:rPr>
              <w:t>Continued</w:t>
            </w:r>
            <w:r w:rsidRPr="000D3686">
              <w:rPr>
                <w:rStyle w:val="Hyperlink"/>
                <w:noProof/>
                <w:spacing w:val="-9"/>
              </w:rPr>
              <w:t xml:space="preserve"> </w:t>
            </w:r>
            <w:r w:rsidRPr="000D3686">
              <w:rPr>
                <w:rStyle w:val="Hyperlink"/>
                <w:noProof/>
              </w:rPr>
              <w:t>Assistance</w:t>
            </w:r>
            <w:r w:rsidRPr="000D3686">
              <w:rPr>
                <w:rStyle w:val="Hyperlink"/>
                <w:noProof/>
                <w:spacing w:val="-13"/>
              </w:rPr>
              <w:t xml:space="preserve"> </w:t>
            </w:r>
            <w:r w:rsidRPr="000D3686">
              <w:rPr>
                <w:rStyle w:val="Hyperlink"/>
                <w:noProof/>
              </w:rPr>
              <w:t>after</w:t>
            </w:r>
            <w:r w:rsidRPr="000D3686">
              <w:rPr>
                <w:rStyle w:val="Hyperlink"/>
                <w:noProof/>
                <w:spacing w:val="-12"/>
              </w:rPr>
              <w:t xml:space="preserve"> </w:t>
            </w:r>
            <w:r w:rsidRPr="000D3686">
              <w:rPr>
                <w:rStyle w:val="Hyperlink"/>
                <w:noProof/>
              </w:rPr>
              <w:t>Family</w:t>
            </w:r>
            <w:r w:rsidRPr="000D3686">
              <w:rPr>
                <w:rStyle w:val="Hyperlink"/>
                <w:noProof/>
                <w:spacing w:val="-12"/>
              </w:rPr>
              <w:t xml:space="preserve"> </w:t>
            </w:r>
            <w:r w:rsidRPr="000D3686">
              <w:rPr>
                <w:rStyle w:val="Hyperlink"/>
                <w:noProof/>
              </w:rPr>
              <w:t>Break-</w:t>
            </w:r>
            <w:r w:rsidRPr="000D3686">
              <w:rPr>
                <w:rStyle w:val="Hyperlink"/>
                <w:noProof/>
                <w:spacing w:val="-5"/>
              </w:rPr>
              <w:t>Up</w:t>
            </w:r>
            <w:r>
              <w:rPr>
                <w:noProof/>
                <w:webHidden/>
              </w:rPr>
              <w:tab/>
            </w:r>
            <w:r>
              <w:rPr>
                <w:noProof/>
                <w:webHidden/>
              </w:rPr>
              <w:fldChar w:fldCharType="begin"/>
            </w:r>
            <w:r>
              <w:rPr>
                <w:noProof/>
                <w:webHidden/>
              </w:rPr>
              <w:instrText xml:space="preserve"> PAGEREF _Toc241595403 \h </w:instrText>
            </w:r>
            <w:r>
              <w:rPr>
                <w:noProof/>
                <w:webHidden/>
              </w:rPr>
            </w:r>
            <w:r>
              <w:rPr>
                <w:noProof/>
                <w:webHidden/>
              </w:rPr>
              <w:fldChar w:fldCharType="separate"/>
            </w:r>
            <w:r>
              <w:rPr>
                <w:noProof/>
                <w:webHidden/>
              </w:rPr>
              <w:t>41</w:t>
            </w:r>
            <w:r>
              <w:rPr>
                <w:noProof/>
                <w:webHidden/>
              </w:rPr>
              <w:fldChar w:fldCharType="end"/>
            </w:r>
          </w:hyperlink>
        </w:p>
        <w:p w14:paraId="003A89C2" w14:textId="3F6A5CDA" w:rsidR="005E4042" w:rsidRDefault="005E4042">
          <w:pPr>
            <w:pStyle w:val="TOC1"/>
            <w:tabs>
              <w:tab w:val="right" w:pos="10610"/>
            </w:tabs>
            <w:rPr>
              <w:rFonts w:asciiTheme="minorHAnsi" w:eastAsiaTheme="minorEastAsia" w:hAnsiTheme="minorHAnsi" w:cstheme="minorBidi"/>
              <w:b w:val="0"/>
              <w:bCs w:val="0"/>
              <w:caps w:val="0"/>
              <w:noProof/>
              <w:kern w:val="2"/>
              <w14:ligatures w14:val="standardContextual"/>
            </w:rPr>
          </w:pPr>
          <w:hyperlink w:anchor="_Toc241595404" w:history="1">
            <w:r w:rsidRPr="000D3686">
              <w:rPr>
                <w:rStyle w:val="Hyperlink"/>
                <w:noProof/>
              </w:rPr>
              <w:t>Part</w:t>
            </w:r>
            <w:r w:rsidRPr="000D3686">
              <w:rPr>
                <w:rStyle w:val="Hyperlink"/>
                <w:noProof/>
                <w:spacing w:val="-5"/>
              </w:rPr>
              <w:t xml:space="preserve"> </w:t>
            </w:r>
            <w:r w:rsidRPr="000D3686">
              <w:rPr>
                <w:rStyle w:val="Hyperlink"/>
                <w:noProof/>
              </w:rPr>
              <w:t>III.</w:t>
            </w:r>
            <w:r w:rsidRPr="000D3686">
              <w:rPr>
                <w:rStyle w:val="Hyperlink"/>
                <w:noProof/>
                <w:spacing w:val="-5"/>
              </w:rPr>
              <w:t xml:space="preserve"> </w:t>
            </w:r>
            <w:r w:rsidRPr="000D3686">
              <w:rPr>
                <w:rStyle w:val="Hyperlink"/>
                <w:noProof/>
              </w:rPr>
              <w:t>SPECIAL</w:t>
            </w:r>
            <w:r w:rsidRPr="000D3686">
              <w:rPr>
                <w:rStyle w:val="Hyperlink"/>
                <w:noProof/>
                <w:spacing w:val="-4"/>
              </w:rPr>
              <w:t xml:space="preserve"> </w:t>
            </w:r>
            <w:r w:rsidRPr="000D3686">
              <w:rPr>
                <w:rStyle w:val="Hyperlink"/>
                <w:noProof/>
              </w:rPr>
              <w:t>HOUSING</w:t>
            </w:r>
            <w:r w:rsidRPr="000D3686">
              <w:rPr>
                <w:rStyle w:val="Hyperlink"/>
                <w:noProof/>
                <w:spacing w:val="-1"/>
              </w:rPr>
              <w:t xml:space="preserve"> </w:t>
            </w:r>
            <w:r w:rsidRPr="000D3686">
              <w:rPr>
                <w:rStyle w:val="Hyperlink"/>
                <w:noProof/>
              </w:rPr>
              <w:t>TYPES</w:t>
            </w:r>
            <w:r w:rsidRPr="000D3686">
              <w:rPr>
                <w:rStyle w:val="Hyperlink"/>
                <w:noProof/>
                <w:spacing w:val="-5"/>
              </w:rPr>
              <w:t xml:space="preserve"> </w:t>
            </w:r>
            <w:r w:rsidRPr="000D3686">
              <w:rPr>
                <w:rStyle w:val="Hyperlink"/>
                <w:noProof/>
              </w:rPr>
              <w:t>&amp;</w:t>
            </w:r>
            <w:r w:rsidRPr="000D3686">
              <w:rPr>
                <w:rStyle w:val="Hyperlink"/>
                <w:noProof/>
                <w:spacing w:val="-1"/>
              </w:rPr>
              <w:t xml:space="preserve"> </w:t>
            </w:r>
            <w:r w:rsidRPr="000D3686">
              <w:rPr>
                <w:rStyle w:val="Hyperlink"/>
                <w:noProof/>
                <w:spacing w:val="-2"/>
              </w:rPr>
              <w:t>STANDARDS</w:t>
            </w:r>
            <w:r>
              <w:rPr>
                <w:noProof/>
                <w:webHidden/>
              </w:rPr>
              <w:tab/>
            </w:r>
            <w:r>
              <w:rPr>
                <w:noProof/>
                <w:webHidden/>
              </w:rPr>
              <w:fldChar w:fldCharType="begin"/>
            </w:r>
            <w:r>
              <w:rPr>
                <w:noProof/>
                <w:webHidden/>
              </w:rPr>
              <w:instrText xml:space="preserve"> PAGEREF _Toc241595404 \h </w:instrText>
            </w:r>
            <w:r>
              <w:rPr>
                <w:noProof/>
                <w:webHidden/>
              </w:rPr>
            </w:r>
            <w:r>
              <w:rPr>
                <w:noProof/>
                <w:webHidden/>
              </w:rPr>
              <w:fldChar w:fldCharType="separate"/>
            </w:r>
            <w:r>
              <w:rPr>
                <w:noProof/>
                <w:webHidden/>
              </w:rPr>
              <w:t>42</w:t>
            </w:r>
            <w:r>
              <w:rPr>
                <w:noProof/>
                <w:webHidden/>
              </w:rPr>
              <w:fldChar w:fldCharType="end"/>
            </w:r>
          </w:hyperlink>
        </w:p>
        <w:p w14:paraId="60C3833C" w14:textId="2D9BFC49" w:rsidR="005E4042" w:rsidRDefault="005E4042">
          <w:pPr>
            <w:pStyle w:val="TOC2"/>
            <w:tabs>
              <w:tab w:val="left" w:pos="440"/>
              <w:tab w:val="right" w:pos="10610"/>
            </w:tabs>
            <w:rPr>
              <w:rFonts w:eastAsiaTheme="minorEastAsia" w:cstheme="minorBidi"/>
              <w:b w:val="0"/>
              <w:bCs w:val="0"/>
              <w:noProof/>
              <w:kern w:val="2"/>
              <w:sz w:val="24"/>
              <w:szCs w:val="24"/>
              <w14:ligatures w14:val="standardContextual"/>
            </w:rPr>
          </w:pPr>
          <w:hyperlink w:anchor="_Toc241595405" w:history="1">
            <w:r w:rsidRPr="000D3686">
              <w:rPr>
                <w:rStyle w:val="Hyperlink"/>
                <w:noProof/>
                <w:w w:val="99"/>
              </w:rPr>
              <w:t>1.</w:t>
            </w:r>
            <w:r>
              <w:rPr>
                <w:rFonts w:eastAsiaTheme="minorEastAsia" w:cstheme="minorBidi"/>
                <w:b w:val="0"/>
                <w:bCs w:val="0"/>
                <w:noProof/>
                <w:kern w:val="2"/>
                <w:sz w:val="24"/>
                <w:szCs w:val="24"/>
                <w14:ligatures w14:val="standardContextual"/>
              </w:rPr>
              <w:tab/>
            </w:r>
            <w:r w:rsidRPr="000D3686">
              <w:rPr>
                <w:rStyle w:val="Hyperlink"/>
                <w:noProof/>
              </w:rPr>
              <w:t>Single</w:t>
            </w:r>
            <w:r w:rsidRPr="000D3686">
              <w:rPr>
                <w:rStyle w:val="Hyperlink"/>
                <w:noProof/>
                <w:spacing w:val="-8"/>
              </w:rPr>
              <w:t xml:space="preserve"> </w:t>
            </w:r>
            <w:r w:rsidRPr="000D3686">
              <w:rPr>
                <w:rStyle w:val="Hyperlink"/>
                <w:noProof/>
              </w:rPr>
              <w:t>Room</w:t>
            </w:r>
            <w:r w:rsidRPr="000D3686">
              <w:rPr>
                <w:rStyle w:val="Hyperlink"/>
                <w:noProof/>
                <w:spacing w:val="-10"/>
              </w:rPr>
              <w:t xml:space="preserve"> </w:t>
            </w:r>
            <w:r w:rsidRPr="000D3686">
              <w:rPr>
                <w:rStyle w:val="Hyperlink"/>
                <w:noProof/>
              </w:rPr>
              <w:t>Occupancy</w:t>
            </w:r>
            <w:r w:rsidRPr="000D3686">
              <w:rPr>
                <w:rStyle w:val="Hyperlink"/>
                <w:noProof/>
                <w:spacing w:val="-10"/>
              </w:rPr>
              <w:t xml:space="preserve"> </w:t>
            </w:r>
            <w:r w:rsidRPr="000D3686">
              <w:rPr>
                <w:rStyle w:val="Hyperlink"/>
                <w:noProof/>
              </w:rPr>
              <w:t>(SRO)</w:t>
            </w:r>
            <w:r w:rsidRPr="000D3686">
              <w:rPr>
                <w:rStyle w:val="Hyperlink"/>
                <w:noProof/>
                <w:spacing w:val="-8"/>
              </w:rPr>
              <w:t xml:space="preserve"> </w:t>
            </w:r>
            <w:r w:rsidRPr="000D3686">
              <w:rPr>
                <w:rStyle w:val="Hyperlink"/>
                <w:noProof/>
              </w:rPr>
              <w:t>[Sec.</w:t>
            </w:r>
            <w:r w:rsidRPr="000D3686">
              <w:rPr>
                <w:rStyle w:val="Hyperlink"/>
                <w:noProof/>
                <w:spacing w:val="-9"/>
              </w:rPr>
              <w:t xml:space="preserve"> </w:t>
            </w:r>
            <w:r w:rsidRPr="000D3686">
              <w:rPr>
                <w:rStyle w:val="Hyperlink"/>
                <w:noProof/>
                <w:spacing w:val="-2"/>
              </w:rPr>
              <w:t>982.602]</w:t>
            </w:r>
            <w:r>
              <w:rPr>
                <w:noProof/>
                <w:webHidden/>
              </w:rPr>
              <w:tab/>
            </w:r>
            <w:r>
              <w:rPr>
                <w:noProof/>
                <w:webHidden/>
              </w:rPr>
              <w:fldChar w:fldCharType="begin"/>
            </w:r>
            <w:r>
              <w:rPr>
                <w:noProof/>
                <w:webHidden/>
              </w:rPr>
              <w:instrText xml:space="preserve"> PAGEREF _Toc241595405 \h </w:instrText>
            </w:r>
            <w:r>
              <w:rPr>
                <w:noProof/>
                <w:webHidden/>
              </w:rPr>
            </w:r>
            <w:r>
              <w:rPr>
                <w:noProof/>
                <w:webHidden/>
              </w:rPr>
              <w:fldChar w:fldCharType="separate"/>
            </w:r>
            <w:r>
              <w:rPr>
                <w:noProof/>
                <w:webHidden/>
              </w:rPr>
              <w:t>42</w:t>
            </w:r>
            <w:r>
              <w:rPr>
                <w:noProof/>
                <w:webHidden/>
              </w:rPr>
              <w:fldChar w:fldCharType="end"/>
            </w:r>
          </w:hyperlink>
        </w:p>
        <w:p w14:paraId="478E71A2" w14:textId="7282CFAB" w:rsidR="005E4042" w:rsidRDefault="005E4042">
          <w:pPr>
            <w:pStyle w:val="TOC2"/>
            <w:tabs>
              <w:tab w:val="left" w:pos="440"/>
              <w:tab w:val="right" w:pos="10610"/>
            </w:tabs>
            <w:rPr>
              <w:rFonts w:eastAsiaTheme="minorEastAsia" w:cstheme="minorBidi"/>
              <w:b w:val="0"/>
              <w:bCs w:val="0"/>
              <w:noProof/>
              <w:kern w:val="2"/>
              <w:sz w:val="24"/>
              <w:szCs w:val="24"/>
              <w14:ligatures w14:val="standardContextual"/>
            </w:rPr>
          </w:pPr>
          <w:hyperlink w:anchor="_Toc241595406" w:history="1">
            <w:r w:rsidRPr="000D3686">
              <w:rPr>
                <w:rStyle w:val="Hyperlink"/>
                <w:noProof/>
                <w:w w:val="99"/>
              </w:rPr>
              <w:t>2.</w:t>
            </w:r>
            <w:r>
              <w:rPr>
                <w:rFonts w:eastAsiaTheme="minorEastAsia" w:cstheme="minorBidi"/>
                <w:b w:val="0"/>
                <w:bCs w:val="0"/>
                <w:noProof/>
                <w:kern w:val="2"/>
                <w:sz w:val="24"/>
                <w:szCs w:val="24"/>
                <w14:ligatures w14:val="standardContextual"/>
              </w:rPr>
              <w:tab/>
            </w:r>
            <w:r w:rsidRPr="000D3686">
              <w:rPr>
                <w:rStyle w:val="Hyperlink"/>
                <w:noProof/>
              </w:rPr>
              <w:t>Congregate</w:t>
            </w:r>
            <w:r w:rsidRPr="000D3686">
              <w:rPr>
                <w:rStyle w:val="Hyperlink"/>
                <w:noProof/>
                <w:spacing w:val="-8"/>
              </w:rPr>
              <w:t xml:space="preserve"> </w:t>
            </w:r>
            <w:r w:rsidRPr="000D3686">
              <w:rPr>
                <w:rStyle w:val="Hyperlink"/>
                <w:noProof/>
              </w:rPr>
              <w:t>Housing</w:t>
            </w:r>
            <w:r w:rsidRPr="000D3686">
              <w:rPr>
                <w:rStyle w:val="Hyperlink"/>
                <w:noProof/>
                <w:spacing w:val="-5"/>
              </w:rPr>
              <w:t xml:space="preserve"> </w:t>
            </w:r>
            <w:r w:rsidRPr="000D3686">
              <w:rPr>
                <w:rStyle w:val="Hyperlink"/>
                <w:noProof/>
              </w:rPr>
              <w:t>[Sec.</w:t>
            </w:r>
            <w:r w:rsidRPr="000D3686">
              <w:rPr>
                <w:rStyle w:val="Hyperlink"/>
                <w:noProof/>
                <w:spacing w:val="-7"/>
              </w:rPr>
              <w:t xml:space="preserve"> </w:t>
            </w:r>
            <w:r w:rsidRPr="000D3686">
              <w:rPr>
                <w:rStyle w:val="Hyperlink"/>
                <w:noProof/>
              </w:rPr>
              <w:t>982.606</w:t>
            </w:r>
            <w:r w:rsidRPr="000D3686">
              <w:rPr>
                <w:rStyle w:val="Hyperlink"/>
                <w:noProof/>
                <w:spacing w:val="-7"/>
              </w:rPr>
              <w:t xml:space="preserve"> </w:t>
            </w:r>
            <w:r w:rsidRPr="000D3686">
              <w:rPr>
                <w:rStyle w:val="Hyperlink"/>
                <w:noProof/>
              </w:rPr>
              <w:t>of</w:t>
            </w:r>
            <w:r w:rsidRPr="000D3686">
              <w:rPr>
                <w:rStyle w:val="Hyperlink"/>
                <w:noProof/>
                <w:spacing w:val="-8"/>
              </w:rPr>
              <w:t xml:space="preserve"> </w:t>
            </w:r>
            <w:r w:rsidRPr="000D3686">
              <w:rPr>
                <w:rStyle w:val="Hyperlink"/>
                <w:noProof/>
              </w:rPr>
              <w:t>24</w:t>
            </w:r>
            <w:r w:rsidRPr="000D3686">
              <w:rPr>
                <w:rStyle w:val="Hyperlink"/>
                <w:noProof/>
                <w:spacing w:val="-7"/>
              </w:rPr>
              <w:t xml:space="preserve"> </w:t>
            </w:r>
            <w:r w:rsidRPr="000D3686">
              <w:rPr>
                <w:rStyle w:val="Hyperlink"/>
                <w:noProof/>
              </w:rPr>
              <w:t>CFR</w:t>
            </w:r>
            <w:r w:rsidRPr="000D3686">
              <w:rPr>
                <w:rStyle w:val="Hyperlink"/>
                <w:noProof/>
                <w:spacing w:val="-7"/>
              </w:rPr>
              <w:t xml:space="preserve"> </w:t>
            </w:r>
            <w:r w:rsidRPr="000D3686">
              <w:rPr>
                <w:rStyle w:val="Hyperlink"/>
                <w:noProof/>
                <w:spacing w:val="-4"/>
              </w:rPr>
              <w:t>982]</w:t>
            </w:r>
            <w:r>
              <w:rPr>
                <w:noProof/>
                <w:webHidden/>
              </w:rPr>
              <w:tab/>
            </w:r>
            <w:r>
              <w:rPr>
                <w:noProof/>
                <w:webHidden/>
              </w:rPr>
              <w:fldChar w:fldCharType="begin"/>
            </w:r>
            <w:r>
              <w:rPr>
                <w:noProof/>
                <w:webHidden/>
              </w:rPr>
              <w:instrText xml:space="preserve"> PAGEREF _Toc241595406 \h </w:instrText>
            </w:r>
            <w:r>
              <w:rPr>
                <w:noProof/>
                <w:webHidden/>
              </w:rPr>
            </w:r>
            <w:r>
              <w:rPr>
                <w:noProof/>
                <w:webHidden/>
              </w:rPr>
              <w:fldChar w:fldCharType="separate"/>
            </w:r>
            <w:r>
              <w:rPr>
                <w:noProof/>
                <w:webHidden/>
              </w:rPr>
              <w:t>44</w:t>
            </w:r>
            <w:r>
              <w:rPr>
                <w:noProof/>
                <w:webHidden/>
              </w:rPr>
              <w:fldChar w:fldCharType="end"/>
            </w:r>
          </w:hyperlink>
        </w:p>
        <w:p w14:paraId="3EAA3E1A" w14:textId="1C8095E8" w:rsidR="005E4042" w:rsidRDefault="005E4042">
          <w:pPr>
            <w:pStyle w:val="TOC2"/>
            <w:tabs>
              <w:tab w:val="left" w:pos="440"/>
              <w:tab w:val="right" w:pos="10610"/>
            </w:tabs>
            <w:rPr>
              <w:rFonts w:eastAsiaTheme="minorEastAsia" w:cstheme="minorBidi"/>
              <w:b w:val="0"/>
              <w:bCs w:val="0"/>
              <w:noProof/>
              <w:kern w:val="2"/>
              <w:sz w:val="24"/>
              <w:szCs w:val="24"/>
              <w14:ligatures w14:val="standardContextual"/>
            </w:rPr>
          </w:pPr>
          <w:hyperlink w:anchor="_Toc241595407" w:history="1">
            <w:r w:rsidRPr="000D3686">
              <w:rPr>
                <w:rStyle w:val="Hyperlink"/>
                <w:noProof/>
                <w:w w:val="99"/>
              </w:rPr>
              <w:t>3.</w:t>
            </w:r>
            <w:r>
              <w:rPr>
                <w:rFonts w:eastAsiaTheme="minorEastAsia" w:cstheme="minorBidi"/>
                <w:b w:val="0"/>
                <w:bCs w:val="0"/>
                <w:noProof/>
                <w:kern w:val="2"/>
                <w:sz w:val="24"/>
                <w:szCs w:val="24"/>
                <w14:ligatures w14:val="standardContextual"/>
              </w:rPr>
              <w:tab/>
            </w:r>
            <w:r w:rsidRPr="000D3686">
              <w:rPr>
                <w:rStyle w:val="Hyperlink"/>
                <w:noProof/>
              </w:rPr>
              <w:t>Group</w:t>
            </w:r>
            <w:r w:rsidRPr="000D3686">
              <w:rPr>
                <w:rStyle w:val="Hyperlink"/>
                <w:noProof/>
                <w:spacing w:val="-8"/>
              </w:rPr>
              <w:t xml:space="preserve"> </w:t>
            </w:r>
            <w:r w:rsidRPr="000D3686">
              <w:rPr>
                <w:rStyle w:val="Hyperlink"/>
                <w:noProof/>
              </w:rPr>
              <w:t>Home</w:t>
            </w:r>
            <w:r w:rsidRPr="000D3686">
              <w:rPr>
                <w:rStyle w:val="Hyperlink"/>
                <w:noProof/>
                <w:spacing w:val="-8"/>
              </w:rPr>
              <w:t xml:space="preserve"> </w:t>
            </w:r>
            <w:r w:rsidRPr="000D3686">
              <w:rPr>
                <w:rStyle w:val="Hyperlink"/>
                <w:noProof/>
              </w:rPr>
              <w:t>[Sec.</w:t>
            </w:r>
            <w:r w:rsidRPr="000D3686">
              <w:rPr>
                <w:rStyle w:val="Hyperlink"/>
                <w:noProof/>
                <w:spacing w:val="-6"/>
              </w:rPr>
              <w:t xml:space="preserve"> </w:t>
            </w:r>
            <w:r w:rsidRPr="000D3686">
              <w:rPr>
                <w:rStyle w:val="Hyperlink"/>
                <w:noProof/>
                <w:spacing w:val="-2"/>
              </w:rPr>
              <w:t>982.610]</w:t>
            </w:r>
            <w:r>
              <w:rPr>
                <w:noProof/>
                <w:webHidden/>
              </w:rPr>
              <w:tab/>
            </w:r>
            <w:r>
              <w:rPr>
                <w:noProof/>
                <w:webHidden/>
              </w:rPr>
              <w:fldChar w:fldCharType="begin"/>
            </w:r>
            <w:r>
              <w:rPr>
                <w:noProof/>
                <w:webHidden/>
              </w:rPr>
              <w:instrText xml:space="preserve"> PAGEREF _Toc241595407 \h </w:instrText>
            </w:r>
            <w:r>
              <w:rPr>
                <w:noProof/>
                <w:webHidden/>
              </w:rPr>
            </w:r>
            <w:r>
              <w:rPr>
                <w:noProof/>
                <w:webHidden/>
              </w:rPr>
              <w:fldChar w:fldCharType="separate"/>
            </w:r>
            <w:r>
              <w:rPr>
                <w:noProof/>
                <w:webHidden/>
              </w:rPr>
              <w:t>44</w:t>
            </w:r>
            <w:r>
              <w:rPr>
                <w:noProof/>
                <w:webHidden/>
              </w:rPr>
              <w:fldChar w:fldCharType="end"/>
            </w:r>
          </w:hyperlink>
        </w:p>
        <w:p w14:paraId="241D34A7" w14:textId="0435978E" w:rsidR="005E4042" w:rsidRDefault="005E4042">
          <w:pPr>
            <w:pStyle w:val="TOC2"/>
            <w:tabs>
              <w:tab w:val="left" w:pos="440"/>
              <w:tab w:val="right" w:pos="10610"/>
            </w:tabs>
            <w:rPr>
              <w:rFonts w:eastAsiaTheme="minorEastAsia" w:cstheme="minorBidi"/>
              <w:b w:val="0"/>
              <w:bCs w:val="0"/>
              <w:noProof/>
              <w:kern w:val="2"/>
              <w:sz w:val="24"/>
              <w:szCs w:val="24"/>
              <w14:ligatures w14:val="standardContextual"/>
            </w:rPr>
          </w:pPr>
          <w:hyperlink w:anchor="_Toc241595408" w:history="1">
            <w:r w:rsidRPr="000D3686">
              <w:rPr>
                <w:rStyle w:val="Hyperlink"/>
                <w:noProof/>
                <w:w w:val="99"/>
              </w:rPr>
              <w:t>4.</w:t>
            </w:r>
            <w:r>
              <w:rPr>
                <w:rFonts w:eastAsiaTheme="minorEastAsia" w:cstheme="minorBidi"/>
                <w:b w:val="0"/>
                <w:bCs w:val="0"/>
                <w:noProof/>
                <w:kern w:val="2"/>
                <w:sz w:val="24"/>
                <w:szCs w:val="24"/>
                <w14:ligatures w14:val="standardContextual"/>
              </w:rPr>
              <w:tab/>
            </w:r>
            <w:r w:rsidRPr="000D3686">
              <w:rPr>
                <w:rStyle w:val="Hyperlink"/>
                <w:noProof/>
              </w:rPr>
              <w:t>Shared</w:t>
            </w:r>
            <w:r w:rsidRPr="000D3686">
              <w:rPr>
                <w:rStyle w:val="Hyperlink"/>
                <w:noProof/>
                <w:spacing w:val="-8"/>
              </w:rPr>
              <w:t xml:space="preserve"> </w:t>
            </w:r>
            <w:r w:rsidRPr="000D3686">
              <w:rPr>
                <w:rStyle w:val="Hyperlink"/>
                <w:noProof/>
              </w:rPr>
              <w:t>Housing</w:t>
            </w:r>
            <w:r w:rsidRPr="000D3686">
              <w:rPr>
                <w:rStyle w:val="Hyperlink"/>
                <w:noProof/>
                <w:spacing w:val="-8"/>
              </w:rPr>
              <w:t xml:space="preserve"> </w:t>
            </w:r>
            <w:r w:rsidRPr="000D3686">
              <w:rPr>
                <w:rStyle w:val="Hyperlink"/>
                <w:noProof/>
              </w:rPr>
              <w:t>[Sec.</w:t>
            </w:r>
            <w:r w:rsidRPr="000D3686">
              <w:rPr>
                <w:rStyle w:val="Hyperlink"/>
                <w:noProof/>
                <w:spacing w:val="-8"/>
              </w:rPr>
              <w:t xml:space="preserve"> </w:t>
            </w:r>
            <w:r w:rsidRPr="000D3686">
              <w:rPr>
                <w:rStyle w:val="Hyperlink"/>
                <w:noProof/>
                <w:spacing w:val="-2"/>
              </w:rPr>
              <w:t>982.615]</w:t>
            </w:r>
            <w:r>
              <w:rPr>
                <w:noProof/>
                <w:webHidden/>
              </w:rPr>
              <w:tab/>
            </w:r>
            <w:r>
              <w:rPr>
                <w:noProof/>
                <w:webHidden/>
              </w:rPr>
              <w:fldChar w:fldCharType="begin"/>
            </w:r>
            <w:r>
              <w:rPr>
                <w:noProof/>
                <w:webHidden/>
              </w:rPr>
              <w:instrText xml:space="preserve"> PAGEREF _Toc241595408 \h </w:instrText>
            </w:r>
            <w:r>
              <w:rPr>
                <w:noProof/>
                <w:webHidden/>
              </w:rPr>
            </w:r>
            <w:r>
              <w:rPr>
                <w:noProof/>
                <w:webHidden/>
              </w:rPr>
              <w:fldChar w:fldCharType="separate"/>
            </w:r>
            <w:r>
              <w:rPr>
                <w:noProof/>
                <w:webHidden/>
              </w:rPr>
              <w:t>48</w:t>
            </w:r>
            <w:r>
              <w:rPr>
                <w:noProof/>
                <w:webHidden/>
              </w:rPr>
              <w:fldChar w:fldCharType="end"/>
            </w:r>
          </w:hyperlink>
        </w:p>
        <w:p w14:paraId="0F79AFE8" w14:textId="06D970C7" w:rsidR="005E4042" w:rsidRDefault="005E4042">
          <w:pPr>
            <w:pStyle w:val="TOC2"/>
            <w:tabs>
              <w:tab w:val="left" w:pos="440"/>
              <w:tab w:val="right" w:pos="10610"/>
            </w:tabs>
            <w:rPr>
              <w:rFonts w:eastAsiaTheme="minorEastAsia" w:cstheme="minorBidi"/>
              <w:b w:val="0"/>
              <w:bCs w:val="0"/>
              <w:noProof/>
              <w:kern w:val="2"/>
              <w:sz w:val="24"/>
              <w:szCs w:val="24"/>
              <w14:ligatures w14:val="standardContextual"/>
            </w:rPr>
          </w:pPr>
          <w:hyperlink w:anchor="_Toc241595409" w:history="1">
            <w:r w:rsidRPr="000D3686">
              <w:rPr>
                <w:rStyle w:val="Hyperlink"/>
                <w:noProof/>
                <w:w w:val="99"/>
              </w:rPr>
              <w:t>5.</w:t>
            </w:r>
            <w:r>
              <w:rPr>
                <w:rFonts w:eastAsiaTheme="minorEastAsia" w:cstheme="minorBidi"/>
                <w:b w:val="0"/>
                <w:bCs w:val="0"/>
                <w:noProof/>
                <w:kern w:val="2"/>
                <w:sz w:val="24"/>
                <w:szCs w:val="24"/>
                <w14:ligatures w14:val="standardContextual"/>
              </w:rPr>
              <w:tab/>
            </w:r>
            <w:r w:rsidRPr="000D3686">
              <w:rPr>
                <w:rStyle w:val="Hyperlink"/>
                <w:noProof/>
              </w:rPr>
              <w:t>Cooperative</w:t>
            </w:r>
            <w:r w:rsidRPr="000D3686">
              <w:rPr>
                <w:rStyle w:val="Hyperlink"/>
                <w:noProof/>
                <w:spacing w:val="-11"/>
              </w:rPr>
              <w:t xml:space="preserve"> </w:t>
            </w:r>
            <w:r w:rsidRPr="000D3686">
              <w:rPr>
                <w:rStyle w:val="Hyperlink"/>
                <w:noProof/>
              </w:rPr>
              <w:t>Housing</w:t>
            </w:r>
            <w:r w:rsidRPr="000D3686">
              <w:rPr>
                <w:rStyle w:val="Hyperlink"/>
                <w:noProof/>
                <w:spacing w:val="-10"/>
              </w:rPr>
              <w:t xml:space="preserve"> </w:t>
            </w:r>
            <w:r w:rsidRPr="000D3686">
              <w:rPr>
                <w:rStyle w:val="Hyperlink"/>
                <w:noProof/>
              </w:rPr>
              <w:t>[Sec.</w:t>
            </w:r>
            <w:r w:rsidRPr="000D3686">
              <w:rPr>
                <w:rStyle w:val="Hyperlink"/>
                <w:noProof/>
                <w:spacing w:val="-10"/>
              </w:rPr>
              <w:t xml:space="preserve"> </w:t>
            </w:r>
            <w:r w:rsidRPr="000D3686">
              <w:rPr>
                <w:rStyle w:val="Hyperlink"/>
                <w:noProof/>
                <w:spacing w:val="-2"/>
              </w:rPr>
              <w:t>982.619]</w:t>
            </w:r>
            <w:r>
              <w:rPr>
                <w:noProof/>
                <w:webHidden/>
              </w:rPr>
              <w:tab/>
            </w:r>
            <w:r>
              <w:rPr>
                <w:noProof/>
                <w:webHidden/>
              </w:rPr>
              <w:fldChar w:fldCharType="begin"/>
            </w:r>
            <w:r>
              <w:rPr>
                <w:noProof/>
                <w:webHidden/>
              </w:rPr>
              <w:instrText xml:space="preserve"> PAGEREF _Toc241595409 \h </w:instrText>
            </w:r>
            <w:r>
              <w:rPr>
                <w:noProof/>
                <w:webHidden/>
              </w:rPr>
            </w:r>
            <w:r>
              <w:rPr>
                <w:noProof/>
                <w:webHidden/>
              </w:rPr>
              <w:fldChar w:fldCharType="separate"/>
            </w:r>
            <w:r>
              <w:rPr>
                <w:noProof/>
                <w:webHidden/>
              </w:rPr>
              <w:t>49</w:t>
            </w:r>
            <w:r>
              <w:rPr>
                <w:noProof/>
                <w:webHidden/>
              </w:rPr>
              <w:fldChar w:fldCharType="end"/>
            </w:r>
          </w:hyperlink>
        </w:p>
        <w:p w14:paraId="4A5E0476" w14:textId="3FC6CF21" w:rsidR="005E4042" w:rsidRDefault="005E4042">
          <w:pPr>
            <w:pStyle w:val="TOC2"/>
            <w:tabs>
              <w:tab w:val="left" w:pos="440"/>
              <w:tab w:val="right" w:pos="10610"/>
            </w:tabs>
            <w:rPr>
              <w:rFonts w:eastAsiaTheme="minorEastAsia" w:cstheme="minorBidi"/>
              <w:b w:val="0"/>
              <w:bCs w:val="0"/>
              <w:noProof/>
              <w:kern w:val="2"/>
              <w:sz w:val="24"/>
              <w:szCs w:val="24"/>
              <w14:ligatures w14:val="standardContextual"/>
            </w:rPr>
          </w:pPr>
          <w:hyperlink w:anchor="_Toc241595410" w:history="1">
            <w:r w:rsidRPr="000D3686">
              <w:rPr>
                <w:rStyle w:val="Hyperlink"/>
                <w:noProof/>
                <w:w w:val="99"/>
              </w:rPr>
              <w:t>6.</w:t>
            </w:r>
            <w:r>
              <w:rPr>
                <w:rFonts w:eastAsiaTheme="minorEastAsia" w:cstheme="minorBidi"/>
                <w:b w:val="0"/>
                <w:bCs w:val="0"/>
                <w:noProof/>
                <w:kern w:val="2"/>
                <w:sz w:val="24"/>
                <w:szCs w:val="24"/>
                <w14:ligatures w14:val="standardContextual"/>
              </w:rPr>
              <w:tab/>
            </w:r>
            <w:r w:rsidRPr="000D3686">
              <w:rPr>
                <w:rStyle w:val="Hyperlink"/>
                <w:noProof/>
              </w:rPr>
              <w:t>Manufactured</w:t>
            </w:r>
            <w:r w:rsidRPr="000D3686">
              <w:rPr>
                <w:rStyle w:val="Hyperlink"/>
                <w:noProof/>
                <w:spacing w:val="-11"/>
              </w:rPr>
              <w:t xml:space="preserve"> </w:t>
            </w:r>
            <w:r w:rsidRPr="000D3686">
              <w:rPr>
                <w:rStyle w:val="Hyperlink"/>
                <w:noProof/>
              </w:rPr>
              <w:t>Home</w:t>
            </w:r>
            <w:r w:rsidRPr="000D3686">
              <w:rPr>
                <w:rStyle w:val="Hyperlink"/>
                <w:noProof/>
                <w:spacing w:val="-11"/>
              </w:rPr>
              <w:t xml:space="preserve"> </w:t>
            </w:r>
            <w:r w:rsidRPr="000D3686">
              <w:rPr>
                <w:rStyle w:val="Hyperlink"/>
                <w:noProof/>
              </w:rPr>
              <w:t>[Sec.</w:t>
            </w:r>
            <w:r w:rsidRPr="000D3686">
              <w:rPr>
                <w:rStyle w:val="Hyperlink"/>
                <w:noProof/>
                <w:spacing w:val="-11"/>
              </w:rPr>
              <w:t xml:space="preserve"> </w:t>
            </w:r>
            <w:r w:rsidRPr="000D3686">
              <w:rPr>
                <w:rStyle w:val="Hyperlink"/>
                <w:noProof/>
                <w:spacing w:val="-2"/>
              </w:rPr>
              <w:t>982.620]</w:t>
            </w:r>
            <w:r>
              <w:rPr>
                <w:noProof/>
                <w:webHidden/>
              </w:rPr>
              <w:tab/>
            </w:r>
            <w:r>
              <w:rPr>
                <w:noProof/>
                <w:webHidden/>
              </w:rPr>
              <w:fldChar w:fldCharType="begin"/>
            </w:r>
            <w:r>
              <w:rPr>
                <w:noProof/>
                <w:webHidden/>
              </w:rPr>
              <w:instrText xml:space="preserve"> PAGEREF _Toc241595410 \h </w:instrText>
            </w:r>
            <w:r>
              <w:rPr>
                <w:noProof/>
                <w:webHidden/>
              </w:rPr>
            </w:r>
            <w:r>
              <w:rPr>
                <w:noProof/>
                <w:webHidden/>
              </w:rPr>
              <w:fldChar w:fldCharType="separate"/>
            </w:r>
            <w:r>
              <w:rPr>
                <w:noProof/>
                <w:webHidden/>
              </w:rPr>
              <w:t>51</w:t>
            </w:r>
            <w:r>
              <w:rPr>
                <w:noProof/>
                <w:webHidden/>
              </w:rPr>
              <w:fldChar w:fldCharType="end"/>
            </w:r>
          </w:hyperlink>
        </w:p>
        <w:p w14:paraId="13DE1104" w14:textId="5FB3BC8E" w:rsidR="005E4042" w:rsidRDefault="005E4042">
          <w:pPr>
            <w:pStyle w:val="TOC1"/>
            <w:tabs>
              <w:tab w:val="right" w:pos="10610"/>
            </w:tabs>
            <w:rPr>
              <w:rFonts w:asciiTheme="minorHAnsi" w:eastAsiaTheme="minorEastAsia" w:hAnsiTheme="minorHAnsi" w:cstheme="minorBidi"/>
              <w:b w:val="0"/>
              <w:bCs w:val="0"/>
              <w:caps w:val="0"/>
              <w:noProof/>
              <w:kern w:val="2"/>
              <w14:ligatures w14:val="standardContextual"/>
            </w:rPr>
          </w:pPr>
          <w:hyperlink w:anchor="_Toc241595411" w:history="1">
            <w:r w:rsidRPr="000D3686">
              <w:rPr>
                <w:rStyle w:val="Hyperlink"/>
                <w:noProof/>
              </w:rPr>
              <w:t>Part</w:t>
            </w:r>
            <w:r w:rsidRPr="000D3686">
              <w:rPr>
                <w:rStyle w:val="Hyperlink"/>
                <w:noProof/>
                <w:spacing w:val="-7"/>
              </w:rPr>
              <w:t xml:space="preserve"> </w:t>
            </w:r>
            <w:r w:rsidRPr="000D3686">
              <w:rPr>
                <w:rStyle w:val="Hyperlink"/>
                <w:noProof/>
              </w:rPr>
              <w:t>IV.</w:t>
            </w:r>
            <w:r w:rsidRPr="000D3686">
              <w:rPr>
                <w:rStyle w:val="Hyperlink"/>
                <w:noProof/>
                <w:spacing w:val="-5"/>
              </w:rPr>
              <w:t xml:space="preserve"> </w:t>
            </w:r>
            <w:r w:rsidRPr="000D3686">
              <w:rPr>
                <w:rStyle w:val="Hyperlink"/>
                <w:noProof/>
              </w:rPr>
              <w:t>RENT,</w:t>
            </w:r>
            <w:r w:rsidRPr="000D3686">
              <w:rPr>
                <w:rStyle w:val="Hyperlink"/>
                <w:noProof/>
                <w:spacing w:val="-5"/>
              </w:rPr>
              <w:t xml:space="preserve"> </w:t>
            </w:r>
            <w:r w:rsidRPr="000D3686">
              <w:rPr>
                <w:rStyle w:val="Hyperlink"/>
                <w:noProof/>
              </w:rPr>
              <w:t>UTILITY</w:t>
            </w:r>
            <w:r w:rsidRPr="000D3686">
              <w:rPr>
                <w:rStyle w:val="Hyperlink"/>
                <w:noProof/>
                <w:spacing w:val="-5"/>
              </w:rPr>
              <w:t xml:space="preserve"> </w:t>
            </w:r>
            <w:r w:rsidRPr="000D3686">
              <w:rPr>
                <w:rStyle w:val="Hyperlink"/>
                <w:noProof/>
              </w:rPr>
              <w:t>ALLOWANCE</w:t>
            </w:r>
            <w:r w:rsidRPr="000D3686">
              <w:rPr>
                <w:rStyle w:val="Hyperlink"/>
                <w:noProof/>
                <w:spacing w:val="-5"/>
              </w:rPr>
              <w:t xml:space="preserve"> </w:t>
            </w:r>
            <w:r w:rsidRPr="000D3686">
              <w:rPr>
                <w:rStyle w:val="Hyperlink"/>
                <w:noProof/>
                <w:spacing w:val="-2"/>
              </w:rPr>
              <w:t>STANDARDS</w:t>
            </w:r>
            <w:r>
              <w:rPr>
                <w:noProof/>
                <w:webHidden/>
              </w:rPr>
              <w:tab/>
            </w:r>
            <w:r>
              <w:rPr>
                <w:noProof/>
                <w:webHidden/>
              </w:rPr>
              <w:fldChar w:fldCharType="begin"/>
            </w:r>
            <w:r>
              <w:rPr>
                <w:noProof/>
                <w:webHidden/>
              </w:rPr>
              <w:instrText xml:space="preserve"> PAGEREF _Toc241595411 \h </w:instrText>
            </w:r>
            <w:r>
              <w:rPr>
                <w:noProof/>
                <w:webHidden/>
              </w:rPr>
            </w:r>
            <w:r>
              <w:rPr>
                <w:noProof/>
                <w:webHidden/>
              </w:rPr>
              <w:fldChar w:fldCharType="separate"/>
            </w:r>
            <w:r>
              <w:rPr>
                <w:noProof/>
                <w:webHidden/>
              </w:rPr>
              <w:t>54</w:t>
            </w:r>
            <w:r>
              <w:rPr>
                <w:noProof/>
                <w:webHidden/>
              </w:rPr>
              <w:fldChar w:fldCharType="end"/>
            </w:r>
          </w:hyperlink>
        </w:p>
        <w:p w14:paraId="493F7A61" w14:textId="266425F2" w:rsidR="005E4042" w:rsidRDefault="005E4042">
          <w:pPr>
            <w:pStyle w:val="TOC2"/>
            <w:tabs>
              <w:tab w:val="left" w:pos="440"/>
              <w:tab w:val="right" w:pos="10610"/>
            </w:tabs>
            <w:rPr>
              <w:rFonts w:eastAsiaTheme="minorEastAsia" w:cstheme="minorBidi"/>
              <w:b w:val="0"/>
              <w:bCs w:val="0"/>
              <w:noProof/>
              <w:kern w:val="2"/>
              <w:sz w:val="24"/>
              <w:szCs w:val="24"/>
              <w14:ligatures w14:val="standardContextual"/>
            </w:rPr>
          </w:pPr>
          <w:hyperlink w:anchor="_Toc241595412" w:history="1">
            <w:r w:rsidRPr="000D3686">
              <w:rPr>
                <w:rStyle w:val="Hyperlink"/>
                <w:noProof/>
                <w:w w:val="99"/>
              </w:rPr>
              <w:t>1.</w:t>
            </w:r>
            <w:r>
              <w:rPr>
                <w:rFonts w:eastAsiaTheme="minorEastAsia" w:cstheme="minorBidi"/>
                <w:b w:val="0"/>
                <w:bCs w:val="0"/>
                <w:noProof/>
                <w:kern w:val="2"/>
                <w:sz w:val="24"/>
                <w:szCs w:val="24"/>
                <w14:ligatures w14:val="standardContextual"/>
              </w:rPr>
              <w:tab/>
            </w:r>
            <w:r w:rsidRPr="000D3686">
              <w:rPr>
                <w:rStyle w:val="Hyperlink"/>
                <w:noProof/>
              </w:rPr>
              <w:t>Minimum</w:t>
            </w:r>
            <w:r w:rsidRPr="000D3686">
              <w:rPr>
                <w:rStyle w:val="Hyperlink"/>
                <w:noProof/>
                <w:spacing w:val="-13"/>
              </w:rPr>
              <w:t xml:space="preserve"> </w:t>
            </w:r>
            <w:r w:rsidRPr="000D3686">
              <w:rPr>
                <w:rStyle w:val="Hyperlink"/>
                <w:noProof/>
                <w:spacing w:val="-4"/>
              </w:rPr>
              <w:t>Rent</w:t>
            </w:r>
            <w:r>
              <w:rPr>
                <w:noProof/>
                <w:webHidden/>
              </w:rPr>
              <w:tab/>
            </w:r>
            <w:r>
              <w:rPr>
                <w:noProof/>
                <w:webHidden/>
              </w:rPr>
              <w:fldChar w:fldCharType="begin"/>
            </w:r>
            <w:r>
              <w:rPr>
                <w:noProof/>
                <w:webHidden/>
              </w:rPr>
              <w:instrText xml:space="preserve"> PAGEREF _Toc241595412 \h </w:instrText>
            </w:r>
            <w:r>
              <w:rPr>
                <w:noProof/>
                <w:webHidden/>
              </w:rPr>
            </w:r>
            <w:r>
              <w:rPr>
                <w:noProof/>
                <w:webHidden/>
              </w:rPr>
              <w:fldChar w:fldCharType="separate"/>
            </w:r>
            <w:r>
              <w:rPr>
                <w:noProof/>
                <w:webHidden/>
              </w:rPr>
              <w:t>54</w:t>
            </w:r>
            <w:r>
              <w:rPr>
                <w:noProof/>
                <w:webHidden/>
              </w:rPr>
              <w:fldChar w:fldCharType="end"/>
            </w:r>
          </w:hyperlink>
        </w:p>
        <w:p w14:paraId="2346B05C" w14:textId="729DD22D" w:rsidR="005E4042" w:rsidRDefault="005E4042">
          <w:pPr>
            <w:pStyle w:val="TOC2"/>
            <w:tabs>
              <w:tab w:val="left" w:pos="440"/>
              <w:tab w:val="right" w:pos="10610"/>
            </w:tabs>
            <w:rPr>
              <w:rFonts w:eastAsiaTheme="minorEastAsia" w:cstheme="minorBidi"/>
              <w:b w:val="0"/>
              <w:bCs w:val="0"/>
              <w:noProof/>
              <w:kern w:val="2"/>
              <w:sz w:val="24"/>
              <w:szCs w:val="24"/>
              <w14:ligatures w14:val="standardContextual"/>
            </w:rPr>
          </w:pPr>
          <w:hyperlink w:anchor="_Toc241595413" w:history="1">
            <w:r w:rsidRPr="000D3686">
              <w:rPr>
                <w:rStyle w:val="Hyperlink"/>
                <w:noProof/>
                <w:w w:val="99"/>
              </w:rPr>
              <w:t>2.</w:t>
            </w:r>
            <w:r>
              <w:rPr>
                <w:rFonts w:eastAsiaTheme="minorEastAsia" w:cstheme="minorBidi"/>
                <w:b w:val="0"/>
                <w:bCs w:val="0"/>
                <w:noProof/>
                <w:kern w:val="2"/>
                <w:sz w:val="24"/>
                <w:szCs w:val="24"/>
                <w14:ligatures w14:val="standardContextual"/>
              </w:rPr>
              <w:tab/>
            </w:r>
            <w:r w:rsidRPr="000D3686">
              <w:rPr>
                <w:rStyle w:val="Hyperlink"/>
                <w:noProof/>
              </w:rPr>
              <w:t>Rent</w:t>
            </w:r>
            <w:r w:rsidRPr="000D3686">
              <w:rPr>
                <w:rStyle w:val="Hyperlink"/>
                <w:noProof/>
                <w:spacing w:val="-9"/>
              </w:rPr>
              <w:t xml:space="preserve"> </w:t>
            </w:r>
            <w:r w:rsidRPr="000D3686">
              <w:rPr>
                <w:rStyle w:val="Hyperlink"/>
                <w:noProof/>
              </w:rPr>
              <w:t>Reasonableness</w:t>
            </w:r>
            <w:r w:rsidRPr="000D3686">
              <w:rPr>
                <w:rStyle w:val="Hyperlink"/>
                <w:noProof/>
                <w:spacing w:val="-8"/>
              </w:rPr>
              <w:t xml:space="preserve"> </w:t>
            </w:r>
            <w:r w:rsidRPr="000D3686">
              <w:rPr>
                <w:rStyle w:val="Hyperlink"/>
                <w:noProof/>
              </w:rPr>
              <w:t>-</w:t>
            </w:r>
            <w:r w:rsidRPr="000D3686">
              <w:rPr>
                <w:rStyle w:val="Hyperlink"/>
                <w:noProof/>
                <w:spacing w:val="-10"/>
              </w:rPr>
              <w:t xml:space="preserve"> </w:t>
            </w:r>
            <w:r w:rsidRPr="000D3686">
              <w:rPr>
                <w:rStyle w:val="Hyperlink"/>
                <w:noProof/>
              </w:rPr>
              <w:t>Housing</w:t>
            </w:r>
            <w:r w:rsidRPr="000D3686">
              <w:rPr>
                <w:rStyle w:val="Hyperlink"/>
                <w:noProof/>
                <w:spacing w:val="-10"/>
              </w:rPr>
              <w:t xml:space="preserve"> </w:t>
            </w:r>
            <w:r w:rsidRPr="000D3686">
              <w:rPr>
                <w:rStyle w:val="Hyperlink"/>
                <w:noProof/>
              </w:rPr>
              <w:t>Choice</w:t>
            </w:r>
            <w:r w:rsidRPr="000D3686">
              <w:rPr>
                <w:rStyle w:val="Hyperlink"/>
                <w:noProof/>
                <w:spacing w:val="-10"/>
              </w:rPr>
              <w:t xml:space="preserve"> </w:t>
            </w:r>
            <w:r w:rsidRPr="000D3686">
              <w:rPr>
                <w:rStyle w:val="Hyperlink"/>
                <w:noProof/>
              </w:rPr>
              <w:t>Voucher</w:t>
            </w:r>
            <w:r w:rsidRPr="000D3686">
              <w:rPr>
                <w:rStyle w:val="Hyperlink"/>
                <w:noProof/>
                <w:spacing w:val="-9"/>
              </w:rPr>
              <w:t xml:space="preserve"> </w:t>
            </w:r>
            <w:r w:rsidRPr="000D3686">
              <w:rPr>
                <w:rStyle w:val="Hyperlink"/>
                <w:noProof/>
                <w:spacing w:val="-2"/>
              </w:rPr>
              <w:t>Program</w:t>
            </w:r>
            <w:r>
              <w:rPr>
                <w:noProof/>
                <w:webHidden/>
              </w:rPr>
              <w:tab/>
            </w:r>
            <w:r>
              <w:rPr>
                <w:noProof/>
                <w:webHidden/>
              </w:rPr>
              <w:fldChar w:fldCharType="begin"/>
            </w:r>
            <w:r>
              <w:rPr>
                <w:noProof/>
                <w:webHidden/>
              </w:rPr>
              <w:instrText xml:space="preserve"> PAGEREF _Toc241595413 \h </w:instrText>
            </w:r>
            <w:r>
              <w:rPr>
                <w:noProof/>
                <w:webHidden/>
              </w:rPr>
            </w:r>
            <w:r>
              <w:rPr>
                <w:noProof/>
                <w:webHidden/>
              </w:rPr>
              <w:fldChar w:fldCharType="separate"/>
            </w:r>
            <w:r>
              <w:rPr>
                <w:noProof/>
                <w:webHidden/>
              </w:rPr>
              <w:t>54</w:t>
            </w:r>
            <w:r>
              <w:rPr>
                <w:noProof/>
                <w:webHidden/>
              </w:rPr>
              <w:fldChar w:fldCharType="end"/>
            </w:r>
          </w:hyperlink>
        </w:p>
        <w:p w14:paraId="69E87A15" w14:textId="0B0F0DAB" w:rsidR="005E4042" w:rsidRDefault="005E4042">
          <w:pPr>
            <w:pStyle w:val="TOC2"/>
            <w:tabs>
              <w:tab w:val="left" w:pos="440"/>
              <w:tab w:val="right" w:pos="10610"/>
            </w:tabs>
            <w:rPr>
              <w:rFonts w:eastAsiaTheme="minorEastAsia" w:cstheme="minorBidi"/>
              <w:b w:val="0"/>
              <w:bCs w:val="0"/>
              <w:noProof/>
              <w:kern w:val="2"/>
              <w:sz w:val="24"/>
              <w:szCs w:val="24"/>
              <w14:ligatures w14:val="standardContextual"/>
            </w:rPr>
          </w:pPr>
          <w:hyperlink w:anchor="_Toc241595414" w:history="1">
            <w:r w:rsidRPr="000D3686">
              <w:rPr>
                <w:rStyle w:val="Hyperlink"/>
                <w:noProof/>
                <w:w w:val="99"/>
              </w:rPr>
              <w:t>3.</w:t>
            </w:r>
            <w:r>
              <w:rPr>
                <w:rFonts w:eastAsiaTheme="minorEastAsia" w:cstheme="minorBidi"/>
                <w:b w:val="0"/>
                <w:bCs w:val="0"/>
                <w:noProof/>
                <w:kern w:val="2"/>
                <w:sz w:val="24"/>
                <w:szCs w:val="24"/>
                <w14:ligatures w14:val="standardContextual"/>
              </w:rPr>
              <w:tab/>
            </w:r>
            <w:r w:rsidRPr="000D3686">
              <w:rPr>
                <w:rStyle w:val="Hyperlink"/>
                <w:noProof/>
              </w:rPr>
              <w:t>Security</w:t>
            </w:r>
            <w:r w:rsidRPr="000D3686">
              <w:rPr>
                <w:rStyle w:val="Hyperlink"/>
                <w:noProof/>
                <w:spacing w:val="-11"/>
              </w:rPr>
              <w:t xml:space="preserve"> </w:t>
            </w:r>
            <w:r w:rsidRPr="000D3686">
              <w:rPr>
                <w:rStyle w:val="Hyperlink"/>
                <w:noProof/>
                <w:spacing w:val="-2"/>
              </w:rPr>
              <w:t>Deposit</w:t>
            </w:r>
            <w:r>
              <w:rPr>
                <w:noProof/>
                <w:webHidden/>
              </w:rPr>
              <w:tab/>
            </w:r>
            <w:r>
              <w:rPr>
                <w:noProof/>
                <w:webHidden/>
              </w:rPr>
              <w:fldChar w:fldCharType="begin"/>
            </w:r>
            <w:r>
              <w:rPr>
                <w:noProof/>
                <w:webHidden/>
              </w:rPr>
              <w:instrText xml:space="preserve"> PAGEREF _Toc241595414 \h </w:instrText>
            </w:r>
            <w:r>
              <w:rPr>
                <w:noProof/>
                <w:webHidden/>
              </w:rPr>
            </w:r>
            <w:r>
              <w:rPr>
                <w:noProof/>
                <w:webHidden/>
              </w:rPr>
              <w:fldChar w:fldCharType="separate"/>
            </w:r>
            <w:r>
              <w:rPr>
                <w:noProof/>
                <w:webHidden/>
              </w:rPr>
              <w:t>54</w:t>
            </w:r>
            <w:r>
              <w:rPr>
                <w:noProof/>
                <w:webHidden/>
              </w:rPr>
              <w:fldChar w:fldCharType="end"/>
            </w:r>
          </w:hyperlink>
        </w:p>
        <w:p w14:paraId="16A06E78" w14:textId="286728C3" w:rsidR="005E4042" w:rsidRDefault="005E4042">
          <w:pPr>
            <w:pStyle w:val="TOC2"/>
            <w:tabs>
              <w:tab w:val="left" w:pos="440"/>
              <w:tab w:val="right" w:pos="10610"/>
            </w:tabs>
            <w:rPr>
              <w:rFonts w:eastAsiaTheme="minorEastAsia" w:cstheme="minorBidi"/>
              <w:b w:val="0"/>
              <w:bCs w:val="0"/>
              <w:noProof/>
              <w:kern w:val="2"/>
              <w:sz w:val="24"/>
              <w:szCs w:val="24"/>
              <w14:ligatures w14:val="standardContextual"/>
            </w:rPr>
          </w:pPr>
          <w:hyperlink w:anchor="_Toc241595415" w:history="1">
            <w:r w:rsidRPr="000D3686">
              <w:rPr>
                <w:rStyle w:val="Hyperlink"/>
                <w:noProof/>
                <w:w w:val="99"/>
              </w:rPr>
              <w:t>4.</w:t>
            </w:r>
            <w:r>
              <w:rPr>
                <w:rFonts w:eastAsiaTheme="minorEastAsia" w:cstheme="minorBidi"/>
                <w:b w:val="0"/>
                <w:bCs w:val="0"/>
                <w:noProof/>
                <w:kern w:val="2"/>
                <w:sz w:val="24"/>
                <w:szCs w:val="24"/>
                <w14:ligatures w14:val="standardContextual"/>
              </w:rPr>
              <w:tab/>
            </w:r>
            <w:r w:rsidRPr="000D3686">
              <w:rPr>
                <w:rStyle w:val="Hyperlink"/>
                <w:noProof/>
                <w:spacing w:val="-2"/>
              </w:rPr>
              <w:t>Payments</w:t>
            </w:r>
            <w:r>
              <w:rPr>
                <w:noProof/>
                <w:webHidden/>
              </w:rPr>
              <w:tab/>
            </w:r>
            <w:r>
              <w:rPr>
                <w:noProof/>
                <w:webHidden/>
              </w:rPr>
              <w:fldChar w:fldCharType="begin"/>
            </w:r>
            <w:r>
              <w:rPr>
                <w:noProof/>
                <w:webHidden/>
              </w:rPr>
              <w:instrText xml:space="preserve"> PAGEREF _Toc241595415 \h </w:instrText>
            </w:r>
            <w:r>
              <w:rPr>
                <w:noProof/>
                <w:webHidden/>
              </w:rPr>
            </w:r>
            <w:r>
              <w:rPr>
                <w:noProof/>
                <w:webHidden/>
              </w:rPr>
              <w:fldChar w:fldCharType="separate"/>
            </w:r>
            <w:r>
              <w:rPr>
                <w:noProof/>
                <w:webHidden/>
              </w:rPr>
              <w:t>54</w:t>
            </w:r>
            <w:r>
              <w:rPr>
                <w:noProof/>
                <w:webHidden/>
              </w:rPr>
              <w:fldChar w:fldCharType="end"/>
            </w:r>
          </w:hyperlink>
        </w:p>
        <w:p w14:paraId="23BAA838" w14:textId="6F7CCF95" w:rsidR="005E4042" w:rsidRDefault="005E4042">
          <w:pPr>
            <w:pStyle w:val="TOC2"/>
            <w:tabs>
              <w:tab w:val="left" w:pos="440"/>
              <w:tab w:val="right" w:pos="10610"/>
            </w:tabs>
            <w:rPr>
              <w:rFonts w:eastAsiaTheme="minorEastAsia" w:cstheme="minorBidi"/>
              <w:b w:val="0"/>
              <w:bCs w:val="0"/>
              <w:noProof/>
              <w:kern w:val="2"/>
              <w:sz w:val="24"/>
              <w:szCs w:val="24"/>
              <w14:ligatures w14:val="standardContextual"/>
            </w:rPr>
          </w:pPr>
          <w:hyperlink w:anchor="_Toc241595416" w:history="1">
            <w:r w:rsidRPr="000D3686">
              <w:rPr>
                <w:rStyle w:val="Hyperlink"/>
                <w:noProof/>
                <w:w w:val="99"/>
              </w:rPr>
              <w:t>5.</w:t>
            </w:r>
            <w:r>
              <w:rPr>
                <w:rFonts w:eastAsiaTheme="minorEastAsia" w:cstheme="minorBidi"/>
                <w:b w:val="0"/>
                <w:bCs w:val="0"/>
                <w:noProof/>
                <w:kern w:val="2"/>
                <w:sz w:val="24"/>
                <w:szCs w:val="24"/>
                <w14:ligatures w14:val="standardContextual"/>
              </w:rPr>
              <w:tab/>
            </w:r>
            <w:r w:rsidRPr="000D3686">
              <w:rPr>
                <w:rStyle w:val="Hyperlink"/>
                <w:noProof/>
              </w:rPr>
              <w:t>Payment</w:t>
            </w:r>
            <w:r w:rsidRPr="000D3686">
              <w:rPr>
                <w:rStyle w:val="Hyperlink"/>
                <w:noProof/>
                <w:spacing w:val="-11"/>
              </w:rPr>
              <w:t xml:space="preserve"> </w:t>
            </w:r>
            <w:r w:rsidRPr="000D3686">
              <w:rPr>
                <w:rStyle w:val="Hyperlink"/>
                <w:noProof/>
              </w:rPr>
              <w:t>Standard</w:t>
            </w:r>
            <w:r w:rsidRPr="000D3686">
              <w:rPr>
                <w:rStyle w:val="Hyperlink"/>
                <w:noProof/>
                <w:spacing w:val="-8"/>
              </w:rPr>
              <w:t xml:space="preserve"> </w:t>
            </w:r>
            <w:r w:rsidRPr="000D3686">
              <w:rPr>
                <w:rStyle w:val="Hyperlink"/>
                <w:noProof/>
              </w:rPr>
              <w:t>and</w:t>
            </w:r>
            <w:r w:rsidRPr="000D3686">
              <w:rPr>
                <w:rStyle w:val="Hyperlink"/>
                <w:noProof/>
                <w:spacing w:val="-9"/>
              </w:rPr>
              <w:t xml:space="preserve"> </w:t>
            </w:r>
            <w:r w:rsidRPr="000D3686">
              <w:rPr>
                <w:rStyle w:val="Hyperlink"/>
                <w:noProof/>
                <w:spacing w:val="-5"/>
              </w:rPr>
              <w:t>FMR</w:t>
            </w:r>
            <w:r>
              <w:rPr>
                <w:noProof/>
                <w:webHidden/>
              </w:rPr>
              <w:tab/>
            </w:r>
            <w:r>
              <w:rPr>
                <w:noProof/>
                <w:webHidden/>
              </w:rPr>
              <w:fldChar w:fldCharType="begin"/>
            </w:r>
            <w:r>
              <w:rPr>
                <w:noProof/>
                <w:webHidden/>
              </w:rPr>
              <w:instrText xml:space="preserve"> PAGEREF _Toc241595416 \h </w:instrText>
            </w:r>
            <w:r>
              <w:rPr>
                <w:noProof/>
                <w:webHidden/>
              </w:rPr>
            </w:r>
            <w:r>
              <w:rPr>
                <w:noProof/>
                <w:webHidden/>
              </w:rPr>
              <w:fldChar w:fldCharType="separate"/>
            </w:r>
            <w:r>
              <w:rPr>
                <w:noProof/>
                <w:webHidden/>
              </w:rPr>
              <w:t>55</w:t>
            </w:r>
            <w:r>
              <w:rPr>
                <w:noProof/>
                <w:webHidden/>
              </w:rPr>
              <w:fldChar w:fldCharType="end"/>
            </w:r>
          </w:hyperlink>
        </w:p>
        <w:p w14:paraId="4AD42FC7" w14:textId="51615A6B" w:rsidR="005E4042" w:rsidRDefault="005E4042">
          <w:pPr>
            <w:pStyle w:val="TOC2"/>
            <w:tabs>
              <w:tab w:val="left" w:pos="440"/>
              <w:tab w:val="right" w:pos="10610"/>
            </w:tabs>
            <w:rPr>
              <w:rFonts w:eastAsiaTheme="minorEastAsia" w:cstheme="minorBidi"/>
              <w:b w:val="0"/>
              <w:bCs w:val="0"/>
              <w:noProof/>
              <w:kern w:val="2"/>
              <w:sz w:val="24"/>
              <w:szCs w:val="24"/>
              <w14:ligatures w14:val="standardContextual"/>
            </w:rPr>
          </w:pPr>
          <w:hyperlink w:anchor="_Toc241595417" w:history="1">
            <w:r w:rsidRPr="000D3686">
              <w:rPr>
                <w:rStyle w:val="Hyperlink"/>
                <w:noProof/>
                <w:w w:val="99"/>
              </w:rPr>
              <w:t>6.</w:t>
            </w:r>
            <w:r>
              <w:rPr>
                <w:rFonts w:eastAsiaTheme="minorEastAsia" w:cstheme="minorBidi"/>
                <w:b w:val="0"/>
                <w:bCs w:val="0"/>
                <w:noProof/>
                <w:kern w:val="2"/>
                <w:sz w:val="24"/>
                <w:szCs w:val="24"/>
                <w14:ligatures w14:val="standardContextual"/>
              </w:rPr>
              <w:tab/>
            </w:r>
            <w:r w:rsidRPr="000D3686">
              <w:rPr>
                <w:rStyle w:val="Hyperlink"/>
                <w:noProof/>
              </w:rPr>
              <w:t>Contract</w:t>
            </w:r>
            <w:r w:rsidRPr="000D3686">
              <w:rPr>
                <w:rStyle w:val="Hyperlink"/>
                <w:noProof/>
                <w:spacing w:val="-9"/>
              </w:rPr>
              <w:t xml:space="preserve"> </w:t>
            </w:r>
            <w:r w:rsidRPr="000D3686">
              <w:rPr>
                <w:rStyle w:val="Hyperlink"/>
                <w:noProof/>
              </w:rPr>
              <w:t>Rent</w:t>
            </w:r>
            <w:r w:rsidRPr="000D3686">
              <w:rPr>
                <w:rStyle w:val="Hyperlink"/>
                <w:noProof/>
                <w:spacing w:val="-9"/>
              </w:rPr>
              <w:t xml:space="preserve"> </w:t>
            </w:r>
            <w:r w:rsidRPr="000D3686">
              <w:rPr>
                <w:rStyle w:val="Hyperlink"/>
                <w:noProof/>
                <w:spacing w:val="-2"/>
              </w:rPr>
              <w:t>Adjustments</w:t>
            </w:r>
            <w:r>
              <w:rPr>
                <w:noProof/>
                <w:webHidden/>
              </w:rPr>
              <w:tab/>
            </w:r>
            <w:r>
              <w:rPr>
                <w:noProof/>
                <w:webHidden/>
              </w:rPr>
              <w:fldChar w:fldCharType="begin"/>
            </w:r>
            <w:r>
              <w:rPr>
                <w:noProof/>
                <w:webHidden/>
              </w:rPr>
              <w:instrText xml:space="preserve"> PAGEREF _Toc241595417 \h </w:instrText>
            </w:r>
            <w:r>
              <w:rPr>
                <w:noProof/>
                <w:webHidden/>
              </w:rPr>
            </w:r>
            <w:r>
              <w:rPr>
                <w:noProof/>
                <w:webHidden/>
              </w:rPr>
              <w:fldChar w:fldCharType="separate"/>
            </w:r>
            <w:r>
              <w:rPr>
                <w:noProof/>
                <w:webHidden/>
              </w:rPr>
              <w:t>55</w:t>
            </w:r>
            <w:r>
              <w:rPr>
                <w:noProof/>
                <w:webHidden/>
              </w:rPr>
              <w:fldChar w:fldCharType="end"/>
            </w:r>
          </w:hyperlink>
        </w:p>
        <w:p w14:paraId="4939D16A" w14:textId="2C1ED8BE" w:rsidR="005E4042" w:rsidRDefault="005E4042">
          <w:pPr>
            <w:pStyle w:val="TOC2"/>
            <w:tabs>
              <w:tab w:val="left" w:pos="440"/>
              <w:tab w:val="right" w:pos="10610"/>
            </w:tabs>
            <w:rPr>
              <w:rFonts w:eastAsiaTheme="minorEastAsia" w:cstheme="minorBidi"/>
              <w:b w:val="0"/>
              <w:bCs w:val="0"/>
              <w:noProof/>
              <w:kern w:val="2"/>
              <w:sz w:val="24"/>
              <w:szCs w:val="24"/>
              <w14:ligatures w14:val="standardContextual"/>
            </w:rPr>
          </w:pPr>
          <w:hyperlink w:anchor="_Toc241595418" w:history="1">
            <w:r w:rsidRPr="000D3686">
              <w:rPr>
                <w:rStyle w:val="Hyperlink"/>
                <w:noProof/>
                <w:w w:val="99"/>
              </w:rPr>
              <w:t>7.</w:t>
            </w:r>
            <w:r>
              <w:rPr>
                <w:rFonts w:eastAsiaTheme="minorEastAsia" w:cstheme="minorBidi"/>
                <w:b w:val="0"/>
                <w:bCs w:val="0"/>
                <w:noProof/>
                <w:kern w:val="2"/>
                <w:sz w:val="24"/>
                <w:szCs w:val="24"/>
                <w14:ligatures w14:val="standardContextual"/>
              </w:rPr>
              <w:tab/>
            </w:r>
            <w:r w:rsidRPr="000D3686">
              <w:rPr>
                <w:rStyle w:val="Hyperlink"/>
                <w:noProof/>
              </w:rPr>
              <w:t>Utility</w:t>
            </w:r>
            <w:r w:rsidRPr="000D3686">
              <w:rPr>
                <w:rStyle w:val="Hyperlink"/>
                <w:noProof/>
                <w:spacing w:val="-11"/>
              </w:rPr>
              <w:t xml:space="preserve"> </w:t>
            </w:r>
            <w:r w:rsidRPr="000D3686">
              <w:rPr>
                <w:rStyle w:val="Hyperlink"/>
                <w:noProof/>
                <w:spacing w:val="-2"/>
              </w:rPr>
              <w:t>Allowances</w:t>
            </w:r>
            <w:r>
              <w:rPr>
                <w:noProof/>
                <w:webHidden/>
              </w:rPr>
              <w:tab/>
            </w:r>
            <w:r>
              <w:rPr>
                <w:noProof/>
                <w:webHidden/>
              </w:rPr>
              <w:fldChar w:fldCharType="begin"/>
            </w:r>
            <w:r>
              <w:rPr>
                <w:noProof/>
                <w:webHidden/>
              </w:rPr>
              <w:instrText xml:space="preserve"> PAGEREF _Toc241595418 \h </w:instrText>
            </w:r>
            <w:r>
              <w:rPr>
                <w:noProof/>
                <w:webHidden/>
              </w:rPr>
            </w:r>
            <w:r>
              <w:rPr>
                <w:noProof/>
                <w:webHidden/>
              </w:rPr>
              <w:fldChar w:fldCharType="separate"/>
            </w:r>
            <w:r>
              <w:rPr>
                <w:noProof/>
                <w:webHidden/>
              </w:rPr>
              <w:t>55</w:t>
            </w:r>
            <w:r>
              <w:rPr>
                <w:noProof/>
                <w:webHidden/>
              </w:rPr>
              <w:fldChar w:fldCharType="end"/>
            </w:r>
          </w:hyperlink>
        </w:p>
        <w:p w14:paraId="4A23AD78" w14:textId="2C573A1B" w:rsidR="005E4042" w:rsidRDefault="005E4042">
          <w:pPr>
            <w:pStyle w:val="TOC2"/>
            <w:tabs>
              <w:tab w:val="left" w:pos="440"/>
              <w:tab w:val="right" w:pos="10610"/>
            </w:tabs>
            <w:rPr>
              <w:rFonts w:eastAsiaTheme="minorEastAsia" w:cstheme="minorBidi"/>
              <w:b w:val="0"/>
              <w:bCs w:val="0"/>
              <w:noProof/>
              <w:kern w:val="2"/>
              <w:sz w:val="24"/>
              <w:szCs w:val="24"/>
              <w14:ligatures w14:val="standardContextual"/>
            </w:rPr>
          </w:pPr>
          <w:hyperlink w:anchor="_Toc241595419" w:history="1">
            <w:r w:rsidRPr="000D3686">
              <w:rPr>
                <w:rStyle w:val="Hyperlink"/>
                <w:noProof/>
                <w:w w:val="99"/>
              </w:rPr>
              <w:t>8.</w:t>
            </w:r>
            <w:r>
              <w:rPr>
                <w:rFonts w:eastAsiaTheme="minorEastAsia" w:cstheme="minorBidi"/>
                <w:b w:val="0"/>
                <w:bCs w:val="0"/>
                <w:noProof/>
                <w:kern w:val="2"/>
                <w:sz w:val="24"/>
                <w:szCs w:val="24"/>
                <w14:ligatures w14:val="standardContextual"/>
              </w:rPr>
              <w:tab/>
            </w:r>
            <w:r w:rsidRPr="000D3686">
              <w:rPr>
                <w:rStyle w:val="Hyperlink"/>
                <w:noProof/>
              </w:rPr>
              <w:t>Portability</w:t>
            </w:r>
            <w:r w:rsidRPr="000D3686">
              <w:rPr>
                <w:rStyle w:val="Hyperlink"/>
                <w:noProof/>
                <w:spacing w:val="-8"/>
              </w:rPr>
              <w:t xml:space="preserve"> </w:t>
            </w:r>
            <w:r w:rsidRPr="000D3686">
              <w:rPr>
                <w:rStyle w:val="Hyperlink"/>
                <w:noProof/>
              </w:rPr>
              <w:t>-</w:t>
            </w:r>
            <w:r w:rsidRPr="000D3686">
              <w:rPr>
                <w:rStyle w:val="Hyperlink"/>
                <w:noProof/>
                <w:spacing w:val="-9"/>
              </w:rPr>
              <w:t xml:space="preserve"> </w:t>
            </w:r>
            <w:r w:rsidRPr="000D3686">
              <w:rPr>
                <w:rStyle w:val="Hyperlink"/>
                <w:noProof/>
              </w:rPr>
              <w:t>Voucher</w:t>
            </w:r>
            <w:r w:rsidRPr="000D3686">
              <w:rPr>
                <w:rStyle w:val="Hyperlink"/>
                <w:noProof/>
                <w:spacing w:val="-8"/>
              </w:rPr>
              <w:t xml:space="preserve"> </w:t>
            </w:r>
            <w:r w:rsidRPr="000D3686">
              <w:rPr>
                <w:rStyle w:val="Hyperlink"/>
                <w:noProof/>
                <w:spacing w:val="-2"/>
              </w:rPr>
              <w:t>Program</w:t>
            </w:r>
            <w:r>
              <w:rPr>
                <w:noProof/>
                <w:webHidden/>
              </w:rPr>
              <w:tab/>
            </w:r>
            <w:r>
              <w:rPr>
                <w:noProof/>
                <w:webHidden/>
              </w:rPr>
              <w:fldChar w:fldCharType="begin"/>
            </w:r>
            <w:r>
              <w:rPr>
                <w:noProof/>
                <w:webHidden/>
              </w:rPr>
              <w:instrText xml:space="preserve"> PAGEREF _Toc241595419 \h </w:instrText>
            </w:r>
            <w:r>
              <w:rPr>
                <w:noProof/>
                <w:webHidden/>
              </w:rPr>
            </w:r>
            <w:r>
              <w:rPr>
                <w:noProof/>
                <w:webHidden/>
              </w:rPr>
              <w:fldChar w:fldCharType="separate"/>
            </w:r>
            <w:r>
              <w:rPr>
                <w:noProof/>
                <w:webHidden/>
              </w:rPr>
              <w:t>55</w:t>
            </w:r>
            <w:r>
              <w:rPr>
                <w:noProof/>
                <w:webHidden/>
              </w:rPr>
              <w:fldChar w:fldCharType="end"/>
            </w:r>
          </w:hyperlink>
        </w:p>
        <w:p w14:paraId="55C2A5E4" w14:textId="6D2E1D24" w:rsidR="005E4042" w:rsidRDefault="005E4042">
          <w:pPr>
            <w:pStyle w:val="TOC1"/>
            <w:tabs>
              <w:tab w:val="right" w:pos="10610"/>
            </w:tabs>
            <w:rPr>
              <w:rFonts w:asciiTheme="minorHAnsi" w:eastAsiaTheme="minorEastAsia" w:hAnsiTheme="minorHAnsi" w:cstheme="minorBidi"/>
              <w:b w:val="0"/>
              <w:bCs w:val="0"/>
              <w:caps w:val="0"/>
              <w:noProof/>
              <w:kern w:val="2"/>
              <w14:ligatures w14:val="standardContextual"/>
            </w:rPr>
          </w:pPr>
          <w:hyperlink w:anchor="_Toc241595420" w:history="1">
            <w:r w:rsidRPr="000D3686">
              <w:rPr>
                <w:rStyle w:val="Hyperlink"/>
                <w:noProof/>
              </w:rPr>
              <w:t>Part</w:t>
            </w:r>
            <w:r w:rsidRPr="000D3686">
              <w:rPr>
                <w:rStyle w:val="Hyperlink"/>
                <w:noProof/>
                <w:spacing w:val="-7"/>
              </w:rPr>
              <w:t xml:space="preserve"> </w:t>
            </w:r>
            <w:r w:rsidRPr="000D3686">
              <w:rPr>
                <w:rStyle w:val="Hyperlink"/>
                <w:noProof/>
              </w:rPr>
              <w:t>V.</w:t>
            </w:r>
            <w:r w:rsidRPr="000D3686">
              <w:rPr>
                <w:rStyle w:val="Hyperlink"/>
                <w:noProof/>
                <w:spacing w:val="-3"/>
              </w:rPr>
              <w:t xml:space="preserve"> </w:t>
            </w:r>
            <w:r w:rsidRPr="000D3686">
              <w:rPr>
                <w:rStyle w:val="Hyperlink"/>
                <w:noProof/>
              </w:rPr>
              <w:t>TERMINATION</w:t>
            </w:r>
            <w:r w:rsidRPr="000D3686">
              <w:rPr>
                <w:rStyle w:val="Hyperlink"/>
                <w:noProof/>
                <w:spacing w:val="-4"/>
              </w:rPr>
              <w:t xml:space="preserve"> </w:t>
            </w:r>
            <w:r w:rsidRPr="000D3686">
              <w:rPr>
                <w:rStyle w:val="Hyperlink"/>
                <w:noProof/>
              </w:rPr>
              <w:t>&amp;</w:t>
            </w:r>
            <w:r w:rsidRPr="000D3686">
              <w:rPr>
                <w:rStyle w:val="Hyperlink"/>
                <w:noProof/>
                <w:spacing w:val="-4"/>
              </w:rPr>
              <w:t xml:space="preserve"> </w:t>
            </w:r>
            <w:r w:rsidRPr="000D3686">
              <w:rPr>
                <w:rStyle w:val="Hyperlink"/>
                <w:noProof/>
                <w:spacing w:val="-2"/>
              </w:rPr>
              <w:t>GRIEVANCES</w:t>
            </w:r>
            <w:r>
              <w:rPr>
                <w:noProof/>
                <w:webHidden/>
              </w:rPr>
              <w:tab/>
            </w:r>
            <w:r>
              <w:rPr>
                <w:noProof/>
                <w:webHidden/>
              </w:rPr>
              <w:fldChar w:fldCharType="begin"/>
            </w:r>
            <w:r>
              <w:rPr>
                <w:noProof/>
                <w:webHidden/>
              </w:rPr>
              <w:instrText xml:space="preserve"> PAGEREF _Toc241595420 \h </w:instrText>
            </w:r>
            <w:r>
              <w:rPr>
                <w:noProof/>
                <w:webHidden/>
              </w:rPr>
            </w:r>
            <w:r>
              <w:rPr>
                <w:noProof/>
                <w:webHidden/>
              </w:rPr>
              <w:fldChar w:fldCharType="separate"/>
            </w:r>
            <w:r>
              <w:rPr>
                <w:noProof/>
                <w:webHidden/>
              </w:rPr>
              <w:t>56</w:t>
            </w:r>
            <w:r>
              <w:rPr>
                <w:noProof/>
                <w:webHidden/>
              </w:rPr>
              <w:fldChar w:fldCharType="end"/>
            </w:r>
          </w:hyperlink>
        </w:p>
        <w:p w14:paraId="2762F8BE" w14:textId="10069880" w:rsidR="005E4042" w:rsidRDefault="005E4042">
          <w:pPr>
            <w:pStyle w:val="TOC2"/>
            <w:tabs>
              <w:tab w:val="left" w:pos="440"/>
              <w:tab w:val="right" w:pos="10610"/>
            </w:tabs>
            <w:rPr>
              <w:rFonts w:eastAsiaTheme="minorEastAsia" w:cstheme="minorBidi"/>
              <w:b w:val="0"/>
              <w:bCs w:val="0"/>
              <w:noProof/>
              <w:kern w:val="2"/>
              <w:sz w:val="24"/>
              <w:szCs w:val="24"/>
              <w14:ligatures w14:val="standardContextual"/>
            </w:rPr>
          </w:pPr>
          <w:hyperlink w:anchor="_Toc241595421" w:history="1">
            <w:r w:rsidRPr="000D3686">
              <w:rPr>
                <w:rStyle w:val="Hyperlink"/>
                <w:noProof/>
                <w:w w:val="99"/>
              </w:rPr>
              <w:t>1.</w:t>
            </w:r>
            <w:r>
              <w:rPr>
                <w:rFonts w:eastAsiaTheme="minorEastAsia" w:cstheme="minorBidi"/>
                <w:b w:val="0"/>
                <w:bCs w:val="0"/>
                <w:noProof/>
                <w:kern w:val="2"/>
                <w:sz w:val="24"/>
                <w:szCs w:val="24"/>
                <w14:ligatures w14:val="standardContextual"/>
              </w:rPr>
              <w:tab/>
            </w:r>
            <w:r w:rsidRPr="000D3686">
              <w:rPr>
                <w:rStyle w:val="Hyperlink"/>
                <w:noProof/>
              </w:rPr>
              <w:t>Grounds</w:t>
            </w:r>
            <w:r w:rsidRPr="000D3686">
              <w:rPr>
                <w:rStyle w:val="Hyperlink"/>
                <w:noProof/>
                <w:spacing w:val="-7"/>
              </w:rPr>
              <w:t xml:space="preserve"> </w:t>
            </w:r>
            <w:r w:rsidRPr="000D3686">
              <w:rPr>
                <w:rStyle w:val="Hyperlink"/>
                <w:noProof/>
              </w:rPr>
              <w:t>for</w:t>
            </w:r>
            <w:r w:rsidRPr="000D3686">
              <w:rPr>
                <w:rStyle w:val="Hyperlink"/>
                <w:noProof/>
                <w:spacing w:val="-8"/>
              </w:rPr>
              <w:t xml:space="preserve"> </w:t>
            </w:r>
            <w:r w:rsidRPr="000D3686">
              <w:rPr>
                <w:rStyle w:val="Hyperlink"/>
                <w:noProof/>
              </w:rPr>
              <w:t>Denial</w:t>
            </w:r>
            <w:r w:rsidRPr="000D3686">
              <w:rPr>
                <w:rStyle w:val="Hyperlink"/>
                <w:noProof/>
                <w:spacing w:val="-9"/>
              </w:rPr>
              <w:t xml:space="preserve"> </w:t>
            </w:r>
            <w:r w:rsidRPr="000D3686">
              <w:rPr>
                <w:rStyle w:val="Hyperlink"/>
                <w:noProof/>
              </w:rPr>
              <w:t>or</w:t>
            </w:r>
            <w:r w:rsidRPr="000D3686">
              <w:rPr>
                <w:rStyle w:val="Hyperlink"/>
                <w:noProof/>
                <w:spacing w:val="-8"/>
              </w:rPr>
              <w:t xml:space="preserve"> </w:t>
            </w:r>
            <w:r w:rsidRPr="000D3686">
              <w:rPr>
                <w:rStyle w:val="Hyperlink"/>
                <w:noProof/>
              </w:rPr>
              <w:t>Termination</w:t>
            </w:r>
            <w:r w:rsidRPr="000D3686">
              <w:rPr>
                <w:rStyle w:val="Hyperlink"/>
                <w:noProof/>
                <w:spacing w:val="-7"/>
              </w:rPr>
              <w:t xml:space="preserve"> </w:t>
            </w:r>
            <w:r w:rsidRPr="000D3686">
              <w:rPr>
                <w:rStyle w:val="Hyperlink"/>
                <w:noProof/>
              </w:rPr>
              <w:t>of</w:t>
            </w:r>
            <w:r w:rsidRPr="000D3686">
              <w:rPr>
                <w:rStyle w:val="Hyperlink"/>
                <w:noProof/>
                <w:spacing w:val="-9"/>
              </w:rPr>
              <w:t xml:space="preserve"> </w:t>
            </w:r>
            <w:r w:rsidRPr="000D3686">
              <w:rPr>
                <w:rStyle w:val="Hyperlink"/>
                <w:noProof/>
              </w:rPr>
              <w:t>Assistance</w:t>
            </w:r>
            <w:r w:rsidRPr="000D3686">
              <w:rPr>
                <w:rStyle w:val="Hyperlink"/>
                <w:noProof/>
                <w:spacing w:val="-9"/>
              </w:rPr>
              <w:t xml:space="preserve"> </w:t>
            </w:r>
            <w:r w:rsidRPr="000D3686">
              <w:rPr>
                <w:rStyle w:val="Hyperlink"/>
                <w:noProof/>
              </w:rPr>
              <w:t>to</w:t>
            </w:r>
            <w:r w:rsidRPr="000D3686">
              <w:rPr>
                <w:rStyle w:val="Hyperlink"/>
                <w:noProof/>
                <w:spacing w:val="-7"/>
              </w:rPr>
              <w:t xml:space="preserve"> </w:t>
            </w:r>
            <w:r w:rsidRPr="000D3686">
              <w:rPr>
                <w:rStyle w:val="Hyperlink"/>
                <w:noProof/>
              </w:rPr>
              <w:t>Applicants</w:t>
            </w:r>
            <w:r w:rsidRPr="000D3686">
              <w:rPr>
                <w:rStyle w:val="Hyperlink"/>
                <w:noProof/>
                <w:spacing w:val="-7"/>
              </w:rPr>
              <w:t xml:space="preserve"> </w:t>
            </w:r>
            <w:r w:rsidRPr="000D3686">
              <w:rPr>
                <w:rStyle w:val="Hyperlink"/>
                <w:noProof/>
              </w:rPr>
              <w:t>and</w:t>
            </w:r>
            <w:r w:rsidRPr="000D3686">
              <w:rPr>
                <w:rStyle w:val="Hyperlink"/>
                <w:noProof/>
                <w:spacing w:val="-6"/>
              </w:rPr>
              <w:t xml:space="preserve"> </w:t>
            </w:r>
            <w:r w:rsidRPr="000D3686">
              <w:rPr>
                <w:rStyle w:val="Hyperlink"/>
                <w:noProof/>
                <w:spacing w:val="-2"/>
              </w:rPr>
              <w:t>Participants</w:t>
            </w:r>
            <w:r>
              <w:rPr>
                <w:noProof/>
                <w:webHidden/>
              </w:rPr>
              <w:tab/>
            </w:r>
            <w:r>
              <w:rPr>
                <w:noProof/>
                <w:webHidden/>
              </w:rPr>
              <w:fldChar w:fldCharType="begin"/>
            </w:r>
            <w:r>
              <w:rPr>
                <w:noProof/>
                <w:webHidden/>
              </w:rPr>
              <w:instrText xml:space="preserve"> PAGEREF _Toc241595421 \h </w:instrText>
            </w:r>
            <w:r>
              <w:rPr>
                <w:noProof/>
                <w:webHidden/>
              </w:rPr>
            </w:r>
            <w:r>
              <w:rPr>
                <w:noProof/>
                <w:webHidden/>
              </w:rPr>
              <w:fldChar w:fldCharType="separate"/>
            </w:r>
            <w:r>
              <w:rPr>
                <w:noProof/>
                <w:webHidden/>
              </w:rPr>
              <w:t>56</w:t>
            </w:r>
            <w:r>
              <w:rPr>
                <w:noProof/>
                <w:webHidden/>
              </w:rPr>
              <w:fldChar w:fldCharType="end"/>
            </w:r>
          </w:hyperlink>
        </w:p>
        <w:p w14:paraId="1AED4D7E" w14:textId="0D307662" w:rsidR="005E4042" w:rsidRDefault="005E4042">
          <w:pPr>
            <w:pStyle w:val="TOC2"/>
            <w:tabs>
              <w:tab w:val="left" w:pos="440"/>
              <w:tab w:val="right" w:pos="10610"/>
            </w:tabs>
            <w:rPr>
              <w:rFonts w:eastAsiaTheme="minorEastAsia" w:cstheme="minorBidi"/>
              <w:b w:val="0"/>
              <w:bCs w:val="0"/>
              <w:noProof/>
              <w:kern w:val="2"/>
              <w:sz w:val="24"/>
              <w:szCs w:val="24"/>
              <w14:ligatures w14:val="standardContextual"/>
            </w:rPr>
          </w:pPr>
          <w:hyperlink w:anchor="_Toc241595422" w:history="1">
            <w:r w:rsidRPr="000D3686">
              <w:rPr>
                <w:rStyle w:val="Hyperlink"/>
                <w:noProof/>
                <w:w w:val="99"/>
              </w:rPr>
              <w:t>2.</w:t>
            </w:r>
            <w:r>
              <w:rPr>
                <w:rFonts w:eastAsiaTheme="minorEastAsia" w:cstheme="minorBidi"/>
                <w:b w:val="0"/>
                <w:bCs w:val="0"/>
                <w:noProof/>
                <w:kern w:val="2"/>
                <w:sz w:val="24"/>
                <w:szCs w:val="24"/>
                <w14:ligatures w14:val="standardContextual"/>
              </w:rPr>
              <w:tab/>
            </w:r>
            <w:r w:rsidRPr="000D3686">
              <w:rPr>
                <w:rStyle w:val="Hyperlink"/>
                <w:noProof/>
              </w:rPr>
              <w:t>Termination</w:t>
            </w:r>
            <w:r w:rsidRPr="000D3686">
              <w:rPr>
                <w:rStyle w:val="Hyperlink"/>
                <w:noProof/>
                <w:spacing w:val="-10"/>
              </w:rPr>
              <w:t xml:space="preserve"> </w:t>
            </w:r>
            <w:r w:rsidRPr="000D3686">
              <w:rPr>
                <w:rStyle w:val="Hyperlink"/>
                <w:noProof/>
              </w:rPr>
              <w:t>of</w:t>
            </w:r>
            <w:r w:rsidRPr="000D3686">
              <w:rPr>
                <w:rStyle w:val="Hyperlink"/>
                <w:noProof/>
                <w:spacing w:val="-11"/>
              </w:rPr>
              <w:t xml:space="preserve"> </w:t>
            </w:r>
            <w:r w:rsidRPr="000D3686">
              <w:rPr>
                <w:rStyle w:val="Hyperlink"/>
                <w:noProof/>
                <w:spacing w:val="-2"/>
              </w:rPr>
              <w:t>Tenancy</w:t>
            </w:r>
            <w:r>
              <w:rPr>
                <w:noProof/>
                <w:webHidden/>
              </w:rPr>
              <w:tab/>
            </w:r>
            <w:r>
              <w:rPr>
                <w:noProof/>
                <w:webHidden/>
              </w:rPr>
              <w:fldChar w:fldCharType="begin"/>
            </w:r>
            <w:r>
              <w:rPr>
                <w:noProof/>
                <w:webHidden/>
              </w:rPr>
              <w:instrText xml:space="preserve"> PAGEREF _Toc241595422 \h </w:instrText>
            </w:r>
            <w:r>
              <w:rPr>
                <w:noProof/>
                <w:webHidden/>
              </w:rPr>
            </w:r>
            <w:r>
              <w:rPr>
                <w:noProof/>
                <w:webHidden/>
              </w:rPr>
              <w:fldChar w:fldCharType="separate"/>
            </w:r>
            <w:r>
              <w:rPr>
                <w:noProof/>
                <w:webHidden/>
              </w:rPr>
              <w:t>56</w:t>
            </w:r>
            <w:r>
              <w:rPr>
                <w:noProof/>
                <w:webHidden/>
              </w:rPr>
              <w:fldChar w:fldCharType="end"/>
            </w:r>
          </w:hyperlink>
        </w:p>
        <w:p w14:paraId="1CC2A4A8" w14:textId="315548A3" w:rsidR="005E4042" w:rsidRDefault="005E4042">
          <w:pPr>
            <w:pStyle w:val="TOC2"/>
            <w:tabs>
              <w:tab w:val="left" w:pos="440"/>
              <w:tab w:val="right" w:pos="10610"/>
            </w:tabs>
            <w:rPr>
              <w:rFonts w:eastAsiaTheme="minorEastAsia" w:cstheme="minorBidi"/>
              <w:b w:val="0"/>
              <w:bCs w:val="0"/>
              <w:noProof/>
              <w:kern w:val="2"/>
              <w:sz w:val="24"/>
              <w:szCs w:val="24"/>
              <w14:ligatures w14:val="standardContextual"/>
            </w:rPr>
          </w:pPr>
          <w:hyperlink w:anchor="_Toc241595423" w:history="1">
            <w:r w:rsidRPr="000D3686">
              <w:rPr>
                <w:rStyle w:val="Hyperlink"/>
                <w:noProof/>
                <w:w w:val="99"/>
              </w:rPr>
              <w:t>3.</w:t>
            </w:r>
            <w:r>
              <w:rPr>
                <w:rFonts w:eastAsiaTheme="minorEastAsia" w:cstheme="minorBidi"/>
                <w:b w:val="0"/>
                <w:bCs w:val="0"/>
                <w:noProof/>
                <w:kern w:val="2"/>
                <w:sz w:val="24"/>
                <w:szCs w:val="24"/>
                <w14:ligatures w14:val="standardContextual"/>
              </w:rPr>
              <w:tab/>
            </w:r>
            <w:r w:rsidRPr="000D3686">
              <w:rPr>
                <w:rStyle w:val="Hyperlink"/>
                <w:noProof/>
              </w:rPr>
              <w:t>Grievance</w:t>
            </w:r>
            <w:r w:rsidRPr="000D3686">
              <w:rPr>
                <w:rStyle w:val="Hyperlink"/>
                <w:noProof/>
                <w:spacing w:val="-14"/>
              </w:rPr>
              <w:t xml:space="preserve"> </w:t>
            </w:r>
            <w:r w:rsidRPr="000D3686">
              <w:rPr>
                <w:rStyle w:val="Hyperlink"/>
                <w:noProof/>
                <w:spacing w:val="-2"/>
              </w:rPr>
              <w:t>Procedures</w:t>
            </w:r>
            <w:r>
              <w:rPr>
                <w:noProof/>
                <w:webHidden/>
              </w:rPr>
              <w:tab/>
            </w:r>
            <w:r>
              <w:rPr>
                <w:noProof/>
                <w:webHidden/>
              </w:rPr>
              <w:fldChar w:fldCharType="begin"/>
            </w:r>
            <w:r>
              <w:rPr>
                <w:noProof/>
                <w:webHidden/>
              </w:rPr>
              <w:instrText xml:space="preserve"> PAGEREF _Toc241595423 \h </w:instrText>
            </w:r>
            <w:r>
              <w:rPr>
                <w:noProof/>
                <w:webHidden/>
              </w:rPr>
            </w:r>
            <w:r>
              <w:rPr>
                <w:noProof/>
                <w:webHidden/>
              </w:rPr>
              <w:fldChar w:fldCharType="separate"/>
            </w:r>
            <w:r>
              <w:rPr>
                <w:noProof/>
                <w:webHidden/>
              </w:rPr>
              <w:t>57</w:t>
            </w:r>
            <w:r>
              <w:rPr>
                <w:noProof/>
                <w:webHidden/>
              </w:rPr>
              <w:fldChar w:fldCharType="end"/>
            </w:r>
          </w:hyperlink>
        </w:p>
        <w:p w14:paraId="72337840" w14:textId="67DCF94D" w:rsidR="005E4042" w:rsidRDefault="005E4042">
          <w:pPr>
            <w:pStyle w:val="TOC2"/>
            <w:tabs>
              <w:tab w:val="left" w:pos="440"/>
              <w:tab w:val="right" w:pos="10610"/>
            </w:tabs>
            <w:rPr>
              <w:rFonts w:eastAsiaTheme="minorEastAsia" w:cstheme="minorBidi"/>
              <w:b w:val="0"/>
              <w:bCs w:val="0"/>
              <w:noProof/>
              <w:kern w:val="2"/>
              <w:sz w:val="24"/>
              <w:szCs w:val="24"/>
              <w14:ligatures w14:val="standardContextual"/>
            </w:rPr>
          </w:pPr>
          <w:hyperlink w:anchor="_Toc241595424" w:history="1">
            <w:r w:rsidRPr="000D3686">
              <w:rPr>
                <w:rStyle w:val="Hyperlink"/>
                <w:noProof/>
                <w:w w:val="99"/>
              </w:rPr>
              <w:t>4.</w:t>
            </w:r>
            <w:r>
              <w:rPr>
                <w:rFonts w:eastAsiaTheme="minorEastAsia" w:cstheme="minorBidi"/>
                <w:b w:val="0"/>
                <w:bCs w:val="0"/>
                <w:noProof/>
                <w:kern w:val="2"/>
                <w:sz w:val="24"/>
                <w:szCs w:val="24"/>
                <w14:ligatures w14:val="standardContextual"/>
              </w:rPr>
              <w:tab/>
            </w:r>
            <w:r w:rsidRPr="000D3686">
              <w:rPr>
                <w:rStyle w:val="Hyperlink"/>
                <w:noProof/>
              </w:rPr>
              <w:t>Complaints</w:t>
            </w:r>
            <w:r w:rsidRPr="000D3686">
              <w:rPr>
                <w:rStyle w:val="Hyperlink"/>
                <w:noProof/>
                <w:spacing w:val="-11"/>
              </w:rPr>
              <w:t xml:space="preserve"> </w:t>
            </w:r>
            <w:r w:rsidRPr="000D3686">
              <w:rPr>
                <w:rStyle w:val="Hyperlink"/>
                <w:noProof/>
              </w:rPr>
              <w:t>and</w:t>
            </w:r>
            <w:r w:rsidRPr="000D3686">
              <w:rPr>
                <w:rStyle w:val="Hyperlink"/>
                <w:noProof/>
                <w:spacing w:val="-10"/>
              </w:rPr>
              <w:t xml:space="preserve"> </w:t>
            </w:r>
            <w:r w:rsidRPr="000D3686">
              <w:rPr>
                <w:rStyle w:val="Hyperlink"/>
                <w:noProof/>
                <w:spacing w:val="-2"/>
              </w:rPr>
              <w:t>Appeals</w:t>
            </w:r>
            <w:r>
              <w:rPr>
                <w:noProof/>
                <w:webHidden/>
              </w:rPr>
              <w:tab/>
            </w:r>
            <w:r>
              <w:rPr>
                <w:noProof/>
                <w:webHidden/>
              </w:rPr>
              <w:fldChar w:fldCharType="begin"/>
            </w:r>
            <w:r>
              <w:rPr>
                <w:noProof/>
                <w:webHidden/>
              </w:rPr>
              <w:instrText xml:space="preserve"> PAGEREF _Toc241595424 \h </w:instrText>
            </w:r>
            <w:r>
              <w:rPr>
                <w:noProof/>
                <w:webHidden/>
              </w:rPr>
            </w:r>
            <w:r>
              <w:rPr>
                <w:noProof/>
                <w:webHidden/>
              </w:rPr>
              <w:fldChar w:fldCharType="separate"/>
            </w:r>
            <w:r>
              <w:rPr>
                <w:noProof/>
                <w:webHidden/>
              </w:rPr>
              <w:t>59</w:t>
            </w:r>
            <w:r>
              <w:rPr>
                <w:noProof/>
                <w:webHidden/>
              </w:rPr>
              <w:fldChar w:fldCharType="end"/>
            </w:r>
          </w:hyperlink>
        </w:p>
        <w:p w14:paraId="3B992A6F" w14:textId="0E0D9BB0" w:rsidR="005E4042" w:rsidRDefault="005E4042">
          <w:pPr>
            <w:pStyle w:val="TOC2"/>
            <w:tabs>
              <w:tab w:val="left" w:pos="440"/>
              <w:tab w:val="right" w:pos="10610"/>
            </w:tabs>
            <w:rPr>
              <w:rFonts w:eastAsiaTheme="minorEastAsia" w:cstheme="minorBidi"/>
              <w:b w:val="0"/>
              <w:bCs w:val="0"/>
              <w:noProof/>
              <w:kern w:val="2"/>
              <w:sz w:val="24"/>
              <w:szCs w:val="24"/>
              <w14:ligatures w14:val="standardContextual"/>
            </w:rPr>
          </w:pPr>
          <w:hyperlink w:anchor="_Toc241595425" w:history="1">
            <w:r w:rsidRPr="000D3686">
              <w:rPr>
                <w:rStyle w:val="Hyperlink"/>
                <w:noProof/>
                <w:w w:val="99"/>
              </w:rPr>
              <w:t>5.</w:t>
            </w:r>
            <w:r>
              <w:rPr>
                <w:rFonts w:eastAsiaTheme="minorEastAsia" w:cstheme="minorBidi"/>
                <w:b w:val="0"/>
                <w:bCs w:val="0"/>
                <w:noProof/>
                <w:kern w:val="2"/>
                <w:sz w:val="24"/>
                <w:szCs w:val="24"/>
                <w14:ligatures w14:val="standardContextual"/>
              </w:rPr>
              <w:tab/>
            </w:r>
            <w:r w:rsidRPr="000D3686">
              <w:rPr>
                <w:rStyle w:val="Hyperlink"/>
                <w:noProof/>
              </w:rPr>
              <w:t>Absence</w:t>
            </w:r>
            <w:r w:rsidRPr="000D3686">
              <w:rPr>
                <w:rStyle w:val="Hyperlink"/>
                <w:noProof/>
                <w:spacing w:val="-9"/>
              </w:rPr>
              <w:t xml:space="preserve"> </w:t>
            </w:r>
            <w:r w:rsidRPr="000D3686">
              <w:rPr>
                <w:rStyle w:val="Hyperlink"/>
                <w:noProof/>
              </w:rPr>
              <w:t>from</w:t>
            </w:r>
            <w:r w:rsidRPr="000D3686">
              <w:rPr>
                <w:rStyle w:val="Hyperlink"/>
                <w:noProof/>
                <w:spacing w:val="-8"/>
              </w:rPr>
              <w:t xml:space="preserve"> </w:t>
            </w:r>
            <w:r w:rsidRPr="000D3686">
              <w:rPr>
                <w:rStyle w:val="Hyperlink"/>
                <w:noProof/>
                <w:spacing w:val="-4"/>
              </w:rPr>
              <w:t>Unit</w:t>
            </w:r>
            <w:r>
              <w:rPr>
                <w:noProof/>
                <w:webHidden/>
              </w:rPr>
              <w:tab/>
            </w:r>
            <w:r>
              <w:rPr>
                <w:noProof/>
                <w:webHidden/>
              </w:rPr>
              <w:fldChar w:fldCharType="begin"/>
            </w:r>
            <w:r>
              <w:rPr>
                <w:noProof/>
                <w:webHidden/>
              </w:rPr>
              <w:instrText xml:space="preserve"> PAGEREF _Toc241595425 \h </w:instrText>
            </w:r>
            <w:r>
              <w:rPr>
                <w:noProof/>
                <w:webHidden/>
              </w:rPr>
            </w:r>
            <w:r>
              <w:rPr>
                <w:noProof/>
                <w:webHidden/>
              </w:rPr>
              <w:fldChar w:fldCharType="separate"/>
            </w:r>
            <w:r>
              <w:rPr>
                <w:noProof/>
                <w:webHidden/>
              </w:rPr>
              <w:t>59</w:t>
            </w:r>
            <w:r>
              <w:rPr>
                <w:noProof/>
                <w:webHidden/>
              </w:rPr>
              <w:fldChar w:fldCharType="end"/>
            </w:r>
          </w:hyperlink>
        </w:p>
        <w:p w14:paraId="7DFDAF79" w14:textId="7F4F61E4" w:rsidR="005E4042" w:rsidRDefault="005E4042">
          <w:pPr>
            <w:pStyle w:val="TOC2"/>
            <w:tabs>
              <w:tab w:val="left" w:pos="440"/>
              <w:tab w:val="right" w:pos="10610"/>
            </w:tabs>
            <w:rPr>
              <w:rFonts w:eastAsiaTheme="minorEastAsia" w:cstheme="minorBidi"/>
              <w:b w:val="0"/>
              <w:bCs w:val="0"/>
              <w:noProof/>
              <w:kern w:val="2"/>
              <w:sz w:val="24"/>
              <w:szCs w:val="24"/>
              <w14:ligatures w14:val="standardContextual"/>
            </w:rPr>
          </w:pPr>
          <w:hyperlink w:anchor="_Toc241595426" w:history="1">
            <w:r w:rsidRPr="000D3686">
              <w:rPr>
                <w:rStyle w:val="Hyperlink"/>
                <w:noProof/>
                <w:w w:val="99"/>
              </w:rPr>
              <w:t>6.</w:t>
            </w:r>
            <w:r>
              <w:rPr>
                <w:rFonts w:eastAsiaTheme="minorEastAsia" w:cstheme="minorBidi"/>
                <w:b w:val="0"/>
                <w:bCs w:val="0"/>
                <w:noProof/>
                <w:kern w:val="2"/>
                <w:sz w:val="24"/>
                <w:szCs w:val="24"/>
                <w14:ligatures w14:val="standardContextual"/>
              </w:rPr>
              <w:tab/>
            </w:r>
            <w:r w:rsidRPr="000D3686">
              <w:rPr>
                <w:rStyle w:val="Hyperlink"/>
                <w:noProof/>
              </w:rPr>
              <w:t>Restriction</w:t>
            </w:r>
            <w:r w:rsidRPr="000D3686">
              <w:rPr>
                <w:rStyle w:val="Hyperlink"/>
                <w:noProof/>
                <w:spacing w:val="-8"/>
              </w:rPr>
              <w:t xml:space="preserve"> </w:t>
            </w:r>
            <w:r w:rsidRPr="000D3686">
              <w:rPr>
                <w:rStyle w:val="Hyperlink"/>
                <w:noProof/>
              </w:rPr>
              <w:t>on</w:t>
            </w:r>
            <w:r w:rsidRPr="000D3686">
              <w:rPr>
                <w:rStyle w:val="Hyperlink"/>
                <w:noProof/>
                <w:spacing w:val="-8"/>
              </w:rPr>
              <w:t xml:space="preserve"> </w:t>
            </w:r>
            <w:r w:rsidRPr="000D3686">
              <w:rPr>
                <w:rStyle w:val="Hyperlink"/>
                <w:noProof/>
              </w:rPr>
              <w:t>the</w:t>
            </w:r>
            <w:r w:rsidRPr="000D3686">
              <w:rPr>
                <w:rStyle w:val="Hyperlink"/>
                <w:noProof/>
                <w:spacing w:val="-7"/>
              </w:rPr>
              <w:t xml:space="preserve"> </w:t>
            </w:r>
            <w:r w:rsidRPr="000D3686">
              <w:rPr>
                <w:rStyle w:val="Hyperlink"/>
                <w:noProof/>
              </w:rPr>
              <w:t>Number</w:t>
            </w:r>
            <w:r w:rsidRPr="000D3686">
              <w:rPr>
                <w:rStyle w:val="Hyperlink"/>
                <w:noProof/>
                <w:spacing w:val="-7"/>
              </w:rPr>
              <w:t xml:space="preserve"> </w:t>
            </w:r>
            <w:r w:rsidRPr="000D3686">
              <w:rPr>
                <w:rStyle w:val="Hyperlink"/>
                <w:noProof/>
              </w:rPr>
              <w:t>of</w:t>
            </w:r>
            <w:r w:rsidRPr="000D3686">
              <w:rPr>
                <w:rStyle w:val="Hyperlink"/>
                <w:noProof/>
                <w:spacing w:val="-7"/>
              </w:rPr>
              <w:t xml:space="preserve"> </w:t>
            </w:r>
            <w:r w:rsidRPr="000D3686">
              <w:rPr>
                <w:rStyle w:val="Hyperlink"/>
                <w:noProof/>
              </w:rPr>
              <w:t>Moves</w:t>
            </w:r>
            <w:r w:rsidRPr="000D3686">
              <w:rPr>
                <w:rStyle w:val="Hyperlink"/>
                <w:noProof/>
                <w:spacing w:val="-6"/>
              </w:rPr>
              <w:t xml:space="preserve"> </w:t>
            </w:r>
            <w:r w:rsidRPr="000D3686">
              <w:rPr>
                <w:rStyle w:val="Hyperlink"/>
                <w:noProof/>
              </w:rPr>
              <w:t>by</w:t>
            </w:r>
            <w:r w:rsidRPr="000D3686">
              <w:rPr>
                <w:rStyle w:val="Hyperlink"/>
                <w:noProof/>
                <w:spacing w:val="-8"/>
              </w:rPr>
              <w:t xml:space="preserve"> </w:t>
            </w:r>
            <w:r w:rsidRPr="000D3686">
              <w:rPr>
                <w:rStyle w:val="Hyperlink"/>
                <w:noProof/>
              </w:rPr>
              <w:t>a</w:t>
            </w:r>
            <w:r w:rsidRPr="000D3686">
              <w:rPr>
                <w:rStyle w:val="Hyperlink"/>
                <w:noProof/>
                <w:spacing w:val="-4"/>
              </w:rPr>
              <w:t xml:space="preserve"> </w:t>
            </w:r>
            <w:r w:rsidRPr="000D3686">
              <w:rPr>
                <w:rStyle w:val="Hyperlink"/>
                <w:noProof/>
              </w:rPr>
              <w:t>Participant</w:t>
            </w:r>
            <w:r w:rsidRPr="000D3686">
              <w:rPr>
                <w:rStyle w:val="Hyperlink"/>
                <w:noProof/>
                <w:spacing w:val="-7"/>
              </w:rPr>
              <w:t xml:space="preserve"> </w:t>
            </w:r>
            <w:r w:rsidRPr="000D3686">
              <w:rPr>
                <w:rStyle w:val="Hyperlink"/>
                <w:noProof/>
                <w:spacing w:val="-2"/>
              </w:rPr>
              <w:t>Family</w:t>
            </w:r>
            <w:r>
              <w:rPr>
                <w:noProof/>
                <w:webHidden/>
              </w:rPr>
              <w:tab/>
            </w:r>
            <w:r>
              <w:rPr>
                <w:noProof/>
                <w:webHidden/>
              </w:rPr>
              <w:fldChar w:fldCharType="begin"/>
            </w:r>
            <w:r>
              <w:rPr>
                <w:noProof/>
                <w:webHidden/>
              </w:rPr>
              <w:instrText xml:space="preserve"> PAGEREF _Toc241595426 \h </w:instrText>
            </w:r>
            <w:r>
              <w:rPr>
                <w:noProof/>
                <w:webHidden/>
              </w:rPr>
            </w:r>
            <w:r>
              <w:rPr>
                <w:noProof/>
                <w:webHidden/>
              </w:rPr>
              <w:fldChar w:fldCharType="separate"/>
            </w:r>
            <w:r>
              <w:rPr>
                <w:noProof/>
                <w:webHidden/>
              </w:rPr>
              <w:t>59</w:t>
            </w:r>
            <w:r>
              <w:rPr>
                <w:noProof/>
                <w:webHidden/>
              </w:rPr>
              <w:fldChar w:fldCharType="end"/>
            </w:r>
          </w:hyperlink>
        </w:p>
        <w:p w14:paraId="0841BC48" w14:textId="6943BAEE" w:rsidR="005E4042" w:rsidRDefault="005E4042">
          <w:pPr>
            <w:pStyle w:val="TOC1"/>
            <w:tabs>
              <w:tab w:val="right" w:pos="10610"/>
            </w:tabs>
            <w:rPr>
              <w:rFonts w:asciiTheme="minorHAnsi" w:eastAsiaTheme="minorEastAsia" w:hAnsiTheme="minorHAnsi" w:cstheme="minorBidi"/>
              <w:b w:val="0"/>
              <w:bCs w:val="0"/>
              <w:caps w:val="0"/>
              <w:noProof/>
              <w:kern w:val="2"/>
              <w14:ligatures w14:val="standardContextual"/>
            </w:rPr>
          </w:pPr>
          <w:hyperlink w:anchor="_Toc241595427" w:history="1">
            <w:r w:rsidRPr="000D3686">
              <w:rPr>
                <w:rStyle w:val="Hyperlink"/>
                <w:noProof/>
              </w:rPr>
              <w:t>Part</w:t>
            </w:r>
            <w:r w:rsidRPr="000D3686">
              <w:rPr>
                <w:rStyle w:val="Hyperlink"/>
                <w:noProof/>
                <w:spacing w:val="-3"/>
              </w:rPr>
              <w:t xml:space="preserve"> </w:t>
            </w:r>
            <w:r w:rsidRPr="000D3686">
              <w:rPr>
                <w:rStyle w:val="Hyperlink"/>
                <w:noProof/>
              </w:rPr>
              <w:t>VI.</w:t>
            </w:r>
            <w:r w:rsidRPr="000D3686">
              <w:rPr>
                <w:rStyle w:val="Hyperlink"/>
                <w:noProof/>
                <w:spacing w:val="-2"/>
              </w:rPr>
              <w:t xml:space="preserve"> PROGRAMS</w:t>
            </w:r>
            <w:r>
              <w:rPr>
                <w:noProof/>
                <w:webHidden/>
              </w:rPr>
              <w:tab/>
            </w:r>
            <w:r>
              <w:rPr>
                <w:noProof/>
                <w:webHidden/>
              </w:rPr>
              <w:fldChar w:fldCharType="begin"/>
            </w:r>
            <w:r>
              <w:rPr>
                <w:noProof/>
                <w:webHidden/>
              </w:rPr>
              <w:instrText xml:space="preserve"> PAGEREF _Toc241595427 \h </w:instrText>
            </w:r>
            <w:r>
              <w:rPr>
                <w:noProof/>
                <w:webHidden/>
              </w:rPr>
            </w:r>
            <w:r>
              <w:rPr>
                <w:noProof/>
                <w:webHidden/>
              </w:rPr>
              <w:fldChar w:fldCharType="separate"/>
            </w:r>
            <w:r>
              <w:rPr>
                <w:noProof/>
                <w:webHidden/>
              </w:rPr>
              <w:t>60</w:t>
            </w:r>
            <w:r>
              <w:rPr>
                <w:noProof/>
                <w:webHidden/>
              </w:rPr>
              <w:fldChar w:fldCharType="end"/>
            </w:r>
          </w:hyperlink>
        </w:p>
        <w:p w14:paraId="5CE0CB6E" w14:textId="210DBD40" w:rsidR="005E4042" w:rsidRDefault="005E4042">
          <w:pPr>
            <w:pStyle w:val="TOC2"/>
            <w:tabs>
              <w:tab w:val="left" w:pos="440"/>
              <w:tab w:val="right" w:pos="10610"/>
            </w:tabs>
            <w:rPr>
              <w:rFonts w:eastAsiaTheme="minorEastAsia" w:cstheme="minorBidi"/>
              <w:b w:val="0"/>
              <w:bCs w:val="0"/>
              <w:noProof/>
              <w:kern w:val="2"/>
              <w:sz w:val="24"/>
              <w:szCs w:val="24"/>
              <w14:ligatures w14:val="standardContextual"/>
            </w:rPr>
          </w:pPr>
          <w:hyperlink w:anchor="_Toc241595428" w:history="1">
            <w:r w:rsidRPr="000D3686">
              <w:rPr>
                <w:rStyle w:val="Hyperlink"/>
                <w:noProof/>
                <w:w w:val="99"/>
              </w:rPr>
              <w:t>1.</w:t>
            </w:r>
            <w:r>
              <w:rPr>
                <w:rFonts w:eastAsiaTheme="minorEastAsia" w:cstheme="minorBidi"/>
                <w:b w:val="0"/>
                <w:bCs w:val="0"/>
                <w:noProof/>
                <w:kern w:val="2"/>
                <w:sz w:val="24"/>
                <w:szCs w:val="24"/>
                <w14:ligatures w14:val="standardContextual"/>
              </w:rPr>
              <w:tab/>
            </w:r>
            <w:r w:rsidRPr="000D3686">
              <w:rPr>
                <w:rStyle w:val="Hyperlink"/>
                <w:noProof/>
                <w:spacing w:val="-2"/>
              </w:rPr>
              <w:t>Conversion</w:t>
            </w:r>
            <w:r w:rsidRPr="000D3686">
              <w:rPr>
                <w:rStyle w:val="Hyperlink"/>
                <w:noProof/>
                <w:spacing w:val="5"/>
              </w:rPr>
              <w:t xml:space="preserve"> </w:t>
            </w:r>
            <w:r w:rsidRPr="000D3686">
              <w:rPr>
                <w:rStyle w:val="Hyperlink"/>
                <w:noProof/>
                <w:spacing w:val="-4"/>
              </w:rPr>
              <w:t>HCV's</w:t>
            </w:r>
            <w:r>
              <w:rPr>
                <w:noProof/>
                <w:webHidden/>
              </w:rPr>
              <w:tab/>
            </w:r>
            <w:r>
              <w:rPr>
                <w:noProof/>
                <w:webHidden/>
              </w:rPr>
              <w:fldChar w:fldCharType="begin"/>
            </w:r>
            <w:r>
              <w:rPr>
                <w:noProof/>
                <w:webHidden/>
              </w:rPr>
              <w:instrText xml:space="preserve"> PAGEREF _Toc241595428 \h </w:instrText>
            </w:r>
            <w:r>
              <w:rPr>
                <w:noProof/>
                <w:webHidden/>
              </w:rPr>
            </w:r>
            <w:r>
              <w:rPr>
                <w:noProof/>
                <w:webHidden/>
              </w:rPr>
              <w:fldChar w:fldCharType="separate"/>
            </w:r>
            <w:r>
              <w:rPr>
                <w:noProof/>
                <w:webHidden/>
              </w:rPr>
              <w:t>60</w:t>
            </w:r>
            <w:r>
              <w:rPr>
                <w:noProof/>
                <w:webHidden/>
              </w:rPr>
              <w:fldChar w:fldCharType="end"/>
            </w:r>
          </w:hyperlink>
        </w:p>
        <w:p w14:paraId="36E91A6C" w14:textId="614A21CB" w:rsidR="005E4042" w:rsidRDefault="005E4042">
          <w:pPr>
            <w:pStyle w:val="TOC2"/>
            <w:tabs>
              <w:tab w:val="left" w:pos="440"/>
              <w:tab w:val="right" w:pos="10610"/>
            </w:tabs>
            <w:rPr>
              <w:rFonts w:eastAsiaTheme="minorEastAsia" w:cstheme="minorBidi"/>
              <w:b w:val="0"/>
              <w:bCs w:val="0"/>
              <w:noProof/>
              <w:kern w:val="2"/>
              <w:sz w:val="24"/>
              <w:szCs w:val="24"/>
              <w14:ligatures w14:val="standardContextual"/>
            </w:rPr>
          </w:pPr>
          <w:hyperlink w:anchor="_Toc241595429" w:history="1">
            <w:r w:rsidRPr="000D3686">
              <w:rPr>
                <w:rStyle w:val="Hyperlink"/>
                <w:noProof/>
                <w:w w:val="99"/>
              </w:rPr>
              <w:t>2.</w:t>
            </w:r>
            <w:r>
              <w:rPr>
                <w:rFonts w:eastAsiaTheme="minorEastAsia" w:cstheme="minorBidi"/>
                <w:b w:val="0"/>
                <w:bCs w:val="0"/>
                <w:noProof/>
                <w:kern w:val="2"/>
                <w:sz w:val="24"/>
                <w:szCs w:val="24"/>
                <w14:ligatures w14:val="standardContextual"/>
              </w:rPr>
              <w:tab/>
            </w:r>
            <w:r w:rsidRPr="000D3686">
              <w:rPr>
                <w:rStyle w:val="Hyperlink"/>
                <w:noProof/>
                <w:spacing w:val="-4"/>
              </w:rPr>
              <w:t>HUD-VASH</w:t>
            </w:r>
            <w:r>
              <w:rPr>
                <w:noProof/>
                <w:webHidden/>
              </w:rPr>
              <w:tab/>
            </w:r>
            <w:r>
              <w:rPr>
                <w:noProof/>
                <w:webHidden/>
              </w:rPr>
              <w:fldChar w:fldCharType="begin"/>
            </w:r>
            <w:r>
              <w:rPr>
                <w:noProof/>
                <w:webHidden/>
              </w:rPr>
              <w:instrText xml:space="preserve"> PAGEREF _Toc241595429 \h </w:instrText>
            </w:r>
            <w:r>
              <w:rPr>
                <w:noProof/>
                <w:webHidden/>
              </w:rPr>
            </w:r>
            <w:r>
              <w:rPr>
                <w:noProof/>
                <w:webHidden/>
              </w:rPr>
              <w:fldChar w:fldCharType="separate"/>
            </w:r>
            <w:r>
              <w:rPr>
                <w:noProof/>
                <w:webHidden/>
              </w:rPr>
              <w:t>60</w:t>
            </w:r>
            <w:r>
              <w:rPr>
                <w:noProof/>
                <w:webHidden/>
              </w:rPr>
              <w:fldChar w:fldCharType="end"/>
            </w:r>
          </w:hyperlink>
        </w:p>
        <w:p w14:paraId="27A76472" w14:textId="270E3399" w:rsidR="005E4042" w:rsidRDefault="005E4042">
          <w:pPr>
            <w:pStyle w:val="TOC2"/>
            <w:tabs>
              <w:tab w:val="left" w:pos="440"/>
              <w:tab w:val="right" w:pos="10610"/>
            </w:tabs>
            <w:rPr>
              <w:rFonts w:eastAsiaTheme="minorEastAsia" w:cstheme="minorBidi"/>
              <w:b w:val="0"/>
              <w:bCs w:val="0"/>
              <w:noProof/>
              <w:kern w:val="2"/>
              <w:sz w:val="24"/>
              <w:szCs w:val="24"/>
              <w14:ligatures w14:val="standardContextual"/>
            </w:rPr>
          </w:pPr>
          <w:hyperlink w:anchor="_Toc241595430" w:history="1">
            <w:r w:rsidRPr="000D3686">
              <w:rPr>
                <w:rStyle w:val="Hyperlink"/>
                <w:noProof/>
                <w:w w:val="99"/>
              </w:rPr>
              <w:t>3.</w:t>
            </w:r>
            <w:r>
              <w:rPr>
                <w:rFonts w:eastAsiaTheme="minorEastAsia" w:cstheme="minorBidi"/>
                <w:b w:val="0"/>
                <w:bCs w:val="0"/>
                <w:noProof/>
                <w:kern w:val="2"/>
                <w:sz w:val="24"/>
                <w:szCs w:val="24"/>
                <w14:ligatures w14:val="standardContextual"/>
              </w:rPr>
              <w:tab/>
            </w:r>
            <w:r w:rsidRPr="000D3686">
              <w:rPr>
                <w:rStyle w:val="Hyperlink"/>
                <w:noProof/>
              </w:rPr>
              <w:t>Supported</w:t>
            </w:r>
            <w:r w:rsidRPr="000D3686">
              <w:rPr>
                <w:rStyle w:val="Hyperlink"/>
                <w:noProof/>
                <w:spacing w:val="-11"/>
              </w:rPr>
              <w:t xml:space="preserve"> </w:t>
            </w:r>
            <w:r w:rsidRPr="000D3686">
              <w:rPr>
                <w:rStyle w:val="Hyperlink"/>
                <w:noProof/>
              </w:rPr>
              <w:t>Programs</w:t>
            </w:r>
            <w:r w:rsidRPr="000D3686">
              <w:rPr>
                <w:rStyle w:val="Hyperlink"/>
                <w:noProof/>
                <w:spacing w:val="-11"/>
              </w:rPr>
              <w:t xml:space="preserve"> </w:t>
            </w:r>
            <w:r w:rsidRPr="000D3686">
              <w:rPr>
                <w:rStyle w:val="Hyperlink"/>
                <w:noProof/>
                <w:spacing w:val="-4"/>
              </w:rPr>
              <w:t>(SP)</w:t>
            </w:r>
            <w:r>
              <w:rPr>
                <w:noProof/>
                <w:webHidden/>
              </w:rPr>
              <w:tab/>
            </w:r>
            <w:r>
              <w:rPr>
                <w:noProof/>
                <w:webHidden/>
              </w:rPr>
              <w:fldChar w:fldCharType="begin"/>
            </w:r>
            <w:r>
              <w:rPr>
                <w:noProof/>
                <w:webHidden/>
              </w:rPr>
              <w:instrText xml:space="preserve"> PAGEREF _Toc241595430 \h </w:instrText>
            </w:r>
            <w:r>
              <w:rPr>
                <w:noProof/>
                <w:webHidden/>
              </w:rPr>
            </w:r>
            <w:r>
              <w:rPr>
                <w:noProof/>
                <w:webHidden/>
              </w:rPr>
              <w:fldChar w:fldCharType="separate"/>
            </w:r>
            <w:r>
              <w:rPr>
                <w:noProof/>
                <w:webHidden/>
              </w:rPr>
              <w:t>66</w:t>
            </w:r>
            <w:r>
              <w:rPr>
                <w:noProof/>
                <w:webHidden/>
              </w:rPr>
              <w:fldChar w:fldCharType="end"/>
            </w:r>
          </w:hyperlink>
        </w:p>
        <w:p w14:paraId="5BC540A1" w14:textId="796217AE" w:rsidR="005E4042" w:rsidRDefault="005E4042">
          <w:pPr>
            <w:pStyle w:val="TOC2"/>
            <w:tabs>
              <w:tab w:val="left" w:pos="440"/>
              <w:tab w:val="right" w:pos="10610"/>
            </w:tabs>
            <w:rPr>
              <w:rFonts w:eastAsiaTheme="minorEastAsia" w:cstheme="minorBidi"/>
              <w:b w:val="0"/>
              <w:bCs w:val="0"/>
              <w:noProof/>
              <w:kern w:val="2"/>
              <w:sz w:val="24"/>
              <w:szCs w:val="24"/>
              <w14:ligatures w14:val="standardContextual"/>
            </w:rPr>
          </w:pPr>
          <w:hyperlink w:anchor="_Toc241595431" w:history="1">
            <w:r w:rsidRPr="000D3686">
              <w:rPr>
                <w:rStyle w:val="Hyperlink"/>
                <w:noProof/>
                <w:w w:val="99"/>
              </w:rPr>
              <w:t>4.</w:t>
            </w:r>
            <w:r>
              <w:rPr>
                <w:rFonts w:eastAsiaTheme="minorEastAsia" w:cstheme="minorBidi"/>
                <w:b w:val="0"/>
                <w:bCs w:val="0"/>
                <w:noProof/>
                <w:kern w:val="2"/>
                <w:sz w:val="24"/>
                <w:szCs w:val="24"/>
                <w14:ligatures w14:val="standardContextual"/>
              </w:rPr>
              <w:tab/>
            </w:r>
            <w:r w:rsidRPr="000D3686">
              <w:rPr>
                <w:rStyle w:val="Hyperlink"/>
                <w:noProof/>
              </w:rPr>
              <w:t>Family</w:t>
            </w:r>
            <w:r w:rsidRPr="000D3686">
              <w:rPr>
                <w:rStyle w:val="Hyperlink"/>
                <w:noProof/>
                <w:spacing w:val="-15"/>
              </w:rPr>
              <w:t xml:space="preserve"> </w:t>
            </w:r>
            <w:r w:rsidRPr="000D3686">
              <w:rPr>
                <w:rStyle w:val="Hyperlink"/>
                <w:noProof/>
              </w:rPr>
              <w:t>Self-Sufficiency</w:t>
            </w:r>
            <w:r w:rsidRPr="000D3686">
              <w:rPr>
                <w:rStyle w:val="Hyperlink"/>
                <w:noProof/>
                <w:spacing w:val="-14"/>
              </w:rPr>
              <w:t xml:space="preserve"> </w:t>
            </w:r>
            <w:r w:rsidRPr="000D3686">
              <w:rPr>
                <w:rStyle w:val="Hyperlink"/>
                <w:noProof/>
                <w:spacing w:val="-2"/>
              </w:rPr>
              <w:t>Program</w:t>
            </w:r>
            <w:r>
              <w:rPr>
                <w:noProof/>
                <w:webHidden/>
              </w:rPr>
              <w:tab/>
            </w:r>
            <w:r>
              <w:rPr>
                <w:noProof/>
                <w:webHidden/>
              </w:rPr>
              <w:fldChar w:fldCharType="begin"/>
            </w:r>
            <w:r>
              <w:rPr>
                <w:noProof/>
                <w:webHidden/>
              </w:rPr>
              <w:instrText xml:space="preserve"> PAGEREF _Toc241595431 \h </w:instrText>
            </w:r>
            <w:r>
              <w:rPr>
                <w:noProof/>
                <w:webHidden/>
              </w:rPr>
            </w:r>
            <w:r>
              <w:rPr>
                <w:noProof/>
                <w:webHidden/>
              </w:rPr>
              <w:fldChar w:fldCharType="separate"/>
            </w:r>
            <w:r>
              <w:rPr>
                <w:noProof/>
                <w:webHidden/>
              </w:rPr>
              <w:t>66</w:t>
            </w:r>
            <w:r>
              <w:rPr>
                <w:noProof/>
                <w:webHidden/>
              </w:rPr>
              <w:fldChar w:fldCharType="end"/>
            </w:r>
          </w:hyperlink>
        </w:p>
        <w:p w14:paraId="394D4AD0" w14:textId="25034292" w:rsidR="005E4042" w:rsidRDefault="005E4042">
          <w:pPr>
            <w:pStyle w:val="TOC2"/>
            <w:tabs>
              <w:tab w:val="left" w:pos="440"/>
              <w:tab w:val="right" w:pos="10610"/>
            </w:tabs>
            <w:rPr>
              <w:rFonts w:eastAsiaTheme="minorEastAsia" w:cstheme="minorBidi"/>
              <w:b w:val="0"/>
              <w:bCs w:val="0"/>
              <w:noProof/>
              <w:kern w:val="2"/>
              <w:sz w:val="24"/>
              <w:szCs w:val="24"/>
              <w14:ligatures w14:val="standardContextual"/>
            </w:rPr>
          </w:pPr>
          <w:hyperlink w:anchor="_Toc241595432" w:history="1">
            <w:r w:rsidRPr="000D3686">
              <w:rPr>
                <w:rStyle w:val="Hyperlink"/>
                <w:noProof/>
                <w:w w:val="99"/>
              </w:rPr>
              <w:t>5.</w:t>
            </w:r>
            <w:r>
              <w:rPr>
                <w:rFonts w:eastAsiaTheme="minorEastAsia" w:cstheme="minorBidi"/>
                <w:b w:val="0"/>
                <w:bCs w:val="0"/>
                <w:noProof/>
                <w:kern w:val="2"/>
                <w:sz w:val="24"/>
                <w:szCs w:val="24"/>
                <w14:ligatures w14:val="standardContextual"/>
              </w:rPr>
              <w:tab/>
            </w:r>
            <w:r w:rsidRPr="000D3686">
              <w:rPr>
                <w:rStyle w:val="Hyperlink"/>
                <w:noProof/>
              </w:rPr>
              <w:t>HCV</w:t>
            </w:r>
            <w:r w:rsidRPr="000D3686">
              <w:rPr>
                <w:rStyle w:val="Hyperlink"/>
                <w:noProof/>
                <w:spacing w:val="-11"/>
              </w:rPr>
              <w:t xml:space="preserve"> </w:t>
            </w:r>
            <w:r w:rsidRPr="000D3686">
              <w:rPr>
                <w:rStyle w:val="Hyperlink"/>
                <w:noProof/>
              </w:rPr>
              <w:t>Homeownership</w:t>
            </w:r>
            <w:r w:rsidRPr="000D3686">
              <w:rPr>
                <w:rStyle w:val="Hyperlink"/>
                <w:noProof/>
                <w:spacing w:val="-11"/>
              </w:rPr>
              <w:t xml:space="preserve"> </w:t>
            </w:r>
            <w:r w:rsidRPr="000D3686">
              <w:rPr>
                <w:rStyle w:val="Hyperlink"/>
                <w:noProof/>
                <w:spacing w:val="-2"/>
              </w:rPr>
              <w:t>Program</w:t>
            </w:r>
            <w:r>
              <w:rPr>
                <w:noProof/>
                <w:webHidden/>
              </w:rPr>
              <w:tab/>
            </w:r>
            <w:r>
              <w:rPr>
                <w:noProof/>
                <w:webHidden/>
              </w:rPr>
              <w:fldChar w:fldCharType="begin"/>
            </w:r>
            <w:r>
              <w:rPr>
                <w:noProof/>
                <w:webHidden/>
              </w:rPr>
              <w:instrText xml:space="preserve"> PAGEREF _Toc241595432 \h </w:instrText>
            </w:r>
            <w:r>
              <w:rPr>
                <w:noProof/>
                <w:webHidden/>
              </w:rPr>
            </w:r>
            <w:r>
              <w:rPr>
                <w:noProof/>
                <w:webHidden/>
              </w:rPr>
              <w:fldChar w:fldCharType="separate"/>
            </w:r>
            <w:r>
              <w:rPr>
                <w:noProof/>
                <w:webHidden/>
              </w:rPr>
              <w:t>70</w:t>
            </w:r>
            <w:r>
              <w:rPr>
                <w:noProof/>
                <w:webHidden/>
              </w:rPr>
              <w:fldChar w:fldCharType="end"/>
            </w:r>
          </w:hyperlink>
        </w:p>
        <w:p w14:paraId="653BDDBC" w14:textId="500AB771" w:rsidR="005E4042" w:rsidRDefault="005E4042">
          <w:pPr>
            <w:pStyle w:val="TOC2"/>
            <w:tabs>
              <w:tab w:val="left" w:pos="440"/>
              <w:tab w:val="right" w:pos="10610"/>
            </w:tabs>
            <w:rPr>
              <w:rFonts w:eastAsiaTheme="minorEastAsia" w:cstheme="minorBidi"/>
              <w:b w:val="0"/>
              <w:bCs w:val="0"/>
              <w:noProof/>
              <w:kern w:val="2"/>
              <w:sz w:val="24"/>
              <w:szCs w:val="24"/>
              <w14:ligatures w14:val="standardContextual"/>
            </w:rPr>
          </w:pPr>
          <w:hyperlink w:anchor="_Toc241595433" w:history="1">
            <w:r w:rsidRPr="000D3686">
              <w:rPr>
                <w:rStyle w:val="Hyperlink"/>
                <w:noProof/>
                <w:w w:val="99"/>
              </w:rPr>
              <w:t>6.</w:t>
            </w:r>
            <w:r>
              <w:rPr>
                <w:rFonts w:eastAsiaTheme="minorEastAsia" w:cstheme="minorBidi"/>
                <w:b w:val="0"/>
                <w:bCs w:val="0"/>
                <w:noProof/>
                <w:kern w:val="2"/>
                <w:sz w:val="24"/>
                <w:szCs w:val="24"/>
                <w14:ligatures w14:val="standardContextual"/>
              </w:rPr>
              <w:tab/>
            </w:r>
            <w:r w:rsidRPr="000D3686">
              <w:rPr>
                <w:rStyle w:val="Hyperlink"/>
                <w:noProof/>
              </w:rPr>
              <w:t>Homeownership</w:t>
            </w:r>
            <w:r w:rsidRPr="000D3686">
              <w:rPr>
                <w:rStyle w:val="Hyperlink"/>
                <w:noProof/>
                <w:spacing w:val="-8"/>
              </w:rPr>
              <w:t xml:space="preserve"> </w:t>
            </w:r>
            <w:r w:rsidRPr="000D3686">
              <w:rPr>
                <w:rStyle w:val="Hyperlink"/>
                <w:noProof/>
              </w:rPr>
              <w:t>Option</w:t>
            </w:r>
            <w:r w:rsidRPr="000D3686">
              <w:rPr>
                <w:rStyle w:val="Hyperlink"/>
                <w:noProof/>
                <w:spacing w:val="-9"/>
              </w:rPr>
              <w:t xml:space="preserve"> </w:t>
            </w:r>
            <w:r w:rsidRPr="000D3686">
              <w:rPr>
                <w:rStyle w:val="Hyperlink"/>
                <w:noProof/>
              </w:rPr>
              <w:t>10</w:t>
            </w:r>
            <w:r w:rsidRPr="000D3686">
              <w:rPr>
                <w:rStyle w:val="Hyperlink"/>
                <w:noProof/>
                <w:spacing w:val="-9"/>
              </w:rPr>
              <w:t xml:space="preserve"> </w:t>
            </w:r>
            <w:r w:rsidRPr="000D3686">
              <w:rPr>
                <w:rStyle w:val="Hyperlink"/>
                <w:noProof/>
              </w:rPr>
              <w:t>Year</w:t>
            </w:r>
            <w:r w:rsidRPr="000D3686">
              <w:rPr>
                <w:rStyle w:val="Hyperlink"/>
                <w:noProof/>
                <w:spacing w:val="-8"/>
              </w:rPr>
              <w:t xml:space="preserve"> </w:t>
            </w:r>
            <w:r w:rsidRPr="000D3686">
              <w:rPr>
                <w:rStyle w:val="Hyperlink"/>
                <w:noProof/>
              </w:rPr>
              <w:t>Asset</w:t>
            </w:r>
            <w:r w:rsidRPr="000D3686">
              <w:rPr>
                <w:rStyle w:val="Hyperlink"/>
                <w:noProof/>
                <w:spacing w:val="-10"/>
              </w:rPr>
              <w:t xml:space="preserve"> </w:t>
            </w:r>
            <w:r w:rsidRPr="000D3686">
              <w:rPr>
                <w:rStyle w:val="Hyperlink"/>
                <w:noProof/>
                <w:spacing w:val="-2"/>
              </w:rPr>
              <w:t>Exclusion</w:t>
            </w:r>
            <w:r>
              <w:rPr>
                <w:noProof/>
                <w:webHidden/>
              </w:rPr>
              <w:tab/>
            </w:r>
            <w:r>
              <w:rPr>
                <w:noProof/>
                <w:webHidden/>
              </w:rPr>
              <w:fldChar w:fldCharType="begin"/>
            </w:r>
            <w:r>
              <w:rPr>
                <w:noProof/>
                <w:webHidden/>
              </w:rPr>
              <w:instrText xml:space="preserve"> PAGEREF _Toc241595433 \h </w:instrText>
            </w:r>
            <w:r>
              <w:rPr>
                <w:noProof/>
                <w:webHidden/>
              </w:rPr>
            </w:r>
            <w:r>
              <w:rPr>
                <w:noProof/>
                <w:webHidden/>
              </w:rPr>
              <w:fldChar w:fldCharType="separate"/>
            </w:r>
            <w:r>
              <w:rPr>
                <w:noProof/>
                <w:webHidden/>
              </w:rPr>
              <w:t>76</w:t>
            </w:r>
            <w:r>
              <w:rPr>
                <w:noProof/>
                <w:webHidden/>
              </w:rPr>
              <w:fldChar w:fldCharType="end"/>
            </w:r>
          </w:hyperlink>
        </w:p>
        <w:p w14:paraId="44B65CC6" w14:textId="2AA2BA19" w:rsidR="005E4042" w:rsidRDefault="005E4042">
          <w:pPr>
            <w:pStyle w:val="TOC2"/>
            <w:tabs>
              <w:tab w:val="left" w:pos="440"/>
              <w:tab w:val="right" w:pos="10610"/>
            </w:tabs>
            <w:rPr>
              <w:rFonts w:eastAsiaTheme="minorEastAsia" w:cstheme="minorBidi"/>
              <w:b w:val="0"/>
              <w:bCs w:val="0"/>
              <w:noProof/>
              <w:kern w:val="2"/>
              <w:sz w:val="24"/>
              <w:szCs w:val="24"/>
              <w14:ligatures w14:val="standardContextual"/>
            </w:rPr>
          </w:pPr>
          <w:hyperlink w:anchor="_Toc241595434" w:history="1">
            <w:r w:rsidRPr="000D3686">
              <w:rPr>
                <w:rStyle w:val="Hyperlink"/>
                <w:noProof/>
                <w:w w:val="99"/>
              </w:rPr>
              <w:t>7.</w:t>
            </w:r>
            <w:r>
              <w:rPr>
                <w:rFonts w:eastAsiaTheme="minorEastAsia" w:cstheme="minorBidi"/>
                <w:b w:val="0"/>
                <w:bCs w:val="0"/>
                <w:noProof/>
                <w:kern w:val="2"/>
                <w:sz w:val="24"/>
                <w:szCs w:val="24"/>
                <w14:ligatures w14:val="standardContextual"/>
              </w:rPr>
              <w:tab/>
            </w:r>
            <w:r w:rsidRPr="000D3686">
              <w:rPr>
                <w:rStyle w:val="Hyperlink"/>
                <w:noProof/>
                <w:spacing w:val="-2"/>
              </w:rPr>
              <w:t>Project-Based</w:t>
            </w:r>
            <w:r w:rsidRPr="000D3686">
              <w:rPr>
                <w:rStyle w:val="Hyperlink"/>
                <w:noProof/>
                <w:spacing w:val="5"/>
              </w:rPr>
              <w:t xml:space="preserve"> </w:t>
            </w:r>
            <w:r w:rsidRPr="000D3686">
              <w:rPr>
                <w:rStyle w:val="Hyperlink"/>
                <w:noProof/>
                <w:spacing w:val="-2"/>
              </w:rPr>
              <w:t>Voucher</w:t>
            </w:r>
            <w:r w:rsidRPr="000D3686">
              <w:rPr>
                <w:rStyle w:val="Hyperlink"/>
                <w:noProof/>
                <w:spacing w:val="5"/>
              </w:rPr>
              <w:t xml:space="preserve"> </w:t>
            </w:r>
            <w:r w:rsidRPr="000D3686">
              <w:rPr>
                <w:rStyle w:val="Hyperlink"/>
                <w:noProof/>
                <w:spacing w:val="-2"/>
              </w:rPr>
              <w:t>Program</w:t>
            </w:r>
            <w:r>
              <w:rPr>
                <w:noProof/>
                <w:webHidden/>
              </w:rPr>
              <w:tab/>
            </w:r>
            <w:r>
              <w:rPr>
                <w:noProof/>
                <w:webHidden/>
              </w:rPr>
              <w:fldChar w:fldCharType="begin"/>
            </w:r>
            <w:r>
              <w:rPr>
                <w:noProof/>
                <w:webHidden/>
              </w:rPr>
              <w:instrText xml:space="preserve"> PAGEREF _Toc241595434 \h </w:instrText>
            </w:r>
            <w:r>
              <w:rPr>
                <w:noProof/>
                <w:webHidden/>
              </w:rPr>
            </w:r>
            <w:r>
              <w:rPr>
                <w:noProof/>
                <w:webHidden/>
              </w:rPr>
              <w:fldChar w:fldCharType="separate"/>
            </w:r>
            <w:r>
              <w:rPr>
                <w:noProof/>
                <w:webHidden/>
              </w:rPr>
              <w:t>77</w:t>
            </w:r>
            <w:r>
              <w:rPr>
                <w:noProof/>
                <w:webHidden/>
              </w:rPr>
              <w:fldChar w:fldCharType="end"/>
            </w:r>
          </w:hyperlink>
        </w:p>
        <w:p w14:paraId="2311EBDA" w14:textId="46CCB4B6" w:rsidR="005E4042" w:rsidRDefault="005E4042">
          <w:pPr>
            <w:pStyle w:val="TOC1"/>
            <w:tabs>
              <w:tab w:val="right" w:pos="10610"/>
            </w:tabs>
            <w:rPr>
              <w:rFonts w:asciiTheme="minorHAnsi" w:eastAsiaTheme="minorEastAsia" w:hAnsiTheme="minorHAnsi" w:cstheme="minorBidi"/>
              <w:b w:val="0"/>
              <w:bCs w:val="0"/>
              <w:caps w:val="0"/>
              <w:noProof/>
              <w:kern w:val="2"/>
              <w14:ligatures w14:val="standardContextual"/>
            </w:rPr>
          </w:pPr>
          <w:hyperlink w:anchor="_Toc241595435" w:history="1">
            <w:r w:rsidRPr="000D3686">
              <w:rPr>
                <w:rStyle w:val="Hyperlink"/>
                <w:noProof/>
              </w:rPr>
              <w:t>Part</w:t>
            </w:r>
            <w:r w:rsidRPr="000D3686">
              <w:rPr>
                <w:rStyle w:val="Hyperlink"/>
                <w:noProof/>
                <w:spacing w:val="-8"/>
              </w:rPr>
              <w:t xml:space="preserve"> </w:t>
            </w:r>
            <w:r w:rsidRPr="000D3686">
              <w:rPr>
                <w:rStyle w:val="Hyperlink"/>
                <w:noProof/>
              </w:rPr>
              <w:t>VII.</w:t>
            </w:r>
            <w:r w:rsidRPr="000D3686">
              <w:rPr>
                <w:rStyle w:val="Hyperlink"/>
                <w:noProof/>
                <w:spacing w:val="-4"/>
              </w:rPr>
              <w:t xml:space="preserve"> </w:t>
            </w:r>
            <w:r w:rsidRPr="000D3686">
              <w:rPr>
                <w:rStyle w:val="Hyperlink"/>
                <w:noProof/>
              </w:rPr>
              <w:t>ADMINISTRATION</w:t>
            </w:r>
            <w:r w:rsidRPr="000D3686">
              <w:rPr>
                <w:rStyle w:val="Hyperlink"/>
                <w:noProof/>
                <w:spacing w:val="-5"/>
              </w:rPr>
              <w:t xml:space="preserve"> </w:t>
            </w:r>
            <w:r w:rsidRPr="000D3686">
              <w:rPr>
                <w:rStyle w:val="Hyperlink"/>
                <w:noProof/>
              </w:rPr>
              <w:t>&amp;</w:t>
            </w:r>
            <w:r w:rsidRPr="000D3686">
              <w:rPr>
                <w:rStyle w:val="Hyperlink"/>
                <w:noProof/>
                <w:spacing w:val="-4"/>
              </w:rPr>
              <w:t xml:space="preserve"> </w:t>
            </w:r>
            <w:r w:rsidRPr="000D3686">
              <w:rPr>
                <w:rStyle w:val="Hyperlink"/>
                <w:noProof/>
                <w:spacing w:val="-2"/>
              </w:rPr>
              <w:t>EVALUATION</w:t>
            </w:r>
            <w:r>
              <w:rPr>
                <w:noProof/>
                <w:webHidden/>
              </w:rPr>
              <w:tab/>
            </w:r>
            <w:r>
              <w:rPr>
                <w:noProof/>
                <w:webHidden/>
              </w:rPr>
              <w:fldChar w:fldCharType="begin"/>
            </w:r>
            <w:r>
              <w:rPr>
                <w:noProof/>
                <w:webHidden/>
              </w:rPr>
              <w:instrText xml:space="preserve"> PAGEREF _Toc241595435 \h </w:instrText>
            </w:r>
            <w:r>
              <w:rPr>
                <w:noProof/>
                <w:webHidden/>
              </w:rPr>
            </w:r>
            <w:r>
              <w:rPr>
                <w:noProof/>
                <w:webHidden/>
              </w:rPr>
              <w:fldChar w:fldCharType="separate"/>
            </w:r>
            <w:r>
              <w:rPr>
                <w:noProof/>
                <w:webHidden/>
              </w:rPr>
              <w:t>79</w:t>
            </w:r>
            <w:r>
              <w:rPr>
                <w:noProof/>
                <w:webHidden/>
              </w:rPr>
              <w:fldChar w:fldCharType="end"/>
            </w:r>
          </w:hyperlink>
        </w:p>
        <w:p w14:paraId="0191CE76" w14:textId="72CAEADA" w:rsidR="005E4042" w:rsidRDefault="005E4042">
          <w:pPr>
            <w:pStyle w:val="TOC2"/>
            <w:tabs>
              <w:tab w:val="left" w:pos="440"/>
              <w:tab w:val="right" w:pos="10610"/>
            </w:tabs>
            <w:rPr>
              <w:rFonts w:eastAsiaTheme="minorEastAsia" w:cstheme="minorBidi"/>
              <w:b w:val="0"/>
              <w:bCs w:val="0"/>
              <w:noProof/>
              <w:kern w:val="2"/>
              <w:sz w:val="24"/>
              <w:szCs w:val="24"/>
              <w14:ligatures w14:val="standardContextual"/>
            </w:rPr>
          </w:pPr>
          <w:hyperlink w:anchor="_Toc241595436" w:history="1">
            <w:r w:rsidRPr="000D3686">
              <w:rPr>
                <w:rStyle w:val="Hyperlink"/>
                <w:noProof/>
                <w:w w:val="99"/>
              </w:rPr>
              <w:t>1.</w:t>
            </w:r>
            <w:r>
              <w:rPr>
                <w:rFonts w:eastAsiaTheme="minorEastAsia" w:cstheme="minorBidi"/>
                <w:b w:val="0"/>
                <w:bCs w:val="0"/>
                <w:noProof/>
                <w:kern w:val="2"/>
                <w:sz w:val="24"/>
                <w:szCs w:val="24"/>
                <w14:ligatures w14:val="standardContextual"/>
              </w:rPr>
              <w:tab/>
            </w:r>
            <w:r w:rsidRPr="000D3686">
              <w:rPr>
                <w:rStyle w:val="Hyperlink"/>
                <w:noProof/>
              </w:rPr>
              <w:t>Responsibilities</w:t>
            </w:r>
            <w:r w:rsidRPr="000D3686">
              <w:rPr>
                <w:rStyle w:val="Hyperlink"/>
                <w:noProof/>
                <w:spacing w:val="-8"/>
              </w:rPr>
              <w:t xml:space="preserve"> </w:t>
            </w:r>
            <w:r w:rsidRPr="000D3686">
              <w:rPr>
                <w:rStyle w:val="Hyperlink"/>
                <w:noProof/>
              </w:rPr>
              <w:t>of</w:t>
            </w:r>
            <w:r w:rsidRPr="000D3686">
              <w:rPr>
                <w:rStyle w:val="Hyperlink"/>
                <w:noProof/>
                <w:spacing w:val="-8"/>
              </w:rPr>
              <w:t xml:space="preserve"> </w:t>
            </w:r>
            <w:r w:rsidRPr="000D3686">
              <w:rPr>
                <w:rStyle w:val="Hyperlink"/>
                <w:noProof/>
              </w:rPr>
              <w:t>the</w:t>
            </w:r>
            <w:r w:rsidRPr="000D3686">
              <w:rPr>
                <w:rStyle w:val="Hyperlink"/>
                <w:noProof/>
                <w:spacing w:val="-7"/>
              </w:rPr>
              <w:t xml:space="preserve"> </w:t>
            </w:r>
            <w:r w:rsidRPr="000D3686">
              <w:rPr>
                <w:rStyle w:val="Hyperlink"/>
                <w:noProof/>
              </w:rPr>
              <w:t>Paducah</w:t>
            </w:r>
            <w:r w:rsidRPr="000D3686">
              <w:rPr>
                <w:rStyle w:val="Hyperlink"/>
                <w:noProof/>
                <w:spacing w:val="-9"/>
              </w:rPr>
              <w:t xml:space="preserve"> </w:t>
            </w:r>
            <w:r w:rsidRPr="000D3686">
              <w:rPr>
                <w:rStyle w:val="Hyperlink"/>
                <w:noProof/>
              </w:rPr>
              <w:t>Section</w:t>
            </w:r>
            <w:r w:rsidRPr="000D3686">
              <w:rPr>
                <w:rStyle w:val="Hyperlink"/>
                <w:noProof/>
                <w:spacing w:val="-7"/>
              </w:rPr>
              <w:t xml:space="preserve"> </w:t>
            </w:r>
            <w:r w:rsidRPr="000D3686">
              <w:rPr>
                <w:rStyle w:val="Hyperlink"/>
                <w:noProof/>
              </w:rPr>
              <w:t>8</w:t>
            </w:r>
            <w:r w:rsidRPr="000D3686">
              <w:rPr>
                <w:rStyle w:val="Hyperlink"/>
                <w:noProof/>
                <w:spacing w:val="-7"/>
              </w:rPr>
              <w:t xml:space="preserve"> </w:t>
            </w:r>
            <w:r w:rsidRPr="000D3686">
              <w:rPr>
                <w:rStyle w:val="Hyperlink"/>
                <w:noProof/>
              </w:rPr>
              <w:t>Housing</w:t>
            </w:r>
            <w:r w:rsidRPr="000D3686">
              <w:rPr>
                <w:rStyle w:val="Hyperlink"/>
                <w:noProof/>
                <w:spacing w:val="-9"/>
              </w:rPr>
              <w:t xml:space="preserve"> </w:t>
            </w:r>
            <w:r w:rsidRPr="000D3686">
              <w:rPr>
                <w:rStyle w:val="Hyperlink"/>
                <w:noProof/>
                <w:spacing w:val="-2"/>
              </w:rPr>
              <w:t>office</w:t>
            </w:r>
            <w:r>
              <w:rPr>
                <w:noProof/>
                <w:webHidden/>
              </w:rPr>
              <w:tab/>
            </w:r>
            <w:r>
              <w:rPr>
                <w:noProof/>
                <w:webHidden/>
              </w:rPr>
              <w:fldChar w:fldCharType="begin"/>
            </w:r>
            <w:r>
              <w:rPr>
                <w:noProof/>
                <w:webHidden/>
              </w:rPr>
              <w:instrText xml:space="preserve"> PAGEREF _Toc241595436 \h </w:instrText>
            </w:r>
            <w:r>
              <w:rPr>
                <w:noProof/>
                <w:webHidden/>
              </w:rPr>
            </w:r>
            <w:r>
              <w:rPr>
                <w:noProof/>
                <w:webHidden/>
              </w:rPr>
              <w:fldChar w:fldCharType="separate"/>
            </w:r>
            <w:r>
              <w:rPr>
                <w:noProof/>
                <w:webHidden/>
              </w:rPr>
              <w:t>79</w:t>
            </w:r>
            <w:r>
              <w:rPr>
                <w:noProof/>
                <w:webHidden/>
              </w:rPr>
              <w:fldChar w:fldCharType="end"/>
            </w:r>
          </w:hyperlink>
        </w:p>
        <w:p w14:paraId="51AA2430" w14:textId="4665A82E" w:rsidR="005E4042" w:rsidRDefault="005E4042">
          <w:pPr>
            <w:pStyle w:val="TOC2"/>
            <w:tabs>
              <w:tab w:val="left" w:pos="440"/>
              <w:tab w:val="right" w:pos="10610"/>
            </w:tabs>
            <w:rPr>
              <w:rFonts w:eastAsiaTheme="minorEastAsia" w:cstheme="minorBidi"/>
              <w:b w:val="0"/>
              <w:bCs w:val="0"/>
              <w:noProof/>
              <w:kern w:val="2"/>
              <w:sz w:val="24"/>
              <w:szCs w:val="24"/>
              <w14:ligatures w14:val="standardContextual"/>
            </w:rPr>
          </w:pPr>
          <w:hyperlink w:anchor="_Toc241595437" w:history="1">
            <w:r w:rsidRPr="000D3686">
              <w:rPr>
                <w:rStyle w:val="Hyperlink"/>
                <w:noProof/>
                <w:w w:val="99"/>
              </w:rPr>
              <w:t>2.</w:t>
            </w:r>
            <w:r>
              <w:rPr>
                <w:rFonts w:eastAsiaTheme="minorEastAsia" w:cstheme="minorBidi"/>
                <w:b w:val="0"/>
                <w:bCs w:val="0"/>
                <w:noProof/>
                <w:kern w:val="2"/>
                <w:sz w:val="24"/>
                <w:szCs w:val="24"/>
                <w14:ligatures w14:val="standardContextual"/>
              </w:rPr>
              <w:tab/>
            </w:r>
            <w:r w:rsidRPr="000D3686">
              <w:rPr>
                <w:rStyle w:val="Hyperlink"/>
                <w:noProof/>
              </w:rPr>
              <w:t>Program</w:t>
            </w:r>
            <w:r w:rsidRPr="000D3686">
              <w:rPr>
                <w:rStyle w:val="Hyperlink"/>
                <w:noProof/>
                <w:spacing w:val="-13"/>
              </w:rPr>
              <w:t xml:space="preserve"> </w:t>
            </w:r>
            <w:r w:rsidRPr="000D3686">
              <w:rPr>
                <w:rStyle w:val="Hyperlink"/>
                <w:noProof/>
                <w:spacing w:val="-2"/>
              </w:rPr>
              <w:t>Management</w:t>
            </w:r>
            <w:r>
              <w:rPr>
                <w:noProof/>
                <w:webHidden/>
              </w:rPr>
              <w:tab/>
            </w:r>
            <w:r>
              <w:rPr>
                <w:noProof/>
                <w:webHidden/>
              </w:rPr>
              <w:fldChar w:fldCharType="begin"/>
            </w:r>
            <w:r>
              <w:rPr>
                <w:noProof/>
                <w:webHidden/>
              </w:rPr>
              <w:instrText xml:space="preserve"> PAGEREF _Toc241595437 \h </w:instrText>
            </w:r>
            <w:r>
              <w:rPr>
                <w:noProof/>
                <w:webHidden/>
              </w:rPr>
            </w:r>
            <w:r>
              <w:rPr>
                <w:noProof/>
                <w:webHidden/>
              </w:rPr>
              <w:fldChar w:fldCharType="separate"/>
            </w:r>
            <w:r>
              <w:rPr>
                <w:noProof/>
                <w:webHidden/>
              </w:rPr>
              <w:t>79</w:t>
            </w:r>
            <w:r>
              <w:rPr>
                <w:noProof/>
                <w:webHidden/>
              </w:rPr>
              <w:fldChar w:fldCharType="end"/>
            </w:r>
          </w:hyperlink>
        </w:p>
        <w:p w14:paraId="073B1C6F" w14:textId="0B9CD26A" w:rsidR="005E4042" w:rsidRDefault="005E4042">
          <w:pPr>
            <w:pStyle w:val="TOC2"/>
            <w:tabs>
              <w:tab w:val="left" w:pos="440"/>
              <w:tab w:val="right" w:pos="10610"/>
            </w:tabs>
            <w:rPr>
              <w:rFonts w:eastAsiaTheme="minorEastAsia" w:cstheme="minorBidi"/>
              <w:b w:val="0"/>
              <w:bCs w:val="0"/>
              <w:noProof/>
              <w:kern w:val="2"/>
              <w:sz w:val="24"/>
              <w:szCs w:val="24"/>
              <w14:ligatures w14:val="standardContextual"/>
            </w:rPr>
          </w:pPr>
          <w:hyperlink w:anchor="_Toc241595438" w:history="1">
            <w:r w:rsidRPr="000D3686">
              <w:rPr>
                <w:rStyle w:val="Hyperlink"/>
                <w:noProof/>
                <w:w w:val="99"/>
              </w:rPr>
              <w:t>3.</w:t>
            </w:r>
            <w:r>
              <w:rPr>
                <w:rFonts w:eastAsiaTheme="minorEastAsia" w:cstheme="minorBidi"/>
                <w:b w:val="0"/>
                <w:bCs w:val="0"/>
                <w:noProof/>
                <w:kern w:val="2"/>
                <w:sz w:val="24"/>
                <w:szCs w:val="24"/>
                <w14:ligatures w14:val="standardContextual"/>
              </w:rPr>
              <w:tab/>
            </w:r>
            <w:r w:rsidRPr="000D3686">
              <w:rPr>
                <w:rStyle w:val="Hyperlink"/>
                <w:noProof/>
                <w:spacing w:val="-2"/>
              </w:rPr>
              <w:t>Outreach</w:t>
            </w:r>
            <w:r>
              <w:rPr>
                <w:noProof/>
                <w:webHidden/>
              </w:rPr>
              <w:tab/>
            </w:r>
            <w:r>
              <w:rPr>
                <w:noProof/>
                <w:webHidden/>
              </w:rPr>
              <w:fldChar w:fldCharType="begin"/>
            </w:r>
            <w:r>
              <w:rPr>
                <w:noProof/>
                <w:webHidden/>
              </w:rPr>
              <w:instrText xml:space="preserve"> PAGEREF _Toc241595438 \h </w:instrText>
            </w:r>
            <w:r>
              <w:rPr>
                <w:noProof/>
                <w:webHidden/>
              </w:rPr>
            </w:r>
            <w:r>
              <w:rPr>
                <w:noProof/>
                <w:webHidden/>
              </w:rPr>
              <w:fldChar w:fldCharType="separate"/>
            </w:r>
            <w:r>
              <w:rPr>
                <w:noProof/>
                <w:webHidden/>
              </w:rPr>
              <w:t>81</w:t>
            </w:r>
            <w:r>
              <w:rPr>
                <w:noProof/>
                <w:webHidden/>
              </w:rPr>
              <w:fldChar w:fldCharType="end"/>
            </w:r>
          </w:hyperlink>
        </w:p>
        <w:p w14:paraId="01BE88D9" w14:textId="459E5B10" w:rsidR="005E4042" w:rsidRDefault="005E4042">
          <w:pPr>
            <w:pStyle w:val="TOC2"/>
            <w:tabs>
              <w:tab w:val="left" w:pos="440"/>
              <w:tab w:val="right" w:pos="10610"/>
            </w:tabs>
            <w:rPr>
              <w:rFonts w:eastAsiaTheme="minorEastAsia" w:cstheme="minorBidi"/>
              <w:b w:val="0"/>
              <w:bCs w:val="0"/>
              <w:noProof/>
              <w:kern w:val="2"/>
              <w:sz w:val="24"/>
              <w:szCs w:val="24"/>
              <w14:ligatures w14:val="standardContextual"/>
            </w:rPr>
          </w:pPr>
          <w:hyperlink w:anchor="_Toc241595439" w:history="1">
            <w:r w:rsidRPr="000D3686">
              <w:rPr>
                <w:rStyle w:val="Hyperlink"/>
                <w:noProof/>
                <w:w w:val="99"/>
              </w:rPr>
              <w:t>4.</w:t>
            </w:r>
            <w:r>
              <w:rPr>
                <w:rFonts w:eastAsiaTheme="minorEastAsia" w:cstheme="minorBidi"/>
                <w:b w:val="0"/>
                <w:bCs w:val="0"/>
                <w:noProof/>
                <w:kern w:val="2"/>
                <w:sz w:val="24"/>
                <w:szCs w:val="24"/>
                <w14:ligatures w14:val="standardContextual"/>
              </w:rPr>
              <w:tab/>
            </w:r>
            <w:r w:rsidRPr="000D3686">
              <w:rPr>
                <w:rStyle w:val="Hyperlink"/>
                <w:noProof/>
              </w:rPr>
              <w:t>Briefing</w:t>
            </w:r>
            <w:r w:rsidRPr="000D3686">
              <w:rPr>
                <w:rStyle w:val="Hyperlink"/>
                <w:noProof/>
                <w:spacing w:val="-10"/>
              </w:rPr>
              <w:t xml:space="preserve"> </w:t>
            </w:r>
            <w:r w:rsidRPr="000D3686">
              <w:rPr>
                <w:rStyle w:val="Hyperlink"/>
                <w:noProof/>
              </w:rPr>
              <w:t>Families,</w:t>
            </w:r>
            <w:r w:rsidRPr="000D3686">
              <w:rPr>
                <w:rStyle w:val="Hyperlink"/>
                <w:noProof/>
                <w:spacing w:val="-9"/>
              </w:rPr>
              <w:t xml:space="preserve"> </w:t>
            </w:r>
            <w:r w:rsidRPr="000D3686">
              <w:rPr>
                <w:rStyle w:val="Hyperlink"/>
                <w:noProof/>
              </w:rPr>
              <w:t>Issuing</w:t>
            </w:r>
            <w:r w:rsidRPr="000D3686">
              <w:rPr>
                <w:rStyle w:val="Hyperlink"/>
                <w:noProof/>
                <w:spacing w:val="-9"/>
              </w:rPr>
              <w:t xml:space="preserve"> </w:t>
            </w:r>
            <w:r w:rsidRPr="000D3686">
              <w:rPr>
                <w:rStyle w:val="Hyperlink"/>
                <w:noProof/>
              </w:rPr>
              <w:t>Housing</w:t>
            </w:r>
            <w:r w:rsidRPr="000D3686">
              <w:rPr>
                <w:rStyle w:val="Hyperlink"/>
                <w:noProof/>
                <w:spacing w:val="-10"/>
              </w:rPr>
              <w:t xml:space="preserve"> </w:t>
            </w:r>
            <w:r w:rsidRPr="000D3686">
              <w:rPr>
                <w:rStyle w:val="Hyperlink"/>
                <w:noProof/>
              </w:rPr>
              <w:t>Choice</w:t>
            </w:r>
            <w:r w:rsidRPr="000D3686">
              <w:rPr>
                <w:rStyle w:val="Hyperlink"/>
                <w:noProof/>
                <w:spacing w:val="-9"/>
              </w:rPr>
              <w:t xml:space="preserve"> </w:t>
            </w:r>
            <w:r w:rsidRPr="000D3686">
              <w:rPr>
                <w:rStyle w:val="Hyperlink"/>
                <w:noProof/>
                <w:spacing w:val="-2"/>
              </w:rPr>
              <w:t>Vouchers</w:t>
            </w:r>
            <w:r>
              <w:rPr>
                <w:noProof/>
                <w:webHidden/>
              </w:rPr>
              <w:tab/>
            </w:r>
            <w:r>
              <w:rPr>
                <w:noProof/>
                <w:webHidden/>
              </w:rPr>
              <w:fldChar w:fldCharType="begin"/>
            </w:r>
            <w:r>
              <w:rPr>
                <w:noProof/>
                <w:webHidden/>
              </w:rPr>
              <w:instrText xml:space="preserve"> PAGEREF _Toc241595439 \h </w:instrText>
            </w:r>
            <w:r>
              <w:rPr>
                <w:noProof/>
                <w:webHidden/>
              </w:rPr>
            </w:r>
            <w:r>
              <w:rPr>
                <w:noProof/>
                <w:webHidden/>
              </w:rPr>
              <w:fldChar w:fldCharType="separate"/>
            </w:r>
            <w:r>
              <w:rPr>
                <w:noProof/>
                <w:webHidden/>
              </w:rPr>
              <w:t>81</w:t>
            </w:r>
            <w:r>
              <w:rPr>
                <w:noProof/>
                <w:webHidden/>
              </w:rPr>
              <w:fldChar w:fldCharType="end"/>
            </w:r>
          </w:hyperlink>
        </w:p>
        <w:p w14:paraId="05949AFE" w14:textId="2C939710" w:rsidR="005E4042" w:rsidRDefault="005E4042">
          <w:pPr>
            <w:pStyle w:val="TOC2"/>
            <w:tabs>
              <w:tab w:val="left" w:pos="440"/>
              <w:tab w:val="right" w:pos="10610"/>
            </w:tabs>
            <w:rPr>
              <w:rFonts w:eastAsiaTheme="minorEastAsia" w:cstheme="minorBidi"/>
              <w:b w:val="0"/>
              <w:bCs w:val="0"/>
              <w:noProof/>
              <w:kern w:val="2"/>
              <w:sz w:val="24"/>
              <w:szCs w:val="24"/>
              <w14:ligatures w14:val="standardContextual"/>
            </w:rPr>
          </w:pPr>
          <w:hyperlink w:anchor="_Toc241595440" w:history="1">
            <w:r w:rsidRPr="000D3686">
              <w:rPr>
                <w:rStyle w:val="Hyperlink"/>
                <w:noProof/>
                <w:w w:val="99"/>
              </w:rPr>
              <w:t>5.</w:t>
            </w:r>
            <w:r>
              <w:rPr>
                <w:rFonts w:eastAsiaTheme="minorEastAsia" w:cstheme="minorBidi"/>
                <w:b w:val="0"/>
                <w:bCs w:val="0"/>
                <w:noProof/>
                <w:kern w:val="2"/>
                <w:sz w:val="24"/>
                <w:szCs w:val="24"/>
                <w14:ligatures w14:val="standardContextual"/>
              </w:rPr>
              <w:tab/>
            </w:r>
            <w:r w:rsidRPr="000D3686">
              <w:rPr>
                <w:rStyle w:val="Hyperlink"/>
                <w:noProof/>
              </w:rPr>
              <w:t>Administrative</w:t>
            </w:r>
            <w:r w:rsidRPr="000D3686">
              <w:rPr>
                <w:rStyle w:val="Hyperlink"/>
                <w:noProof/>
                <w:spacing w:val="-13"/>
              </w:rPr>
              <w:t xml:space="preserve"> </w:t>
            </w:r>
            <w:r w:rsidRPr="000D3686">
              <w:rPr>
                <w:rStyle w:val="Hyperlink"/>
                <w:noProof/>
              </w:rPr>
              <w:t>Fee</w:t>
            </w:r>
            <w:r w:rsidRPr="000D3686">
              <w:rPr>
                <w:rStyle w:val="Hyperlink"/>
                <w:noProof/>
                <w:spacing w:val="-10"/>
              </w:rPr>
              <w:t xml:space="preserve"> </w:t>
            </w:r>
            <w:r w:rsidRPr="000D3686">
              <w:rPr>
                <w:rStyle w:val="Hyperlink"/>
                <w:noProof/>
              </w:rPr>
              <w:t>Reserve</w:t>
            </w:r>
            <w:r w:rsidRPr="000D3686">
              <w:rPr>
                <w:rStyle w:val="Hyperlink"/>
                <w:noProof/>
                <w:spacing w:val="-10"/>
              </w:rPr>
              <w:t xml:space="preserve"> </w:t>
            </w:r>
            <w:r w:rsidRPr="000D3686">
              <w:rPr>
                <w:rStyle w:val="Hyperlink"/>
                <w:noProof/>
                <w:spacing w:val="-2"/>
              </w:rPr>
              <w:t>Expenditures</w:t>
            </w:r>
            <w:r>
              <w:rPr>
                <w:noProof/>
                <w:webHidden/>
              </w:rPr>
              <w:tab/>
            </w:r>
            <w:r>
              <w:rPr>
                <w:noProof/>
                <w:webHidden/>
              </w:rPr>
              <w:fldChar w:fldCharType="begin"/>
            </w:r>
            <w:r>
              <w:rPr>
                <w:noProof/>
                <w:webHidden/>
              </w:rPr>
              <w:instrText xml:space="preserve"> PAGEREF _Toc241595440 \h </w:instrText>
            </w:r>
            <w:r>
              <w:rPr>
                <w:noProof/>
                <w:webHidden/>
              </w:rPr>
            </w:r>
            <w:r>
              <w:rPr>
                <w:noProof/>
                <w:webHidden/>
              </w:rPr>
              <w:fldChar w:fldCharType="separate"/>
            </w:r>
            <w:r>
              <w:rPr>
                <w:noProof/>
                <w:webHidden/>
              </w:rPr>
              <w:t>82</w:t>
            </w:r>
            <w:r>
              <w:rPr>
                <w:noProof/>
                <w:webHidden/>
              </w:rPr>
              <w:fldChar w:fldCharType="end"/>
            </w:r>
          </w:hyperlink>
        </w:p>
        <w:p w14:paraId="310AB18F" w14:textId="5066A15C" w:rsidR="005E4042" w:rsidRDefault="005E4042">
          <w:pPr>
            <w:pStyle w:val="TOC2"/>
            <w:tabs>
              <w:tab w:val="left" w:pos="440"/>
              <w:tab w:val="right" w:pos="10610"/>
            </w:tabs>
            <w:rPr>
              <w:rFonts w:eastAsiaTheme="minorEastAsia" w:cstheme="minorBidi"/>
              <w:b w:val="0"/>
              <w:bCs w:val="0"/>
              <w:noProof/>
              <w:kern w:val="2"/>
              <w:sz w:val="24"/>
              <w:szCs w:val="24"/>
              <w14:ligatures w14:val="standardContextual"/>
            </w:rPr>
          </w:pPr>
          <w:hyperlink w:anchor="_Toc241595441" w:history="1">
            <w:r w:rsidRPr="000D3686">
              <w:rPr>
                <w:rStyle w:val="Hyperlink"/>
                <w:noProof/>
                <w:w w:val="99"/>
              </w:rPr>
              <w:t>6.</w:t>
            </w:r>
            <w:r>
              <w:rPr>
                <w:rFonts w:eastAsiaTheme="minorEastAsia" w:cstheme="minorBidi"/>
                <w:b w:val="0"/>
                <w:bCs w:val="0"/>
                <w:noProof/>
                <w:kern w:val="2"/>
                <w:sz w:val="24"/>
                <w:szCs w:val="24"/>
                <w14:ligatures w14:val="standardContextual"/>
              </w:rPr>
              <w:tab/>
            </w:r>
            <w:r w:rsidRPr="000D3686">
              <w:rPr>
                <w:rStyle w:val="Hyperlink"/>
                <w:noProof/>
              </w:rPr>
              <w:t>Monitoring</w:t>
            </w:r>
            <w:r w:rsidRPr="000D3686">
              <w:rPr>
                <w:rStyle w:val="Hyperlink"/>
                <w:noProof/>
                <w:spacing w:val="-13"/>
              </w:rPr>
              <w:t xml:space="preserve"> </w:t>
            </w:r>
            <w:r w:rsidRPr="000D3686">
              <w:rPr>
                <w:rStyle w:val="Hyperlink"/>
                <w:noProof/>
              </w:rPr>
              <w:t>Program</w:t>
            </w:r>
            <w:r w:rsidRPr="000D3686">
              <w:rPr>
                <w:rStyle w:val="Hyperlink"/>
                <w:noProof/>
                <w:spacing w:val="-10"/>
              </w:rPr>
              <w:t xml:space="preserve"> </w:t>
            </w:r>
            <w:r w:rsidRPr="000D3686">
              <w:rPr>
                <w:rStyle w:val="Hyperlink"/>
                <w:noProof/>
                <w:spacing w:val="-2"/>
              </w:rPr>
              <w:t>Performance &amp; De Minimis Errors</w:t>
            </w:r>
            <w:r>
              <w:rPr>
                <w:noProof/>
                <w:webHidden/>
              </w:rPr>
              <w:tab/>
            </w:r>
            <w:r>
              <w:rPr>
                <w:noProof/>
                <w:webHidden/>
              </w:rPr>
              <w:fldChar w:fldCharType="begin"/>
            </w:r>
            <w:r>
              <w:rPr>
                <w:noProof/>
                <w:webHidden/>
              </w:rPr>
              <w:instrText xml:space="preserve"> PAGEREF _Toc241595441 \h </w:instrText>
            </w:r>
            <w:r>
              <w:rPr>
                <w:noProof/>
                <w:webHidden/>
              </w:rPr>
            </w:r>
            <w:r>
              <w:rPr>
                <w:noProof/>
                <w:webHidden/>
              </w:rPr>
              <w:fldChar w:fldCharType="separate"/>
            </w:r>
            <w:r>
              <w:rPr>
                <w:noProof/>
                <w:webHidden/>
              </w:rPr>
              <w:t>83</w:t>
            </w:r>
            <w:r>
              <w:rPr>
                <w:noProof/>
                <w:webHidden/>
              </w:rPr>
              <w:fldChar w:fldCharType="end"/>
            </w:r>
          </w:hyperlink>
        </w:p>
        <w:p w14:paraId="024A76A9" w14:textId="6D0874C4" w:rsidR="005E4042" w:rsidRDefault="005E4042">
          <w:pPr>
            <w:pStyle w:val="TOC2"/>
            <w:tabs>
              <w:tab w:val="left" w:pos="440"/>
              <w:tab w:val="right" w:pos="10610"/>
            </w:tabs>
            <w:rPr>
              <w:rFonts w:eastAsiaTheme="minorEastAsia" w:cstheme="minorBidi"/>
              <w:b w:val="0"/>
              <w:bCs w:val="0"/>
              <w:noProof/>
              <w:kern w:val="2"/>
              <w:sz w:val="24"/>
              <w:szCs w:val="24"/>
              <w14:ligatures w14:val="standardContextual"/>
            </w:rPr>
          </w:pPr>
          <w:hyperlink w:anchor="_Toc241595442" w:history="1">
            <w:r w:rsidRPr="000D3686">
              <w:rPr>
                <w:rStyle w:val="Hyperlink"/>
                <w:noProof/>
                <w:w w:val="99"/>
              </w:rPr>
              <w:t>7.</w:t>
            </w:r>
            <w:r>
              <w:rPr>
                <w:rFonts w:eastAsiaTheme="minorEastAsia" w:cstheme="minorBidi"/>
                <w:b w:val="0"/>
                <w:bCs w:val="0"/>
                <w:noProof/>
                <w:kern w:val="2"/>
                <w:sz w:val="24"/>
                <w:szCs w:val="24"/>
                <w14:ligatures w14:val="standardContextual"/>
              </w:rPr>
              <w:tab/>
            </w:r>
            <w:r w:rsidRPr="000D3686">
              <w:rPr>
                <w:rStyle w:val="Hyperlink"/>
                <w:noProof/>
              </w:rPr>
              <w:t>Purged</w:t>
            </w:r>
            <w:r w:rsidRPr="000D3686">
              <w:rPr>
                <w:rStyle w:val="Hyperlink"/>
                <w:noProof/>
                <w:spacing w:val="-10"/>
              </w:rPr>
              <w:t xml:space="preserve"> </w:t>
            </w:r>
            <w:r w:rsidRPr="000D3686">
              <w:rPr>
                <w:rStyle w:val="Hyperlink"/>
                <w:noProof/>
                <w:spacing w:val="-2"/>
              </w:rPr>
              <w:t>Files</w:t>
            </w:r>
            <w:r>
              <w:rPr>
                <w:noProof/>
                <w:webHidden/>
              </w:rPr>
              <w:tab/>
            </w:r>
            <w:r>
              <w:rPr>
                <w:noProof/>
                <w:webHidden/>
              </w:rPr>
              <w:fldChar w:fldCharType="begin"/>
            </w:r>
            <w:r>
              <w:rPr>
                <w:noProof/>
                <w:webHidden/>
              </w:rPr>
              <w:instrText xml:space="preserve"> PAGEREF _Toc241595442 \h </w:instrText>
            </w:r>
            <w:r>
              <w:rPr>
                <w:noProof/>
                <w:webHidden/>
              </w:rPr>
            </w:r>
            <w:r>
              <w:rPr>
                <w:noProof/>
                <w:webHidden/>
              </w:rPr>
              <w:fldChar w:fldCharType="separate"/>
            </w:r>
            <w:r>
              <w:rPr>
                <w:noProof/>
                <w:webHidden/>
              </w:rPr>
              <w:t>83</w:t>
            </w:r>
            <w:r>
              <w:rPr>
                <w:noProof/>
                <w:webHidden/>
              </w:rPr>
              <w:fldChar w:fldCharType="end"/>
            </w:r>
          </w:hyperlink>
        </w:p>
        <w:p w14:paraId="7DB6F311" w14:textId="28B9C057" w:rsidR="005E4042" w:rsidRDefault="005E4042">
          <w:pPr>
            <w:pStyle w:val="TOC2"/>
            <w:tabs>
              <w:tab w:val="left" w:pos="440"/>
              <w:tab w:val="right" w:pos="10610"/>
            </w:tabs>
            <w:rPr>
              <w:rFonts w:eastAsiaTheme="minorEastAsia" w:cstheme="minorBidi"/>
              <w:b w:val="0"/>
              <w:bCs w:val="0"/>
              <w:noProof/>
              <w:kern w:val="2"/>
              <w:sz w:val="24"/>
              <w:szCs w:val="24"/>
              <w14:ligatures w14:val="standardContextual"/>
            </w:rPr>
          </w:pPr>
          <w:hyperlink w:anchor="_Toc241595443" w:history="1">
            <w:r w:rsidRPr="000D3686">
              <w:rPr>
                <w:rStyle w:val="Hyperlink"/>
                <w:noProof/>
                <w:w w:val="99"/>
              </w:rPr>
              <w:t>8.</w:t>
            </w:r>
            <w:r>
              <w:rPr>
                <w:rFonts w:eastAsiaTheme="minorEastAsia" w:cstheme="minorBidi"/>
                <w:b w:val="0"/>
                <w:bCs w:val="0"/>
                <w:noProof/>
                <w:kern w:val="2"/>
                <w:sz w:val="24"/>
                <w:szCs w:val="24"/>
                <w14:ligatures w14:val="standardContextual"/>
              </w:rPr>
              <w:tab/>
            </w:r>
            <w:r w:rsidRPr="000D3686">
              <w:rPr>
                <w:rStyle w:val="Hyperlink"/>
                <w:noProof/>
              </w:rPr>
              <w:t>Fair</w:t>
            </w:r>
            <w:r w:rsidRPr="000D3686">
              <w:rPr>
                <w:rStyle w:val="Hyperlink"/>
                <w:noProof/>
                <w:spacing w:val="-9"/>
              </w:rPr>
              <w:t xml:space="preserve"> </w:t>
            </w:r>
            <w:r w:rsidRPr="000D3686">
              <w:rPr>
                <w:rStyle w:val="Hyperlink"/>
                <w:noProof/>
              </w:rPr>
              <w:t>Housing</w:t>
            </w:r>
            <w:r w:rsidRPr="000D3686">
              <w:rPr>
                <w:rStyle w:val="Hyperlink"/>
                <w:noProof/>
                <w:spacing w:val="-8"/>
              </w:rPr>
              <w:t xml:space="preserve"> </w:t>
            </w:r>
            <w:r w:rsidRPr="000D3686">
              <w:rPr>
                <w:rStyle w:val="Hyperlink"/>
                <w:noProof/>
              </w:rPr>
              <w:t>Policy</w:t>
            </w:r>
            <w:r w:rsidRPr="000D3686">
              <w:rPr>
                <w:rStyle w:val="Hyperlink"/>
                <w:noProof/>
                <w:spacing w:val="-9"/>
              </w:rPr>
              <w:t xml:space="preserve"> </w:t>
            </w:r>
            <w:r w:rsidRPr="000D3686">
              <w:rPr>
                <w:rStyle w:val="Hyperlink"/>
                <w:noProof/>
              </w:rPr>
              <w:t>and</w:t>
            </w:r>
            <w:r w:rsidRPr="000D3686">
              <w:rPr>
                <w:rStyle w:val="Hyperlink"/>
                <w:noProof/>
                <w:spacing w:val="-8"/>
              </w:rPr>
              <w:t xml:space="preserve"> </w:t>
            </w:r>
            <w:r w:rsidRPr="000D3686">
              <w:rPr>
                <w:rStyle w:val="Hyperlink"/>
                <w:noProof/>
              </w:rPr>
              <w:t>Equal</w:t>
            </w:r>
            <w:r w:rsidRPr="000D3686">
              <w:rPr>
                <w:rStyle w:val="Hyperlink"/>
                <w:noProof/>
                <w:spacing w:val="-9"/>
              </w:rPr>
              <w:t xml:space="preserve"> </w:t>
            </w:r>
            <w:r w:rsidRPr="000D3686">
              <w:rPr>
                <w:rStyle w:val="Hyperlink"/>
                <w:noProof/>
              </w:rPr>
              <w:t>Opportunity</w:t>
            </w:r>
            <w:r w:rsidRPr="000D3686">
              <w:rPr>
                <w:rStyle w:val="Hyperlink"/>
                <w:noProof/>
                <w:spacing w:val="-8"/>
              </w:rPr>
              <w:t xml:space="preserve"> </w:t>
            </w:r>
            <w:r w:rsidRPr="000D3686">
              <w:rPr>
                <w:rStyle w:val="Hyperlink"/>
                <w:noProof/>
              </w:rPr>
              <w:t>Housing</w:t>
            </w:r>
            <w:r w:rsidRPr="000D3686">
              <w:rPr>
                <w:rStyle w:val="Hyperlink"/>
                <w:noProof/>
                <w:spacing w:val="-9"/>
              </w:rPr>
              <w:t xml:space="preserve"> </w:t>
            </w:r>
            <w:r w:rsidRPr="000D3686">
              <w:rPr>
                <w:rStyle w:val="Hyperlink"/>
                <w:noProof/>
                <w:spacing w:val="-4"/>
              </w:rPr>
              <w:t>Plan</w:t>
            </w:r>
            <w:r>
              <w:rPr>
                <w:noProof/>
                <w:webHidden/>
              </w:rPr>
              <w:tab/>
            </w:r>
            <w:r>
              <w:rPr>
                <w:noProof/>
                <w:webHidden/>
              </w:rPr>
              <w:fldChar w:fldCharType="begin"/>
            </w:r>
            <w:r>
              <w:rPr>
                <w:noProof/>
                <w:webHidden/>
              </w:rPr>
              <w:instrText xml:space="preserve"> PAGEREF _Toc241595443 \h </w:instrText>
            </w:r>
            <w:r>
              <w:rPr>
                <w:noProof/>
                <w:webHidden/>
              </w:rPr>
            </w:r>
            <w:r>
              <w:rPr>
                <w:noProof/>
                <w:webHidden/>
              </w:rPr>
              <w:fldChar w:fldCharType="separate"/>
            </w:r>
            <w:r>
              <w:rPr>
                <w:noProof/>
                <w:webHidden/>
              </w:rPr>
              <w:t>83</w:t>
            </w:r>
            <w:r>
              <w:rPr>
                <w:noProof/>
                <w:webHidden/>
              </w:rPr>
              <w:fldChar w:fldCharType="end"/>
            </w:r>
          </w:hyperlink>
        </w:p>
        <w:p w14:paraId="6E97C82D" w14:textId="25F1F38E" w:rsidR="005E4042" w:rsidRDefault="005E4042">
          <w:pPr>
            <w:pStyle w:val="TOC2"/>
            <w:tabs>
              <w:tab w:val="left" w:pos="440"/>
              <w:tab w:val="right" w:pos="10610"/>
            </w:tabs>
            <w:rPr>
              <w:rFonts w:eastAsiaTheme="minorEastAsia" w:cstheme="minorBidi"/>
              <w:b w:val="0"/>
              <w:bCs w:val="0"/>
              <w:noProof/>
              <w:kern w:val="2"/>
              <w:sz w:val="24"/>
              <w:szCs w:val="24"/>
              <w14:ligatures w14:val="standardContextual"/>
            </w:rPr>
          </w:pPr>
          <w:hyperlink w:anchor="_Toc241595444" w:history="1">
            <w:r w:rsidRPr="000D3686">
              <w:rPr>
                <w:rStyle w:val="Hyperlink"/>
                <w:noProof/>
                <w:w w:val="99"/>
              </w:rPr>
              <w:t>9.</w:t>
            </w:r>
            <w:r>
              <w:rPr>
                <w:rFonts w:eastAsiaTheme="minorEastAsia" w:cstheme="minorBidi"/>
                <w:b w:val="0"/>
                <w:bCs w:val="0"/>
                <w:noProof/>
                <w:kern w:val="2"/>
                <w:sz w:val="24"/>
                <w:szCs w:val="24"/>
                <w14:ligatures w14:val="standardContextual"/>
              </w:rPr>
              <w:tab/>
            </w:r>
            <w:r w:rsidRPr="000D3686">
              <w:rPr>
                <w:rStyle w:val="Hyperlink"/>
                <w:noProof/>
              </w:rPr>
              <w:t>Limited</w:t>
            </w:r>
            <w:r w:rsidRPr="000D3686">
              <w:rPr>
                <w:rStyle w:val="Hyperlink"/>
                <w:noProof/>
                <w:spacing w:val="-9"/>
              </w:rPr>
              <w:t xml:space="preserve"> </w:t>
            </w:r>
            <w:r w:rsidRPr="000D3686">
              <w:rPr>
                <w:rStyle w:val="Hyperlink"/>
                <w:noProof/>
              </w:rPr>
              <w:t>English</w:t>
            </w:r>
            <w:r w:rsidRPr="000D3686">
              <w:rPr>
                <w:rStyle w:val="Hyperlink"/>
                <w:noProof/>
                <w:spacing w:val="-11"/>
              </w:rPr>
              <w:t xml:space="preserve"> </w:t>
            </w:r>
            <w:r w:rsidRPr="000D3686">
              <w:rPr>
                <w:rStyle w:val="Hyperlink"/>
                <w:noProof/>
              </w:rPr>
              <w:t>Proficient</w:t>
            </w:r>
            <w:r w:rsidRPr="000D3686">
              <w:rPr>
                <w:rStyle w:val="Hyperlink"/>
                <w:noProof/>
                <w:spacing w:val="-10"/>
              </w:rPr>
              <w:t xml:space="preserve"> </w:t>
            </w:r>
            <w:r w:rsidRPr="000D3686">
              <w:rPr>
                <w:rStyle w:val="Hyperlink"/>
                <w:noProof/>
              </w:rPr>
              <w:t>(LEP)</w:t>
            </w:r>
            <w:r w:rsidRPr="000D3686">
              <w:rPr>
                <w:rStyle w:val="Hyperlink"/>
                <w:noProof/>
                <w:spacing w:val="-8"/>
              </w:rPr>
              <w:t xml:space="preserve"> </w:t>
            </w:r>
            <w:r w:rsidRPr="000D3686">
              <w:rPr>
                <w:rStyle w:val="Hyperlink"/>
                <w:noProof/>
                <w:spacing w:val="-2"/>
              </w:rPr>
              <w:t>Policy</w:t>
            </w:r>
            <w:r>
              <w:rPr>
                <w:noProof/>
                <w:webHidden/>
              </w:rPr>
              <w:tab/>
            </w:r>
            <w:r>
              <w:rPr>
                <w:noProof/>
                <w:webHidden/>
              </w:rPr>
              <w:fldChar w:fldCharType="begin"/>
            </w:r>
            <w:r>
              <w:rPr>
                <w:noProof/>
                <w:webHidden/>
              </w:rPr>
              <w:instrText xml:space="preserve"> PAGEREF _Toc241595444 \h </w:instrText>
            </w:r>
            <w:r>
              <w:rPr>
                <w:noProof/>
                <w:webHidden/>
              </w:rPr>
            </w:r>
            <w:r>
              <w:rPr>
                <w:noProof/>
                <w:webHidden/>
              </w:rPr>
              <w:fldChar w:fldCharType="separate"/>
            </w:r>
            <w:r>
              <w:rPr>
                <w:noProof/>
                <w:webHidden/>
              </w:rPr>
              <w:t>84</w:t>
            </w:r>
            <w:r>
              <w:rPr>
                <w:noProof/>
                <w:webHidden/>
              </w:rPr>
              <w:fldChar w:fldCharType="end"/>
            </w:r>
          </w:hyperlink>
        </w:p>
        <w:p w14:paraId="4FE75C5C" w14:textId="3EBF7B2B" w:rsidR="005E4042" w:rsidRDefault="005E4042">
          <w:pPr>
            <w:pStyle w:val="TOC2"/>
            <w:tabs>
              <w:tab w:val="left" w:pos="660"/>
              <w:tab w:val="right" w:pos="10610"/>
            </w:tabs>
            <w:rPr>
              <w:rFonts w:eastAsiaTheme="minorEastAsia" w:cstheme="minorBidi"/>
              <w:b w:val="0"/>
              <w:bCs w:val="0"/>
              <w:noProof/>
              <w:kern w:val="2"/>
              <w:sz w:val="24"/>
              <w:szCs w:val="24"/>
              <w14:ligatures w14:val="standardContextual"/>
            </w:rPr>
          </w:pPr>
          <w:hyperlink w:anchor="_Toc241595445" w:history="1">
            <w:r w:rsidRPr="000D3686">
              <w:rPr>
                <w:rStyle w:val="Hyperlink"/>
                <w:noProof/>
                <w:w w:val="99"/>
              </w:rPr>
              <w:t>10.</w:t>
            </w:r>
            <w:r>
              <w:rPr>
                <w:rFonts w:eastAsiaTheme="minorEastAsia" w:cstheme="minorBidi"/>
                <w:b w:val="0"/>
                <w:bCs w:val="0"/>
                <w:noProof/>
                <w:kern w:val="2"/>
                <w:sz w:val="24"/>
                <w:szCs w:val="24"/>
                <w14:ligatures w14:val="standardContextual"/>
              </w:rPr>
              <w:tab/>
            </w:r>
            <w:r w:rsidRPr="000D3686">
              <w:rPr>
                <w:rStyle w:val="Hyperlink"/>
                <w:noProof/>
              </w:rPr>
              <w:t>Reduction</w:t>
            </w:r>
            <w:r w:rsidRPr="000D3686">
              <w:rPr>
                <w:rStyle w:val="Hyperlink"/>
                <w:noProof/>
                <w:spacing w:val="-9"/>
              </w:rPr>
              <w:t xml:space="preserve"> </w:t>
            </w:r>
            <w:r w:rsidRPr="000D3686">
              <w:rPr>
                <w:rStyle w:val="Hyperlink"/>
                <w:noProof/>
              </w:rPr>
              <w:t>of</w:t>
            </w:r>
            <w:r w:rsidRPr="000D3686">
              <w:rPr>
                <w:rStyle w:val="Hyperlink"/>
                <w:noProof/>
                <w:spacing w:val="-8"/>
              </w:rPr>
              <w:t xml:space="preserve"> </w:t>
            </w:r>
            <w:r w:rsidRPr="000D3686">
              <w:rPr>
                <w:rStyle w:val="Hyperlink"/>
                <w:noProof/>
              </w:rPr>
              <w:t>Families</w:t>
            </w:r>
            <w:r w:rsidRPr="000D3686">
              <w:rPr>
                <w:rStyle w:val="Hyperlink"/>
                <w:noProof/>
                <w:spacing w:val="-6"/>
              </w:rPr>
              <w:t xml:space="preserve"> </w:t>
            </w:r>
            <w:r w:rsidRPr="000D3686">
              <w:rPr>
                <w:rStyle w:val="Hyperlink"/>
                <w:noProof/>
              </w:rPr>
              <w:t>Due</w:t>
            </w:r>
            <w:r w:rsidRPr="000D3686">
              <w:rPr>
                <w:rStyle w:val="Hyperlink"/>
                <w:noProof/>
                <w:spacing w:val="-9"/>
              </w:rPr>
              <w:t xml:space="preserve"> </w:t>
            </w:r>
            <w:r w:rsidRPr="000D3686">
              <w:rPr>
                <w:rStyle w:val="Hyperlink"/>
                <w:noProof/>
              </w:rPr>
              <w:t>to</w:t>
            </w:r>
            <w:r w:rsidRPr="000D3686">
              <w:rPr>
                <w:rStyle w:val="Hyperlink"/>
                <w:noProof/>
                <w:spacing w:val="-6"/>
              </w:rPr>
              <w:t xml:space="preserve"> </w:t>
            </w:r>
            <w:r w:rsidRPr="000D3686">
              <w:rPr>
                <w:rStyle w:val="Hyperlink"/>
                <w:noProof/>
              </w:rPr>
              <w:t>Reduced</w:t>
            </w:r>
            <w:r w:rsidRPr="000D3686">
              <w:rPr>
                <w:rStyle w:val="Hyperlink"/>
                <w:noProof/>
                <w:spacing w:val="-7"/>
              </w:rPr>
              <w:t xml:space="preserve"> </w:t>
            </w:r>
            <w:r w:rsidRPr="000D3686">
              <w:rPr>
                <w:rStyle w:val="Hyperlink"/>
                <w:noProof/>
                <w:spacing w:val="-2"/>
              </w:rPr>
              <w:t>Funding</w:t>
            </w:r>
            <w:r>
              <w:rPr>
                <w:noProof/>
                <w:webHidden/>
              </w:rPr>
              <w:tab/>
            </w:r>
            <w:r>
              <w:rPr>
                <w:noProof/>
                <w:webHidden/>
              </w:rPr>
              <w:fldChar w:fldCharType="begin"/>
            </w:r>
            <w:r>
              <w:rPr>
                <w:noProof/>
                <w:webHidden/>
              </w:rPr>
              <w:instrText xml:space="preserve"> PAGEREF _Toc241595445 \h </w:instrText>
            </w:r>
            <w:r>
              <w:rPr>
                <w:noProof/>
                <w:webHidden/>
              </w:rPr>
            </w:r>
            <w:r>
              <w:rPr>
                <w:noProof/>
                <w:webHidden/>
              </w:rPr>
              <w:fldChar w:fldCharType="separate"/>
            </w:r>
            <w:r>
              <w:rPr>
                <w:noProof/>
                <w:webHidden/>
              </w:rPr>
              <w:t>88</w:t>
            </w:r>
            <w:r>
              <w:rPr>
                <w:noProof/>
                <w:webHidden/>
              </w:rPr>
              <w:fldChar w:fldCharType="end"/>
            </w:r>
          </w:hyperlink>
        </w:p>
        <w:p w14:paraId="79CF128E" w14:textId="34AB9B13" w:rsidR="005E4042" w:rsidRDefault="005E4042">
          <w:pPr>
            <w:pStyle w:val="TOC1"/>
            <w:tabs>
              <w:tab w:val="right" w:pos="10610"/>
            </w:tabs>
            <w:rPr>
              <w:rFonts w:asciiTheme="minorHAnsi" w:eastAsiaTheme="minorEastAsia" w:hAnsiTheme="minorHAnsi" w:cstheme="minorBidi"/>
              <w:b w:val="0"/>
              <w:bCs w:val="0"/>
              <w:caps w:val="0"/>
              <w:noProof/>
              <w:kern w:val="2"/>
              <w14:ligatures w14:val="standardContextual"/>
            </w:rPr>
          </w:pPr>
          <w:hyperlink w:anchor="_Toc241595446" w:history="1">
            <w:r w:rsidRPr="000D3686">
              <w:rPr>
                <w:rStyle w:val="Hyperlink"/>
                <w:noProof/>
              </w:rPr>
              <w:t>Part</w:t>
            </w:r>
            <w:r w:rsidRPr="000D3686">
              <w:rPr>
                <w:rStyle w:val="Hyperlink"/>
                <w:noProof/>
                <w:spacing w:val="-11"/>
              </w:rPr>
              <w:t xml:space="preserve"> </w:t>
            </w:r>
            <w:r w:rsidRPr="000D3686">
              <w:rPr>
                <w:rStyle w:val="Hyperlink"/>
                <w:noProof/>
              </w:rPr>
              <w:t>VIII.</w:t>
            </w:r>
            <w:r w:rsidRPr="000D3686">
              <w:rPr>
                <w:rStyle w:val="Hyperlink"/>
                <w:noProof/>
                <w:spacing w:val="-8"/>
              </w:rPr>
              <w:t xml:space="preserve"> </w:t>
            </w:r>
            <w:r w:rsidRPr="000D3686">
              <w:rPr>
                <w:rStyle w:val="Hyperlink"/>
                <w:noProof/>
              </w:rPr>
              <w:t>MANAGEMENT</w:t>
            </w:r>
            <w:r w:rsidRPr="000D3686">
              <w:rPr>
                <w:rStyle w:val="Hyperlink"/>
                <w:noProof/>
                <w:spacing w:val="-6"/>
              </w:rPr>
              <w:t xml:space="preserve"> </w:t>
            </w:r>
            <w:r w:rsidRPr="000D3686">
              <w:rPr>
                <w:rStyle w:val="Hyperlink"/>
                <w:noProof/>
              </w:rPr>
              <w:t>ASSESSMENT</w:t>
            </w:r>
            <w:r w:rsidRPr="000D3686">
              <w:rPr>
                <w:rStyle w:val="Hyperlink"/>
                <w:noProof/>
                <w:spacing w:val="-5"/>
              </w:rPr>
              <w:t xml:space="preserve"> </w:t>
            </w:r>
            <w:r w:rsidRPr="000D3686">
              <w:rPr>
                <w:rStyle w:val="Hyperlink"/>
                <w:noProof/>
                <w:spacing w:val="-2"/>
              </w:rPr>
              <w:t>OBJECTIVES</w:t>
            </w:r>
            <w:r>
              <w:rPr>
                <w:noProof/>
                <w:webHidden/>
              </w:rPr>
              <w:tab/>
            </w:r>
            <w:r>
              <w:rPr>
                <w:noProof/>
                <w:webHidden/>
              </w:rPr>
              <w:fldChar w:fldCharType="begin"/>
            </w:r>
            <w:r>
              <w:rPr>
                <w:noProof/>
                <w:webHidden/>
              </w:rPr>
              <w:instrText xml:space="preserve"> PAGEREF _Toc241595446 \h </w:instrText>
            </w:r>
            <w:r>
              <w:rPr>
                <w:noProof/>
                <w:webHidden/>
              </w:rPr>
            </w:r>
            <w:r>
              <w:rPr>
                <w:noProof/>
                <w:webHidden/>
              </w:rPr>
              <w:fldChar w:fldCharType="separate"/>
            </w:r>
            <w:r>
              <w:rPr>
                <w:noProof/>
                <w:webHidden/>
              </w:rPr>
              <w:t>89</w:t>
            </w:r>
            <w:r>
              <w:rPr>
                <w:noProof/>
                <w:webHidden/>
              </w:rPr>
              <w:fldChar w:fldCharType="end"/>
            </w:r>
          </w:hyperlink>
        </w:p>
        <w:p w14:paraId="1807C953" w14:textId="75E7A285" w:rsidR="005E4042" w:rsidRDefault="005E4042">
          <w:pPr>
            <w:pStyle w:val="TOC1"/>
            <w:tabs>
              <w:tab w:val="right" w:pos="10610"/>
            </w:tabs>
            <w:rPr>
              <w:rFonts w:asciiTheme="minorHAnsi" w:eastAsiaTheme="minorEastAsia" w:hAnsiTheme="minorHAnsi" w:cstheme="minorBidi"/>
              <w:b w:val="0"/>
              <w:bCs w:val="0"/>
              <w:caps w:val="0"/>
              <w:noProof/>
              <w:kern w:val="2"/>
              <w14:ligatures w14:val="standardContextual"/>
            </w:rPr>
          </w:pPr>
          <w:hyperlink w:anchor="_Toc241595447" w:history="1">
            <w:r w:rsidRPr="000D3686">
              <w:rPr>
                <w:rStyle w:val="Hyperlink"/>
                <w:noProof/>
                <w:spacing w:val="-2"/>
              </w:rPr>
              <w:t>APPENDIX: 2027 Fair Market Rents and 2026 Income Limits</w:t>
            </w:r>
            <w:r>
              <w:rPr>
                <w:noProof/>
                <w:webHidden/>
              </w:rPr>
              <w:tab/>
            </w:r>
            <w:r>
              <w:rPr>
                <w:noProof/>
                <w:webHidden/>
              </w:rPr>
              <w:fldChar w:fldCharType="begin"/>
            </w:r>
            <w:r>
              <w:rPr>
                <w:noProof/>
                <w:webHidden/>
              </w:rPr>
              <w:instrText xml:space="preserve"> PAGEREF _Toc241595447 \h </w:instrText>
            </w:r>
            <w:r>
              <w:rPr>
                <w:noProof/>
                <w:webHidden/>
              </w:rPr>
            </w:r>
            <w:r>
              <w:rPr>
                <w:noProof/>
                <w:webHidden/>
              </w:rPr>
              <w:fldChar w:fldCharType="separate"/>
            </w:r>
            <w:r>
              <w:rPr>
                <w:noProof/>
                <w:webHidden/>
              </w:rPr>
              <w:t>90</w:t>
            </w:r>
            <w:r>
              <w:rPr>
                <w:noProof/>
                <w:webHidden/>
              </w:rPr>
              <w:fldChar w:fldCharType="end"/>
            </w:r>
          </w:hyperlink>
        </w:p>
        <w:p w14:paraId="7DC332D1" w14:textId="4B1D3C7F" w:rsidR="005E4042" w:rsidRDefault="005E4042">
          <w:pPr>
            <w:pStyle w:val="TOC1"/>
            <w:tabs>
              <w:tab w:val="right" w:pos="10610"/>
            </w:tabs>
            <w:rPr>
              <w:rFonts w:asciiTheme="minorHAnsi" w:eastAsiaTheme="minorEastAsia" w:hAnsiTheme="minorHAnsi" w:cstheme="minorBidi"/>
              <w:b w:val="0"/>
              <w:bCs w:val="0"/>
              <w:caps w:val="0"/>
              <w:noProof/>
              <w:kern w:val="2"/>
              <w14:ligatures w14:val="standardContextual"/>
            </w:rPr>
          </w:pPr>
          <w:hyperlink w:anchor="_Toc241595448" w:history="1">
            <w:r w:rsidRPr="000D3686">
              <w:rPr>
                <w:rStyle w:val="Hyperlink"/>
                <w:noProof/>
              </w:rPr>
              <w:t>APPENDIX: 2026 Utility Allowances</w:t>
            </w:r>
            <w:r>
              <w:rPr>
                <w:noProof/>
                <w:webHidden/>
              </w:rPr>
              <w:tab/>
            </w:r>
            <w:r>
              <w:rPr>
                <w:noProof/>
                <w:webHidden/>
              </w:rPr>
              <w:fldChar w:fldCharType="begin"/>
            </w:r>
            <w:r>
              <w:rPr>
                <w:noProof/>
                <w:webHidden/>
              </w:rPr>
              <w:instrText xml:space="preserve"> PAGEREF _Toc241595448 \h </w:instrText>
            </w:r>
            <w:r>
              <w:rPr>
                <w:noProof/>
                <w:webHidden/>
              </w:rPr>
            </w:r>
            <w:r>
              <w:rPr>
                <w:noProof/>
                <w:webHidden/>
              </w:rPr>
              <w:fldChar w:fldCharType="separate"/>
            </w:r>
            <w:r>
              <w:rPr>
                <w:noProof/>
                <w:webHidden/>
              </w:rPr>
              <w:t>91</w:t>
            </w:r>
            <w:r>
              <w:rPr>
                <w:noProof/>
                <w:webHidden/>
              </w:rPr>
              <w:fldChar w:fldCharType="end"/>
            </w:r>
          </w:hyperlink>
        </w:p>
        <w:p w14:paraId="44816892" w14:textId="053EF80E" w:rsidR="005E4042" w:rsidRDefault="005E4042">
          <w:pPr>
            <w:pStyle w:val="TOC2"/>
            <w:tabs>
              <w:tab w:val="right" w:pos="10610"/>
            </w:tabs>
            <w:rPr>
              <w:rFonts w:eastAsiaTheme="minorEastAsia" w:cstheme="minorBidi"/>
              <w:b w:val="0"/>
              <w:bCs w:val="0"/>
              <w:noProof/>
              <w:kern w:val="2"/>
              <w:sz w:val="24"/>
              <w:szCs w:val="24"/>
              <w14:ligatures w14:val="standardContextual"/>
            </w:rPr>
          </w:pPr>
          <w:hyperlink w:anchor="_Toc241595449" w:history="1">
            <w:r w:rsidRPr="000D3686">
              <w:rPr>
                <w:rStyle w:val="Hyperlink"/>
                <w:noProof/>
              </w:rPr>
              <w:t>Single-family</w:t>
            </w:r>
            <w:r w:rsidRPr="000D3686">
              <w:rPr>
                <w:rStyle w:val="Hyperlink"/>
                <w:noProof/>
                <w:spacing w:val="-14"/>
              </w:rPr>
              <w:t xml:space="preserve"> </w:t>
            </w:r>
            <w:r w:rsidRPr="000D3686">
              <w:rPr>
                <w:rStyle w:val="Hyperlink"/>
                <w:noProof/>
              </w:rPr>
              <w:t>/</w:t>
            </w:r>
            <w:r w:rsidRPr="000D3686">
              <w:rPr>
                <w:rStyle w:val="Hyperlink"/>
                <w:noProof/>
                <w:spacing w:val="-11"/>
              </w:rPr>
              <w:t xml:space="preserve"> </w:t>
            </w:r>
            <w:r w:rsidRPr="000D3686">
              <w:rPr>
                <w:rStyle w:val="Hyperlink"/>
                <w:noProof/>
              </w:rPr>
              <w:t>Manufactured</w:t>
            </w:r>
            <w:r w:rsidRPr="000D3686">
              <w:rPr>
                <w:rStyle w:val="Hyperlink"/>
                <w:noProof/>
                <w:spacing w:val="-12"/>
              </w:rPr>
              <w:t xml:space="preserve"> </w:t>
            </w:r>
            <w:r w:rsidRPr="000D3686">
              <w:rPr>
                <w:rStyle w:val="Hyperlink"/>
                <w:noProof/>
                <w:spacing w:val="-4"/>
              </w:rPr>
              <w:t>Home</w:t>
            </w:r>
            <w:r>
              <w:rPr>
                <w:noProof/>
                <w:webHidden/>
              </w:rPr>
              <w:tab/>
            </w:r>
            <w:r>
              <w:rPr>
                <w:noProof/>
                <w:webHidden/>
              </w:rPr>
              <w:fldChar w:fldCharType="begin"/>
            </w:r>
            <w:r>
              <w:rPr>
                <w:noProof/>
                <w:webHidden/>
              </w:rPr>
              <w:instrText xml:space="preserve"> PAGEREF _Toc241595449 \h </w:instrText>
            </w:r>
            <w:r>
              <w:rPr>
                <w:noProof/>
                <w:webHidden/>
              </w:rPr>
            </w:r>
            <w:r>
              <w:rPr>
                <w:noProof/>
                <w:webHidden/>
              </w:rPr>
              <w:fldChar w:fldCharType="separate"/>
            </w:r>
            <w:r>
              <w:rPr>
                <w:noProof/>
                <w:webHidden/>
              </w:rPr>
              <w:t>91</w:t>
            </w:r>
            <w:r>
              <w:rPr>
                <w:noProof/>
                <w:webHidden/>
              </w:rPr>
              <w:fldChar w:fldCharType="end"/>
            </w:r>
          </w:hyperlink>
        </w:p>
        <w:p w14:paraId="33959191" w14:textId="462AD049" w:rsidR="005E4042" w:rsidRDefault="005E4042">
          <w:pPr>
            <w:pStyle w:val="TOC2"/>
            <w:tabs>
              <w:tab w:val="right" w:pos="10610"/>
            </w:tabs>
            <w:rPr>
              <w:rFonts w:eastAsiaTheme="minorEastAsia" w:cstheme="minorBidi"/>
              <w:b w:val="0"/>
              <w:bCs w:val="0"/>
              <w:noProof/>
              <w:kern w:val="2"/>
              <w:sz w:val="24"/>
              <w:szCs w:val="24"/>
              <w14:ligatures w14:val="standardContextual"/>
            </w:rPr>
          </w:pPr>
          <w:hyperlink w:anchor="_Toc241595450" w:history="1">
            <w:r w:rsidRPr="000D3686">
              <w:rPr>
                <w:rStyle w:val="Hyperlink"/>
                <w:noProof/>
              </w:rPr>
              <w:t>Walk-up</w:t>
            </w:r>
            <w:r w:rsidRPr="000D3686">
              <w:rPr>
                <w:rStyle w:val="Hyperlink"/>
                <w:noProof/>
                <w:spacing w:val="-11"/>
              </w:rPr>
              <w:t xml:space="preserve"> </w:t>
            </w:r>
            <w:r w:rsidRPr="000D3686">
              <w:rPr>
                <w:rStyle w:val="Hyperlink"/>
                <w:noProof/>
              </w:rPr>
              <w:t>/</w:t>
            </w:r>
            <w:r w:rsidRPr="000D3686">
              <w:rPr>
                <w:rStyle w:val="Hyperlink"/>
                <w:noProof/>
                <w:spacing w:val="-11"/>
              </w:rPr>
              <w:t xml:space="preserve"> </w:t>
            </w:r>
            <w:r w:rsidRPr="000D3686">
              <w:rPr>
                <w:rStyle w:val="Hyperlink"/>
                <w:noProof/>
              </w:rPr>
              <w:t>multi-family</w:t>
            </w:r>
            <w:r>
              <w:rPr>
                <w:noProof/>
                <w:webHidden/>
              </w:rPr>
              <w:tab/>
            </w:r>
            <w:r>
              <w:rPr>
                <w:noProof/>
                <w:webHidden/>
              </w:rPr>
              <w:fldChar w:fldCharType="begin"/>
            </w:r>
            <w:r>
              <w:rPr>
                <w:noProof/>
                <w:webHidden/>
              </w:rPr>
              <w:instrText xml:space="preserve"> PAGEREF _Toc241595450 \h </w:instrText>
            </w:r>
            <w:r>
              <w:rPr>
                <w:noProof/>
                <w:webHidden/>
              </w:rPr>
            </w:r>
            <w:r>
              <w:rPr>
                <w:noProof/>
                <w:webHidden/>
              </w:rPr>
              <w:fldChar w:fldCharType="separate"/>
            </w:r>
            <w:r>
              <w:rPr>
                <w:noProof/>
                <w:webHidden/>
              </w:rPr>
              <w:t>92</w:t>
            </w:r>
            <w:r>
              <w:rPr>
                <w:noProof/>
                <w:webHidden/>
              </w:rPr>
              <w:fldChar w:fldCharType="end"/>
            </w:r>
          </w:hyperlink>
        </w:p>
        <w:p w14:paraId="0BFE2A11" w14:textId="5D83B19E" w:rsidR="005E4042" w:rsidRDefault="005E4042">
          <w:pPr>
            <w:pStyle w:val="TOC2"/>
            <w:tabs>
              <w:tab w:val="right" w:pos="10610"/>
            </w:tabs>
            <w:rPr>
              <w:rFonts w:eastAsiaTheme="minorEastAsia" w:cstheme="minorBidi"/>
              <w:b w:val="0"/>
              <w:bCs w:val="0"/>
              <w:noProof/>
              <w:kern w:val="2"/>
              <w:sz w:val="24"/>
              <w:szCs w:val="24"/>
              <w14:ligatures w14:val="standardContextual"/>
            </w:rPr>
          </w:pPr>
          <w:hyperlink w:anchor="_Toc241595451" w:history="1">
            <w:r w:rsidRPr="000D3686">
              <w:rPr>
                <w:rStyle w:val="Hyperlink"/>
                <w:noProof/>
              </w:rPr>
              <w:t>Duplex</w:t>
            </w:r>
            <w:r w:rsidRPr="000D3686">
              <w:rPr>
                <w:rStyle w:val="Hyperlink"/>
                <w:noProof/>
                <w:spacing w:val="-6"/>
              </w:rPr>
              <w:t xml:space="preserve"> </w:t>
            </w:r>
            <w:r w:rsidRPr="000D3686">
              <w:rPr>
                <w:rStyle w:val="Hyperlink"/>
                <w:noProof/>
              </w:rPr>
              <w:t>/</w:t>
            </w:r>
            <w:r w:rsidRPr="000D3686">
              <w:rPr>
                <w:rStyle w:val="Hyperlink"/>
                <w:noProof/>
                <w:spacing w:val="-4"/>
              </w:rPr>
              <w:t xml:space="preserve"> </w:t>
            </w:r>
            <w:r w:rsidRPr="000D3686">
              <w:rPr>
                <w:rStyle w:val="Hyperlink"/>
                <w:noProof/>
                <w:spacing w:val="-2"/>
              </w:rPr>
              <w:t>Townhouse</w:t>
            </w:r>
            <w:r>
              <w:rPr>
                <w:noProof/>
                <w:webHidden/>
              </w:rPr>
              <w:tab/>
            </w:r>
            <w:r>
              <w:rPr>
                <w:noProof/>
                <w:webHidden/>
              </w:rPr>
              <w:fldChar w:fldCharType="begin"/>
            </w:r>
            <w:r>
              <w:rPr>
                <w:noProof/>
                <w:webHidden/>
              </w:rPr>
              <w:instrText xml:space="preserve"> PAGEREF _Toc241595451 \h </w:instrText>
            </w:r>
            <w:r>
              <w:rPr>
                <w:noProof/>
                <w:webHidden/>
              </w:rPr>
            </w:r>
            <w:r>
              <w:rPr>
                <w:noProof/>
                <w:webHidden/>
              </w:rPr>
              <w:fldChar w:fldCharType="separate"/>
            </w:r>
            <w:r>
              <w:rPr>
                <w:noProof/>
                <w:webHidden/>
              </w:rPr>
              <w:t>93</w:t>
            </w:r>
            <w:r>
              <w:rPr>
                <w:noProof/>
                <w:webHidden/>
              </w:rPr>
              <w:fldChar w:fldCharType="end"/>
            </w:r>
          </w:hyperlink>
        </w:p>
        <w:p w14:paraId="30A07F1B" w14:textId="1CC7C82C" w:rsidR="005E4042" w:rsidRDefault="005E4042">
          <w:pPr>
            <w:pStyle w:val="TOC1"/>
            <w:tabs>
              <w:tab w:val="right" w:pos="10610"/>
            </w:tabs>
            <w:rPr>
              <w:rFonts w:asciiTheme="minorHAnsi" w:eastAsiaTheme="minorEastAsia" w:hAnsiTheme="minorHAnsi" w:cstheme="minorBidi"/>
              <w:b w:val="0"/>
              <w:bCs w:val="0"/>
              <w:caps w:val="0"/>
              <w:noProof/>
              <w:kern w:val="2"/>
              <w14:ligatures w14:val="standardContextual"/>
            </w:rPr>
          </w:pPr>
          <w:hyperlink w:anchor="_Toc241595452" w:history="1">
            <w:r w:rsidRPr="000D3686">
              <w:rPr>
                <w:rStyle w:val="Hyperlink"/>
                <w:noProof/>
              </w:rPr>
              <w:t xml:space="preserve">APPENDIX: VAWA Emergency Transfer Plan </w:t>
            </w:r>
            <w:r>
              <w:rPr>
                <w:noProof/>
                <w:webHidden/>
              </w:rPr>
              <w:tab/>
            </w:r>
            <w:r>
              <w:rPr>
                <w:noProof/>
                <w:webHidden/>
              </w:rPr>
              <w:fldChar w:fldCharType="begin"/>
            </w:r>
            <w:r>
              <w:rPr>
                <w:noProof/>
                <w:webHidden/>
              </w:rPr>
              <w:instrText xml:space="preserve"> PAGEREF _Toc241595452 \h </w:instrText>
            </w:r>
            <w:r>
              <w:rPr>
                <w:noProof/>
                <w:webHidden/>
              </w:rPr>
            </w:r>
            <w:r>
              <w:rPr>
                <w:noProof/>
                <w:webHidden/>
              </w:rPr>
              <w:fldChar w:fldCharType="separate"/>
            </w:r>
            <w:r>
              <w:rPr>
                <w:noProof/>
                <w:webHidden/>
              </w:rPr>
              <w:t>94</w:t>
            </w:r>
            <w:r>
              <w:rPr>
                <w:noProof/>
                <w:webHidden/>
              </w:rPr>
              <w:fldChar w:fldCharType="end"/>
            </w:r>
          </w:hyperlink>
        </w:p>
        <w:p w14:paraId="1838F9BD" w14:textId="220556A8" w:rsidR="005E4042" w:rsidRDefault="005E4042">
          <w:pPr>
            <w:pStyle w:val="TOC1"/>
            <w:tabs>
              <w:tab w:val="right" w:pos="10610"/>
            </w:tabs>
            <w:rPr>
              <w:rFonts w:asciiTheme="minorHAnsi" w:eastAsiaTheme="minorEastAsia" w:hAnsiTheme="minorHAnsi" w:cstheme="minorBidi"/>
              <w:b w:val="0"/>
              <w:bCs w:val="0"/>
              <w:caps w:val="0"/>
              <w:noProof/>
              <w:kern w:val="2"/>
              <w14:ligatures w14:val="standardContextual"/>
            </w:rPr>
          </w:pPr>
          <w:hyperlink w:anchor="_Toc241595453" w:history="1">
            <w:r w:rsidRPr="000D3686">
              <w:rPr>
                <w:rStyle w:val="Hyperlink"/>
                <w:noProof/>
              </w:rPr>
              <w:t>Appendix: HOTMA</w:t>
            </w:r>
            <w:r>
              <w:rPr>
                <w:noProof/>
                <w:webHidden/>
              </w:rPr>
              <w:tab/>
            </w:r>
            <w:r>
              <w:rPr>
                <w:noProof/>
                <w:webHidden/>
              </w:rPr>
              <w:fldChar w:fldCharType="begin"/>
            </w:r>
            <w:r>
              <w:rPr>
                <w:noProof/>
                <w:webHidden/>
              </w:rPr>
              <w:instrText xml:space="preserve"> PAGEREF _Toc241595453 \h </w:instrText>
            </w:r>
            <w:r>
              <w:rPr>
                <w:noProof/>
                <w:webHidden/>
              </w:rPr>
            </w:r>
            <w:r>
              <w:rPr>
                <w:noProof/>
                <w:webHidden/>
              </w:rPr>
              <w:fldChar w:fldCharType="separate"/>
            </w:r>
            <w:r>
              <w:rPr>
                <w:noProof/>
                <w:webHidden/>
              </w:rPr>
              <w:t>102</w:t>
            </w:r>
            <w:r>
              <w:rPr>
                <w:noProof/>
                <w:webHidden/>
              </w:rPr>
              <w:fldChar w:fldCharType="end"/>
            </w:r>
          </w:hyperlink>
        </w:p>
        <w:p w14:paraId="5CD193B6" w14:textId="6A04998C" w:rsidR="005E4042" w:rsidRDefault="005E4042">
          <w:pPr>
            <w:pStyle w:val="TOC1"/>
            <w:tabs>
              <w:tab w:val="right" w:pos="10610"/>
            </w:tabs>
            <w:rPr>
              <w:rFonts w:asciiTheme="minorHAnsi" w:eastAsiaTheme="minorEastAsia" w:hAnsiTheme="minorHAnsi" w:cstheme="minorBidi"/>
              <w:b w:val="0"/>
              <w:bCs w:val="0"/>
              <w:caps w:val="0"/>
              <w:noProof/>
              <w:kern w:val="2"/>
              <w14:ligatures w14:val="standardContextual"/>
            </w:rPr>
          </w:pPr>
          <w:hyperlink w:anchor="_Toc241595454" w:history="1">
            <w:r w:rsidRPr="000D3686">
              <w:rPr>
                <w:rStyle w:val="Hyperlink"/>
                <w:noProof/>
              </w:rPr>
              <w:t>Appendix: NSPIRE-V</w:t>
            </w:r>
            <w:r>
              <w:rPr>
                <w:noProof/>
                <w:webHidden/>
              </w:rPr>
              <w:tab/>
            </w:r>
            <w:r>
              <w:rPr>
                <w:noProof/>
                <w:webHidden/>
              </w:rPr>
              <w:fldChar w:fldCharType="begin"/>
            </w:r>
            <w:r>
              <w:rPr>
                <w:noProof/>
                <w:webHidden/>
              </w:rPr>
              <w:instrText xml:space="preserve"> PAGEREF _Toc241595454 \h </w:instrText>
            </w:r>
            <w:r>
              <w:rPr>
                <w:noProof/>
                <w:webHidden/>
              </w:rPr>
            </w:r>
            <w:r>
              <w:rPr>
                <w:noProof/>
                <w:webHidden/>
              </w:rPr>
              <w:fldChar w:fldCharType="separate"/>
            </w:r>
            <w:r>
              <w:rPr>
                <w:noProof/>
                <w:webHidden/>
              </w:rPr>
              <w:t>133</w:t>
            </w:r>
            <w:r>
              <w:rPr>
                <w:noProof/>
                <w:webHidden/>
              </w:rPr>
              <w:fldChar w:fldCharType="end"/>
            </w:r>
          </w:hyperlink>
        </w:p>
        <w:p w14:paraId="69F783F1" w14:textId="6F1C94F7" w:rsidR="00B1436A" w:rsidRDefault="00402AE6" w:rsidP="005E4042">
          <w:pPr>
            <w:pStyle w:val="TOC2"/>
            <w:tabs>
              <w:tab w:val="right" w:leader="dot" w:pos="11160"/>
              <w:tab w:val="left" w:pos="11520"/>
            </w:tabs>
            <w:ind w:left="720" w:right="720"/>
          </w:pPr>
          <w:r>
            <w:rPr>
              <w:rStyle w:val="IndexLink"/>
            </w:rPr>
            <w:fldChar w:fldCharType="end"/>
          </w:r>
        </w:p>
      </w:sdtContent>
    </w:sdt>
    <w:p w14:paraId="578DA64A" w14:textId="77777777" w:rsidR="00B1436A" w:rsidRDefault="00B1436A">
      <w:pPr>
        <w:tabs>
          <w:tab w:val="left" w:pos="1172"/>
        </w:tabs>
        <w:rPr>
          <w:b/>
          <w:bCs/>
          <w:sz w:val="20"/>
          <w:szCs w:val="20"/>
        </w:rPr>
      </w:pPr>
    </w:p>
    <w:p w14:paraId="70315ABE" w14:textId="77777777" w:rsidR="00B1436A" w:rsidRDefault="00B1436A">
      <w:pPr>
        <w:sectPr w:rsidR="00B1436A" w:rsidSect="009D3D34">
          <w:type w:val="continuous"/>
          <w:pgSz w:w="12240" w:h="15840"/>
          <w:pgMar w:top="1296" w:right="810" w:bottom="720" w:left="810" w:header="720" w:footer="720" w:gutter="0"/>
          <w:cols w:space="720"/>
          <w:formProt w:val="0"/>
          <w:docGrid w:linePitch="299" w:charSpace="4096"/>
        </w:sectPr>
      </w:pPr>
    </w:p>
    <w:p w14:paraId="30732083" w14:textId="77777777" w:rsidR="00B1436A" w:rsidRDefault="00B1436A">
      <w:pPr>
        <w:pStyle w:val="BodyText"/>
        <w:spacing w:before="8"/>
        <w:ind w:left="0"/>
        <w:rPr>
          <w:b/>
          <w:sz w:val="41"/>
        </w:rPr>
      </w:pPr>
    </w:p>
    <w:p w14:paraId="4BB3143C" w14:textId="77777777" w:rsidR="00B1436A" w:rsidRDefault="00402AE6">
      <w:pPr>
        <w:pStyle w:val="Heading1"/>
        <w:spacing w:before="1"/>
      </w:pPr>
      <w:bookmarkStart w:id="0" w:name="INTRODUCTION"/>
      <w:bookmarkStart w:id="1" w:name="_Toc241489372"/>
      <w:bookmarkStart w:id="2" w:name="_Toc241595372"/>
      <w:bookmarkEnd w:id="0"/>
      <w:r>
        <w:rPr>
          <w:color w:val="7D3C4A"/>
          <w:spacing w:val="-2"/>
        </w:rPr>
        <w:t>INTRODUCTION</w:t>
      </w:r>
      <w:bookmarkEnd w:id="1"/>
      <w:bookmarkEnd w:id="2"/>
    </w:p>
    <w:p w14:paraId="301C290D" w14:textId="77777777" w:rsidR="00B1436A" w:rsidRDefault="00402AE6">
      <w:pPr>
        <w:pStyle w:val="BodyText"/>
        <w:ind w:left="1152" w:right="1155"/>
      </w:pPr>
      <w:r>
        <w:t>Our goal is to provide in Paducah-McCracken County decent, safe and sanitary rental housing for eligible</w:t>
      </w:r>
      <w:r>
        <w:rPr>
          <w:spacing w:val="-3"/>
        </w:rPr>
        <w:t xml:space="preserve"> </w:t>
      </w:r>
      <w:r>
        <w:t>families</w:t>
      </w:r>
      <w:r>
        <w:rPr>
          <w:spacing w:val="-2"/>
        </w:rPr>
        <w:t xml:space="preserve"> </w:t>
      </w:r>
      <w:r>
        <w:t>and</w:t>
      </w:r>
      <w:r>
        <w:rPr>
          <w:spacing w:val="-3"/>
        </w:rPr>
        <w:t xml:space="preserve"> </w:t>
      </w:r>
      <w:r>
        <w:t>to</w:t>
      </w:r>
      <w:r>
        <w:rPr>
          <w:spacing w:val="-5"/>
        </w:rPr>
        <w:t xml:space="preserve"> </w:t>
      </w:r>
      <w:r>
        <w:t>provide</w:t>
      </w:r>
      <w:r>
        <w:rPr>
          <w:spacing w:val="-3"/>
        </w:rPr>
        <w:t xml:space="preserve"> </w:t>
      </w:r>
      <w:r>
        <w:t>opportunities,</w:t>
      </w:r>
      <w:r>
        <w:rPr>
          <w:spacing w:val="-4"/>
        </w:rPr>
        <w:t xml:space="preserve"> </w:t>
      </w:r>
      <w:r>
        <w:t>promote</w:t>
      </w:r>
      <w:r>
        <w:rPr>
          <w:spacing w:val="-5"/>
        </w:rPr>
        <w:t xml:space="preserve"> </w:t>
      </w:r>
      <w:r>
        <w:t>self-sufficiency</w:t>
      </w:r>
      <w:r>
        <w:rPr>
          <w:spacing w:val="-2"/>
        </w:rPr>
        <w:t xml:space="preserve"> </w:t>
      </w:r>
      <w:r>
        <w:t>and</w:t>
      </w:r>
      <w:r>
        <w:rPr>
          <w:spacing w:val="-5"/>
        </w:rPr>
        <w:t xml:space="preserve"> </w:t>
      </w:r>
      <w:r>
        <w:t>economic</w:t>
      </w:r>
      <w:r>
        <w:rPr>
          <w:spacing w:val="-5"/>
        </w:rPr>
        <w:t xml:space="preserve"> </w:t>
      </w:r>
      <w:r>
        <w:t>independence</w:t>
      </w:r>
      <w:r>
        <w:rPr>
          <w:spacing w:val="-5"/>
        </w:rPr>
        <w:t xml:space="preserve"> </w:t>
      </w:r>
      <w:r>
        <w:t>for Housing Choice Voucher (HCV), also known as Section 8, program participants.</w:t>
      </w:r>
    </w:p>
    <w:p w14:paraId="435F96BD" w14:textId="77777777" w:rsidR="00B1436A" w:rsidRDefault="00402AE6">
      <w:pPr>
        <w:pStyle w:val="BodyText"/>
        <w:spacing w:before="119"/>
        <w:ind w:left="1152"/>
      </w:pPr>
      <w:r>
        <w:t>To</w:t>
      </w:r>
      <w:r>
        <w:rPr>
          <w:spacing w:val="-4"/>
        </w:rPr>
        <w:t xml:space="preserve"> </w:t>
      </w:r>
      <w:r>
        <w:t>achieve</w:t>
      </w:r>
      <w:r>
        <w:rPr>
          <w:spacing w:val="-6"/>
        </w:rPr>
        <w:t xml:space="preserve"> </w:t>
      </w:r>
      <w:r>
        <w:t>this</w:t>
      </w:r>
      <w:r>
        <w:rPr>
          <w:spacing w:val="-5"/>
        </w:rPr>
        <w:t xml:space="preserve"> </w:t>
      </w:r>
      <w:r>
        <w:t>mission,</w:t>
      </w:r>
      <w:r>
        <w:rPr>
          <w:spacing w:val="-5"/>
        </w:rPr>
        <w:t xml:space="preserve"> </w:t>
      </w:r>
      <w:r>
        <w:t>we</w:t>
      </w:r>
      <w:r>
        <w:rPr>
          <w:spacing w:val="-3"/>
        </w:rPr>
        <w:t xml:space="preserve"> </w:t>
      </w:r>
      <w:r>
        <w:rPr>
          <w:spacing w:val="-2"/>
        </w:rPr>
        <w:t>will:</w:t>
      </w:r>
    </w:p>
    <w:p w14:paraId="4526A148" w14:textId="77777777" w:rsidR="00B1436A" w:rsidRDefault="00402AE6" w:rsidP="007C2493">
      <w:pPr>
        <w:pStyle w:val="ListParagraph"/>
        <w:numPr>
          <w:ilvl w:val="0"/>
          <w:numId w:val="45"/>
        </w:numPr>
        <w:tabs>
          <w:tab w:val="left" w:pos="1872"/>
          <w:tab w:val="left" w:pos="1873"/>
        </w:tabs>
        <w:spacing w:before="121" w:line="268" w:lineRule="exact"/>
      </w:pPr>
      <w:r>
        <w:t>Recognize</w:t>
      </w:r>
      <w:r>
        <w:rPr>
          <w:spacing w:val="-6"/>
        </w:rPr>
        <w:t xml:space="preserve"> </w:t>
      </w:r>
      <w:r>
        <w:t>residents</w:t>
      </w:r>
      <w:r>
        <w:rPr>
          <w:spacing w:val="-7"/>
        </w:rPr>
        <w:t xml:space="preserve"> </w:t>
      </w:r>
      <w:r>
        <w:t>as</w:t>
      </w:r>
      <w:r>
        <w:rPr>
          <w:spacing w:val="-8"/>
        </w:rPr>
        <w:t xml:space="preserve"> </w:t>
      </w:r>
      <w:r>
        <w:t>our</w:t>
      </w:r>
      <w:r>
        <w:rPr>
          <w:spacing w:val="-4"/>
        </w:rPr>
        <w:t xml:space="preserve"> </w:t>
      </w:r>
      <w:r>
        <w:t>ultimate</w:t>
      </w:r>
      <w:r>
        <w:rPr>
          <w:spacing w:val="-6"/>
        </w:rPr>
        <w:t xml:space="preserve"> </w:t>
      </w:r>
      <w:r>
        <w:rPr>
          <w:spacing w:val="-2"/>
        </w:rPr>
        <w:t>customer</w:t>
      </w:r>
    </w:p>
    <w:p w14:paraId="76063213" w14:textId="77777777" w:rsidR="00B1436A" w:rsidRDefault="00402AE6" w:rsidP="007C2493">
      <w:pPr>
        <w:pStyle w:val="ListParagraph"/>
        <w:numPr>
          <w:ilvl w:val="0"/>
          <w:numId w:val="45"/>
        </w:numPr>
        <w:tabs>
          <w:tab w:val="left" w:pos="1872"/>
          <w:tab w:val="left" w:pos="1873"/>
        </w:tabs>
        <w:spacing w:line="268" w:lineRule="exact"/>
      </w:pPr>
      <w:r>
        <w:t>Through</w:t>
      </w:r>
      <w:r>
        <w:rPr>
          <w:spacing w:val="-6"/>
        </w:rPr>
        <w:t xml:space="preserve"> </w:t>
      </w:r>
      <w:r>
        <w:t>effective</w:t>
      </w:r>
      <w:r>
        <w:rPr>
          <w:spacing w:val="-6"/>
        </w:rPr>
        <w:t xml:space="preserve"> </w:t>
      </w:r>
      <w:r>
        <w:t>and</w:t>
      </w:r>
      <w:r>
        <w:rPr>
          <w:spacing w:val="-8"/>
        </w:rPr>
        <w:t xml:space="preserve"> </w:t>
      </w:r>
      <w:r>
        <w:t>efficient</w:t>
      </w:r>
      <w:r>
        <w:rPr>
          <w:spacing w:val="-4"/>
        </w:rPr>
        <w:t xml:space="preserve"> </w:t>
      </w:r>
      <w:r>
        <w:rPr>
          <w:spacing w:val="-2"/>
        </w:rPr>
        <w:t>management</w:t>
      </w:r>
    </w:p>
    <w:p w14:paraId="66BC0AD2" w14:textId="592A54F9" w:rsidR="00B1436A" w:rsidRDefault="00402AE6" w:rsidP="007C2493">
      <w:pPr>
        <w:pStyle w:val="ListParagraph"/>
        <w:numPr>
          <w:ilvl w:val="0"/>
          <w:numId w:val="45"/>
        </w:numPr>
        <w:tabs>
          <w:tab w:val="left" w:pos="1872"/>
          <w:tab w:val="left" w:pos="1873"/>
        </w:tabs>
        <w:spacing w:before="2" w:line="238" w:lineRule="auto"/>
        <w:ind w:right="1719"/>
      </w:pPr>
      <w:r>
        <w:t>Seek</w:t>
      </w:r>
      <w:r>
        <w:rPr>
          <w:spacing w:val="-4"/>
        </w:rPr>
        <w:t xml:space="preserve"> </w:t>
      </w:r>
      <w:r>
        <w:t>problem-solving</w:t>
      </w:r>
      <w:r>
        <w:rPr>
          <w:spacing w:val="-5"/>
        </w:rPr>
        <w:t xml:space="preserve"> </w:t>
      </w:r>
      <w:r>
        <w:t>partnerships</w:t>
      </w:r>
      <w:r>
        <w:rPr>
          <w:spacing w:val="-4"/>
        </w:rPr>
        <w:t xml:space="preserve"> </w:t>
      </w:r>
      <w:r>
        <w:t>with</w:t>
      </w:r>
      <w:r>
        <w:rPr>
          <w:spacing w:val="-7"/>
        </w:rPr>
        <w:t xml:space="preserve"> </w:t>
      </w:r>
      <w:r>
        <w:t>residents,</w:t>
      </w:r>
      <w:r>
        <w:rPr>
          <w:spacing w:val="-6"/>
        </w:rPr>
        <w:t xml:space="preserve"> </w:t>
      </w:r>
      <w:r>
        <w:t>landlords,</w:t>
      </w:r>
      <w:r>
        <w:rPr>
          <w:spacing w:val="-5"/>
        </w:rPr>
        <w:t xml:space="preserve"> </w:t>
      </w:r>
      <w:r>
        <w:t>community,</w:t>
      </w:r>
      <w:r>
        <w:rPr>
          <w:spacing w:val="-7"/>
        </w:rPr>
        <w:t xml:space="preserve"> </w:t>
      </w:r>
      <w:r>
        <w:t>and</w:t>
      </w:r>
      <w:r>
        <w:rPr>
          <w:spacing w:val="-5"/>
        </w:rPr>
        <w:t xml:space="preserve"> </w:t>
      </w:r>
      <w:r>
        <w:t xml:space="preserve">government </w:t>
      </w:r>
      <w:r>
        <w:rPr>
          <w:spacing w:val="-2"/>
        </w:rPr>
        <w:t>leadership</w:t>
      </w:r>
    </w:p>
    <w:p w14:paraId="56F8074F" w14:textId="480AB963" w:rsidR="00B1436A" w:rsidRDefault="001820E6">
      <w:pPr>
        <w:pStyle w:val="BodyText"/>
        <w:spacing w:before="119"/>
        <w:ind w:left="1152" w:right="1155"/>
      </w:pPr>
      <w:r>
        <w:rPr>
          <w:noProof/>
        </w:rPr>
        <w:drawing>
          <wp:anchor distT="0" distB="0" distL="0" distR="0" simplePos="0" relativeHeight="251646464" behindDoc="1" locked="0" layoutInCell="0" allowOverlap="1" wp14:anchorId="09C2B4B7" wp14:editId="7CEF84C4">
            <wp:simplePos x="0" y="0"/>
            <wp:positionH relativeFrom="margin">
              <wp:posOffset>2705100</wp:posOffset>
            </wp:positionH>
            <wp:positionV relativeFrom="paragraph">
              <wp:posOffset>73660</wp:posOffset>
            </wp:positionV>
            <wp:extent cx="3854450" cy="2864485"/>
            <wp:effectExtent l="0" t="0" r="0" b="0"/>
            <wp:wrapThrough wrapText="bothSides">
              <wp:wrapPolygon edited="0">
                <wp:start x="0" y="0"/>
                <wp:lineTo x="0" y="21404"/>
                <wp:lineTo x="21458" y="21404"/>
                <wp:lineTo x="21458" y="0"/>
                <wp:lineTo x="0" y="0"/>
              </wp:wrapPolygon>
            </wp:wrapThrough>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jpeg"/>
                    <pic:cNvPicPr>
                      <a:picLocks noChangeAspect="1" noChangeArrowheads="1"/>
                    </pic:cNvPicPr>
                  </pic:nvPicPr>
                  <pic:blipFill>
                    <a:blip r:embed="rId13"/>
                    <a:stretch>
                      <a:fillRect/>
                    </a:stretch>
                  </pic:blipFill>
                  <pic:spPr bwMode="auto">
                    <a:xfrm>
                      <a:off x="0" y="0"/>
                      <a:ext cx="3854450" cy="2864485"/>
                    </a:xfrm>
                    <a:prstGeom prst="rect">
                      <a:avLst/>
                    </a:prstGeom>
                    <a:noFill/>
                  </pic:spPr>
                </pic:pic>
              </a:graphicData>
            </a:graphic>
            <wp14:sizeRelH relativeFrom="margin">
              <wp14:pctWidth>0</wp14:pctWidth>
            </wp14:sizeRelH>
            <wp14:sizeRelV relativeFrom="margin">
              <wp14:pctHeight>0</wp14:pctHeight>
            </wp14:sizeRelV>
          </wp:anchor>
        </w:drawing>
      </w:r>
      <w:r w:rsidR="00402AE6">
        <w:t>The purpose of this administrative plan is to establish guidelines for staff to follow in determining eligibility for Housing Choice Voucher (Section 8) programs. The basic guideline for this plan is governed</w:t>
      </w:r>
      <w:r w:rsidR="00402AE6">
        <w:rPr>
          <w:spacing w:val="-2"/>
        </w:rPr>
        <w:t xml:space="preserve"> </w:t>
      </w:r>
      <w:r w:rsidR="00402AE6">
        <w:t>by</w:t>
      </w:r>
      <w:r w:rsidR="00402AE6">
        <w:rPr>
          <w:spacing w:val="-4"/>
        </w:rPr>
        <w:t xml:space="preserve"> </w:t>
      </w:r>
      <w:r w:rsidR="00402AE6">
        <w:t>the</w:t>
      </w:r>
      <w:r w:rsidR="00402AE6">
        <w:rPr>
          <w:spacing w:val="-4"/>
        </w:rPr>
        <w:t xml:space="preserve"> </w:t>
      </w:r>
      <w:r w:rsidR="00402AE6">
        <w:t>requirements</w:t>
      </w:r>
      <w:r w:rsidR="00402AE6">
        <w:rPr>
          <w:spacing w:val="-4"/>
        </w:rPr>
        <w:t xml:space="preserve"> </w:t>
      </w:r>
      <w:r w:rsidR="00402AE6">
        <w:t>of</w:t>
      </w:r>
      <w:r w:rsidR="00402AE6">
        <w:rPr>
          <w:spacing w:val="-3"/>
        </w:rPr>
        <w:t xml:space="preserve"> </w:t>
      </w:r>
      <w:r w:rsidR="00402AE6">
        <w:t>the</w:t>
      </w:r>
      <w:r w:rsidR="00402AE6">
        <w:rPr>
          <w:spacing w:val="-2"/>
        </w:rPr>
        <w:t xml:space="preserve"> </w:t>
      </w:r>
      <w:r w:rsidR="00402AE6">
        <w:t>U.S. Department</w:t>
      </w:r>
      <w:r w:rsidR="00402AE6">
        <w:rPr>
          <w:spacing w:val="-3"/>
        </w:rPr>
        <w:t xml:space="preserve"> </w:t>
      </w:r>
      <w:r w:rsidR="00402AE6">
        <w:t>of</w:t>
      </w:r>
      <w:r w:rsidR="00402AE6">
        <w:rPr>
          <w:spacing w:val="-3"/>
        </w:rPr>
        <w:t xml:space="preserve"> </w:t>
      </w:r>
      <w:r w:rsidR="00402AE6">
        <w:t>Housing</w:t>
      </w:r>
      <w:r w:rsidR="00402AE6">
        <w:rPr>
          <w:spacing w:val="-2"/>
        </w:rPr>
        <w:t xml:space="preserve"> </w:t>
      </w:r>
      <w:r w:rsidR="00402AE6">
        <w:t>and</w:t>
      </w:r>
      <w:r w:rsidR="00402AE6">
        <w:rPr>
          <w:spacing w:val="-4"/>
        </w:rPr>
        <w:t xml:space="preserve"> </w:t>
      </w:r>
      <w:r w:rsidR="00402AE6">
        <w:t>Urban</w:t>
      </w:r>
      <w:r w:rsidR="00402AE6">
        <w:rPr>
          <w:spacing w:val="-2"/>
        </w:rPr>
        <w:t xml:space="preserve"> </w:t>
      </w:r>
      <w:r w:rsidR="00402AE6">
        <w:t>Development</w:t>
      </w:r>
      <w:r w:rsidR="00402AE6">
        <w:rPr>
          <w:spacing w:val="-3"/>
        </w:rPr>
        <w:t xml:space="preserve"> </w:t>
      </w:r>
      <w:r w:rsidR="00402AE6">
        <w:t>(HUD)</w:t>
      </w:r>
      <w:r w:rsidR="00402AE6">
        <w:rPr>
          <w:spacing w:val="-5"/>
        </w:rPr>
        <w:t xml:space="preserve"> </w:t>
      </w:r>
      <w:r w:rsidR="00402AE6">
        <w:t>with latitude for local policies and</w:t>
      </w:r>
    </w:p>
    <w:p w14:paraId="3DC87BCB" w14:textId="7B6E0756" w:rsidR="00B1436A" w:rsidRDefault="00402AE6" w:rsidP="00E92167">
      <w:pPr>
        <w:pStyle w:val="BodyText"/>
        <w:spacing w:before="1"/>
        <w:ind w:left="1152" w:right="720"/>
      </w:pPr>
      <w:r>
        <w:t xml:space="preserve">procedures. </w:t>
      </w:r>
      <w:r w:rsidR="001820E6">
        <w:t>T</w:t>
      </w:r>
      <w:r>
        <w:t>he policies and procedures governing admissions and continued occupancy are outlined in the plan and these requirements are binding upon applicants, residents, landlords and this Public</w:t>
      </w:r>
      <w:r>
        <w:rPr>
          <w:spacing w:val="-12"/>
        </w:rPr>
        <w:t xml:space="preserve"> </w:t>
      </w:r>
      <w:r>
        <w:t>Housing</w:t>
      </w:r>
      <w:r>
        <w:rPr>
          <w:spacing w:val="-13"/>
        </w:rPr>
        <w:t xml:space="preserve"> </w:t>
      </w:r>
      <w:r>
        <w:t>Agency</w:t>
      </w:r>
      <w:r>
        <w:rPr>
          <w:spacing w:val="-12"/>
        </w:rPr>
        <w:t xml:space="preserve"> </w:t>
      </w:r>
      <w:r>
        <w:t xml:space="preserve">(PHA), known as the </w:t>
      </w:r>
      <w:r w:rsidR="00FA0D4C">
        <w:t xml:space="preserve">Housing Authority of </w:t>
      </w:r>
      <w:r>
        <w:t>Paducah</w:t>
      </w:r>
      <w:r w:rsidR="00E669BC">
        <w:t xml:space="preserve"> Se</w:t>
      </w:r>
      <w:r>
        <w:t>ction 8 Housing office.</w:t>
      </w:r>
      <w:r w:rsidR="00E92167">
        <w:t xml:space="preserve"> </w:t>
      </w:r>
      <w:r>
        <w:t>Notwithstanding the above, changes</w:t>
      </w:r>
      <w:r>
        <w:rPr>
          <w:spacing w:val="-12"/>
        </w:rPr>
        <w:t xml:space="preserve"> </w:t>
      </w:r>
      <w:r>
        <w:t>in</w:t>
      </w:r>
      <w:r>
        <w:rPr>
          <w:spacing w:val="-13"/>
        </w:rPr>
        <w:t xml:space="preserve"> </w:t>
      </w:r>
      <w:r>
        <w:t>applicable</w:t>
      </w:r>
      <w:r>
        <w:rPr>
          <w:spacing w:val="-13"/>
        </w:rPr>
        <w:t xml:space="preserve"> </w:t>
      </w:r>
      <w:r>
        <w:t>federal law or regulations shall supersede provisions in conflict with this policy.</w:t>
      </w:r>
    </w:p>
    <w:p w14:paraId="4F41FC27" w14:textId="7C87F30D" w:rsidR="00B1436A" w:rsidRDefault="00402AE6" w:rsidP="001820E6">
      <w:pPr>
        <w:pStyle w:val="BodyText"/>
        <w:spacing w:before="119"/>
        <w:ind w:left="1152" w:right="720"/>
      </w:pPr>
      <w:r>
        <w:t>Federal Regulations shall mean</w:t>
      </w:r>
      <w:r>
        <w:rPr>
          <w:spacing w:val="-10"/>
        </w:rPr>
        <w:t xml:space="preserve"> </w:t>
      </w:r>
      <w:r>
        <w:t>those</w:t>
      </w:r>
      <w:r>
        <w:rPr>
          <w:spacing w:val="-10"/>
        </w:rPr>
        <w:t xml:space="preserve"> </w:t>
      </w:r>
      <w:r>
        <w:t>found</w:t>
      </w:r>
      <w:r>
        <w:rPr>
          <w:spacing w:val="-10"/>
        </w:rPr>
        <w:t xml:space="preserve"> </w:t>
      </w:r>
      <w:r>
        <w:t>in</w:t>
      </w:r>
      <w:r>
        <w:rPr>
          <w:spacing w:val="-9"/>
        </w:rPr>
        <w:t xml:space="preserve"> </w:t>
      </w:r>
      <w:r>
        <w:t xml:space="preserve">Section 24 CFR (Code of Federal </w:t>
      </w:r>
      <w:r>
        <w:rPr>
          <w:spacing w:val="-2"/>
        </w:rPr>
        <w:t>Regulations).</w:t>
      </w:r>
    </w:p>
    <w:p w14:paraId="3173431A" w14:textId="77777777" w:rsidR="00B1436A" w:rsidRDefault="00B1436A">
      <w:pPr>
        <w:pStyle w:val="BodyText"/>
        <w:ind w:left="0"/>
        <w:rPr>
          <w:sz w:val="21"/>
        </w:rPr>
      </w:pPr>
    </w:p>
    <w:p w14:paraId="2DE21B9B" w14:textId="77777777" w:rsidR="00B1436A" w:rsidRDefault="00402AE6">
      <w:pPr>
        <w:pStyle w:val="Heading2"/>
        <w:spacing w:before="1"/>
        <w:ind w:left="1152" w:firstLine="0"/>
      </w:pPr>
      <w:bookmarkStart w:id="3" w:name="Housing_Choice_Voucher_(HCV)_Program_ove"/>
      <w:bookmarkStart w:id="4" w:name="_Toc241489373"/>
      <w:bookmarkStart w:id="5" w:name="_Toc241595373"/>
      <w:bookmarkStart w:id="6" w:name="_Hlk198023096"/>
      <w:bookmarkEnd w:id="3"/>
      <w:r>
        <w:rPr>
          <w:color w:val="2DA2BF"/>
        </w:rPr>
        <w:t>Housing</w:t>
      </w:r>
      <w:r>
        <w:rPr>
          <w:color w:val="2DA2BF"/>
          <w:spacing w:val="-11"/>
        </w:rPr>
        <w:t xml:space="preserve"> </w:t>
      </w:r>
      <w:r>
        <w:rPr>
          <w:color w:val="2DA2BF"/>
        </w:rPr>
        <w:t>Choice</w:t>
      </w:r>
      <w:r>
        <w:rPr>
          <w:color w:val="2DA2BF"/>
          <w:spacing w:val="-10"/>
        </w:rPr>
        <w:t xml:space="preserve"> </w:t>
      </w:r>
      <w:r>
        <w:rPr>
          <w:color w:val="2DA2BF"/>
        </w:rPr>
        <w:t>Voucher</w:t>
      </w:r>
      <w:r>
        <w:rPr>
          <w:color w:val="2DA2BF"/>
          <w:spacing w:val="-9"/>
        </w:rPr>
        <w:t xml:space="preserve"> </w:t>
      </w:r>
      <w:r>
        <w:rPr>
          <w:color w:val="2DA2BF"/>
        </w:rPr>
        <w:t>(HCV)</w:t>
      </w:r>
      <w:r>
        <w:rPr>
          <w:color w:val="2DA2BF"/>
          <w:spacing w:val="-7"/>
        </w:rPr>
        <w:t xml:space="preserve"> </w:t>
      </w:r>
      <w:r>
        <w:rPr>
          <w:color w:val="2DA2BF"/>
        </w:rPr>
        <w:t>Program</w:t>
      </w:r>
      <w:r>
        <w:rPr>
          <w:color w:val="2DA2BF"/>
          <w:spacing w:val="-8"/>
        </w:rPr>
        <w:t xml:space="preserve"> </w:t>
      </w:r>
      <w:r>
        <w:rPr>
          <w:color w:val="2DA2BF"/>
          <w:spacing w:val="-2"/>
        </w:rPr>
        <w:t>overview</w:t>
      </w:r>
      <w:bookmarkEnd w:id="4"/>
      <w:bookmarkEnd w:id="5"/>
    </w:p>
    <w:p w14:paraId="5649D702" w14:textId="77777777" w:rsidR="00B1436A" w:rsidRDefault="00402AE6">
      <w:pPr>
        <w:pStyle w:val="BodyText"/>
        <w:ind w:left="1152" w:right="1262"/>
      </w:pPr>
      <w:r>
        <w:t>In</w:t>
      </w:r>
      <w:r>
        <w:rPr>
          <w:spacing w:val="-4"/>
        </w:rPr>
        <w:t xml:space="preserve"> </w:t>
      </w:r>
      <w:r>
        <w:t>the</w:t>
      </w:r>
      <w:r>
        <w:rPr>
          <w:spacing w:val="-2"/>
        </w:rPr>
        <w:t xml:space="preserve"> </w:t>
      </w:r>
      <w:r>
        <w:t>Housing</w:t>
      </w:r>
      <w:r>
        <w:rPr>
          <w:spacing w:val="-2"/>
        </w:rPr>
        <w:t xml:space="preserve"> </w:t>
      </w:r>
      <w:r>
        <w:t>Choice</w:t>
      </w:r>
      <w:r>
        <w:rPr>
          <w:spacing w:val="-4"/>
        </w:rPr>
        <w:t xml:space="preserve"> </w:t>
      </w:r>
      <w:r>
        <w:t>Voucher</w:t>
      </w:r>
      <w:r>
        <w:rPr>
          <w:spacing w:val="-3"/>
        </w:rPr>
        <w:t xml:space="preserve"> </w:t>
      </w:r>
      <w:r>
        <w:t>(Section</w:t>
      </w:r>
      <w:r>
        <w:rPr>
          <w:spacing w:val="-2"/>
        </w:rPr>
        <w:t xml:space="preserve"> </w:t>
      </w:r>
      <w:r>
        <w:t>8) program,</w:t>
      </w:r>
      <w:r>
        <w:rPr>
          <w:spacing w:val="-2"/>
        </w:rPr>
        <w:t xml:space="preserve"> </w:t>
      </w:r>
      <w:r>
        <w:t>the</w:t>
      </w:r>
      <w:r>
        <w:rPr>
          <w:spacing w:val="-4"/>
        </w:rPr>
        <w:t xml:space="preserve"> </w:t>
      </w:r>
      <w:r>
        <w:t>PHA</w:t>
      </w:r>
      <w:r>
        <w:rPr>
          <w:spacing w:val="-2"/>
        </w:rPr>
        <w:t xml:space="preserve"> </w:t>
      </w:r>
      <w:r>
        <w:t>pays</w:t>
      </w:r>
      <w:r>
        <w:rPr>
          <w:spacing w:val="-4"/>
        </w:rPr>
        <w:t xml:space="preserve"> </w:t>
      </w:r>
      <w:r>
        <w:t>monthly</w:t>
      </w:r>
      <w:r>
        <w:rPr>
          <w:spacing w:val="-1"/>
        </w:rPr>
        <w:t xml:space="preserve"> </w:t>
      </w:r>
      <w:r>
        <w:t>rental</w:t>
      </w:r>
      <w:r>
        <w:rPr>
          <w:spacing w:val="-5"/>
        </w:rPr>
        <w:t xml:space="preserve"> </w:t>
      </w:r>
      <w:r>
        <w:t>subsidies</w:t>
      </w:r>
      <w:r>
        <w:rPr>
          <w:spacing w:val="-1"/>
        </w:rPr>
        <w:t xml:space="preserve"> </w:t>
      </w:r>
      <w:r>
        <w:t>so</w:t>
      </w:r>
      <w:r>
        <w:rPr>
          <w:spacing w:val="-4"/>
        </w:rPr>
        <w:t xml:space="preserve"> </w:t>
      </w:r>
      <w:r>
        <w:t>that eligible families can afford decent, safe, and sanitary housing. HUD provides housing assistance funds to the PHA and funds the PHA to administer the program.</w:t>
      </w:r>
    </w:p>
    <w:p w14:paraId="69CA4F6D" w14:textId="77777777" w:rsidR="00B1436A" w:rsidRDefault="00402AE6">
      <w:pPr>
        <w:pStyle w:val="BodyText"/>
        <w:spacing w:before="119"/>
        <w:ind w:left="1152" w:right="1262"/>
      </w:pPr>
      <w:r>
        <w:t>Under the HCV tenant-based program, families select and rent units that meet program housing quality</w:t>
      </w:r>
      <w:r>
        <w:rPr>
          <w:spacing w:val="-1"/>
        </w:rPr>
        <w:t xml:space="preserve"> </w:t>
      </w:r>
      <w:r>
        <w:t>standards</w:t>
      </w:r>
      <w:r>
        <w:rPr>
          <w:spacing w:val="-4"/>
        </w:rPr>
        <w:t xml:space="preserve"> </w:t>
      </w:r>
      <w:r>
        <w:t>(NSPIRE/HQS).</w:t>
      </w:r>
      <w:r>
        <w:rPr>
          <w:spacing w:val="-3"/>
        </w:rPr>
        <w:t xml:space="preserve"> </w:t>
      </w:r>
      <w:r>
        <w:t>If</w:t>
      </w:r>
      <w:r>
        <w:rPr>
          <w:spacing w:val="-3"/>
        </w:rPr>
        <w:t xml:space="preserve"> </w:t>
      </w:r>
      <w:r>
        <w:t>the</w:t>
      </w:r>
      <w:r>
        <w:rPr>
          <w:spacing w:val="-2"/>
        </w:rPr>
        <w:t xml:space="preserve"> </w:t>
      </w:r>
      <w:r>
        <w:t>PHA</w:t>
      </w:r>
      <w:r>
        <w:rPr>
          <w:spacing w:val="-2"/>
        </w:rPr>
        <w:t xml:space="preserve"> </w:t>
      </w:r>
      <w:r>
        <w:t>approves</w:t>
      </w:r>
      <w:r>
        <w:rPr>
          <w:spacing w:val="-4"/>
        </w:rPr>
        <w:t xml:space="preserve"> </w:t>
      </w:r>
      <w:r>
        <w:t>a</w:t>
      </w:r>
      <w:r>
        <w:rPr>
          <w:spacing w:val="-4"/>
        </w:rPr>
        <w:t xml:space="preserve"> </w:t>
      </w:r>
      <w:r>
        <w:t>family’s</w:t>
      </w:r>
      <w:r>
        <w:rPr>
          <w:spacing w:val="-1"/>
        </w:rPr>
        <w:t xml:space="preserve"> </w:t>
      </w:r>
      <w:r>
        <w:t>unit and</w:t>
      </w:r>
      <w:r>
        <w:rPr>
          <w:spacing w:val="-4"/>
        </w:rPr>
        <w:t xml:space="preserve"> </w:t>
      </w:r>
      <w:r>
        <w:t>tenancy,</w:t>
      </w:r>
      <w:r>
        <w:rPr>
          <w:spacing w:val="-2"/>
        </w:rPr>
        <w:t xml:space="preserve"> </w:t>
      </w:r>
      <w:r>
        <w:t>the</w:t>
      </w:r>
      <w:r>
        <w:rPr>
          <w:spacing w:val="-4"/>
        </w:rPr>
        <w:t xml:space="preserve"> </w:t>
      </w:r>
      <w:r>
        <w:t>PHA</w:t>
      </w:r>
      <w:r>
        <w:rPr>
          <w:spacing w:val="-2"/>
        </w:rPr>
        <w:t xml:space="preserve"> </w:t>
      </w:r>
      <w:r>
        <w:t>contracts</w:t>
      </w:r>
      <w:r>
        <w:rPr>
          <w:spacing w:val="-1"/>
        </w:rPr>
        <w:t xml:space="preserve"> </w:t>
      </w:r>
      <w:r>
        <w:t>with</w:t>
      </w:r>
      <w:r>
        <w:rPr>
          <w:spacing w:val="-4"/>
        </w:rPr>
        <w:t xml:space="preserve"> </w:t>
      </w:r>
      <w:r>
        <w:t>the owner to</w:t>
      </w:r>
      <w:r>
        <w:rPr>
          <w:spacing w:val="-6"/>
        </w:rPr>
        <w:t xml:space="preserve"> </w:t>
      </w:r>
      <w:r>
        <w:t>make</w:t>
      </w:r>
      <w:r>
        <w:rPr>
          <w:spacing w:val="-4"/>
        </w:rPr>
        <w:t xml:space="preserve"> </w:t>
      </w:r>
      <w:r>
        <w:t>rent</w:t>
      </w:r>
      <w:r>
        <w:rPr>
          <w:spacing w:val="-3"/>
        </w:rPr>
        <w:t xml:space="preserve"> </w:t>
      </w:r>
      <w:proofErr w:type="gramStart"/>
      <w:r>
        <w:t>subsidy</w:t>
      </w:r>
      <w:r>
        <w:rPr>
          <w:spacing w:val="-1"/>
        </w:rPr>
        <w:t xml:space="preserve"> </w:t>
      </w:r>
      <w:r>
        <w:t>payments</w:t>
      </w:r>
      <w:r>
        <w:rPr>
          <w:spacing w:val="-4"/>
        </w:rPr>
        <w:t xml:space="preserve"> </w:t>
      </w:r>
      <w:r>
        <w:t>(housing</w:t>
      </w:r>
      <w:r>
        <w:rPr>
          <w:spacing w:val="-2"/>
        </w:rPr>
        <w:t xml:space="preserve"> </w:t>
      </w:r>
      <w:r>
        <w:t>assistance</w:t>
      </w:r>
      <w:proofErr w:type="gramEnd"/>
      <w:r>
        <w:rPr>
          <w:spacing w:val="-2"/>
        </w:rPr>
        <w:t xml:space="preserve"> </w:t>
      </w:r>
      <w:proofErr w:type="gramStart"/>
      <w:r>
        <w:t>payments)</w:t>
      </w:r>
      <w:r>
        <w:rPr>
          <w:spacing w:val="-3"/>
        </w:rPr>
        <w:t xml:space="preserve"> </w:t>
      </w:r>
      <w:r>
        <w:t>(</w:t>
      </w:r>
      <w:proofErr w:type="gramEnd"/>
      <w:r>
        <w:t>HAP) directly</w:t>
      </w:r>
      <w:r>
        <w:rPr>
          <w:spacing w:val="-4"/>
        </w:rPr>
        <w:t xml:space="preserve"> </w:t>
      </w:r>
      <w:r>
        <w:t>to</w:t>
      </w:r>
      <w:r>
        <w:rPr>
          <w:spacing w:val="-4"/>
        </w:rPr>
        <w:t xml:space="preserve"> </w:t>
      </w:r>
      <w:r>
        <w:t>the</w:t>
      </w:r>
      <w:r>
        <w:rPr>
          <w:spacing w:val="-2"/>
        </w:rPr>
        <w:t xml:space="preserve"> </w:t>
      </w:r>
      <w:proofErr w:type="gramStart"/>
      <w:r>
        <w:t>owner</w:t>
      </w:r>
      <w:proofErr w:type="gramEnd"/>
      <w:r>
        <w:rPr>
          <w:spacing w:val="-3"/>
        </w:rPr>
        <w:t xml:space="preserve"> </w:t>
      </w:r>
      <w:r>
        <w:t>on behalf of the family, monthly. The family enters a lease with the owner and pays its share of the rent to the owner in accordance with the lease.</w:t>
      </w:r>
    </w:p>
    <w:p w14:paraId="1155F16D" w14:textId="77777777" w:rsidR="00B1436A" w:rsidRDefault="00402AE6">
      <w:pPr>
        <w:pStyle w:val="BodyText"/>
        <w:spacing w:before="120"/>
        <w:ind w:left="1152" w:right="1155"/>
        <w:sectPr w:rsidR="00B1436A" w:rsidSect="009D3D34">
          <w:headerReference w:type="even" r:id="rId14"/>
          <w:headerReference w:type="default" r:id="rId15"/>
          <w:footerReference w:type="default" r:id="rId16"/>
          <w:headerReference w:type="first" r:id="rId17"/>
          <w:pgSz w:w="12240" w:h="15840"/>
          <w:pgMar w:top="1296" w:right="720" w:bottom="720" w:left="720" w:header="720" w:footer="0" w:gutter="0"/>
          <w:pgNumType w:start="5"/>
          <w:cols w:space="720"/>
          <w:formProt w:val="0"/>
          <w:docGrid w:linePitch="299" w:charSpace="4096"/>
        </w:sectPr>
      </w:pPr>
      <w:r>
        <w:t>The</w:t>
      </w:r>
      <w:r>
        <w:rPr>
          <w:spacing w:val="-2"/>
        </w:rPr>
        <w:t xml:space="preserve"> </w:t>
      </w:r>
      <w:r>
        <w:t>HAP</w:t>
      </w:r>
      <w:r>
        <w:rPr>
          <w:spacing w:val="-2"/>
        </w:rPr>
        <w:t xml:space="preserve"> </w:t>
      </w:r>
      <w:r>
        <w:t>contract between</w:t>
      </w:r>
      <w:r>
        <w:rPr>
          <w:spacing w:val="-2"/>
        </w:rPr>
        <w:t xml:space="preserve"> </w:t>
      </w:r>
      <w:r>
        <w:t>the</w:t>
      </w:r>
      <w:r>
        <w:rPr>
          <w:spacing w:val="-4"/>
        </w:rPr>
        <w:t xml:space="preserve"> </w:t>
      </w:r>
      <w:r>
        <w:t>PHA</w:t>
      </w:r>
      <w:r>
        <w:rPr>
          <w:spacing w:val="-2"/>
        </w:rPr>
        <w:t xml:space="preserve"> </w:t>
      </w:r>
      <w:r>
        <w:t>and</w:t>
      </w:r>
      <w:r>
        <w:rPr>
          <w:spacing w:val="-4"/>
        </w:rPr>
        <w:t xml:space="preserve"> </w:t>
      </w:r>
      <w:r>
        <w:t>the</w:t>
      </w:r>
      <w:r>
        <w:rPr>
          <w:spacing w:val="-2"/>
        </w:rPr>
        <w:t xml:space="preserve"> </w:t>
      </w:r>
      <w:r>
        <w:t>owner covers</w:t>
      </w:r>
      <w:r>
        <w:rPr>
          <w:spacing w:val="-4"/>
        </w:rPr>
        <w:t xml:space="preserve"> </w:t>
      </w:r>
      <w:r>
        <w:t>only</w:t>
      </w:r>
      <w:r>
        <w:rPr>
          <w:spacing w:val="-1"/>
        </w:rPr>
        <w:t xml:space="preserve"> </w:t>
      </w:r>
      <w:r>
        <w:t>a</w:t>
      </w:r>
      <w:r>
        <w:rPr>
          <w:spacing w:val="-4"/>
        </w:rPr>
        <w:t xml:space="preserve"> </w:t>
      </w:r>
      <w:r>
        <w:t>single unit and</w:t>
      </w:r>
      <w:r>
        <w:rPr>
          <w:spacing w:val="-2"/>
        </w:rPr>
        <w:t xml:space="preserve"> </w:t>
      </w:r>
      <w:r>
        <w:t>a</w:t>
      </w:r>
      <w:r>
        <w:rPr>
          <w:spacing w:val="-4"/>
        </w:rPr>
        <w:t xml:space="preserve"> </w:t>
      </w:r>
      <w:r>
        <w:t>specific</w:t>
      </w:r>
      <w:r>
        <w:rPr>
          <w:spacing w:val="-4"/>
        </w:rPr>
        <w:t xml:space="preserve"> </w:t>
      </w:r>
      <w:r>
        <w:t>assisted family. If the family moves out of the leased unit, the HAP contract with the owner terminates. The family may generally move to another unit with continued assistance, so long as the family is complying with program requirements.</w:t>
      </w:r>
      <w:bookmarkEnd w:id="6"/>
    </w:p>
    <w:p w14:paraId="781B58CC" w14:textId="7E048C39" w:rsidR="000E486A" w:rsidRPr="00651547" w:rsidRDefault="00651547" w:rsidP="000E486A">
      <w:pPr>
        <w:pStyle w:val="Heading2"/>
        <w:rPr>
          <w:highlight w:val="cyan"/>
        </w:rPr>
      </w:pPr>
      <w:bookmarkStart w:id="7" w:name="1._Eligibility_Determination"/>
      <w:bookmarkStart w:id="8" w:name="Part_I._ELIGIBILITY_AND_OBLIGATIONS"/>
      <w:bookmarkStart w:id="9" w:name="_Toc241595374"/>
      <w:bookmarkStart w:id="10" w:name="_Toc241489374"/>
      <w:bookmarkEnd w:id="7"/>
      <w:bookmarkEnd w:id="8"/>
      <w:r>
        <w:rPr>
          <w:color w:val="2DA2BF"/>
          <w:spacing w:val="-2"/>
        </w:rPr>
        <w:lastRenderedPageBreak/>
        <w:t>Disclaimer Policy</w:t>
      </w:r>
      <w:bookmarkEnd w:id="9"/>
    </w:p>
    <w:p w14:paraId="75290D5E" w14:textId="66E44A9F" w:rsidR="000E486A" w:rsidRDefault="000E486A" w:rsidP="000E486A">
      <w:pPr>
        <w:tabs>
          <w:tab w:val="left" w:pos="1170"/>
        </w:tabs>
        <w:ind w:left="1170" w:right="630"/>
      </w:pPr>
      <w:r w:rsidRPr="00651547">
        <w:rPr>
          <w:highlight w:val="cyan"/>
        </w:rPr>
        <w:t>This policy will be interpreted and applied in accordance with applicable federal statutes and HUD regulations and policy guidance. Any conflict between the language of this policy and such federal statutes and/or regulations will be resolved in accord with federal law and policy. Additionally, since the provisions of this plan are based on local, state and federal law and regulation, the policy will be deemed automatically revised should any of those laws or regulations change. To the extent that the change is mandatory (allowing no PHA discretion), the text of this policy will be revised without requirement for administrative processing. By approving this provision, the Board of Commissioners understands that they are approving future automatic revisions responding to mandatory changes. Anywhere the policy is found to be contradictory to HUD regulations, HUD regulations will prevail, and changes will be made to correct the policy in the next revision.</w:t>
      </w:r>
    </w:p>
    <w:p w14:paraId="291B9A7F" w14:textId="77777777" w:rsidR="00B1436A" w:rsidRDefault="00402AE6">
      <w:pPr>
        <w:pStyle w:val="Heading1"/>
        <w:spacing w:before="120"/>
      </w:pPr>
      <w:bookmarkStart w:id="11" w:name="_Toc241595375"/>
      <w:r>
        <w:rPr>
          <w:color w:val="7D3C4A"/>
        </w:rPr>
        <w:t>Part</w:t>
      </w:r>
      <w:r>
        <w:rPr>
          <w:color w:val="7D3C4A"/>
          <w:spacing w:val="-4"/>
        </w:rPr>
        <w:t xml:space="preserve"> </w:t>
      </w:r>
      <w:r>
        <w:rPr>
          <w:color w:val="7D3C4A"/>
        </w:rPr>
        <w:t>I.</w:t>
      </w:r>
      <w:r>
        <w:rPr>
          <w:color w:val="7D3C4A"/>
          <w:spacing w:val="-4"/>
        </w:rPr>
        <w:t xml:space="preserve"> </w:t>
      </w:r>
      <w:r>
        <w:rPr>
          <w:color w:val="7D3C4A"/>
        </w:rPr>
        <w:t>ELIGIBILITY</w:t>
      </w:r>
      <w:r>
        <w:rPr>
          <w:color w:val="7D3C4A"/>
          <w:spacing w:val="-4"/>
        </w:rPr>
        <w:t xml:space="preserve"> </w:t>
      </w:r>
      <w:r>
        <w:rPr>
          <w:color w:val="7D3C4A"/>
        </w:rPr>
        <w:t>AND</w:t>
      </w:r>
      <w:r>
        <w:rPr>
          <w:color w:val="7D3C4A"/>
          <w:spacing w:val="-3"/>
        </w:rPr>
        <w:t xml:space="preserve"> </w:t>
      </w:r>
      <w:r>
        <w:rPr>
          <w:color w:val="7D3C4A"/>
          <w:spacing w:val="-2"/>
        </w:rPr>
        <w:t>OBLIGATIONS</w:t>
      </w:r>
      <w:bookmarkEnd w:id="10"/>
      <w:bookmarkEnd w:id="11"/>
    </w:p>
    <w:p w14:paraId="2302C0F2" w14:textId="77777777" w:rsidR="00B1436A" w:rsidRDefault="00402AE6" w:rsidP="007C2493">
      <w:pPr>
        <w:pStyle w:val="Heading2"/>
        <w:numPr>
          <w:ilvl w:val="0"/>
          <w:numId w:val="44"/>
        </w:numPr>
        <w:tabs>
          <w:tab w:val="left" w:pos="1513"/>
        </w:tabs>
        <w:spacing w:before="240"/>
        <w:rPr>
          <w:color w:val="2DA2BF"/>
        </w:rPr>
      </w:pPr>
      <w:bookmarkStart w:id="12" w:name="_Toc241489375"/>
      <w:bookmarkStart w:id="13" w:name="_Toc241595376"/>
      <w:r>
        <w:rPr>
          <w:color w:val="2DA2BF"/>
          <w:spacing w:val="-2"/>
        </w:rPr>
        <w:t>Eligibility</w:t>
      </w:r>
      <w:r>
        <w:rPr>
          <w:color w:val="2DA2BF"/>
          <w:spacing w:val="7"/>
        </w:rPr>
        <w:t xml:space="preserve"> </w:t>
      </w:r>
      <w:r>
        <w:rPr>
          <w:color w:val="2DA2BF"/>
          <w:spacing w:val="-2"/>
        </w:rPr>
        <w:t>Determination</w:t>
      </w:r>
      <w:bookmarkEnd w:id="12"/>
      <w:bookmarkEnd w:id="13"/>
    </w:p>
    <w:p w14:paraId="3BB0D057" w14:textId="77777777" w:rsidR="00B1436A" w:rsidRDefault="00402AE6">
      <w:pPr>
        <w:pStyle w:val="BodyText"/>
        <w:ind w:left="1151" w:right="1155"/>
      </w:pPr>
      <w:r>
        <w:t>The</w:t>
      </w:r>
      <w:r>
        <w:rPr>
          <w:spacing w:val="-1"/>
        </w:rPr>
        <w:t xml:space="preserve"> </w:t>
      </w:r>
      <w:r>
        <w:t>Paducah</w:t>
      </w:r>
      <w:r>
        <w:rPr>
          <w:spacing w:val="-1"/>
        </w:rPr>
        <w:t xml:space="preserve"> </w:t>
      </w:r>
      <w:r>
        <w:t>Section</w:t>
      </w:r>
      <w:r>
        <w:rPr>
          <w:spacing w:val="-1"/>
        </w:rPr>
        <w:t xml:space="preserve"> </w:t>
      </w:r>
      <w:r>
        <w:t>8</w:t>
      </w:r>
      <w:r>
        <w:rPr>
          <w:spacing w:val="-3"/>
        </w:rPr>
        <w:t xml:space="preserve"> </w:t>
      </w:r>
      <w:r>
        <w:t>office</w:t>
      </w:r>
      <w:r>
        <w:rPr>
          <w:spacing w:val="-2"/>
        </w:rPr>
        <w:t xml:space="preserve"> </w:t>
      </w:r>
      <w:r>
        <w:t>serves</w:t>
      </w:r>
      <w:r>
        <w:rPr>
          <w:spacing w:val="-3"/>
        </w:rPr>
        <w:t xml:space="preserve"> </w:t>
      </w:r>
      <w:r>
        <w:t>the</w:t>
      </w:r>
      <w:r>
        <w:rPr>
          <w:spacing w:val="-5"/>
        </w:rPr>
        <w:t xml:space="preserve"> </w:t>
      </w:r>
      <w:r>
        <w:t>residents of</w:t>
      </w:r>
      <w:r>
        <w:rPr>
          <w:spacing w:val="-2"/>
        </w:rPr>
        <w:t xml:space="preserve"> </w:t>
      </w:r>
      <w:r>
        <w:t>Paducah-McCracken</w:t>
      </w:r>
      <w:r>
        <w:rPr>
          <w:spacing w:val="-1"/>
        </w:rPr>
        <w:t xml:space="preserve"> </w:t>
      </w:r>
      <w:r>
        <w:t>County, Kentucky</w:t>
      </w:r>
      <w:r>
        <w:rPr>
          <w:spacing w:val="-3"/>
        </w:rPr>
        <w:t xml:space="preserve"> </w:t>
      </w:r>
      <w:r>
        <w:t>and</w:t>
      </w:r>
      <w:r>
        <w:rPr>
          <w:spacing w:val="-2"/>
        </w:rPr>
        <w:t xml:space="preserve"> </w:t>
      </w:r>
      <w:r>
        <w:t>will use a simple pre-application form as suggested by HUD that will enable us to make a preliminary determination</w:t>
      </w:r>
      <w:r>
        <w:rPr>
          <w:spacing w:val="-3"/>
        </w:rPr>
        <w:t xml:space="preserve"> </w:t>
      </w:r>
      <w:r>
        <w:t>of</w:t>
      </w:r>
      <w:r>
        <w:rPr>
          <w:spacing w:val="-2"/>
        </w:rPr>
        <w:t xml:space="preserve"> </w:t>
      </w:r>
      <w:r>
        <w:t>eligibility.</w:t>
      </w:r>
      <w:r>
        <w:rPr>
          <w:spacing w:val="-2"/>
        </w:rPr>
        <w:t xml:space="preserve"> </w:t>
      </w:r>
      <w:r>
        <w:t>Complete</w:t>
      </w:r>
      <w:r>
        <w:rPr>
          <w:spacing w:val="-3"/>
        </w:rPr>
        <w:t xml:space="preserve"> </w:t>
      </w:r>
      <w:r>
        <w:t>applications</w:t>
      </w:r>
      <w:r>
        <w:rPr>
          <w:spacing w:val="-5"/>
        </w:rPr>
        <w:t xml:space="preserve"> </w:t>
      </w:r>
      <w:r>
        <w:t>of</w:t>
      </w:r>
      <w:r>
        <w:rPr>
          <w:spacing w:val="-4"/>
        </w:rPr>
        <w:t xml:space="preserve"> </w:t>
      </w:r>
      <w:r>
        <w:t>eligible</w:t>
      </w:r>
      <w:r>
        <w:rPr>
          <w:spacing w:val="-3"/>
        </w:rPr>
        <w:t xml:space="preserve"> </w:t>
      </w:r>
      <w:r>
        <w:t>families</w:t>
      </w:r>
      <w:r>
        <w:rPr>
          <w:spacing w:val="-3"/>
        </w:rPr>
        <w:t xml:space="preserve"> </w:t>
      </w:r>
      <w:r>
        <w:t>(Family</w:t>
      </w:r>
      <w:r>
        <w:rPr>
          <w:spacing w:val="-3"/>
        </w:rPr>
        <w:t xml:space="preserve"> </w:t>
      </w:r>
      <w:r>
        <w:t>is</w:t>
      </w:r>
      <w:r>
        <w:rPr>
          <w:spacing w:val="-3"/>
        </w:rPr>
        <w:t xml:space="preserve"> </w:t>
      </w:r>
      <w:r>
        <w:t>described</w:t>
      </w:r>
      <w:r>
        <w:rPr>
          <w:spacing w:val="-5"/>
        </w:rPr>
        <w:t xml:space="preserve"> </w:t>
      </w:r>
      <w:r>
        <w:t>as:</w:t>
      </w:r>
      <w:r>
        <w:rPr>
          <w:spacing w:val="-4"/>
        </w:rPr>
        <w:t xml:space="preserve"> </w:t>
      </w:r>
      <w:r>
        <w:t>A</w:t>
      </w:r>
      <w:r>
        <w:rPr>
          <w:spacing w:val="-3"/>
        </w:rPr>
        <w:t xml:space="preserve"> </w:t>
      </w:r>
      <w:r>
        <w:t>person or group of persons, as determined by the Paducah Section 8 Housing office consistent with 24 CFR 5.403, approved to reside in a unit with assistance under the program) will be arranged by date and time of application.</w:t>
      </w:r>
    </w:p>
    <w:p w14:paraId="09357DF0" w14:textId="5F4E1B9F" w:rsidR="00B1436A" w:rsidRPr="00B453FD" w:rsidRDefault="00B453FD" w:rsidP="00B453FD">
      <w:pPr>
        <w:ind w:left="1151"/>
        <w:rPr>
          <w:b/>
          <w:bCs/>
        </w:rPr>
      </w:pPr>
      <w:r>
        <w:br/>
      </w:r>
      <w:r w:rsidR="00402AE6" w:rsidRPr="00B453FD">
        <w:rPr>
          <w:b/>
          <w:bCs/>
        </w:rPr>
        <w:t>Eligibility</w:t>
      </w:r>
      <w:r w:rsidR="00402AE6" w:rsidRPr="00B453FD">
        <w:rPr>
          <w:b/>
          <w:bCs/>
          <w:spacing w:val="-5"/>
        </w:rPr>
        <w:t xml:space="preserve"> </w:t>
      </w:r>
      <w:r w:rsidR="00402AE6" w:rsidRPr="00B453FD">
        <w:rPr>
          <w:b/>
          <w:bCs/>
          <w:spacing w:val="-2"/>
        </w:rPr>
        <w:t>Criteria:</w:t>
      </w:r>
    </w:p>
    <w:p w14:paraId="642D1BFA" w14:textId="77777777" w:rsidR="00B1436A" w:rsidRDefault="00402AE6" w:rsidP="007C2493">
      <w:pPr>
        <w:pStyle w:val="ListParagraph"/>
        <w:numPr>
          <w:ilvl w:val="1"/>
          <w:numId w:val="44"/>
        </w:numPr>
        <w:tabs>
          <w:tab w:val="left" w:pos="2144"/>
        </w:tabs>
        <w:spacing w:before="121"/>
        <w:ind w:left="2143" w:hanging="272"/>
      </w:pPr>
      <w:r>
        <w:t>A</w:t>
      </w:r>
      <w:r>
        <w:rPr>
          <w:spacing w:val="-5"/>
        </w:rPr>
        <w:t xml:space="preserve"> </w:t>
      </w:r>
      <w:r>
        <w:t>qualifying</w:t>
      </w:r>
      <w:r>
        <w:rPr>
          <w:spacing w:val="-7"/>
        </w:rPr>
        <w:t xml:space="preserve"> </w:t>
      </w:r>
      <w:r>
        <w:t>family</w:t>
      </w:r>
      <w:r>
        <w:rPr>
          <w:spacing w:val="-4"/>
        </w:rPr>
        <w:t xml:space="preserve"> </w:t>
      </w:r>
      <w:r>
        <w:t>is</w:t>
      </w:r>
      <w:r>
        <w:rPr>
          <w:spacing w:val="-4"/>
        </w:rPr>
        <w:t xml:space="preserve"> </w:t>
      </w:r>
      <w:r>
        <w:t>described</w:t>
      </w:r>
      <w:r>
        <w:rPr>
          <w:spacing w:val="-5"/>
        </w:rPr>
        <w:t xml:space="preserve"> as:</w:t>
      </w:r>
    </w:p>
    <w:p w14:paraId="31974413" w14:textId="77777777" w:rsidR="00B1436A" w:rsidRDefault="00402AE6">
      <w:pPr>
        <w:pStyle w:val="BodyText"/>
        <w:spacing w:before="120"/>
        <w:ind w:left="2592" w:right="1155"/>
      </w:pPr>
      <w:r>
        <w:t>The</w:t>
      </w:r>
      <w:r>
        <w:rPr>
          <w:spacing w:val="-3"/>
        </w:rPr>
        <w:t xml:space="preserve"> </w:t>
      </w:r>
      <w:r>
        <w:t>term</w:t>
      </w:r>
      <w:r>
        <w:rPr>
          <w:spacing w:val="-4"/>
        </w:rPr>
        <w:t xml:space="preserve"> </w:t>
      </w:r>
      <w:r>
        <w:t>“family''</w:t>
      </w:r>
      <w:r>
        <w:rPr>
          <w:spacing w:val="-3"/>
        </w:rPr>
        <w:t xml:space="preserve"> </w:t>
      </w:r>
      <w:r>
        <w:t>includes,</w:t>
      </w:r>
      <w:r>
        <w:rPr>
          <w:spacing w:val="-1"/>
        </w:rPr>
        <w:t xml:space="preserve"> </w:t>
      </w:r>
      <w:r>
        <w:t>but</w:t>
      </w:r>
      <w:r>
        <w:rPr>
          <w:spacing w:val="-1"/>
        </w:rPr>
        <w:t xml:space="preserve"> </w:t>
      </w:r>
      <w:r>
        <w:t>is</w:t>
      </w:r>
      <w:r>
        <w:rPr>
          <w:spacing w:val="-5"/>
        </w:rPr>
        <w:t xml:space="preserve"> </w:t>
      </w:r>
      <w:r>
        <w:t>not</w:t>
      </w:r>
      <w:r>
        <w:rPr>
          <w:spacing w:val="-4"/>
        </w:rPr>
        <w:t xml:space="preserve"> </w:t>
      </w:r>
      <w:r>
        <w:t>limited</w:t>
      </w:r>
      <w:r>
        <w:rPr>
          <w:spacing w:val="-5"/>
        </w:rPr>
        <w:t xml:space="preserve"> </w:t>
      </w:r>
      <w:r>
        <w:t>to</w:t>
      </w:r>
      <w:r>
        <w:rPr>
          <w:spacing w:val="-5"/>
        </w:rPr>
        <w:t xml:space="preserve"> </w:t>
      </w:r>
      <w:r>
        <w:t>the</w:t>
      </w:r>
      <w:r>
        <w:rPr>
          <w:spacing w:val="-5"/>
        </w:rPr>
        <w:t xml:space="preserve"> </w:t>
      </w:r>
      <w:r>
        <w:t>following,</w:t>
      </w:r>
      <w:r>
        <w:rPr>
          <w:spacing w:val="-1"/>
        </w:rPr>
        <w:t xml:space="preserve"> </w:t>
      </w:r>
      <w:r>
        <w:t>regardless</w:t>
      </w:r>
      <w:r>
        <w:rPr>
          <w:spacing w:val="-2"/>
        </w:rPr>
        <w:t xml:space="preserve"> </w:t>
      </w:r>
      <w:r>
        <w:t>of</w:t>
      </w:r>
      <w:r>
        <w:rPr>
          <w:spacing w:val="-3"/>
        </w:rPr>
        <w:t xml:space="preserve"> </w:t>
      </w:r>
      <w:r>
        <w:t>actual</w:t>
      </w:r>
      <w:r>
        <w:rPr>
          <w:spacing w:val="-3"/>
        </w:rPr>
        <w:t xml:space="preserve"> </w:t>
      </w:r>
      <w:r>
        <w:t>or perceived sexual orientation, gender identity, or marital status:</w:t>
      </w:r>
    </w:p>
    <w:p w14:paraId="131B6938" w14:textId="77777777" w:rsidR="00B1436A" w:rsidRDefault="00402AE6" w:rsidP="007C2493">
      <w:pPr>
        <w:pStyle w:val="ListParagraph"/>
        <w:numPr>
          <w:ilvl w:val="2"/>
          <w:numId w:val="44"/>
        </w:numPr>
        <w:tabs>
          <w:tab w:val="left" w:pos="2953"/>
        </w:tabs>
        <w:spacing w:before="120"/>
        <w:ind w:left="2952" w:right="1188"/>
      </w:pPr>
      <w:r>
        <w:t>A</w:t>
      </w:r>
      <w:r>
        <w:rPr>
          <w:spacing w:val="-4"/>
        </w:rPr>
        <w:t xml:space="preserve"> </w:t>
      </w:r>
      <w:r>
        <w:t>single</w:t>
      </w:r>
      <w:r>
        <w:rPr>
          <w:spacing w:val="-4"/>
        </w:rPr>
        <w:t xml:space="preserve"> </w:t>
      </w:r>
      <w:r>
        <w:t>person,</w:t>
      </w:r>
      <w:r>
        <w:rPr>
          <w:spacing w:val="-2"/>
        </w:rPr>
        <w:t xml:space="preserve"> </w:t>
      </w:r>
      <w:r>
        <w:t>who</w:t>
      </w:r>
      <w:r>
        <w:rPr>
          <w:spacing w:val="-6"/>
        </w:rPr>
        <w:t xml:space="preserve"> </w:t>
      </w:r>
      <w:r>
        <w:t>may</w:t>
      </w:r>
      <w:r>
        <w:rPr>
          <w:spacing w:val="-3"/>
        </w:rPr>
        <w:t xml:space="preserve"> </w:t>
      </w:r>
      <w:r>
        <w:t>be</w:t>
      </w:r>
      <w:r>
        <w:rPr>
          <w:spacing w:val="-3"/>
        </w:rPr>
        <w:t xml:space="preserve"> </w:t>
      </w:r>
      <w:r>
        <w:t>an</w:t>
      </w:r>
      <w:r>
        <w:rPr>
          <w:spacing w:val="-6"/>
        </w:rPr>
        <w:t xml:space="preserve"> </w:t>
      </w:r>
      <w:r>
        <w:t>elderly</w:t>
      </w:r>
      <w:r>
        <w:rPr>
          <w:spacing w:val="-3"/>
        </w:rPr>
        <w:t xml:space="preserve"> </w:t>
      </w:r>
      <w:r>
        <w:t>person,</w:t>
      </w:r>
      <w:r>
        <w:rPr>
          <w:spacing w:val="-2"/>
        </w:rPr>
        <w:t xml:space="preserve"> </w:t>
      </w:r>
      <w:r>
        <w:t>displaced</w:t>
      </w:r>
      <w:r>
        <w:rPr>
          <w:spacing w:val="-4"/>
        </w:rPr>
        <w:t xml:space="preserve"> </w:t>
      </w:r>
      <w:r>
        <w:t>person,</w:t>
      </w:r>
      <w:r>
        <w:rPr>
          <w:spacing w:val="-5"/>
        </w:rPr>
        <w:t xml:space="preserve"> </w:t>
      </w:r>
      <w:r>
        <w:t>disabled</w:t>
      </w:r>
      <w:r>
        <w:rPr>
          <w:spacing w:val="-4"/>
        </w:rPr>
        <w:t xml:space="preserve"> </w:t>
      </w:r>
      <w:r>
        <w:t xml:space="preserve">person, near-elderly person, or any other single person; </w:t>
      </w:r>
    </w:p>
    <w:p w14:paraId="1DA0346E" w14:textId="77777777" w:rsidR="00B1436A" w:rsidRDefault="00402AE6" w:rsidP="007C2493">
      <w:pPr>
        <w:pStyle w:val="ListParagraph"/>
        <w:numPr>
          <w:ilvl w:val="3"/>
          <w:numId w:val="44"/>
        </w:numPr>
        <w:tabs>
          <w:tab w:val="left" w:pos="2953"/>
        </w:tabs>
        <w:spacing w:before="120"/>
        <w:ind w:right="1188"/>
      </w:pPr>
      <w:r>
        <w:t>Otherwise, eligible youth who have attained at least 18 years of age and not more than 24 years of age;</w:t>
      </w:r>
    </w:p>
    <w:p w14:paraId="26082473" w14:textId="77777777" w:rsidR="00B1436A" w:rsidRDefault="00402AE6" w:rsidP="007C2493">
      <w:pPr>
        <w:pStyle w:val="ListParagraph"/>
        <w:numPr>
          <w:ilvl w:val="3"/>
          <w:numId w:val="44"/>
        </w:numPr>
        <w:tabs>
          <w:tab w:val="left" w:pos="2953"/>
        </w:tabs>
        <w:spacing w:before="120"/>
        <w:ind w:right="1188"/>
      </w:pPr>
      <w:r>
        <w:t xml:space="preserve">Has left foster care, or will leave foster care within 90 days, in accordance with a transition plan that complies with the requirements of the Social Security Act: and </w:t>
      </w:r>
    </w:p>
    <w:p w14:paraId="216B0401" w14:textId="77777777" w:rsidR="00B1436A" w:rsidRDefault="00402AE6" w:rsidP="007C2493">
      <w:pPr>
        <w:pStyle w:val="ListParagraph"/>
        <w:numPr>
          <w:ilvl w:val="3"/>
          <w:numId w:val="44"/>
        </w:numPr>
        <w:tabs>
          <w:tab w:val="left" w:pos="2953"/>
        </w:tabs>
        <w:spacing w:before="120"/>
        <w:ind w:right="1188"/>
      </w:pPr>
      <w:r>
        <w:t>Is homeless or at risk of becoming homeless at age 16 or older; or</w:t>
      </w:r>
    </w:p>
    <w:p w14:paraId="218564FE" w14:textId="77777777" w:rsidR="00B1436A" w:rsidRDefault="00B1436A">
      <w:pPr>
        <w:pStyle w:val="ListParagraph"/>
        <w:tabs>
          <w:tab w:val="left" w:pos="2953"/>
        </w:tabs>
        <w:spacing w:before="120"/>
        <w:ind w:left="3311" w:right="1188" w:firstLine="0"/>
      </w:pPr>
    </w:p>
    <w:p w14:paraId="15803AD2" w14:textId="77777777" w:rsidR="00B1436A" w:rsidRDefault="00402AE6" w:rsidP="007C2493">
      <w:pPr>
        <w:pStyle w:val="ListParagraph"/>
        <w:numPr>
          <w:ilvl w:val="2"/>
          <w:numId w:val="44"/>
        </w:numPr>
        <w:tabs>
          <w:tab w:val="left" w:pos="2952"/>
        </w:tabs>
        <w:spacing w:line="252" w:lineRule="exact"/>
        <w:ind w:left="2951"/>
      </w:pPr>
      <w:r>
        <w:t>A</w:t>
      </w:r>
      <w:r>
        <w:rPr>
          <w:spacing w:val="-7"/>
        </w:rPr>
        <w:t xml:space="preserve"> </w:t>
      </w:r>
      <w:r>
        <w:t>group</w:t>
      </w:r>
      <w:r>
        <w:rPr>
          <w:spacing w:val="-4"/>
        </w:rPr>
        <w:t xml:space="preserve"> </w:t>
      </w:r>
      <w:r>
        <w:t>of</w:t>
      </w:r>
      <w:r>
        <w:rPr>
          <w:spacing w:val="-5"/>
        </w:rPr>
        <w:t xml:space="preserve"> </w:t>
      </w:r>
      <w:r>
        <w:t>people</w:t>
      </w:r>
      <w:r>
        <w:rPr>
          <w:spacing w:val="-6"/>
        </w:rPr>
        <w:t xml:space="preserve"> </w:t>
      </w:r>
      <w:r>
        <w:t>residing</w:t>
      </w:r>
      <w:r>
        <w:rPr>
          <w:spacing w:val="-4"/>
        </w:rPr>
        <w:t xml:space="preserve"> </w:t>
      </w:r>
      <w:r>
        <w:t>together,</w:t>
      </w:r>
      <w:r>
        <w:rPr>
          <w:spacing w:val="-6"/>
        </w:rPr>
        <w:t xml:space="preserve"> </w:t>
      </w:r>
      <w:r>
        <w:t>and</w:t>
      </w:r>
      <w:r>
        <w:rPr>
          <w:spacing w:val="-4"/>
        </w:rPr>
        <w:t xml:space="preserve"> </w:t>
      </w:r>
      <w:r>
        <w:t>such</w:t>
      </w:r>
      <w:r>
        <w:rPr>
          <w:spacing w:val="-4"/>
        </w:rPr>
        <w:t xml:space="preserve"> </w:t>
      </w:r>
      <w:r>
        <w:t>group</w:t>
      </w:r>
      <w:r>
        <w:rPr>
          <w:spacing w:val="-5"/>
        </w:rPr>
        <w:t xml:space="preserve"> </w:t>
      </w:r>
      <w:r>
        <w:t>includes,</w:t>
      </w:r>
      <w:r>
        <w:rPr>
          <w:spacing w:val="-2"/>
        </w:rPr>
        <w:t xml:space="preserve"> </w:t>
      </w:r>
      <w:r>
        <w:t>but</w:t>
      </w:r>
      <w:r>
        <w:rPr>
          <w:spacing w:val="-3"/>
        </w:rPr>
        <w:t xml:space="preserve"> </w:t>
      </w:r>
      <w:r>
        <w:t>is</w:t>
      </w:r>
      <w:r>
        <w:rPr>
          <w:spacing w:val="-6"/>
        </w:rPr>
        <w:t xml:space="preserve"> </w:t>
      </w:r>
      <w:r>
        <w:t>not</w:t>
      </w:r>
      <w:r>
        <w:rPr>
          <w:spacing w:val="-5"/>
        </w:rPr>
        <w:t xml:space="preserve"> </w:t>
      </w:r>
      <w:r>
        <w:t>limited</w:t>
      </w:r>
      <w:r>
        <w:rPr>
          <w:spacing w:val="-6"/>
        </w:rPr>
        <w:t xml:space="preserve"> </w:t>
      </w:r>
      <w:r>
        <w:rPr>
          <w:spacing w:val="-5"/>
        </w:rPr>
        <w:t>to:</w:t>
      </w:r>
    </w:p>
    <w:p w14:paraId="735D35E5" w14:textId="77777777" w:rsidR="00B1436A" w:rsidRDefault="00402AE6" w:rsidP="007C2493">
      <w:pPr>
        <w:pStyle w:val="ListParagraph"/>
        <w:numPr>
          <w:ilvl w:val="3"/>
          <w:numId w:val="44"/>
        </w:numPr>
        <w:tabs>
          <w:tab w:val="left" w:pos="3312"/>
        </w:tabs>
        <w:ind w:right="1184"/>
      </w:pPr>
      <w:r>
        <w:t>A</w:t>
      </w:r>
      <w:r>
        <w:rPr>
          <w:spacing w:val="-3"/>
        </w:rPr>
        <w:t xml:space="preserve"> </w:t>
      </w:r>
      <w:r>
        <w:t>family</w:t>
      </w:r>
      <w:r>
        <w:rPr>
          <w:spacing w:val="-2"/>
        </w:rPr>
        <w:t xml:space="preserve"> </w:t>
      </w:r>
      <w:r>
        <w:t>with</w:t>
      </w:r>
      <w:r>
        <w:rPr>
          <w:spacing w:val="-3"/>
        </w:rPr>
        <w:t xml:space="preserve"> </w:t>
      </w:r>
      <w:r>
        <w:t>or</w:t>
      </w:r>
      <w:r>
        <w:rPr>
          <w:spacing w:val="-1"/>
        </w:rPr>
        <w:t xml:space="preserve"> </w:t>
      </w:r>
      <w:r>
        <w:t>without</w:t>
      </w:r>
      <w:r>
        <w:rPr>
          <w:spacing w:val="-1"/>
        </w:rPr>
        <w:t xml:space="preserve"> </w:t>
      </w:r>
      <w:r>
        <w:t>children</w:t>
      </w:r>
      <w:r>
        <w:rPr>
          <w:spacing w:val="-3"/>
        </w:rPr>
        <w:t xml:space="preserve"> </w:t>
      </w:r>
      <w:r>
        <w:t>(a</w:t>
      </w:r>
      <w:r>
        <w:rPr>
          <w:spacing w:val="-5"/>
        </w:rPr>
        <w:t xml:space="preserve"> </w:t>
      </w:r>
      <w:r>
        <w:t>child</w:t>
      </w:r>
      <w:r>
        <w:rPr>
          <w:spacing w:val="-3"/>
        </w:rPr>
        <w:t xml:space="preserve"> </w:t>
      </w:r>
      <w:r>
        <w:t>who</w:t>
      </w:r>
      <w:r>
        <w:rPr>
          <w:spacing w:val="-3"/>
        </w:rPr>
        <w:t xml:space="preserve"> </w:t>
      </w:r>
      <w:r>
        <w:t>is</w:t>
      </w:r>
      <w:r>
        <w:rPr>
          <w:spacing w:val="-5"/>
        </w:rPr>
        <w:t xml:space="preserve"> </w:t>
      </w:r>
      <w:r>
        <w:t>temporarily</w:t>
      </w:r>
      <w:r>
        <w:rPr>
          <w:spacing w:val="-2"/>
        </w:rPr>
        <w:t xml:space="preserve"> </w:t>
      </w:r>
      <w:r>
        <w:t>away</w:t>
      </w:r>
      <w:r>
        <w:rPr>
          <w:spacing w:val="-5"/>
        </w:rPr>
        <w:t xml:space="preserve"> </w:t>
      </w:r>
      <w:r>
        <w:t>from</w:t>
      </w:r>
      <w:r>
        <w:rPr>
          <w:spacing w:val="-4"/>
        </w:rPr>
        <w:t xml:space="preserve"> </w:t>
      </w:r>
      <w:r>
        <w:t>the</w:t>
      </w:r>
      <w:r>
        <w:rPr>
          <w:spacing w:val="-5"/>
        </w:rPr>
        <w:t xml:space="preserve"> </w:t>
      </w:r>
      <w:r>
        <w:t>home because of placement in foster care is considered a member of the family);</w:t>
      </w:r>
    </w:p>
    <w:p w14:paraId="59E98774" w14:textId="77777777" w:rsidR="00B1436A" w:rsidRDefault="00402AE6" w:rsidP="007C2493">
      <w:pPr>
        <w:pStyle w:val="ListParagraph"/>
        <w:numPr>
          <w:ilvl w:val="3"/>
          <w:numId w:val="44"/>
        </w:numPr>
        <w:tabs>
          <w:tab w:val="left" w:pos="3312"/>
        </w:tabs>
        <w:spacing w:line="252" w:lineRule="exact"/>
        <w:ind w:hanging="361"/>
      </w:pPr>
      <w:r>
        <w:t>An</w:t>
      </w:r>
      <w:r>
        <w:rPr>
          <w:spacing w:val="-4"/>
        </w:rPr>
        <w:t xml:space="preserve"> </w:t>
      </w:r>
      <w:r>
        <w:t>elderly</w:t>
      </w:r>
      <w:r>
        <w:rPr>
          <w:spacing w:val="-3"/>
        </w:rPr>
        <w:t xml:space="preserve"> </w:t>
      </w:r>
      <w:r>
        <w:rPr>
          <w:spacing w:val="-2"/>
        </w:rPr>
        <w:t>family;</w:t>
      </w:r>
    </w:p>
    <w:p w14:paraId="6EFE5151" w14:textId="77777777" w:rsidR="00B1436A" w:rsidRDefault="00402AE6" w:rsidP="007C2493">
      <w:pPr>
        <w:pStyle w:val="ListParagraph"/>
        <w:numPr>
          <w:ilvl w:val="3"/>
          <w:numId w:val="44"/>
        </w:numPr>
        <w:tabs>
          <w:tab w:val="left" w:pos="3313"/>
        </w:tabs>
        <w:spacing w:line="252" w:lineRule="exact"/>
        <w:ind w:left="3312" w:hanging="362"/>
      </w:pPr>
      <w:r>
        <w:t>A</w:t>
      </w:r>
      <w:r>
        <w:rPr>
          <w:spacing w:val="-4"/>
        </w:rPr>
        <w:t xml:space="preserve"> </w:t>
      </w:r>
      <w:r>
        <w:t>disabled</w:t>
      </w:r>
      <w:r>
        <w:rPr>
          <w:spacing w:val="-4"/>
        </w:rPr>
        <w:t xml:space="preserve"> </w:t>
      </w:r>
      <w:r>
        <w:rPr>
          <w:spacing w:val="-2"/>
        </w:rPr>
        <w:t>family;</w:t>
      </w:r>
    </w:p>
    <w:p w14:paraId="2D828B03" w14:textId="77777777" w:rsidR="00B1436A" w:rsidRDefault="00402AE6" w:rsidP="007C2493">
      <w:pPr>
        <w:pStyle w:val="ListParagraph"/>
        <w:numPr>
          <w:ilvl w:val="3"/>
          <w:numId w:val="44"/>
        </w:numPr>
        <w:tabs>
          <w:tab w:val="left" w:pos="3312"/>
        </w:tabs>
        <w:spacing w:before="2" w:line="252" w:lineRule="exact"/>
        <w:ind w:hanging="361"/>
      </w:pPr>
      <w:r>
        <w:t>A</w:t>
      </w:r>
      <w:r>
        <w:rPr>
          <w:spacing w:val="-5"/>
        </w:rPr>
        <w:t xml:space="preserve"> </w:t>
      </w:r>
      <w:r>
        <w:t>displaced</w:t>
      </w:r>
      <w:r>
        <w:rPr>
          <w:spacing w:val="-5"/>
        </w:rPr>
        <w:t xml:space="preserve"> </w:t>
      </w:r>
      <w:r>
        <w:t>family;</w:t>
      </w:r>
      <w:r>
        <w:rPr>
          <w:spacing w:val="-3"/>
        </w:rPr>
        <w:t xml:space="preserve"> </w:t>
      </w:r>
      <w:r>
        <w:rPr>
          <w:spacing w:val="-2"/>
        </w:rPr>
        <w:t>and/or</w:t>
      </w:r>
    </w:p>
    <w:p w14:paraId="041BABDD" w14:textId="77777777" w:rsidR="00B1436A" w:rsidRDefault="00402AE6" w:rsidP="007C2493">
      <w:pPr>
        <w:pStyle w:val="ListParagraph"/>
        <w:numPr>
          <w:ilvl w:val="3"/>
          <w:numId w:val="44"/>
        </w:numPr>
        <w:tabs>
          <w:tab w:val="left" w:pos="3312"/>
        </w:tabs>
        <w:spacing w:line="252" w:lineRule="exact"/>
        <w:ind w:hanging="361"/>
      </w:pPr>
      <w:r>
        <w:t>The</w:t>
      </w:r>
      <w:r>
        <w:rPr>
          <w:spacing w:val="-4"/>
        </w:rPr>
        <w:t xml:space="preserve"> </w:t>
      </w:r>
      <w:r>
        <w:t>remaining</w:t>
      </w:r>
      <w:r>
        <w:rPr>
          <w:spacing w:val="-4"/>
        </w:rPr>
        <w:t xml:space="preserve"> </w:t>
      </w:r>
      <w:r>
        <w:t>member</w:t>
      </w:r>
      <w:r>
        <w:rPr>
          <w:spacing w:val="-7"/>
        </w:rPr>
        <w:t xml:space="preserve"> </w:t>
      </w:r>
      <w:r>
        <w:t>of</w:t>
      </w:r>
      <w:r>
        <w:rPr>
          <w:spacing w:val="-2"/>
        </w:rPr>
        <w:t xml:space="preserve"> </w:t>
      </w:r>
      <w:r>
        <w:t>a</w:t>
      </w:r>
      <w:r>
        <w:rPr>
          <w:spacing w:val="-6"/>
        </w:rPr>
        <w:t xml:space="preserve"> </w:t>
      </w:r>
      <w:r>
        <w:t>tenant</w:t>
      </w:r>
      <w:r>
        <w:rPr>
          <w:spacing w:val="-4"/>
        </w:rPr>
        <w:t xml:space="preserve"> </w:t>
      </w:r>
      <w:r>
        <w:rPr>
          <w:spacing w:val="-2"/>
        </w:rPr>
        <w:t>family.</w:t>
      </w:r>
    </w:p>
    <w:p w14:paraId="349CF27C" w14:textId="6D306075" w:rsidR="00B1436A" w:rsidRDefault="00402AE6" w:rsidP="007C2493">
      <w:pPr>
        <w:pStyle w:val="ListParagraph"/>
        <w:numPr>
          <w:ilvl w:val="1"/>
          <w:numId w:val="44"/>
        </w:numPr>
        <w:tabs>
          <w:tab w:val="left" w:pos="2144"/>
        </w:tabs>
        <w:spacing w:before="119"/>
        <w:ind w:left="2231" w:right="1181" w:hanging="360"/>
      </w:pPr>
      <w:r>
        <w:t>The</w:t>
      </w:r>
      <w:r>
        <w:rPr>
          <w:spacing w:val="-3"/>
        </w:rPr>
        <w:t xml:space="preserve"> </w:t>
      </w:r>
      <w:r>
        <w:t>applicant</w:t>
      </w:r>
      <w:r>
        <w:rPr>
          <w:spacing w:val="-4"/>
        </w:rPr>
        <w:t xml:space="preserve"> </w:t>
      </w:r>
      <w:r>
        <w:t>must</w:t>
      </w:r>
      <w:r>
        <w:rPr>
          <w:spacing w:val="-3"/>
        </w:rPr>
        <w:t xml:space="preserve"> </w:t>
      </w:r>
      <w:r>
        <w:t>be</w:t>
      </w:r>
      <w:r>
        <w:rPr>
          <w:spacing w:val="-5"/>
        </w:rPr>
        <w:t xml:space="preserve"> </w:t>
      </w:r>
      <w:r>
        <w:t>of</w:t>
      </w:r>
      <w:r>
        <w:rPr>
          <w:spacing w:val="-4"/>
        </w:rPr>
        <w:t xml:space="preserve"> </w:t>
      </w:r>
      <w:r>
        <w:t>a</w:t>
      </w:r>
      <w:r>
        <w:rPr>
          <w:spacing w:val="-2"/>
        </w:rPr>
        <w:t xml:space="preserve"> </w:t>
      </w:r>
      <w:r>
        <w:t>very</w:t>
      </w:r>
      <w:r>
        <w:rPr>
          <w:spacing w:val="-2"/>
        </w:rPr>
        <w:t xml:space="preserve"> </w:t>
      </w:r>
      <w:r>
        <w:t>low-income</w:t>
      </w:r>
      <w:r>
        <w:rPr>
          <w:spacing w:val="-5"/>
        </w:rPr>
        <w:t xml:space="preserve"> </w:t>
      </w:r>
      <w:r>
        <w:t>status</w:t>
      </w:r>
      <w:r>
        <w:rPr>
          <w:spacing w:val="-2"/>
        </w:rPr>
        <w:t xml:space="preserve"> </w:t>
      </w:r>
      <w:r>
        <w:t>as</w:t>
      </w:r>
      <w:r>
        <w:rPr>
          <w:spacing w:val="-5"/>
        </w:rPr>
        <w:t xml:space="preserve"> </w:t>
      </w:r>
      <w:r>
        <w:t>established</w:t>
      </w:r>
      <w:r>
        <w:rPr>
          <w:spacing w:val="-3"/>
        </w:rPr>
        <w:t xml:space="preserve"> </w:t>
      </w:r>
      <w:r>
        <w:t>by</w:t>
      </w:r>
      <w:r>
        <w:rPr>
          <w:spacing w:val="-2"/>
        </w:rPr>
        <w:t xml:space="preserve"> </w:t>
      </w:r>
      <w:proofErr w:type="gramStart"/>
      <w:r>
        <w:t>HUD</w:t>
      </w:r>
      <w:proofErr w:type="gramEnd"/>
      <w:r>
        <w:rPr>
          <w:spacing w:val="-3"/>
        </w:rPr>
        <w:t xml:space="preserve"> </w:t>
      </w:r>
      <w:r>
        <w:t>reflecting</w:t>
      </w:r>
      <w:r>
        <w:rPr>
          <w:spacing w:val="-3"/>
        </w:rPr>
        <w:t xml:space="preserve"> </w:t>
      </w:r>
      <w:r>
        <w:rPr>
          <w:b/>
        </w:rPr>
        <w:t>50%</w:t>
      </w:r>
      <w:r>
        <w:rPr>
          <w:b/>
          <w:spacing w:val="-4"/>
        </w:rPr>
        <w:t xml:space="preserve"> </w:t>
      </w:r>
      <w:r>
        <w:rPr>
          <w:b/>
        </w:rPr>
        <w:t>of the median income</w:t>
      </w:r>
      <w:r>
        <w:t>. Annual income</w:t>
      </w:r>
      <w:r w:rsidR="00665B9D">
        <w:t xml:space="preserve"> (as defined by 24 </w:t>
      </w:r>
      <w:proofErr w:type="gramStart"/>
      <w:r w:rsidR="00665B9D">
        <w:lastRenderedPageBreak/>
        <w:t xml:space="preserve">CFR </w:t>
      </w:r>
      <w:r>
        <w:t xml:space="preserve"> is</w:t>
      </w:r>
      <w:proofErr w:type="gramEnd"/>
      <w:r>
        <w:t xml:space="preserve"> compared to income limits published by the Federal Register. </w:t>
      </w:r>
    </w:p>
    <w:p w14:paraId="6C9AE077" w14:textId="77777777" w:rsidR="00EA246D" w:rsidRPr="00EA246D" w:rsidRDefault="00740030" w:rsidP="007C2493">
      <w:pPr>
        <w:pStyle w:val="ListParagraph"/>
        <w:numPr>
          <w:ilvl w:val="1"/>
          <w:numId w:val="44"/>
        </w:numPr>
        <w:tabs>
          <w:tab w:val="left" w:pos="2144"/>
        </w:tabs>
        <w:spacing w:before="119"/>
        <w:ind w:left="2231" w:right="1181" w:hanging="360"/>
        <w:rPr>
          <w:highlight w:val="cyan"/>
        </w:rPr>
      </w:pPr>
      <w:r w:rsidRPr="00EA246D">
        <w:rPr>
          <w:highlight w:val="cyan"/>
        </w:rPr>
        <w:t>The family must not exceed the asset limitation</w:t>
      </w:r>
      <w:r w:rsidR="00EA246D" w:rsidRPr="00EA246D">
        <w:rPr>
          <w:highlight w:val="cyan"/>
        </w:rPr>
        <w:t>.</w:t>
      </w:r>
    </w:p>
    <w:p w14:paraId="59C926DF" w14:textId="322B6732" w:rsidR="00EA246D" w:rsidRPr="00EA246D" w:rsidRDefault="00EA246D" w:rsidP="00EA246D">
      <w:pPr>
        <w:pStyle w:val="ListParagraph"/>
        <w:spacing w:before="120" w:after="120"/>
        <w:ind w:left="2160" w:right="360" w:firstLine="0"/>
        <w:jc w:val="both"/>
        <w:rPr>
          <w:rFonts w:eastAsia="Calibri"/>
          <w:highlight w:val="cyan"/>
        </w:rPr>
      </w:pPr>
      <w:r w:rsidRPr="00EA246D">
        <w:rPr>
          <w:rFonts w:eastAsia="Calibri"/>
          <w:highlight w:val="cyan"/>
        </w:rPr>
        <w:t xml:space="preserve">All applicants who are out of compliance with the asset limitation found at 24 CFR 5.618 will be denied admission. This includes families with net family assets (as defined by 24 CFR 5.603) that exceed $100,000 (which amount will be adjusted for inflation annually by HUD) and/or a family that has a present ownership interest in, a legal right to reside in, and the effective legal authority to sell (based on lase of the state or locality in which the property is located), real property that is suitable for occupancy by the family as a residence. </w:t>
      </w:r>
    </w:p>
    <w:p w14:paraId="14E52AC1" w14:textId="77777777" w:rsidR="00EA246D" w:rsidRPr="00EA246D" w:rsidRDefault="00EA246D" w:rsidP="00EA246D">
      <w:pPr>
        <w:widowControl/>
        <w:suppressAutoHyphens w:val="0"/>
        <w:spacing w:before="120" w:after="120"/>
        <w:ind w:left="2160" w:right="360"/>
        <w:contextualSpacing/>
        <w:rPr>
          <w:rFonts w:eastAsia="Calibri"/>
          <w:highlight w:val="cyan"/>
        </w:rPr>
      </w:pPr>
      <w:r w:rsidRPr="00EA246D">
        <w:rPr>
          <w:rFonts w:eastAsia="Calibri"/>
          <w:highlight w:val="cyan"/>
        </w:rPr>
        <w:t xml:space="preserve">The real-property restriction does not apply to the following circumstances identified in 24 </w:t>
      </w:r>
      <w:proofErr w:type="gramStart"/>
      <w:r w:rsidRPr="00EA246D">
        <w:rPr>
          <w:rFonts w:eastAsia="Calibri"/>
          <w:highlight w:val="cyan"/>
        </w:rPr>
        <w:t>CFR  5.618</w:t>
      </w:r>
      <w:proofErr w:type="gramEnd"/>
      <w:r w:rsidRPr="00EA246D">
        <w:rPr>
          <w:rFonts w:eastAsia="Calibri"/>
          <w:highlight w:val="cyan"/>
        </w:rPr>
        <w:t>;</w:t>
      </w:r>
    </w:p>
    <w:p w14:paraId="36A5FD9D" w14:textId="77777777" w:rsidR="00EA246D" w:rsidRPr="00EA246D" w:rsidRDefault="00EA246D" w:rsidP="007C2493">
      <w:pPr>
        <w:widowControl/>
        <w:numPr>
          <w:ilvl w:val="0"/>
          <w:numId w:val="80"/>
        </w:numPr>
        <w:suppressAutoHyphens w:val="0"/>
        <w:spacing w:before="120" w:after="120" w:line="276" w:lineRule="auto"/>
        <w:ind w:left="2520" w:right="360" w:firstLine="0"/>
        <w:contextualSpacing/>
        <w:jc w:val="both"/>
        <w:rPr>
          <w:rFonts w:eastAsia="Calibri"/>
          <w:highlight w:val="cyan"/>
        </w:rPr>
      </w:pPr>
      <w:r w:rsidRPr="00EA246D">
        <w:rPr>
          <w:rFonts w:eastAsia="Calibri"/>
          <w:highlight w:val="cyan"/>
        </w:rPr>
        <w:t>Property for which the family is receiving assistance under 24 CFR § 982.620 or under the HCV Homeownership Option;</w:t>
      </w:r>
    </w:p>
    <w:p w14:paraId="18FF3F2A" w14:textId="77777777" w:rsidR="00EA246D" w:rsidRPr="00EA246D" w:rsidRDefault="00EA246D" w:rsidP="007C2493">
      <w:pPr>
        <w:widowControl/>
        <w:numPr>
          <w:ilvl w:val="0"/>
          <w:numId w:val="80"/>
        </w:numPr>
        <w:suppressAutoHyphens w:val="0"/>
        <w:spacing w:before="120" w:after="120" w:line="276" w:lineRule="auto"/>
        <w:ind w:left="2520" w:right="360" w:firstLine="0"/>
        <w:contextualSpacing/>
        <w:jc w:val="both"/>
        <w:rPr>
          <w:rFonts w:eastAsia="Calibri"/>
          <w:highlight w:val="cyan"/>
        </w:rPr>
      </w:pPr>
      <w:r w:rsidRPr="00EA246D">
        <w:rPr>
          <w:rFonts w:eastAsia="Calibri"/>
          <w:highlight w:val="cyan"/>
        </w:rPr>
        <w:t>Property jointly owned by a family member and at least one non-household member who does not live with the family, when the non-household member resides at the jointly owned property;</w:t>
      </w:r>
    </w:p>
    <w:p w14:paraId="1326DA8B" w14:textId="77777777" w:rsidR="00EA246D" w:rsidRPr="00EA246D" w:rsidRDefault="00EA246D" w:rsidP="007C2493">
      <w:pPr>
        <w:widowControl/>
        <w:numPr>
          <w:ilvl w:val="0"/>
          <w:numId w:val="80"/>
        </w:numPr>
        <w:suppressAutoHyphens w:val="0"/>
        <w:spacing w:before="120" w:after="120" w:line="276" w:lineRule="auto"/>
        <w:ind w:left="2520" w:right="360" w:firstLine="0"/>
        <w:contextualSpacing/>
        <w:jc w:val="both"/>
        <w:rPr>
          <w:rFonts w:eastAsia="Calibri"/>
          <w:highlight w:val="cyan"/>
        </w:rPr>
      </w:pPr>
      <w:r w:rsidRPr="00EA246D">
        <w:rPr>
          <w:rFonts w:eastAsia="Calibri"/>
          <w:highlight w:val="cyan"/>
        </w:rPr>
        <w:t>A person who is a victim of domestic violence, dating violence, sexual assault, or stalking, as defined by HUD regulations; or</w:t>
      </w:r>
    </w:p>
    <w:p w14:paraId="549AC762" w14:textId="77777777" w:rsidR="00EA246D" w:rsidRPr="00EA246D" w:rsidRDefault="00EA246D" w:rsidP="007C2493">
      <w:pPr>
        <w:widowControl/>
        <w:numPr>
          <w:ilvl w:val="0"/>
          <w:numId w:val="80"/>
        </w:numPr>
        <w:suppressAutoHyphens w:val="0"/>
        <w:spacing w:before="120" w:after="120" w:line="276" w:lineRule="auto"/>
        <w:ind w:left="2520" w:right="360" w:firstLine="0"/>
        <w:jc w:val="both"/>
        <w:rPr>
          <w:rFonts w:eastAsia="Calibri"/>
          <w:highlight w:val="cyan"/>
        </w:rPr>
      </w:pPr>
      <w:r w:rsidRPr="00EA246D">
        <w:rPr>
          <w:rFonts w:eastAsia="Calibri"/>
          <w:highlight w:val="cyan"/>
        </w:rPr>
        <w:t>A family that is offering the property for sale.</w:t>
      </w:r>
    </w:p>
    <w:p w14:paraId="50DFDFFB" w14:textId="77777777" w:rsidR="00EA246D" w:rsidRPr="00EA246D" w:rsidRDefault="00EA246D" w:rsidP="00EA246D">
      <w:pPr>
        <w:widowControl/>
        <w:suppressAutoHyphens w:val="0"/>
        <w:spacing w:before="120" w:after="120"/>
        <w:ind w:left="2160" w:right="360"/>
        <w:jc w:val="both"/>
        <w:rPr>
          <w:rFonts w:eastAsia="Calibri"/>
          <w:highlight w:val="cyan"/>
        </w:rPr>
      </w:pPr>
      <w:r w:rsidRPr="00EA246D">
        <w:rPr>
          <w:rFonts w:eastAsia="Calibri"/>
          <w:highlight w:val="cyan"/>
        </w:rPr>
        <w:t xml:space="preserve">Before denying admission </w:t>
      </w:r>
      <w:proofErr w:type="gramStart"/>
      <w:r w:rsidRPr="00EA246D">
        <w:rPr>
          <w:rFonts w:eastAsia="Calibri"/>
          <w:highlight w:val="cyan"/>
        </w:rPr>
        <w:t>on</w:t>
      </w:r>
      <w:proofErr w:type="gramEnd"/>
      <w:r w:rsidRPr="00EA246D">
        <w:rPr>
          <w:rFonts w:eastAsia="Calibri"/>
          <w:highlight w:val="cyan"/>
        </w:rPr>
        <w:t xml:space="preserve"> this alone, the PHA will offer an opportunity for the applicant to explain why any property or asset should be excluded or why real property owned by the family is exempt or not suitable for occupancy. </w:t>
      </w:r>
    </w:p>
    <w:p w14:paraId="37A070CF" w14:textId="77777777" w:rsidR="00EA246D" w:rsidRPr="00EA246D" w:rsidRDefault="00EA246D" w:rsidP="00EA246D">
      <w:pPr>
        <w:widowControl/>
        <w:suppressAutoHyphens w:val="0"/>
        <w:spacing w:before="120" w:after="120"/>
        <w:ind w:left="2160" w:right="360"/>
        <w:jc w:val="both"/>
        <w:rPr>
          <w:rFonts w:eastAsia="Calibri"/>
          <w:highlight w:val="cyan"/>
        </w:rPr>
      </w:pPr>
      <w:r w:rsidRPr="00EA246D">
        <w:rPr>
          <w:rFonts w:eastAsia="Calibri"/>
          <w:highlight w:val="cyan"/>
        </w:rPr>
        <w:t>Real property will be considered not suitable for occupancy for the following reasons:</w:t>
      </w:r>
    </w:p>
    <w:p w14:paraId="211479C3" w14:textId="77777777" w:rsidR="00EA246D" w:rsidRPr="00EA246D" w:rsidRDefault="00EA246D" w:rsidP="007C2493">
      <w:pPr>
        <w:widowControl/>
        <w:numPr>
          <w:ilvl w:val="0"/>
          <w:numId w:val="79"/>
        </w:numPr>
        <w:suppressAutoHyphens w:val="0"/>
        <w:spacing w:before="120" w:after="120" w:line="276" w:lineRule="auto"/>
        <w:ind w:left="2520" w:right="360" w:firstLine="0"/>
        <w:jc w:val="both"/>
        <w:rPr>
          <w:rFonts w:eastAsia="Calibri"/>
          <w:highlight w:val="cyan"/>
        </w:rPr>
      </w:pPr>
      <w:r w:rsidRPr="00EA246D">
        <w:rPr>
          <w:rFonts w:eastAsia="Calibri"/>
          <w:highlight w:val="cyan"/>
        </w:rPr>
        <w:t xml:space="preserve">Property does not meet the </w:t>
      </w:r>
      <w:proofErr w:type="gramStart"/>
      <w:r w:rsidRPr="00EA246D">
        <w:rPr>
          <w:rFonts w:eastAsia="Calibri"/>
          <w:highlight w:val="cyan"/>
        </w:rPr>
        <w:t>disability related</w:t>
      </w:r>
      <w:proofErr w:type="gramEnd"/>
      <w:r w:rsidRPr="00EA246D">
        <w:rPr>
          <w:rFonts w:eastAsia="Calibri"/>
          <w:highlight w:val="cyan"/>
        </w:rPr>
        <w:t xml:space="preserve"> needs of the family. </w:t>
      </w:r>
    </w:p>
    <w:p w14:paraId="298FE909" w14:textId="77777777" w:rsidR="00EA246D" w:rsidRPr="00A5337C" w:rsidRDefault="00EA246D" w:rsidP="007C2493">
      <w:pPr>
        <w:widowControl/>
        <w:numPr>
          <w:ilvl w:val="0"/>
          <w:numId w:val="79"/>
        </w:numPr>
        <w:suppressAutoHyphens w:val="0"/>
        <w:spacing w:before="120" w:after="120" w:line="276" w:lineRule="auto"/>
        <w:ind w:left="2520" w:right="360" w:firstLine="0"/>
        <w:jc w:val="both"/>
        <w:rPr>
          <w:rFonts w:eastAsia="Calibri"/>
          <w:highlight w:val="cyan"/>
        </w:rPr>
      </w:pPr>
      <w:r w:rsidRPr="00EA246D">
        <w:rPr>
          <w:rFonts w:eastAsia="Calibri"/>
          <w:highlight w:val="cyan"/>
        </w:rPr>
        <w:t xml:space="preserve">Property is insufficient for family size (not enough bedrooms based on the </w:t>
      </w:r>
      <w:r w:rsidRPr="00A5337C">
        <w:rPr>
          <w:rFonts w:eastAsia="Calibri"/>
          <w:highlight w:val="cyan"/>
        </w:rPr>
        <w:t xml:space="preserve">PHA’s occupancy standards). </w:t>
      </w:r>
    </w:p>
    <w:p w14:paraId="10EBC4C8" w14:textId="68E9E883" w:rsidR="00EA246D" w:rsidRPr="00A5337C" w:rsidRDefault="00EA246D" w:rsidP="007C2493">
      <w:pPr>
        <w:widowControl/>
        <w:numPr>
          <w:ilvl w:val="0"/>
          <w:numId w:val="79"/>
        </w:numPr>
        <w:suppressAutoHyphens w:val="0"/>
        <w:spacing w:before="120" w:after="120" w:line="276" w:lineRule="auto"/>
        <w:ind w:left="2520" w:right="360" w:firstLine="0"/>
        <w:jc w:val="both"/>
        <w:rPr>
          <w:rFonts w:eastAsia="Calibri"/>
          <w:highlight w:val="cyan"/>
        </w:rPr>
      </w:pPr>
      <w:r w:rsidRPr="00A5337C">
        <w:rPr>
          <w:rFonts w:eastAsia="Calibri"/>
          <w:highlight w:val="cyan"/>
        </w:rPr>
        <w:t xml:space="preserve">The property is geographically located so that it creates </w:t>
      </w:r>
      <w:proofErr w:type="gramStart"/>
      <w:r w:rsidRPr="00A5337C">
        <w:rPr>
          <w:rFonts w:eastAsia="Calibri"/>
          <w:highlight w:val="cyan"/>
        </w:rPr>
        <w:t>a hardship</w:t>
      </w:r>
      <w:proofErr w:type="gramEnd"/>
      <w:r w:rsidRPr="00A5337C">
        <w:rPr>
          <w:rFonts w:eastAsia="Calibri"/>
          <w:highlight w:val="cyan"/>
        </w:rPr>
        <w:t xml:space="preserve"> for the family</w:t>
      </w:r>
      <w:r w:rsidR="00A5337C" w:rsidRPr="00A5337C">
        <w:rPr>
          <w:rFonts w:eastAsia="Calibri"/>
          <w:highlight w:val="cyan"/>
        </w:rPr>
        <w:t>. HAP will generally consider a geographic hardship to exist when the property is more than 50 miles or approximately 60 minutes of normal one-way travel from the family’s place of employment, school, necessary medical providers, or other essential services or obligations. HAP will consider the specific circumstances of each family and may determine that a geographic hardship exists at a shorter distance or travel time or does not exist at a greater distance or travel time, based on documented circumstances. Factors considered may include employment schedules, frequency of travel, school attendance, necessary medical treatment, disability-related needs, availability of transportation, caregiving responsibilities, and other circumstances determined by HAP.</w:t>
      </w:r>
    </w:p>
    <w:p w14:paraId="3FE8DD36" w14:textId="77777777" w:rsidR="00EA246D" w:rsidRPr="00EA246D" w:rsidRDefault="00EA246D" w:rsidP="007C2493">
      <w:pPr>
        <w:widowControl/>
        <w:numPr>
          <w:ilvl w:val="0"/>
          <w:numId w:val="79"/>
        </w:numPr>
        <w:suppressAutoHyphens w:val="0"/>
        <w:spacing w:before="120" w:after="120" w:line="276" w:lineRule="auto"/>
        <w:ind w:left="2520" w:right="360" w:firstLine="0"/>
        <w:jc w:val="both"/>
        <w:rPr>
          <w:rFonts w:eastAsia="Calibri"/>
          <w:highlight w:val="cyan"/>
        </w:rPr>
      </w:pPr>
      <w:r w:rsidRPr="00EA246D">
        <w:rPr>
          <w:rFonts w:eastAsia="Calibri"/>
          <w:highlight w:val="cyan"/>
        </w:rPr>
        <w:t xml:space="preserve">Property is unsuitable because its physical condition presents a health or safety risk that cannot be easily </w:t>
      </w:r>
      <w:proofErr w:type="gramStart"/>
      <w:r w:rsidRPr="00EA246D">
        <w:rPr>
          <w:rFonts w:eastAsia="Calibri"/>
          <w:highlight w:val="cyan"/>
        </w:rPr>
        <w:t>remedied</w:t>
      </w:r>
      <w:proofErr w:type="gramEnd"/>
      <w:r w:rsidRPr="00EA246D">
        <w:rPr>
          <w:rFonts w:eastAsia="Calibri"/>
          <w:highlight w:val="cyan"/>
        </w:rPr>
        <w:t xml:space="preserve">, including circumstances involving environmental factors outside the family's control or cost-prohibitive alterations. The PHA may consult local code enforcement or the local health department when necessary to help determine if the property is unsuitable for occupancy. </w:t>
      </w:r>
    </w:p>
    <w:p w14:paraId="637B2F11" w14:textId="77777777" w:rsidR="00EA246D" w:rsidRPr="00EA246D" w:rsidRDefault="00EA246D" w:rsidP="007C2493">
      <w:pPr>
        <w:widowControl/>
        <w:numPr>
          <w:ilvl w:val="0"/>
          <w:numId w:val="79"/>
        </w:numPr>
        <w:suppressAutoHyphens w:val="0"/>
        <w:spacing w:before="120" w:after="120" w:line="276" w:lineRule="auto"/>
        <w:ind w:left="2520" w:right="360" w:firstLine="0"/>
        <w:jc w:val="both"/>
        <w:rPr>
          <w:rFonts w:eastAsia="Calibri"/>
          <w:highlight w:val="cyan"/>
        </w:rPr>
      </w:pPr>
      <w:r w:rsidRPr="00EA246D">
        <w:rPr>
          <w:rFonts w:eastAsia="Calibri"/>
          <w:highlight w:val="cyan"/>
        </w:rPr>
        <w:t xml:space="preserve">Property is not a property the family may reside in under State of local laws of the jurisdiction where the property is located (e.g. the property is zoned for commercial use). </w:t>
      </w:r>
    </w:p>
    <w:p w14:paraId="47303E7E" w14:textId="07C97FD6" w:rsidR="00740030" w:rsidRDefault="00740030" w:rsidP="00EA246D">
      <w:pPr>
        <w:pStyle w:val="ListParagraph"/>
        <w:tabs>
          <w:tab w:val="left" w:pos="2144"/>
        </w:tabs>
        <w:spacing w:before="119"/>
        <w:ind w:left="2160" w:right="360" w:firstLine="0"/>
      </w:pPr>
    </w:p>
    <w:p w14:paraId="40EAB2B8" w14:textId="77777777" w:rsidR="00B1436A" w:rsidRDefault="00B1436A" w:rsidP="00EA246D">
      <w:pPr>
        <w:tabs>
          <w:tab w:val="left" w:pos="2144"/>
        </w:tabs>
        <w:spacing w:before="119"/>
        <w:ind w:left="2160" w:right="360"/>
        <w:rPr>
          <w:highlight w:val="yellow"/>
        </w:rPr>
      </w:pPr>
    </w:p>
    <w:p w14:paraId="06D71065" w14:textId="77777777" w:rsidR="00B1436A" w:rsidRDefault="00B1436A">
      <w:pPr>
        <w:pStyle w:val="BodyText"/>
        <w:ind w:left="0"/>
        <w:rPr>
          <w:sz w:val="21"/>
        </w:rPr>
      </w:pPr>
    </w:p>
    <w:p w14:paraId="039C941D" w14:textId="70676D3A" w:rsidR="00B1436A" w:rsidRPr="00AD3253" w:rsidRDefault="00402AE6">
      <w:pPr>
        <w:pStyle w:val="Heading2"/>
        <w:rPr>
          <w:color w:val="2DA2BF"/>
          <w:highlight w:val="cyan"/>
        </w:rPr>
      </w:pPr>
      <w:bookmarkStart w:id="14" w:name="2._Selection_of_Program_Participants_–_L"/>
      <w:bookmarkStart w:id="15" w:name="_Toc241489376"/>
      <w:bookmarkStart w:id="16" w:name="_Toc241595377"/>
      <w:bookmarkEnd w:id="14"/>
      <w:r w:rsidRPr="00AD3253">
        <w:rPr>
          <w:b w:val="0"/>
          <w:bCs w:val="0"/>
          <w:color w:val="2DA2BF"/>
          <w:highlight w:val="cyan"/>
        </w:rPr>
        <w:t>2.</w:t>
      </w:r>
      <w:r w:rsidRPr="00AD3253">
        <w:rPr>
          <w:highlight w:val="cyan"/>
        </w:rPr>
        <w:t xml:space="preserve"> </w:t>
      </w:r>
      <w:r w:rsidRPr="00AD3253">
        <w:rPr>
          <w:color w:val="2DA2BF"/>
          <w:highlight w:val="cyan"/>
        </w:rPr>
        <w:t>Determination of Income</w:t>
      </w:r>
      <w:bookmarkEnd w:id="15"/>
      <w:r w:rsidR="00665B9D">
        <w:rPr>
          <w:color w:val="2DA2BF"/>
          <w:highlight w:val="cyan"/>
        </w:rPr>
        <w:t xml:space="preserve"> (24 CFR 5.609)</w:t>
      </w:r>
      <w:bookmarkEnd w:id="16"/>
    </w:p>
    <w:p w14:paraId="28EAD076" w14:textId="77777777" w:rsidR="00B1436A" w:rsidRPr="00AD3253" w:rsidRDefault="00402AE6">
      <w:pPr>
        <w:widowControl/>
        <w:spacing w:after="200" w:line="276" w:lineRule="auto"/>
        <w:ind w:left="1170" w:right="1080"/>
        <w:contextualSpacing/>
        <w:jc w:val="both"/>
        <w:outlineLvl w:val="1"/>
        <w:rPr>
          <w:rFonts w:eastAsia="Calibri" w:cs="Times New Roman"/>
          <w:b/>
          <w:sz w:val="24"/>
          <w:szCs w:val="24"/>
          <w:highlight w:val="cyan"/>
          <w14:scene3d>
            <w14:camera w14:prst="orthographicFront"/>
            <w14:lightRig w14:rig="threePt" w14:dir="t">
              <w14:rot w14:lat="0" w14:lon="0" w14:rev="0"/>
            </w14:lightRig>
          </w14:scene3d>
        </w:rPr>
      </w:pPr>
      <w:bookmarkStart w:id="17" w:name="_Toc241489377"/>
      <w:bookmarkStart w:id="18" w:name="_Toc241156648"/>
      <w:bookmarkStart w:id="19" w:name="_Toc241595378"/>
      <w:r w:rsidRPr="00AD3253">
        <w:rPr>
          <w:rFonts w:eastAsia="Calibri" w:cs="Times New Roman"/>
          <w:b/>
          <w:sz w:val="24"/>
          <w:szCs w:val="24"/>
          <w:highlight w:val="cyan"/>
          <w14:scene3d>
            <w14:camera w14:prst="orthographicFront"/>
            <w14:lightRig w14:rig="threePt" w14:dir="t">
              <w14:rot w14:lat="0" w14:lon="0" w14:rev="0"/>
            </w14:lightRig>
          </w14:scene3d>
        </w:rPr>
        <w:t>A. Annual Income</w:t>
      </w:r>
      <w:bookmarkEnd w:id="17"/>
      <w:bookmarkEnd w:id="18"/>
      <w:bookmarkEnd w:id="19"/>
    </w:p>
    <w:p w14:paraId="534C13FC" w14:textId="77777777" w:rsidR="00B1436A" w:rsidRPr="00AD3253" w:rsidRDefault="00402AE6">
      <w:pPr>
        <w:widowControl/>
        <w:spacing w:before="120" w:after="120" w:line="276" w:lineRule="auto"/>
        <w:ind w:left="1170" w:right="1080"/>
        <w:jc w:val="both"/>
        <w:rPr>
          <w:rFonts w:eastAsia="Times New Roman" w:cs="Times New Roman"/>
          <w:highlight w:val="cyan"/>
        </w:rPr>
      </w:pPr>
      <w:r w:rsidRPr="00AD3253">
        <w:rPr>
          <w:rFonts w:eastAsia="Times New Roman" w:cs="Times New Roman"/>
          <w:highlight w:val="cyan"/>
        </w:rPr>
        <w:t>Annual income is used to determine whether the family is within the Income Limits applicable to the PHA’s jurisdiction. Annual income is the anticipated amounts, monetary or not, that go to, or on behalf of, the family (including temporarily absent head, spouse or co-head), and are received from a source outside the family” within the twelve (12) months following certification.</w:t>
      </w:r>
    </w:p>
    <w:p w14:paraId="28A79193" w14:textId="77777777" w:rsidR="00B1436A" w:rsidRPr="00AD3253" w:rsidRDefault="00402AE6" w:rsidP="007C2493">
      <w:pPr>
        <w:widowControl/>
        <w:numPr>
          <w:ilvl w:val="0"/>
          <w:numId w:val="49"/>
        </w:numPr>
        <w:spacing w:before="120" w:after="120" w:line="276" w:lineRule="auto"/>
        <w:ind w:left="1170" w:right="1080" w:firstLine="0"/>
        <w:jc w:val="both"/>
        <w:rPr>
          <w:rFonts w:eastAsia="Calibri"/>
          <w:highlight w:val="cyan"/>
        </w:rPr>
      </w:pPr>
      <w:r w:rsidRPr="00AD3253">
        <w:rPr>
          <w:rFonts w:eastAsia="Calibri"/>
          <w:highlight w:val="cyan"/>
        </w:rPr>
        <w:t>Annual Income Includes, with respect to the family;</w:t>
      </w:r>
    </w:p>
    <w:p w14:paraId="3F8884E0" w14:textId="77777777" w:rsidR="00B1436A" w:rsidRPr="00AD3253" w:rsidRDefault="00402AE6" w:rsidP="007C2493">
      <w:pPr>
        <w:widowControl/>
        <w:numPr>
          <w:ilvl w:val="1"/>
          <w:numId w:val="49"/>
        </w:numPr>
        <w:spacing w:before="120" w:after="120" w:line="276" w:lineRule="auto"/>
        <w:ind w:left="1800" w:right="1080" w:firstLine="0"/>
        <w:jc w:val="both"/>
        <w:rPr>
          <w:rFonts w:eastAsia="Calibri"/>
          <w:highlight w:val="cyan"/>
        </w:rPr>
      </w:pPr>
      <w:r w:rsidRPr="00AD3253">
        <w:rPr>
          <w:rFonts w:eastAsia="Calibri"/>
          <w:highlight w:val="cyan"/>
        </w:rPr>
        <w:t>All income that is not specifically excluded by HUD regulation, received from all sources by each member of the family who is 18 years of age or older or is the head of household or spouse of the head of household, plus unearned income by or on behalf of each dependent who is under 18 years of age, and</w:t>
      </w:r>
    </w:p>
    <w:p w14:paraId="735E625C" w14:textId="77777777" w:rsidR="00B1436A" w:rsidRPr="00AD3253" w:rsidRDefault="00402AE6" w:rsidP="007C2493">
      <w:pPr>
        <w:widowControl/>
        <w:numPr>
          <w:ilvl w:val="1"/>
          <w:numId w:val="49"/>
        </w:numPr>
        <w:spacing w:before="120" w:after="120" w:line="276" w:lineRule="auto"/>
        <w:ind w:left="1800" w:right="1080" w:firstLine="0"/>
        <w:jc w:val="both"/>
        <w:rPr>
          <w:rFonts w:eastAsia="Calibri"/>
          <w:highlight w:val="cyan"/>
        </w:rPr>
      </w:pPr>
      <w:bookmarkStart w:id="20" w:name="_Hlk197001574"/>
      <w:r w:rsidRPr="00AD3253">
        <w:rPr>
          <w:rFonts w:eastAsia="Calibri"/>
          <w:highlight w:val="cyan"/>
        </w:rPr>
        <w:t>When the value of net family assets exceeds $50,000 (which amount will be adjusted for inflation annually by HUD) and the actual returns from a given asset cannot be calculated, imputed returns on the asset based on the current passbook savings rate.</w:t>
      </w:r>
      <w:bookmarkEnd w:id="20"/>
    </w:p>
    <w:p w14:paraId="06F04D39" w14:textId="77777777" w:rsidR="00B1436A" w:rsidRPr="00AD3253" w:rsidRDefault="00402AE6" w:rsidP="007C2493">
      <w:pPr>
        <w:widowControl/>
        <w:numPr>
          <w:ilvl w:val="0"/>
          <w:numId w:val="49"/>
        </w:numPr>
        <w:spacing w:before="120" w:after="120" w:line="276" w:lineRule="auto"/>
        <w:ind w:left="1170" w:right="1080" w:firstLine="0"/>
        <w:jc w:val="both"/>
        <w:rPr>
          <w:rFonts w:eastAsia="Calibri"/>
          <w:highlight w:val="cyan"/>
        </w:rPr>
      </w:pPr>
      <w:r w:rsidRPr="00AD3253">
        <w:rPr>
          <w:rFonts w:eastAsia="Calibri"/>
          <w:highlight w:val="cyan"/>
        </w:rPr>
        <w:t>Adjusted income is the annual income minus HUD mandated deductions.</w:t>
      </w:r>
    </w:p>
    <w:p w14:paraId="4BCF4977" w14:textId="77777777" w:rsidR="00B1436A" w:rsidRPr="00AD3253" w:rsidRDefault="00402AE6" w:rsidP="007C2493">
      <w:pPr>
        <w:widowControl/>
        <w:numPr>
          <w:ilvl w:val="0"/>
          <w:numId w:val="49"/>
        </w:numPr>
        <w:spacing w:before="120" w:after="120" w:line="276" w:lineRule="auto"/>
        <w:ind w:left="1170" w:right="1080" w:firstLine="0"/>
        <w:jc w:val="both"/>
        <w:rPr>
          <w:rFonts w:eastAsia="Calibri"/>
          <w:highlight w:val="cyan"/>
        </w:rPr>
      </w:pPr>
      <w:r w:rsidRPr="00AD3253">
        <w:rPr>
          <w:rFonts w:eastAsia="Calibri"/>
          <w:highlight w:val="cyan"/>
        </w:rPr>
        <w:t xml:space="preserve">Both annual and adjusted incomes are used to calculate the amount of rent.  In calculating annual and adjusted income, the PHA must include the income of every member of the household, including those who are temporarily absent. Income of </w:t>
      </w:r>
      <w:proofErr w:type="gramStart"/>
      <w:r w:rsidRPr="00AD3253">
        <w:rPr>
          <w:rFonts w:eastAsia="Calibri"/>
          <w:highlight w:val="cyan"/>
        </w:rPr>
        <w:t>persons</w:t>
      </w:r>
      <w:proofErr w:type="gramEnd"/>
      <w:r w:rsidRPr="00AD3253">
        <w:rPr>
          <w:rFonts w:eastAsia="Calibri"/>
          <w:highlight w:val="cyan"/>
        </w:rPr>
        <w:t xml:space="preserve"> who are permanently absent from the household will not be counted.</w:t>
      </w:r>
    </w:p>
    <w:p w14:paraId="6A423830" w14:textId="77777777" w:rsidR="00B1436A" w:rsidRPr="00AD3253" w:rsidRDefault="00402AE6">
      <w:pPr>
        <w:widowControl/>
        <w:spacing w:after="200"/>
        <w:ind w:left="1170" w:right="1080"/>
        <w:contextualSpacing/>
        <w:outlineLvl w:val="1"/>
        <w:rPr>
          <w:rFonts w:eastAsia="Calibri" w:cs="Times New Roman"/>
          <w:b/>
          <w:sz w:val="24"/>
          <w:szCs w:val="24"/>
          <w:highlight w:val="cyan"/>
          <w14:scene3d>
            <w14:camera w14:prst="orthographicFront"/>
            <w14:lightRig w14:rig="threePt" w14:dir="t">
              <w14:rot w14:lat="0" w14:lon="0" w14:rev="0"/>
            </w14:lightRig>
          </w14:scene3d>
        </w:rPr>
      </w:pPr>
      <w:bookmarkStart w:id="21" w:name="_Toc241489378"/>
      <w:bookmarkStart w:id="22" w:name="_Toc241156649"/>
      <w:bookmarkStart w:id="23" w:name="_Toc331685240"/>
      <w:bookmarkStart w:id="24" w:name="_Toc331513361"/>
      <w:bookmarkStart w:id="25" w:name="_Toc241595379"/>
      <w:r w:rsidRPr="00AD3253">
        <w:rPr>
          <w:rFonts w:eastAsia="Calibri" w:cs="Times New Roman"/>
          <w:b/>
          <w:sz w:val="24"/>
          <w:szCs w:val="24"/>
          <w:highlight w:val="cyan"/>
          <w14:scene3d>
            <w14:camera w14:prst="orthographicFront"/>
            <w14:lightRig w14:rig="threePt" w14:dir="t">
              <w14:rot w14:lat="0" w14:lon="0" w14:rev="0"/>
            </w14:lightRig>
          </w14:scene3d>
        </w:rPr>
        <w:t>B. Income Inclusions</w:t>
      </w:r>
      <w:bookmarkEnd w:id="21"/>
      <w:bookmarkEnd w:id="22"/>
      <w:bookmarkEnd w:id="23"/>
      <w:bookmarkEnd w:id="24"/>
      <w:bookmarkEnd w:id="25"/>
    </w:p>
    <w:p w14:paraId="0972811A" w14:textId="77777777" w:rsidR="00B1436A" w:rsidRPr="00AD3253" w:rsidRDefault="00402AE6" w:rsidP="007C2493">
      <w:pPr>
        <w:widowControl/>
        <w:numPr>
          <w:ilvl w:val="0"/>
          <w:numId w:val="50"/>
        </w:numPr>
        <w:spacing w:before="120" w:after="120" w:line="276" w:lineRule="auto"/>
        <w:ind w:left="1170" w:right="1080" w:firstLine="0"/>
        <w:jc w:val="both"/>
        <w:rPr>
          <w:rFonts w:eastAsia="Calibri"/>
          <w:highlight w:val="cyan"/>
        </w:rPr>
      </w:pPr>
      <w:r w:rsidRPr="00AD3253">
        <w:rPr>
          <w:rFonts w:eastAsia="Calibri"/>
          <w:highlight w:val="cyan"/>
        </w:rPr>
        <w:t>Temporarily and Permanently Absent</w:t>
      </w:r>
    </w:p>
    <w:p w14:paraId="08CF78FF" w14:textId="77777777" w:rsidR="00B1436A" w:rsidRPr="00AD3253" w:rsidRDefault="00402AE6">
      <w:pPr>
        <w:widowControl/>
        <w:spacing w:before="120" w:after="120"/>
        <w:ind w:left="1170" w:right="1080"/>
        <w:jc w:val="both"/>
        <w:rPr>
          <w:rFonts w:eastAsia="Times New Roman" w:cs="Times New Roman"/>
          <w:highlight w:val="cyan"/>
        </w:rPr>
      </w:pPr>
      <w:r w:rsidRPr="00AD3253">
        <w:rPr>
          <w:rFonts w:eastAsia="Times New Roman" w:cs="Times New Roman"/>
          <w:highlight w:val="cyan"/>
        </w:rPr>
        <w:t>HUD regulations specify that the income of family members who are “temporarily absent” from the household is to be included in total family income. The PHA has determined that “temporarily absent” is defined as an absence for up to one-hundred eighty (180) days. An exception to the inclusion of that income is extended to members of the military and temporarily absent may exceed one year. Military absence can be confirmed with call-up orders. Other absences will be confirmed based on the circumstances of the absence.</w:t>
      </w:r>
    </w:p>
    <w:p w14:paraId="1A618B1B" w14:textId="77777777" w:rsidR="00B1436A" w:rsidRPr="00AD3253" w:rsidRDefault="00402AE6">
      <w:pPr>
        <w:widowControl/>
        <w:spacing w:before="120" w:after="120"/>
        <w:ind w:left="1170" w:right="1080"/>
        <w:jc w:val="both"/>
        <w:rPr>
          <w:rFonts w:eastAsia="Times New Roman" w:cs="Times New Roman"/>
          <w:highlight w:val="cyan"/>
        </w:rPr>
      </w:pPr>
      <w:r w:rsidRPr="00AD3253">
        <w:rPr>
          <w:rFonts w:eastAsia="Times New Roman" w:cs="Times New Roman"/>
          <w:highlight w:val="cyan"/>
        </w:rPr>
        <w:t xml:space="preserve">Families must report in writing to the PHA any absence of the entire household from the unit of more than ninety (90) consecutive days, consistent with the lease provisions. Families must </w:t>
      </w:r>
      <w:proofErr w:type="gramStart"/>
      <w:r w:rsidRPr="00AD3253">
        <w:rPr>
          <w:rFonts w:eastAsia="Times New Roman" w:cs="Times New Roman"/>
          <w:highlight w:val="cyan"/>
        </w:rPr>
        <w:t>report</w:t>
      </w:r>
      <w:proofErr w:type="gramEnd"/>
      <w:r w:rsidRPr="00AD3253">
        <w:rPr>
          <w:rFonts w:eastAsia="Times New Roman" w:cs="Times New Roman"/>
          <w:highlight w:val="cyan"/>
        </w:rPr>
        <w:t xml:space="preserve"> any family members who have been or are expected to be absent from the household for more than fifteen (15) days. Any changes in family composition must be reported to the PHA within ten (10) days. Families will be counseled at briefing sessions and re-certification on the effect family composition may have in determining unit size and Total Tenant Payment as well as the PHA's policies for dealing with such changes. At times, situations may arise that result in the temporary or permanent absence of a family member or members from the household. Such situations will be handled in the following manner:</w:t>
      </w:r>
    </w:p>
    <w:p w14:paraId="2B2254B1" w14:textId="77777777" w:rsidR="00B1436A" w:rsidRPr="00AD3253" w:rsidRDefault="00402AE6" w:rsidP="007C2493">
      <w:pPr>
        <w:widowControl/>
        <w:numPr>
          <w:ilvl w:val="0"/>
          <w:numId w:val="51"/>
        </w:numPr>
        <w:tabs>
          <w:tab w:val="left" w:pos="1800"/>
        </w:tabs>
        <w:spacing w:before="120" w:after="120" w:line="276" w:lineRule="auto"/>
        <w:ind w:left="1800" w:right="1080" w:firstLine="0"/>
        <w:jc w:val="both"/>
        <w:rPr>
          <w:rFonts w:eastAsia="Calibri"/>
          <w:highlight w:val="cyan"/>
        </w:rPr>
      </w:pPr>
      <w:r w:rsidRPr="00AD3253">
        <w:rPr>
          <w:rFonts w:eastAsia="Calibri"/>
          <w:highlight w:val="cyan"/>
        </w:rPr>
        <w:t xml:space="preserve">Absence of children for foster care </w:t>
      </w:r>
    </w:p>
    <w:p w14:paraId="5F17C185" w14:textId="77777777" w:rsidR="00B1436A" w:rsidRPr="00AD3253" w:rsidRDefault="00402AE6">
      <w:pPr>
        <w:widowControl/>
        <w:tabs>
          <w:tab w:val="left" w:pos="1800"/>
        </w:tabs>
        <w:spacing w:before="120" w:after="120"/>
        <w:ind w:left="1800" w:right="1080"/>
        <w:jc w:val="both"/>
        <w:rPr>
          <w:rFonts w:eastAsia="Calibri"/>
          <w:highlight w:val="cyan"/>
        </w:rPr>
      </w:pPr>
      <w:r w:rsidRPr="00AD3253">
        <w:rPr>
          <w:rFonts w:eastAsia="Calibri"/>
          <w:highlight w:val="cyan"/>
        </w:rPr>
        <w:lastRenderedPageBreak/>
        <w:t>In instances in which the children have been removed from the home by a social service agency, the agency will be contacted to determine the approximate length of time the children are expected to be away from the home.</w:t>
      </w:r>
    </w:p>
    <w:p w14:paraId="2D680680" w14:textId="77777777" w:rsidR="00B1436A" w:rsidRPr="00AD3253" w:rsidRDefault="00402AE6" w:rsidP="007C2493">
      <w:pPr>
        <w:widowControl/>
        <w:numPr>
          <w:ilvl w:val="0"/>
          <w:numId w:val="52"/>
        </w:numPr>
        <w:tabs>
          <w:tab w:val="left" w:pos="2250"/>
        </w:tabs>
        <w:spacing w:before="120" w:after="120" w:line="276" w:lineRule="auto"/>
        <w:ind w:left="2250" w:right="1080" w:firstLine="0"/>
        <w:jc w:val="both"/>
        <w:rPr>
          <w:rFonts w:eastAsia="Calibri"/>
          <w:highlight w:val="cyan"/>
        </w:rPr>
      </w:pPr>
      <w:r w:rsidRPr="00AD3253">
        <w:rPr>
          <w:rFonts w:eastAsia="Calibri"/>
          <w:highlight w:val="cyan"/>
        </w:rPr>
        <w:t>If the agency indicates that the children are expected to return to the home at some point during the next twelve (12) months, the children will remain a part of the family composition and will be counted in determining the family’s unit size.</w:t>
      </w:r>
    </w:p>
    <w:p w14:paraId="0ACE27A8" w14:textId="77777777" w:rsidR="00B1436A" w:rsidRPr="00AD3253" w:rsidRDefault="00402AE6" w:rsidP="007C2493">
      <w:pPr>
        <w:widowControl/>
        <w:numPr>
          <w:ilvl w:val="0"/>
          <w:numId w:val="52"/>
        </w:numPr>
        <w:tabs>
          <w:tab w:val="left" w:pos="2250"/>
        </w:tabs>
        <w:spacing w:before="120" w:after="120" w:line="276" w:lineRule="auto"/>
        <w:ind w:left="2250" w:right="1080" w:firstLine="0"/>
        <w:jc w:val="both"/>
        <w:rPr>
          <w:rFonts w:eastAsia="Calibri"/>
          <w:highlight w:val="cyan"/>
        </w:rPr>
      </w:pPr>
      <w:r w:rsidRPr="00AD3253">
        <w:rPr>
          <w:rFonts w:eastAsia="Calibri"/>
          <w:highlight w:val="cyan"/>
        </w:rPr>
        <w:t xml:space="preserve">If the children are not ever expected to be </w:t>
      </w:r>
      <w:proofErr w:type="gramStart"/>
      <w:r w:rsidRPr="00AD3253">
        <w:rPr>
          <w:rFonts w:eastAsia="Calibri"/>
          <w:highlight w:val="cyan"/>
        </w:rPr>
        <w:t>returned to the</w:t>
      </w:r>
      <w:proofErr w:type="gramEnd"/>
      <w:r w:rsidRPr="00AD3253">
        <w:rPr>
          <w:rFonts w:eastAsia="Calibri"/>
          <w:highlight w:val="cyan"/>
        </w:rPr>
        <w:t xml:space="preserve"> home, the children will be removed from the family composition and the family’s unit size may be reduced accordingly.</w:t>
      </w:r>
    </w:p>
    <w:p w14:paraId="21D412A1" w14:textId="77777777" w:rsidR="00B1436A" w:rsidRPr="00AD3253" w:rsidRDefault="00402AE6" w:rsidP="007C2493">
      <w:pPr>
        <w:widowControl/>
        <w:numPr>
          <w:ilvl w:val="0"/>
          <w:numId w:val="52"/>
        </w:numPr>
        <w:tabs>
          <w:tab w:val="left" w:pos="2250"/>
        </w:tabs>
        <w:spacing w:before="120" w:after="120" w:line="276" w:lineRule="auto"/>
        <w:ind w:left="2250" w:right="1080" w:firstLine="0"/>
        <w:jc w:val="both"/>
        <w:rPr>
          <w:rFonts w:eastAsia="Calibri"/>
          <w:highlight w:val="cyan"/>
        </w:rPr>
      </w:pPr>
      <w:r w:rsidRPr="00AD3253">
        <w:rPr>
          <w:rFonts w:eastAsia="Calibri"/>
          <w:highlight w:val="cyan"/>
        </w:rPr>
        <w:t>If the agency indicates that it is unknown whether the children will be returned to the home, the children will remain a part of the family composition.</w:t>
      </w:r>
    </w:p>
    <w:p w14:paraId="5FDB5F9C" w14:textId="77777777" w:rsidR="00B1436A" w:rsidRPr="00AD3253" w:rsidRDefault="00402AE6">
      <w:pPr>
        <w:widowControl/>
        <w:tabs>
          <w:tab w:val="left" w:pos="1800"/>
        </w:tabs>
        <w:spacing w:before="120" w:after="120"/>
        <w:ind w:left="1800" w:right="1080"/>
        <w:jc w:val="both"/>
        <w:rPr>
          <w:rFonts w:eastAsia="Times New Roman" w:cs="Times New Roman"/>
          <w:highlight w:val="cyan"/>
        </w:rPr>
      </w:pPr>
      <w:r w:rsidRPr="00AD3253">
        <w:rPr>
          <w:rFonts w:eastAsia="Times New Roman" w:cs="Times New Roman"/>
          <w:highlight w:val="cyan"/>
        </w:rPr>
        <w:t>Oral conversations with the social service agency must be thoroughly documented in the family file, including the date of contact, name and title of contact person, name of agency, and telephone number and the details of the conversation.</w:t>
      </w:r>
    </w:p>
    <w:p w14:paraId="7DEFDB8E" w14:textId="77777777" w:rsidR="00B1436A" w:rsidRPr="00AD3253" w:rsidRDefault="00402AE6" w:rsidP="007C2493">
      <w:pPr>
        <w:widowControl/>
        <w:numPr>
          <w:ilvl w:val="0"/>
          <w:numId w:val="51"/>
        </w:numPr>
        <w:tabs>
          <w:tab w:val="left" w:pos="1800"/>
        </w:tabs>
        <w:spacing w:before="120" w:after="120" w:line="276" w:lineRule="auto"/>
        <w:ind w:left="1800" w:right="1080" w:firstLine="0"/>
        <w:jc w:val="both"/>
        <w:rPr>
          <w:rFonts w:eastAsia="Calibri"/>
          <w:highlight w:val="cyan"/>
        </w:rPr>
      </w:pPr>
      <w:r w:rsidRPr="00AD3253">
        <w:rPr>
          <w:rFonts w:eastAsia="Calibri"/>
          <w:highlight w:val="cyan"/>
        </w:rPr>
        <w:t xml:space="preserve">Absence of single parent; use of caretaker adult </w:t>
      </w:r>
    </w:p>
    <w:p w14:paraId="75C6C866" w14:textId="77777777" w:rsidR="00B1436A" w:rsidRPr="00AD3253" w:rsidRDefault="00402AE6">
      <w:pPr>
        <w:widowControl/>
        <w:tabs>
          <w:tab w:val="left" w:pos="1800"/>
        </w:tabs>
        <w:spacing w:before="120" w:after="120"/>
        <w:ind w:left="1800" w:right="1080"/>
        <w:jc w:val="both"/>
        <w:rPr>
          <w:rFonts w:eastAsia="Calibri"/>
          <w:highlight w:val="cyan"/>
        </w:rPr>
      </w:pPr>
      <w:r w:rsidRPr="00AD3253">
        <w:rPr>
          <w:rFonts w:eastAsia="Calibri"/>
          <w:highlight w:val="cyan"/>
        </w:rPr>
        <w:t xml:space="preserve">When a single parent leaves the household for an extended period </w:t>
      </w:r>
      <w:proofErr w:type="gramStart"/>
      <w:r w:rsidRPr="00AD3253">
        <w:rPr>
          <w:rFonts w:eastAsia="Calibri"/>
          <w:highlight w:val="cyan"/>
        </w:rPr>
        <w:t>as a result of</w:t>
      </w:r>
      <w:proofErr w:type="gramEnd"/>
      <w:r w:rsidRPr="00AD3253">
        <w:rPr>
          <w:rFonts w:eastAsia="Calibri"/>
          <w:highlight w:val="cyan"/>
        </w:rPr>
        <w:t xml:space="preserve"> imprisonment, hospitalization, military service, etc., and another adult approved by the PHA moves into the home to care for the children, the rental assistance will not be terminated. The family composition will be modified to include the name of the caretaker as head of household. The caretaker's income will not be included in the family income. The single parent's name shall be temporarily removed, and the file documented to explain the circumstances. When the parent returns to the unit, the caretaker may leave or remain in the household. If the caretaker remains, his/her income will be included in the calculation of family income.</w:t>
      </w:r>
    </w:p>
    <w:p w14:paraId="6602EDF5" w14:textId="77777777" w:rsidR="00B1436A" w:rsidRPr="00AD3253" w:rsidRDefault="00402AE6" w:rsidP="007C2493">
      <w:pPr>
        <w:widowControl/>
        <w:numPr>
          <w:ilvl w:val="0"/>
          <w:numId w:val="51"/>
        </w:numPr>
        <w:tabs>
          <w:tab w:val="left" w:pos="1800"/>
        </w:tabs>
        <w:spacing w:before="120" w:after="120" w:line="276" w:lineRule="auto"/>
        <w:ind w:left="1800" w:right="1080" w:firstLine="0"/>
        <w:jc w:val="both"/>
        <w:rPr>
          <w:rFonts w:eastAsia="Calibri"/>
          <w:highlight w:val="cyan"/>
        </w:rPr>
      </w:pPr>
      <w:r w:rsidRPr="00AD3253">
        <w:rPr>
          <w:rFonts w:eastAsia="Calibri"/>
          <w:highlight w:val="cyan"/>
        </w:rPr>
        <w:t>Absence of head of household, spouse or co-head due to military service or school</w:t>
      </w:r>
    </w:p>
    <w:p w14:paraId="196FC86B" w14:textId="77777777" w:rsidR="00B1436A" w:rsidRPr="00AD3253" w:rsidRDefault="00402AE6">
      <w:pPr>
        <w:widowControl/>
        <w:tabs>
          <w:tab w:val="left" w:pos="1800"/>
        </w:tabs>
        <w:spacing w:before="120" w:after="120"/>
        <w:ind w:left="1800" w:right="1080"/>
        <w:jc w:val="both"/>
        <w:rPr>
          <w:rFonts w:eastAsia="Calibri"/>
          <w:highlight w:val="cyan"/>
        </w:rPr>
      </w:pPr>
      <w:r w:rsidRPr="00AD3253">
        <w:rPr>
          <w:rFonts w:eastAsia="Calibri"/>
          <w:highlight w:val="cyan"/>
        </w:rPr>
        <w:t xml:space="preserve">If the head of household, spouse or co-head is absent from the home to serve in the military or attend school, the individual will be considered temporarily absent and the income will be included in the calculation of family income. However, income received </w:t>
      </w:r>
      <w:proofErr w:type="gramStart"/>
      <w:r w:rsidRPr="00AD3253">
        <w:rPr>
          <w:rFonts w:eastAsia="Calibri"/>
          <w:highlight w:val="cyan"/>
        </w:rPr>
        <w:t>as a result of</w:t>
      </w:r>
      <w:proofErr w:type="gramEnd"/>
      <w:r w:rsidRPr="00AD3253">
        <w:rPr>
          <w:rFonts w:eastAsia="Calibri"/>
          <w:highlight w:val="cyan"/>
        </w:rPr>
        <w:t xml:space="preserve"> special hazardous duty pay when exposed to hostile fire will not be included.</w:t>
      </w:r>
    </w:p>
    <w:p w14:paraId="7068605F" w14:textId="77777777" w:rsidR="00B1436A" w:rsidRPr="00AD3253" w:rsidRDefault="00402AE6" w:rsidP="007C2493">
      <w:pPr>
        <w:widowControl/>
        <w:numPr>
          <w:ilvl w:val="0"/>
          <w:numId w:val="51"/>
        </w:numPr>
        <w:tabs>
          <w:tab w:val="left" w:pos="1800"/>
        </w:tabs>
        <w:spacing w:before="120" w:after="120" w:line="276" w:lineRule="auto"/>
        <w:ind w:left="1800" w:right="1080" w:firstLine="0"/>
        <w:jc w:val="both"/>
        <w:rPr>
          <w:rFonts w:eastAsia="Calibri"/>
          <w:highlight w:val="cyan"/>
        </w:rPr>
      </w:pPr>
      <w:r w:rsidRPr="00AD3253">
        <w:rPr>
          <w:rFonts w:eastAsia="Calibri"/>
          <w:highlight w:val="cyan"/>
        </w:rPr>
        <w:t xml:space="preserve">Absence of other family </w:t>
      </w:r>
      <w:proofErr w:type="gramStart"/>
      <w:r w:rsidRPr="00AD3253">
        <w:rPr>
          <w:rFonts w:eastAsia="Calibri"/>
          <w:highlight w:val="cyan"/>
        </w:rPr>
        <w:t>member</w:t>
      </w:r>
      <w:proofErr w:type="gramEnd"/>
      <w:r w:rsidRPr="00AD3253">
        <w:rPr>
          <w:rFonts w:eastAsia="Calibri"/>
          <w:highlight w:val="cyan"/>
        </w:rPr>
        <w:t xml:space="preserve"> due to military service or school </w:t>
      </w:r>
    </w:p>
    <w:p w14:paraId="6F4622DB" w14:textId="77777777" w:rsidR="00B1436A" w:rsidRPr="00AD3253" w:rsidRDefault="00402AE6">
      <w:pPr>
        <w:widowControl/>
        <w:tabs>
          <w:tab w:val="left" w:pos="1800"/>
        </w:tabs>
        <w:spacing w:before="120" w:after="120"/>
        <w:ind w:left="1800" w:right="1080"/>
        <w:jc w:val="both"/>
        <w:rPr>
          <w:rFonts w:eastAsia="Calibri"/>
          <w:highlight w:val="cyan"/>
        </w:rPr>
      </w:pPr>
      <w:r w:rsidRPr="00AD3253">
        <w:rPr>
          <w:rFonts w:eastAsia="Calibri"/>
          <w:highlight w:val="cyan"/>
        </w:rPr>
        <w:t xml:space="preserve">If a family member other than the head of household, spouse or co-head is absent from the home to serve in the military or attend school, the family has the option of considering the person permanently absent (income not counted; not on lease) or temporarily absent (income counted; on lease). Income received </w:t>
      </w:r>
      <w:proofErr w:type="gramStart"/>
      <w:r w:rsidRPr="00AD3253">
        <w:rPr>
          <w:rFonts w:eastAsia="Calibri"/>
          <w:highlight w:val="cyan"/>
        </w:rPr>
        <w:t>as a result of</w:t>
      </w:r>
      <w:proofErr w:type="gramEnd"/>
      <w:r w:rsidRPr="00AD3253">
        <w:rPr>
          <w:rFonts w:eastAsia="Calibri"/>
          <w:highlight w:val="cyan"/>
        </w:rPr>
        <w:t xml:space="preserve"> imminent danger pay when exposed to hostile fire will not be included.</w:t>
      </w:r>
    </w:p>
    <w:p w14:paraId="70B41F9F" w14:textId="77777777" w:rsidR="00B1436A" w:rsidRPr="00AD3253" w:rsidRDefault="00402AE6" w:rsidP="007C2493">
      <w:pPr>
        <w:widowControl/>
        <w:numPr>
          <w:ilvl w:val="0"/>
          <w:numId w:val="51"/>
        </w:numPr>
        <w:tabs>
          <w:tab w:val="left" w:pos="1800"/>
        </w:tabs>
        <w:spacing w:before="120" w:after="120" w:line="276" w:lineRule="auto"/>
        <w:ind w:left="1800" w:right="1080" w:firstLine="0"/>
        <w:jc w:val="both"/>
        <w:rPr>
          <w:rFonts w:eastAsia="Calibri"/>
          <w:highlight w:val="cyan"/>
        </w:rPr>
      </w:pPr>
      <w:r w:rsidRPr="00AD3253">
        <w:rPr>
          <w:rFonts w:eastAsia="Calibri"/>
          <w:highlight w:val="cyan"/>
        </w:rPr>
        <w:t xml:space="preserve">Absence due to hospitalization of sole member </w:t>
      </w:r>
    </w:p>
    <w:p w14:paraId="492DFE8A" w14:textId="77777777" w:rsidR="00B1436A" w:rsidRPr="00AD3253" w:rsidRDefault="00402AE6">
      <w:pPr>
        <w:widowControl/>
        <w:tabs>
          <w:tab w:val="left" w:pos="1800"/>
        </w:tabs>
        <w:spacing w:before="120" w:after="120"/>
        <w:ind w:left="1800" w:right="1080"/>
        <w:jc w:val="both"/>
        <w:rPr>
          <w:rFonts w:eastAsia="Calibri"/>
          <w:highlight w:val="cyan"/>
        </w:rPr>
      </w:pPr>
      <w:r w:rsidRPr="00AD3253">
        <w:rPr>
          <w:rFonts w:eastAsia="Calibri"/>
          <w:highlight w:val="cyan"/>
        </w:rPr>
        <w:t>When the family consists of only one member and that person leaves the home to go into a hospital or nursing home for a period of more than six (6) months, the assistance will be terminated. If a responsible medical professional verifies prior to the expiration that the confinement will be permanent, the PHA will terminate the assistance.</w:t>
      </w:r>
    </w:p>
    <w:p w14:paraId="048ABDA4" w14:textId="77777777" w:rsidR="00B1436A" w:rsidRPr="00AD3253" w:rsidRDefault="00402AE6">
      <w:pPr>
        <w:widowControl/>
        <w:tabs>
          <w:tab w:val="left" w:pos="1800"/>
        </w:tabs>
        <w:spacing w:before="120" w:after="120"/>
        <w:ind w:left="1800" w:right="1080"/>
        <w:jc w:val="both"/>
        <w:rPr>
          <w:rFonts w:eastAsia="Times New Roman" w:cs="Times New Roman"/>
          <w:highlight w:val="cyan"/>
        </w:rPr>
      </w:pPr>
      <w:r w:rsidRPr="00AD3253">
        <w:rPr>
          <w:rFonts w:eastAsia="Times New Roman" w:cs="Times New Roman"/>
          <w:highlight w:val="cyan"/>
        </w:rPr>
        <w:t xml:space="preserve">If a medical source documents that a family member who is residing in a nursing facility or hospital is expected to return to the unit in 180 days or less, the person </w:t>
      </w:r>
      <w:r w:rsidRPr="00AD3253">
        <w:rPr>
          <w:rFonts w:eastAsia="Times New Roman" w:cs="Times New Roman"/>
          <w:highlight w:val="cyan"/>
        </w:rPr>
        <w:lastRenderedPageBreak/>
        <w:t>shall be considered temporarily absent. If the person does not return to live in the unit within 180 days, the individual will be considered permanently absent.</w:t>
      </w:r>
    </w:p>
    <w:p w14:paraId="5999F752" w14:textId="77777777" w:rsidR="00B1436A" w:rsidRPr="00AD3253" w:rsidRDefault="00402AE6" w:rsidP="007C2493">
      <w:pPr>
        <w:widowControl/>
        <w:numPr>
          <w:ilvl w:val="0"/>
          <w:numId w:val="51"/>
        </w:numPr>
        <w:spacing w:before="120" w:after="120" w:line="276" w:lineRule="auto"/>
        <w:ind w:left="1800" w:right="1080" w:firstLine="0"/>
        <w:jc w:val="both"/>
        <w:rPr>
          <w:rFonts w:eastAsia="Calibri"/>
          <w:highlight w:val="cyan"/>
        </w:rPr>
      </w:pPr>
      <w:r w:rsidRPr="00AD3253">
        <w:rPr>
          <w:rFonts w:eastAsia="Calibri"/>
          <w:highlight w:val="cyan"/>
        </w:rPr>
        <w:t xml:space="preserve">Absence of All Household Members </w:t>
      </w:r>
    </w:p>
    <w:p w14:paraId="02B1EE38" w14:textId="77777777" w:rsidR="00B1436A" w:rsidRPr="00AD3253" w:rsidRDefault="00402AE6">
      <w:pPr>
        <w:widowControl/>
        <w:spacing w:before="120" w:after="120"/>
        <w:ind w:left="1800" w:right="1080"/>
        <w:jc w:val="both"/>
        <w:rPr>
          <w:rFonts w:eastAsia="Calibri"/>
          <w:highlight w:val="cyan"/>
        </w:rPr>
      </w:pPr>
      <w:r w:rsidRPr="00AD3253">
        <w:rPr>
          <w:rFonts w:eastAsia="Calibri"/>
          <w:highlight w:val="cyan"/>
        </w:rPr>
        <w:t xml:space="preserve">If all members of the household are absent for ninety (90) consecutive days, but have not moved from the unit, assistance will be terminated. </w:t>
      </w:r>
      <w:proofErr w:type="gramStart"/>
      <w:r w:rsidRPr="00AD3253">
        <w:rPr>
          <w:rFonts w:eastAsia="Calibri"/>
          <w:highlight w:val="cyan"/>
        </w:rPr>
        <w:t>In order to</w:t>
      </w:r>
      <w:proofErr w:type="gramEnd"/>
      <w:r w:rsidRPr="00AD3253">
        <w:rPr>
          <w:rFonts w:eastAsia="Calibri"/>
          <w:highlight w:val="cyan"/>
        </w:rPr>
        <w:t xml:space="preserve"> determine if the family is absent from the unit, the PHA may write letters to the family at the unit, telephone the family at the unit, interview neighbors, and/or verify if utilities are in service. In cases in which the family has moved from the unit, assistance will be terminated in accordance with the PHA’s termination and eviction policies.</w:t>
      </w:r>
    </w:p>
    <w:p w14:paraId="7F0C7D42" w14:textId="77777777" w:rsidR="00B1436A" w:rsidRPr="00AD3253" w:rsidRDefault="00402AE6" w:rsidP="007C2493">
      <w:pPr>
        <w:widowControl/>
        <w:numPr>
          <w:ilvl w:val="0"/>
          <w:numId w:val="51"/>
        </w:numPr>
        <w:spacing w:before="120" w:after="120" w:line="276" w:lineRule="auto"/>
        <w:ind w:left="1800" w:right="1080" w:firstLine="0"/>
        <w:jc w:val="both"/>
        <w:rPr>
          <w:rFonts w:eastAsia="Calibri"/>
          <w:highlight w:val="cyan"/>
        </w:rPr>
      </w:pPr>
      <w:r w:rsidRPr="00AD3253">
        <w:rPr>
          <w:rFonts w:eastAsia="Calibri"/>
          <w:highlight w:val="cyan"/>
        </w:rPr>
        <w:t xml:space="preserve">Adult visitors </w:t>
      </w:r>
    </w:p>
    <w:p w14:paraId="1D2E3F8C" w14:textId="77777777" w:rsidR="00B1436A" w:rsidRPr="00AD3253" w:rsidRDefault="00402AE6">
      <w:pPr>
        <w:widowControl/>
        <w:spacing w:before="120" w:after="120"/>
        <w:ind w:left="1800" w:right="1080"/>
        <w:jc w:val="both"/>
        <w:rPr>
          <w:rFonts w:eastAsia="Calibri"/>
          <w:highlight w:val="cyan"/>
        </w:rPr>
      </w:pPr>
      <w:r w:rsidRPr="00AD3253">
        <w:rPr>
          <w:rFonts w:eastAsia="Calibri"/>
          <w:highlight w:val="cyan"/>
        </w:rPr>
        <w:t xml:space="preserve">An adult may visit a unit for no more than fourteen (14) cumulative days per year. Exceptions may be granted by the PHA if the visitor </w:t>
      </w:r>
      <w:proofErr w:type="gramStart"/>
      <w:r w:rsidRPr="00AD3253">
        <w:rPr>
          <w:rFonts w:eastAsia="Calibri"/>
          <w:highlight w:val="cyan"/>
        </w:rPr>
        <w:t>is providing</w:t>
      </w:r>
      <w:proofErr w:type="gramEnd"/>
      <w:r w:rsidRPr="00AD3253">
        <w:rPr>
          <w:rFonts w:eastAsia="Calibri"/>
          <w:highlight w:val="cyan"/>
        </w:rPr>
        <w:t xml:space="preserve"> care for a household member with a long-term illness. Adults exceeding this limit must be approved by the PHA before being considered a family member and added to the lease. Addition of such person may not be approved if they cannot be accommodated within the existing occupancy limits for the unit.</w:t>
      </w:r>
    </w:p>
    <w:p w14:paraId="12489DED" w14:textId="77777777" w:rsidR="00B1436A" w:rsidRPr="00AD3253" w:rsidRDefault="00402AE6" w:rsidP="007C2493">
      <w:pPr>
        <w:widowControl/>
        <w:numPr>
          <w:ilvl w:val="0"/>
          <w:numId w:val="51"/>
        </w:numPr>
        <w:spacing w:before="120" w:after="120" w:line="276" w:lineRule="auto"/>
        <w:ind w:left="1800" w:right="1080" w:firstLine="0"/>
        <w:jc w:val="both"/>
        <w:rPr>
          <w:rFonts w:eastAsia="Calibri"/>
          <w:highlight w:val="cyan"/>
        </w:rPr>
      </w:pPr>
      <w:r w:rsidRPr="00AD3253">
        <w:rPr>
          <w:rFonts w:eastAsia="Calibri"/>
          <w:highlight w:val="cyan"/>
        </w:rPr>
        <w:t>Child visitors</w:t>
      </w:r>
    </w:p>
    <w:p w14:paraId="06DF4C31" w14:textId="77777777" w:rsidR="00B1436A" w:rsidRPr="00AD3253" w:rsidRDefault="00402AE6">
      <w:pPr>
        <w:widowControl/>
        <w:spacing w:before="120" w:after="120"/>
        <w:ind w:left="1800" w:right="1080"/>
        <w:jc w:val="both"/>
        <w:rPr>
          <w:rFonts w:eastAsia="Calibri"/>
          <w:highlight w:val="cyan"/>
        </w:rPr>
      </w:pPr>
      <w:r w:rsidRPr="00AD3253">
        <w:rPr>
          <w:rFonts w:eastAsia="Calibri"/>
          <w:highlight w:val="cyan"/>
        </w:rPr>
        <w:t>Children under the age of eighteen (18) may visit a unit for a maximum of ninety (90) accumulative days per year without being considered part of the family, provided the family has the written permission of the PHA.</w:t>
      </w:r>
    </w:p>
    <w:p w14:paraId="3F7AA507" w14:textId="77777777" w:rsidR="00B1436A" w:rsidRPr="00AD3253" w:rsidRDefault="00402AE6" w:rsidP="007C2493">
      <w:pPr>
        <w:widowControl/>
        <w:numPr>
          <w:ilvl w:val="0"/>
          <w:numId w:val="51"/>
        </w:numPr>
        <w:spacing w:before="120" w:after="120" w:line="276" w:lineRule="auto"/>
        <w:ind w:left="1800" w:right="1080" w:firstLine="0"/>
        <w:jc w:val="both"/>
        <w:rPr>
          <w:rFonts w:eastAsia="Calibri"/>
          <w:highlight w:val="cyan"/>
        </w:rPr>
      </w:pPr>
      <w:r w:rsidRPr="00AD3253">
        <w:rPr>
          <w:rFonts w:eastAsia="Calibri"/>
          <w:highlight w:val="cyan"/>
        </w:rPr>
        <w:t xml:space="preserve">Joint Custody of Children  </w:t>
      </w:r>
    </w:p>
    <w:p w14:paraId="5F19E458" w14:textId="77777777" w:rsidR="00B1436A" w:rsidRPr="00AD3253" w:rsidRDefault="00402AE6">
      <w:pPr>
        <w:widowControl/>
        <w:spacing w:before="120" w:after="120"/>
        <w:ind w:left="1800" w:right="1080"/>
        <w:jc w:val="both"/>
        <w:rPr>
          <w:rFonts w:eastAsia="Calibri"/>
          <w:highlight w:val="cyan"/>
        </w:rPr>
      </w:pPr>
      <w:r w:rsidRPr="00AD3253">
        <w:rPr>
          <w:rFonts w:eastAsia="Calibri"/>
          <w:highlight w:val="cyan"/>
        </w:rPr>
        <w:t>Children who are subject to a joint custody agreement but live in the unit at least fifty-one percent (51%) of the time will be considered members of the household. The PHA defines 51% of the year as 186 days. If the family includes a child who is temporarily absent from the home due to foster care, the standards in paragraph “a” above will be used.</w:t>
      </w:r>
    </w:p>
    <w:p w14:paraId="7F59E5E6" w14:textId="77777777" w:rsidR="00B1436A" w:rsidRPr="00AD3253" w:rsidRDefault="00402AE6" w:rsidP="007C2493">
      <w:pPr>
        <w:widowControl/>
        <w:numPr>
          <w:ilvl w:val="0"/>
          <w:numId w:val="50"/>
        </w:numPr>
        <w:spacing w:before="120" w:after="120" w:line="276" w:lineRule="auto"/>
        <w:ind w:left="1170" w:right="1080" w:firstLine="0"/>
        <w:jc w:val="both"/>
        <w:rPr>
          <w:rFonts w:eastAsia="Calibri"/>
          <w:highlight w:val="cyan"/>
        </w:rPr>
      </w:pPr>
      <w:r w:rsidRPr="00AD3253">
        <w:rPr>
          <w:rFonts w:eastAsia="Calibri"/>
          <w:highlight w:val="cyan"/>
        </w:rPr>
        <w:t>Earned Income</w:t>
      </w:r>
    </w:p>
    <w:p w14:paraId="36D591E8" w14:textId="77777777" w:rsidR="00B1436A" w:rsidRPr="00AD3253" w:rsidRDefault="00402AE6">
      <w:pPr>
        <w:widowControl/>
        <w:spacing w:before="120" w:after="120"/>
        <w:ind w:left="1170" w:right="1080"/>
        <w:jc w:val="both"/>
        <w:rPr>
          <w:rFonts w:eastAsia="Times New Roman" w:cs="Times New Roman"/>
          <w:highlight w:val="cyan"/>
        </w:rPr>
      </w:pPr>
      <w:r w:rsidRPr="00AD3253">
        <w:rPr>
          <w:rFonts w:eastAsia="Times New Roman" w:cs="Times New Roman"/>
          <w:highlight w:val="cyan"/>
        </w:rPr>
        <w:t>Earnings anticipated to be received in the twelve (12) months following the effective date of the certification will be annualized. To annualize income, the PHA will multiply:</w:t>
      </w:r>
    </w:p>
    <w:p w14:paraId="3A4B33BE" w14:textId="77777777" w:rsidR="00B1436A" w:rsidRPr="00AD3253" w:rsidRDefault="00402AE6" w:rsidP="007C2493">
      <w:pPr>
        <w:widowControl/>
        <w:numPr>
          <w:ilvl w:val="0"/>
          <w:numId w:val="57"/>
        </w:numPr>
        <w:spacing w:after="200" w:line="360" w:lineRule="auto"/>
        <w:ind w:left="2250" w:right="1080" w:hanging="450"/>
        <w:contextualSpacing/>
        <w:jc w:val="both"/>
        <w:rPr>
          <w:rFonts w:eastAsia="Calibri"/>
          <w:highlight w:val="cyan"/>
        </w:rPr>
      </w:pPr>
      <w:r w:rsidRPr="00AD3253">
        <w:rPr>
          <w:rFonts w:eastAsia="Calibri"/>
          <w:highlight w:val="cyan"/>
        </w:rPr>
        <w:t>Hourly income by the number of hours worked in a year;</w:t>
      </w:r>
    </w:p>
    <w:p w14:paraId="720CDE48" w14:textId="77777777" w:rsidR="00B1436A" w:rsidRPr="00AD3253" w:rsidRDefault="00402AE6" w:rsidP="007C2493">
      <w:pPr>
        <w:widowControl/>
        <w:numPr>
          <w:ilvl w:val="0"/>
          <w:numId w:val="57"/>
        </w:numPr>
        <w:spacing w:after="200" w:line="360" w:lineRule="auto"/>
        <w:ind w:left="2250" w:right="1080" w:hanging="450"/>
        <w:contextualSpacing/>
        <w:jc w:val="both"/>
        <w:rPr>
          <w:rFonts w:eastAsia="Calibri"/>
          <w:highlight w:val="cyan"/>
        </w:rPr>
      </w:pPr>
      <w:r w:rsidRPr="00AD3253">
        <w:rPr>
          <w:rFonts w:eastAsia="Calibri"/>
          <w:highlight w:val="cyan"/>
        </w:rPr>
        <w:t>Weekly income by 52 weeks, unless it is verified that less weeks will be worked;</w:t>
      </w:r>
    </w:p>
    <w:p w14:paraId="72B85D53" w14:textId="77777777" w:rsidR="00B1436A" w:rsidRPr="00AD3253" w:rsidRDefault="00402AE6" w:rsidP="007C2493">
      <w:pPr>
        <w:widowControl/>
        <w:numPr>
          <w:ilvl w:val="0"/>
          <w:numId w:val="57"/>
        </w:numPr>
        <w:spacing w:after="200" w:line="360" w:lineRule="auto"/>
        <w:ind w:left="2250" w:right="1080" w:hanging="450"/>
        <w:contextualSpacing/>
        <w:jc w:val="both"/>
        <w:rPr>
          <w:rFonts w:eastAsia="Calibri"/>
          <w:highlight w:val="cyan"/>
        </w:rPr>
      </w:pPr>
      <w:r w:rsidRPr="00AD3253">
        <w:rPr>
          <w:rFonts w:eastAsia="Calibri"/>
          <w:highlight w:val="cyan"/>
        </w:rPr>
        <w:t xml:space="preserve">Bi-weekly income by 26 </w:t>
      </w:r>
      <w:proofErr w:type="gramStart"/>
      <w:r w:rsidRPr="00AD3253">
        <w:rPr>
          <w:rFonts w:eastAsia="Calibri"/>
          <w:highlight w:val="cyan"/>
        </w:rPr>
        <w:t>pay-periods</w:t>
      </w:r>
      <w:proofErr w:type="gramEnd"/>
      <w:r w:rsidRPr="00AD3253">
        <w:rPr>
          <w:rFonts w:eastAsia="Calibri"/>
          <w:highlight w:val="cyan"/>
        </w:rPr>
        <w:t>;</w:t>
      </w:r>
    </w:p>
    <w:p w14:paraId="25E12C05" w14:textId="77777777" w:rsidR="00B1436A" w:rsidRPr="00AD3253" w:rsidRDefault="00402AE6" w:rsidP="007C2493">
      <w:pPr>
        <w:widowControl/>
        <w:numPr>
          <w:ilvl w:val="0"/>
          <w:numId w:val="57"/>
        </w:numPr>
        <w:spacing w:after="200" w:line="360" w:lineRule="auto"/>
        <w:ind w:left="2250" w:right="1080" w:hanging="450"/>
        <w:contextualSpacing/>
        <w:jc w:val="both"/>
        <w:rPr>
          <w:rFonts w:eastAsia="Calibri"/>
          <w:highlight w:val="cyan"/>
        </w:rPr>
      </w:pPr>
      <w:r w:rsidRPr="00AD3253">
        <w:rPr>
          <w:rFonts w:eastAsia="Calibri"/>
          <w:highlight w:val="cyan"/>
        </w:rPr>
        <w:t>Semi-monthly by 24 pay-periods; and</w:t>
      </w:r>
    </w:p>
    <w:p w14:paraId="4A6280D3" w14:textId="77777777" w:rsidR="00B1436A" w:rsidRPr="00AD3253" w:rsidRDefault="00402AE6" w:rsidP="007C2493">
      <w:pPr>
        <w:widowControl/>
        <w:numPr>
          <w:ilvl w:val="0"/>
          <w:numId w:val="57"/>
        </w:numPr>
        <w:spacing w:after="200" w:line="360" w:lineRule="auto"/>
        <w:ind w:left="2250" w:right="1080" w:hanging="450"/>
        <w:contextualSpacing/>
        <w:jc w:val="both"/>
        <w:rPr>
          <w:rFonts w:eastAsia="Calibri"/>
          <w:highlight w:val="cyan"/>
        </w:rPr>
      </w:pPr>
      <w:r w:rsidRPr="00AD3253">
        <w:rPr>
          <w:rFonts w:eastAsia="Calibri"/>
          <w:highlight w:val="cyan"/>
        </w:rPr>
        <w:t>Monthly by 12 pay-periods.</w:t>
      </w:r>
    </w:p>
    <w:p w14:paraId="3FF503A8" w14:textId="77777777" w:rsidR="00B1436A" w:rsidRPr="00AD3253" w:rsidRDefault="00402AE6">
      <w:pPr>
        <w:widowControl/>
        <w:spacing w:before="120" w:after="120"/>
        <w:ind w:left="1170" w:right="1080"/>
        <w:jc w:val="both"/>
        <w:rPr>
          <w:rFonts w:eastAsia="Times New Roman" w:cs="Times New Roman"/>
          <w:highlight w:val="cyan"/>
        </w:rPr>
      </w:pPr>
      <w:r w:rsidRPr="00AD3253">
        <w:rPr>
          <w:rFonts w:eastAsia="Times New Roman" w:cs="Times New Roman"/>
          <w:highlight w:val="cyan"/>
        </w:rPr>
        <w:t xml:space="preserve">Where </w:t>
      </w:r>
      <w:proofErr w:type="gramStart"/>
      <w:r w:rsidRPr="00AD3253">
        <w:rPr>
          <w:rFonts w:eastAsia="Times New Roman" w:cs="Times New Roman"/>
          <w:highlight w:val="cyan"/>
        </w:rPr>
        <w:t>income is</w:t>
      </w:r>
      <w:proofErr w:type="gramEnd"/>
      <w:r w:rsidRPr="00AD3253">
        <w:rPr>
          <w:rFonts w:eastAsia="Times New Roman" w:cs="Times New Roman"/>
          <w:highlight w:val="cyan"/>
        </w:rPr>
        <w:t xml:space="preserve"> fluctuates as to hours or rates, such as for teachers, construction workers, farmers or migrant workers, the PHA will use an average for twelve (12) months based on past income history of the family and such anticipated income that can be verified.</w:t>
      </w:r>
    </w:p>
    <w:p w14:paraId="359A182D" w14:textId="77777777" w:rsidR="00B1436A" w:rsidRPr="00AD3253" w:rsidRDefault="00402AE6" w:rsidP="007C2493">
      <w:pPr>
        <w:widowControl/>
        <w:numPr>
          <w:ilvl w:val="0"/>
          <w:numId w:val="50"/>
        </w:numPr>
        <w:spacing w:before="120" w:after="120" w:line="276" w:lineRule="auto"/>
        <w:ind w:left="1170" w:right="1080" w:firstLine="0"/>
        <w:jc w:val="both"/>
        <w:rPr>
          <w:rFonts w:eastAsia="Calibri"/>
          <w:highlight w:val="cyan"/>
        </w:rPr>
      </w:pPr>
      <w:r w:rsidRPr="00AD3253">
        <w:rPr>
          <w:rFonts w:eastAsia="Calibri"/>
          <w:highlight w:val="cyan"/>
        </w:rPr>
        <w:t>Income from Assets</w:t>
      </w:r>
    </w:p>
    <w:p w14:paraId="739E4F82" w14:textId="77777777" w:rsidR="00B1436A" w:rsidRPr="00AD3253" w:rsidRDefault="00402AE6" w:rsidP="007C2493">
      <w:pPr>
        <w:widowControl/>
        <w:numPr>
          <w:ilvl w:val="0"/>
          <w:numId w:val="53"/>
        </w:numPr>
        <w:spacing w:before="120" w:after="120" w:line="276" w:lineRule="auto"/>
        <w:ind w:left="1800" w:right="1080" w:firstLine="0"/>
        <w:jc w:val="both"/>
        <w:rPr>
          <w:rFonts w:eastAsia="Calibri"/>
          <w:highlight w:val="cyan"/>
        </w:rPr>
      </w:pPr>
      <w:r w:rsidRPr="00AD3253">
        <w:rPr>
          <w:rFonts w:eastAsia="Calibri"/>
          <w:highlight w:val="cyan"/>
        </w:rPr>
        <w:t>Assets Valued Under $50,000 (which amount will be adjusted for inflation annually by HUD);</w:t>
      </w:r>
    </w:p>
    <w:p w14:paraId="1B5D3447" w14:textId="77777777" w:rsidR="00B1436A" w:rsidRPr="00AD3253" w:rsidRDefault="00402AE6">
      <w:pPr>
        <w:widowControl/>
        <w:spacing w:before="120" w:after="120" w:line="276" w:lineRule="auto"/>
        <w:ind w:left="1800" w:right="1080"/>
        <w:jc w:val="both"/>
        <w:rPr>
          <w:rFonts w:eastAsia="Times New Roman" w:cs="Times New Roman"/>
          <w:highlight w:val="cyan"/>
        </w:rPr>
      </w:pPr>
      <w:r w:rsidRPr="00AD3253">
        <w:rPr>
          <w:rFonts w:eastAsia="Times New Roman" w:cs="Times New Roman"/>
          <w:highlight w:val="cyan"/>
        </w:rPr>
        <w:lastRenderedPageBreak/>
        <w:t xml:space="preserve">When assets owned by any family member (including minors) have a combined cash value of less than </w:t>
      </w:r>
      <w:r w:rsidRPr="00AD3253">
        <w:rPr>
          <w:rFonts w:eastAsia="Times New Roman"/>
          <w:highlight w:val="cyan"/>
        </w:rPr>
        <w:t>$50,000 (which amount will be adjusted for inflation annually by HUD)</w:t>
      </w:r>
      <w:r w:rsidRPr="00AD3253">
        <w:rPr>
          <w:rFonts w:eastAsia="Times New Roman" w:cs="Times New Roman"/>
          <w:highlight w:val="cyan"/>
        </w:rPr>
        <w:t>, actual income received from the asset(s) is counted as income. (For example, checking and savings accounts.) In determining the value of checking accounts, the PHA will use the lesser of the current balance or the average daily balance of the account for the most recent past three (3) months. Anticipated interest will be determined by multiplying the value of the checking account by the annual interest rate.</w:t>
      </w:r>
    </w:p>
    <w:p w14:paraId="61AB399E" w14:textId="77777777" w:rsidR="00B1436A" w:rsidRPr="00AD3253" w:rsidRDefault="00402AE6" w:rsidP="007C2493">
      <w:pPr>
        <w:widowControl/>
        <w:numPr>
          <w:ilvl w:val="0"/>
          <w:numId w:val="53"/>
        </w:numPr>
        <w:spacing w:before="120" w:after="120" w:line="276" w:lineRule="auto"/>
        <w:ind w:left="1800" w:right="1080" w:firstLine="0"/>
        <w:jc w:val="both"/>
        <w:rPr>
          <w:rFonts w:eastAsia="Calibri"/>
          <w:highlight w:val="cyan"/>
        </w:rPr>
      </w:pPr>
      <w:r w:rsidRPr="00AD3253">
        <w:rPr>
          <w:rFonts w:eastAsia="Calibri"/>
          <w:highlight w:val="cyan"/>
        </w:rPr>
        <w:t>Assets Valued Over $50,000 (which amount will be adjusted for inflation annually by HUD);</w:t>
      </w:r>
    </w:p>
    <w:p w14:paraId="00CE5A96" w14:textId="77777777" w:rsidR="00B1436A" w:rsidRPr="00AD3253" w:rsidRDefault="00402AE6">
      <w:pPr>
        <w:widowControl/>
        <w:spacing w:before="120" w:after="120" w:line="276" w:lineRule="auto"/>
        <w:ind w:left="1800" w:right="1080"/>
        <w:jc w:val="both"/>
        <w:rPr>
          <w:rFonts w:eastAsia="Times New Roman" w:cs="Times New Roman"/>
          <w:highlight w:val="cyan"/>
        </w:rPr>
      </w:pPr>
      <w:bookmarkStart w:id="26" w:name="_Hlk197067630"/>
      <w:r w:rsidRPr="00AD3253">
        <w:rPr>
          <w:rFonts w:eastAsia="Times New Roman" w:cs="Times New Roman"/>
          <w:highlight w:val="cyan"/>
        </w:rPr>
        <w:t xml:space="preserve">When assets owned by any family member (including minors) have a combined cash value of more than </w:t>
      </w:r>
      <w:r w:rsidRPr="00AD3253">
        <w:rPr>
          <w:rFonts w:eastAsia="Times New Roman"/>
          <w:highlight w:val="cyan"/>
        </w:rPr>
        <w:t>$50,000 (which amount will be adjusted for inflation annually by HUD)</w:t>
      </w:r>
      <w:r w:rsidRPr="00AD3253">
        <w:rPr>
          <w:rFonts w:eastAsia="Times New Roman" w:cs="Times New Roman"/>
          <w:highlight w:val="cyan"/>
        </w:rPr>
        <w:t xml:space="preserve">, the PHA will use actual income received from the asset(s). When actual returns from a given asset cannot be calculated, imputed returns on the asset, based on the current passbook savings rate will be used.  Actual returns and imputed returns can be added together when some assets can be </w:t>
      </w:r>
      <w:proofErr w:type="gramStart"/>
      <w:r w:rsidRPr="00AD3253">
        <w:rPr>
          <w:rFonts w:eastAsia="Times New Roman" w:cs="Times New Roman"/>
          <w:highlight w:val="cyan"/>
        </w:rPr>
        <w:t>determined</w:t>
      </w:r>
      <w:proofErr w:type="gramEnd"/>
      <w:r w:rsidRPr="00AD3253">
        <w:rPr>
          <w:rFonts w:eastAsia="Times New Roman" w:cs="Times New Roman"/>
          <w:highlight w:val="cyan"/>
        </w:rPr>
        <w:t xml:space="preserve"> and some cannot. </w:t>
      </w:r>
      <w:bookmarkEnd w:id="26"/>
    </w:p>
    <w:p w14:paraId="0775ED75" w14:textId="77777777" w:rsidR="00B1436A" w:rsidRPr="00AD3253" w:rsidRDefault="00402AE6" w:rsidP="007C2493">
      <w:pPr>
        <w:widowControl/>
        <w:numPr>
          <w:ilvl w:val="0"/>
          <w:numId w:val="53"/>
        </w:numPr>
        <w:spacing w:before="120" w:after="120" w:line="276" w:lineRule="auto"/>
        <w:ind w:left="1800" w:right="1080" w:firstLine="0"/>
        <w:jc w:val="both"/>
        <w:rPr>
          <w:rFonts w:eastAsia="Calibri"/>
          <w:highlight w:val="cyan"/>
        </w:rPr>
      </w:pPr>
      <w:r w:rsidRPr="00AD3253">
        <w:rPr>
          <w:rFonts w:eastAsia="Calibri"/>
          <w:highlight w:val="cyan"/>
        </w:rPr>
        <w:t>Assets Disposed of for Less than Fair Market Value</w:t>
      </w:r>
    </w:p>
    <w:p w14:paraId="5223677D" w14:textId="77777777" w:rsidR="00B1436A" w:rsidRPr="00AD3253" w:rsidRDefault="00402AE6">
      <w:pPr>
        <w:widowControl/>
        <w:spacing w:before="120" w:after="120" w:line="276" w:lineRule="auto"/>
        <w:ind w:left="1800" w:right="1080"/>
        <w:jc w:val="both"/>
        <w:rPr>
          <w:rFonts w:eastAsia="Times New Roman" w:cs="Times New Roman"/>
          <w:highlight w:val="cyan"/>
        </w:rPr>
      </w:pPr>
      <w:r w:rsidRPr="00AD3253">
        <w:rPr>
          <w:rFonts w:eastAsia="Times New Roman" w:cs="Times New Roman"/>
          <w:highlight w:val="cyan"/>
        </w:rPr>
        <w:t>The PHA will count as an asset the difference between the market value and the actual amount received for assets disposed of for less than market value for two (2) years from date of disposition.</w:t>
      </w:r>
    </w:p>
    <w:p w14:paraId="3345FE6A" w14:textId="77777777" w:rsidR="00B1436A" w:rsidRPr="00AD3253" w:rsidRDefault="00402AE6" w:rsidP="007C2493">
      <w:pPr>
        <w:widowControl/>
        <w:numPr>
          <w:ilvl w:val="0"/>
          <w:numId w:val="53"/>
        </w:numPr>
        <w:spacing w:before="120" w:after="120" w:line="276" w:lineRule="auto"/>
        <w:ind w:left="1800" w:right="1080" w:firstLine="0"/>
        <w:jc w:val="both"/>
        <w:rPr>
          <w:rFonts w:eastAsia="Calibri"/>
          <w:highlight w:val="cyan"/>
        </w:rPr>
      </w:pPr>
      <w:r w:rsidRPr="00AD3253">
        <w:rPr>
          <w:rFonts w:eastAsia="Calibri"/>
          <w:highlight w:val="cyan"/>
        </w:rPr>
        <w:t xml:space="preserve">Asset Calculations may change </w:t>
      </w:r>
      <w:proofErr w:type="gramStart"/>
      <w:r w:rsidRPr="00AD3253">
        <w:rPr>
          <w:rFonts w:eastAsia="Calibri"/>
          <w:highlight w:val="cyan"/>
        </w:rPr>
        <w:t>as a result of</w:t>
      </w:r>
      <w:proofErr w:type="gramEnd"/>
      <w:r w:rsidRPr="00AD3253">
        <w:rPr>
          <w:rFonts w:eastAsia="Calibri"/>
          <w:highlight w:val="cyan"/>
        </w:rPr>
        <w:t xml:space="preserve"> further HOTMA implementation. The PHA will follow HUD regulations, even if it differs from this policy as additional HOTMA provisions are enforced. </w:t>
      </w:r>
    </w:p>
    <w:p w14:paraId="0BD3CC2B" w14:textId="78244C93" w:rsidR="00B1436A" w:rsidRPr="00AD3253" w:rsidRDefault="00402AE6">
      <w:pPr>
        <w:widowControl/>
        <w:spacing w:after="200"/>
        <w:ind w:left="1170" w:right="1080"/>
        <w:contextualSpacing/>
        <w:outlineLvl w:val="1"/>
        <w:rPr>
          <w:rFonts w:eastAsia="Calibri" w:cs="Times New Roman"/>
          <w:b/>
          <w:sz w:val="24"/>
          <w:szCs w:val="24"/>
          <w:highlight w:val="cyan"/>
          <w14:scene3d>
            <w14:camera w14:prst="orthographicFront"/>
            <w14:lightRig w14:rig="threePt" w14:dir="t">
              <w14:rot w14:lat="0" w14:lon="0" w14:rev="0"/>
            </w14:lightRig>
          </w14:scene3d>
        </w:rPr>
      </w:pPr>
      <w:bookmarkStart w:id="27" w:name="_Hlk197067007"/>
      <w:bookmarkStart w:id="28" w:name="_Hlk197067696"/>
      <w:bookmarkStart w:id="29" w:name="_Toc241489379"/>
      <w:bookmarkStart w:id="30" w:name="_Toc241156650"/>
      <w:bookmarkStart w:id="31" w:name="_Toc331685242"/>
      <w:bookmarkStart w:id="32" w:name="_Toc331513363"/>
      <w:bookmarkStart w:id="33" w:name="_Toc241595380"/>
      <w:bookmarkEnd w:id="27"/>
      <w:bookmarkEnd w:id="28"/>
      <w:r w:rsidRPr="00AD3253">
        <w:rPr>
          <w:rFonts w:eastAsia="Calibri" w:cs="Times New Roman"/>
          <w:b/>
          <w:sz w:val="24"/>
          <w:szCs w:val="24"/>
          <w:highlight w:val="cyan"/>
          <w14:scene3d>
            <w14:camera w14:prst="orthographicFront"/>
            <w14:lightRig w14:rig="threePt" w14:dir="t">
              <w14:rot w14:lat="0" w14:lon="0" w14:rev="0"/>
            </w14:lightRig>
          </w14:scene3d>
        </w:rPr>
        <w:t>C. Income Exclusions</w:t>
      </w:r>
      <w:bookmarkEnd w:id="29"/>
      <w:bookmarkEnd w:id="30"/>
      <w:bookmarkEnd w:id="31"/>
      <w:bookmarkEnd w:id="32"/>
      <w:bookmarkEnd w:id="33"/>
    </w:p>
    <w:p w14:paraId="574C461E" w14:textId="77777777" w:rsidR="00B1436A" w:rsidRPr="00795A83" w:rsidRDefault="00402AE6">
      <w:pPr>
        <w:widowControl/>
        <w:spacing w:before="120" w:after="120" w:line="276" w:lineRule="auto"/>
        <w:ind w:left="1170" w:right="1080"/>
        <w:jc w:val="both"/>
        <w:rPr>
          <w:rFonts w:eastAsia="Times New Roman" w:cs="Times New Roman"/>
          <w:highlight w:val="cyan"/>
        </w:rPr>
      </w:pPr>
      <w:bookmarkStart w:id="34" w:name="_Hlk197009553"/>
      <w:r w:rsidRPr="00AD3253">
        <w:rPr>
          <w:rFonts w:eastAsia="Times New Roman" w:cs="Times New Roman"/>
          <w:highlight w:val="cyan"/>
        </w:rPr>
        <w:t xml:space="preserve">Some amounts are prohibited from being included in a family’s income for rent determination purposes. These amounts, called exclusions, are not part of Annual Income. See Section VIII: Verifications for verification and reporting requirements related to Fully Excluded and Partially Excluded Income. The federally mandated exclusions are as follows and will be applied to all transactions with an effective date on or after </w:t>
      </w:r>
      <w:r w:rsidRPr="00795A83">
        <w:rPr>
          <w:rFonts w:eastAsia="Times New Roman" w:cs="Times New Roman"/>
          <w:highlight w:val="cyan"/>
        </w:rPr>
        <w:t>July 1, 2025 (until such date, the prior income exclusions will be used):</w:t>
      </w:r>
      <w:bookmarkEnd w:id="34"/>
    </w:p>
    <w:p w14:paraId="242AC517" w14:textId="77777777" w:rsidR="00B1436A" w:rsidRPr="00AD3253" w:rsidRDefault="00402AE6" w:rsidP="007C2493">
      <w:pPr>
        <w:widowControl/>
        <w:numPr>
          <w:ilvl w:val="0"/>
          <w:numId w:val="54"/>
        </w:numPr>
        <w:spacing w:after="200" w:line="276" w:lineRule="auto"/>
        <w:ind w:left="1170" w:right="1080" w:firstLine="0"/>
        <w:contextualSpacing/>
        <w:jc w:val="both"/>
        <w:rPr>
          <w:rFonts w:eastAsia="Calibri"/>
          <w:highlight w:val="cyan"/>
        </w:rPr>
      </w:pPr>
      <w:r w:rsidRPr="00AD3253">
        <w:rPr>
          <w:rFonts w:eastAsia="Calibri"/>
          <w:highlight w:val="cyan"/>
        </w:rPr>
        <w:t>Any imputed return on an asset when net family assets total $50,000 or less (which amount HUD will adjust annually in accordance with the Consumer Price Index for Urban Wage Earners and Clerical Workers) and no actual income from the net family assets can be determined.</w:t>
      </w:r>
    </w:p>
    <w:p w14:paraId="17D7D52E" w14:textId="77777777" w:rsidR="00B1436A" w:rsidRPr="00AD3253" w:rsidRDefault="00B1436A">
      <w:pPr>
        <w:widowControl/>
        <w:spacing w:after="200"/>
        <w:ind w:left="1170" w:right="1080"/>
        <w:contextualSpacing/>
        <w:rPr>
          <w:rFonts w:eastAsia="Calibri"/>
          <w:highlight w:val="cyan"/>
        </w:rPr>
      </w:pPr>
    </w:p>
    <w:p w14:paraId="4E1A06AC" w14:textId="77777777" w:rsidR="00B1436A" w:rsidRPr="00AD3253" w:rsidRDefault="00402AE6" w:rsidP="007C2493">
      <w:pPr>
        <w:widowControl/>
        <w:numPr>
          <w:ilvl w:val="0"/>
          <w:numId w:val="54"/>
        </w:numPr>
        <w:spacing w:before="120" w:after="120" w:line="276" w:lineRule="auto"/>
        <w:ind w:left="1170" w:right="1080" w:firstLine="0"/>
        <w:jc w:val="both"/>
        <w:rPr>
          <w:rFonts w:eastAsia="Calibri"/>
          <w:highlight w:val="cyan"/>
        </w:rPr>
      </w:pPr>
      <w:r w:rsidRPr="00AD3253">
        <w:rPr>
          <w:rFonts w:eastAsia="Calibri"/>
          <w:highlight w:val="cyan"/>
        </w:rPr>
        <w:t>The following types of trust distributions:</w:t>
      </w:r>
    </w:p>
    <w:p w14:paraId="577EE0D4" w14:textId="77777777" w:rsidR="00B1436A" w:rsidRPr="00AD3253" w:rsidRDefault="00402AE6" w:rsidP="007C2493">
      <w:pPr>
        <w:widowControl/>
        <w:numPr>
          <w:ilvl w:val="1"/>
          <w:numId w:val="54"/>
        </w:numPr>
        <w:spacing w:before="120" w:after="120" w:line="276" w:lineRule="auto"/>
        <w:ind w:left="1800" w:right="1080" w:firstLine="0"/>
        <w:jc w:val="both"/>
        <w:rPr>
          <w:rFonts w:eastAsia="Calibri"/>
          <w:highlight w:val="cyan"/>
        </w:rPr>
      </w:pPr>
      <w:r w:rsidRPr="00AD3253">
        <w:rPr>
          <w:rFonts w:eastAsia="Calibri"/>
          <w:highlight w:val="cyan"/>
        </w:rPr>
        <w:t>For an irrevocable trust or a revocable trust outside the control of the family or household excluded from the definition of net family assets under 24 CFR 5.603(b):</w:t>
      </w:r>
    </w:p>
    <w:p w14:paraId="398417E2" w14:textId="77777777" w:rsidR="00B1436A" w:rsidRPr="00AD3253" w:rsidRDefault="00402AE6" w:rsidP="007C2493">
      <w:pPr>
        <w:widowControl/>
        <w:numPr>
          <w:ilvl w:val="2"/>
          <w:numId w:val="54"/>
        </w:numPr>
        <w:spacing w:before="120" w:after="120" w:line="276" w:lineRule="auto"/>
        <w:ind w:left="2520" w:right="1080" w:firstLine="0"/>
        <w:jc w:val="both"/>
        <w:rPr>
          <w:rFonts w:eastAsia="Calibri"/>
          <w:highlight w:val="cyan"/>
        </w:rPr>
      </w:pPr>
      <w:r w:rsidRPr="00AD3253">
        <w:rPr>
          <w:rFonts w:eastAsia="Calibri"/>
          <w:highlight w:val="cyan"/>
        </w:rPr>
        <w:t>Distributions of the principal or corpus of the trust; and</w:t>
      </w:r>
    </w:p>
    <w:p w14:paraId="1B94FE0A" w14:textId="77777777" w:rsidR="00B1436A" w:rsidRPr="00AD3253" w:rsidRDefault="00402AE6" w:rsidP="007C2493">
      <w:pPr>
        <w:widowControl/>
        <w:numPr>
          <w:ilvl w:val="2"/>
          <w:numId w:val="54"/>
        </w:numPr>
        <w:spacing w:before="120" w:after="120" w:line="276" w:lineRule="auto"/>
        <w:ind w:left="2520" w:right="1080" w:firstLine="0"/>
        <w:jc w:val="both"/>
        <w:rPr>
          <w:rFonts w:eastAsia="Calibri"/>
          <w:highlight w:val="cyan"/>
        </w:rPr>
      </w:pPr>
      <w:r w:rsidRPr="00AD3253">
        <w:rPr>
          <w:rFonts w:eastAsia="Calibri"/>
          <w:highlight w:val="cyan"/>
        </w:rPr>
        <w:t>Distributions of income from the trust when the distributions are used to pay the costs of health and medical care expenses for a minor.</w:t>
      </w:r>
    </w:p>
    <w:p w14:paraId="3DE27D4E" w14:textId="77777777" w:rsidR="00B1436A" w:rsidRPr="00AD3253" w:rsidRDefault="00402AE6" w:rsidP="007C2493">
      <w:pPr>
        <w:widowControl/>
        <w:numPr>
          <w:ilvl w:val="1"/>
          <w:numId w:val="54"/>
        </w:numPr>
        <w:spacing w:before="120" w:after="120" w:line="276" w:lineRule="auto"/>
        <w:ind w:left="1800" w:right="1080" w:firstLine="0"/>
        <w:jc w:val="both"/>
        <w:rPr>
          <w:rFonts w:eastAsia="Calibri"/>
          <w:highlight w:val="cyan"/>
        </w:rPr>
      </w:pPr>
      <w:r w:rsidRPr="00AD3253">
        <w:rPr>
          <w:rFonts w:eastAsia="Calibri"/>
          <w:highlight w:val="cyan"/>
        </w:rPr>
        <w:lastRenderedPageBreak/>
        <w:t>For a revocable trust under the control of the family or household, any distributions from the trust; except that any actual income earned by the trust, regardless of whether it is distributed, shall be considered income to the family at the time it is received by the trust.</w:t>
      </w:r>
    </w:p>
    <w:p w14:paraId="34EDF19A" w14:textId="77777777" w:rsidR="00B1436A" w:rsidRPr="00AD3253" w:rsidRDefault="00402AE6" w:rsidP="007C2493">
      <w:pPr>
        <w:widowControl/>
        <w:numPr>
          <w:ilvl w:val="0"/>
          <w:numId w:val="54"/>
        </w:numPr>
        <w:spacing w:before="120" w:after="120" w:line="276" w:lineRule="auto"/>
        <w:ind w:left="1170" w:right="1080" w:firstLine="0"/>
        <w:jc w:val="both"/>
        <w:rPr>
          <w:rFonts w:eastAsia="Calibri"/>
          <w:highlight w:val="cyan"/>
        </w:rPr>
      </w:pPr>
      <w:r w:rsidRPr="00AD3253">
        <w:rPr>
          <w:rFonts w:eastAsia="Calibri"/>
          <w:highlight w:val="cyan"/>
        </w:rPr>
        <w:t>Earned income of children under 18 years of age per 24 CFR 5.609(b)(3).</w:t>
      </w:r>
    </w:p>
    <w:p w14:paraId="275A79BD" w14:textId="77777777" w:rsidR="00B1436A" w:rsidRPr="00AD3253" w:rsidRDefault="00402AE6" w:rsidP="007C2493">
      <w:pPr>
        <w:widowControl/>
        <w:numPr>
          <w:ilvl w:val="0"/>
          <w:numId w:val="54"/>
        </w:numPr>
        <w:spacing w:before="120" w:after="120" w:line="276" w:lineRule="auto"/>
        <w:ind w:left="1170" w:right="1080" w:firstLine="0"/>
        <w:jc w:val="both"/>
        <w:rPr>
          <w:rFonts w:eastAsia="Calibri"/>
          <w:highlight w:val="cyan"/>
        </w:rPr>
      </w:pPr>
      <w:r w:rsidRPr="00AD3253">
        <w:rPr>
          <w:rFonts w:eastAsia="Calibri"/>
          <w:highlight w:val="cyan"/>
        </w:rPr>
        <w:t>Payments received for the care of foster children or foster adults, or State or Tribal kinship or guardianship care payments.</w:t>
      </w:r>
    </w:p>
    <w:p w14:paraId="54FD0480" w14:textId="77777777" w:rsidR="00B1436A" w:rsidRPr="00AD3253" w:rsidRDefault="00402AE6" w:rsidP="007C2493">
      <w:pPr>
        <w:widowControl/>
        <w:numPr>
          <w:ilvl w:val="0"/>
          <w:numId w:val="54"/>
        </w:numPr>
        <w:spacing w:before="120" w:after="120" w:line="276" w:lineRule="auto"/>
        <w:ind w:left="1170" w:right="1080" w:firstLine="0"/>
        <w:jc w:val="both"/>
        <w:rPr>
          <w:rFonts w:eastAsia="Calibri"/>
          <w:highlight w:val="cyan"/>
        </w:rPr>
      </w:pPr>
      <w:r w:rsidRPr="00AD3253">
        <w:rPr>
          <w:rFonts w:eastAsia="Calibri"/>
          <w:highlight w:val="cyan"/>
        </w:rPr>
        <w:t>Insurance payments and settlements for personal or property losses, including but not limited to payments through health insurance, motor vehicle insurance, and workers' compensation.</w:t>
      </w:r>
    </w:p>
    <w:p w14:paraId="09A28F39" w14:textId="77777777" w:rsidR="00B1436A" w:rsidRPr="00AD3253" w:rsidRDefault="00402AE6" w:rsidP="007C2493">
      <w:pPr>
        <w:widowControl/>
        <w:numPr>
          <w:ilvl w:val="0"/>
          <w:numId w:val="54"/>
        </w:numPr>
        <w:spacing w:before="120" w:after="120" w:line="276" w:lineRule="auto"/>
        <w:ind w:left="1170" w:right="1080" w:firstLine="0"/>
        <w:jc w:val="both"/>
        <w:rPr>
          <w:rFonts w:eastAsia="Calibri"/>
          <w:highlight w:val="cyan"/>
        </w:rPr>
      </w:pPr>
      <w:r w:rsidRPr="00AD3253">
        <w:rPr>
          <w:rFonts w:eastAsia="Calibri"/>
          <w:highlight w:val="cyan"/>
        </w:rPr>
        <w:t xml:space="preserve">Amounts received by the </w:t>
      </w:r>
      <w:proofErr w:type="gramStart"/>
      <w:r w:rsidRPr="00AD3253">
        <w:rPr>
          <w:rFonts w:eastAsia="Calibri"/>
          <w:highlight w:val="cyan"/>
        </w:rPr>
        <w:t>family that</w:t>
      </w:r>
      <w:proofErr w:type="gramEnd"/>
      <w:r w:rsidRPr="00AD3253">
        <w:rPr>
          <w:rFonts w:eastAsia="Calibri"/>
          <w:highlight w:val="cyan"/>
        </w:rPr>
        <w:t xml:space="preserve"> are specifically for, or in reimbursement of, the cost of health and medical care expenses for any family member.</w:t>
      </w:r>
    </w:p>
    <w:p w14:paraId="3C5D46B0" w14:textId="77777777" w:rsidR="00B1436A" w:rsidRPr="00AD3253" w:rsidRDefault="00402AE6" w:rsidP="007C2493">
      <w:pPr>
        <w:widowControl/>
        <w:numPr>
          <w:ilvl w:val="0"/>
          <w:numId w:val="54"/>
        </w:numPr>
        <w:spacing w:before="120" w:after="120" w:line="276" w:lineRule="auto"/>
        <w:ind w:left="1170" w:right="1080" w:firstLine="0"/>
        <w:jc w:val="both"/>
        <w:rPr>
          <w:rFonts w:eastAsia="Calibri"/>
          <w:highlight w:val="cyan"/>
        </w:rPr>
      </w:pPr>
      <w:r w:rsidRPr="00AD3253">
        <w:rPr>
          <w:rFonts w:eastAsia="Calibri"/>
          <w:highlight w:val="cyan"/>
        </w:rPr>
        <w:t>Any amounts recovered in any civil action or settlement based on a claim of malpractice, negligence, or other breach of duty owed to a family member arising out of law, that resulted in a member of the family becoming disabled.</w:t>
      </w:r>
    </w:p>
    <w:p w14:paraId="616DA4A1" w14:textId="77777777" w:rsidR="00B1436A" w:rsidRPr="00AD3253" w:rsidRDefault="00402AE6" w:rsidP="007C2493">
      <w:pPr>
        <w:widowControl/>
        <w:numPr>
          <w:ilvl w:val="0"/>
          <w:numId w:val="54"/>
        </w:numPr>
        <w:spacing w:before="120" w:after="120" w:line="276" w:lineRule="auto"/>
        <w:ind w:left="1170" w:right="1080" w:firstLine="0"/>
        <w:jc w:val="both"/>
        <w:rPr>
          <w:rFonts w:eastAsia="Calibri"/>
          <w:highlight w:val="cyan"/>
        </w:rPr>
      </w:pPr>
      <w:r w:rsidRPr="00AD3253">
        <w:rPr>
          <w:rFonts w:eastAsia="Calibri"/>
          <w:highlight w:val="cyan"/>
        </w:rPr>
        <w:t>Income of a live-in aide, foster child, or foster adult as defined in 24 CFR 5.403 and 5.603, respectively.</w:t>
      </w:r>
    </w:p>
    <w:p w14:paraId="46519465" w14:textId="77777777" w:rsidR="00B1436A" w:rsidRPr="00AD3253" w:rsidRDefault="00402AE6" w:rsidP="007C2493">
      <w:pPr>
        <w:widowControl/>
        <w:numPr>
          <w:ilvl w:val="0"/>
          <w:numId w:val="54"/>
        </w:numPr>
        <w:spacing w:before="120" w:after="120" w:line="276" w:lineRule="auto"/>
        <w:ind w:left="1170" w:right="1080" w:firstLine="0"/>
        <w:jc w:val="both"/>
        <w:rPr>
          <w:rFonts w:eastAsia="Calibri"/>
          <w:highlight w:val="cyan"/>
        </w:rPr>
      </w:pPr>
      <w:r w:rsidRPr="00AD3253">
        <w:rPr>
          <w:rFonts w:eastAsia="Calibri"/>
          <w:highlight w:val="cyan"/>
        </w:rPr>
        <w:t>Student Financial Assistance (as described below)</w:t>
      </w:r>
    </w:p>
    <w:p w14:paraId="42B6D3B6" w14:textId="77777777" w:rsidR="00B1436A" w:rsidRPr="00AD3253" w:rsidRDefault="00402AE6" w:rsidP="007C2493">
      <w:pPr>
        <w:widowControl/>
        <w:numPr>
          <w:ilvl w:val="1"/>
          <w:numId w:val="54"/>
        </w:numPr>
        <w:spacing w:before="120" w:after="120" w:line="276" w:lineRule="auto"/>
        <w:ind w:left="1800" w:right="1080" w:firstLine="0"/>
        <w:jc w:val="both"/>
        <w:rPr>
          <w:rFonts w:eastAsia="Calibri"/>
          <w:highlight w:val="cyan"/>
        </w:rPr>
      </w:pPr>
      <w:r w:rsidRPr="00AD3253">
        <w:rPr>
          <w:rFonts w:eastAsia="Calibri"/>
          <w:highlight w:val="cyan"/>
        </w:rPr>
        <w:t>Any assistance that section 479B of the Higher Education Act of 1965, as amended (20 U.S.C. 1087uu), requires be excluded from a family's income; and</w:t>
      </w:r>
    </w:p>
    <w:p w14:paraId="7AE4D1F8" w14:textId="77777777" w:rsidR="00B1436A" w:rsidRPr="00AD3253" w:rsidRDefault="00402AE6" w:rsidP="007C2493">
      <w:pPr>
        <w:widowControl/>
        <w:numPr>
          <w:ilvl w:val="1"/>
          <w:numId w:val="54"/>
        </w:numPr>
        <w:spacing w:before="120" w:after="120" w:line="276" w:lineRule="auto"/>
        <w:ind w:left="1800" w:right="1080" w:firstLine="0"/>
        <w:jc w:val="both"/>
        <w:rPr>
          <w:rFonts w:eastAsia="Calibri"/>
          <w:highlight w:val="cyan"/>
        </w:rPr>
      </w:pPr>
      <w:r w:rsidRPr="00AD3253">
        <w:rPr>
          <w:rFonts w:eastAsia="Calibri"/>
          <w:highlight w:val="cyan"/>
        </w:rPr>
        <w:t>Student financial assistance for tuition, books, and supplies (including supplies and equipment to support students with learning disabilities or other disabilities), room and board, and other fees required and charged to a student by an institution of higher education (as defined under Section 102 of the Higher Education Act of 1965 (20 U.S.C. 1002)) and, for a student who is not the head of household or spouse, the reasonable and actual costs of housing while attending the institution of higher education and not residing in an assisted unit.</w:t>
      </w:r>
    </w:p>
    <w:p w14:paraId="375803AA" w14:textId="77777777" w:rsidR="00B1436A" w:rsidRPr="00AD3253" w:rsidRDefault="00402AE6" w:rsidP="007C2493">
      <w:pPr>
        <w:widowControl/>
        <w:numPr>
          <w:ilvl w:val="0"/>
          <w:numId w:val="61"/>
        </w:numPr>
        <w:spacing w:before="120" w:after="120" w:line="276" w:lineRule="auto"/>
        <w:ind w:left="1170" w:right="1080" w:firstLine="0"/>
        <w:jc w:val="both"/>
        <w:rPr>
          <w:rFonts w:eastAsia="Calibri"/>
          <w:highlight w:val="cyan"/>
        </w:rPr>
      </w:pPr>
      <w:r w:rsidRPr="00AD3253">
        <w:rPr>
          <w:rFonts w:eastAsia="Calibri"/>
          <w:highlight w:val="cyan"/>
        </w:rPr>
        <w:t>Student financial assistance, for purposes of this paragraph (9)(ii), means a grant or scholarship received from—</w:t>
      </w:r>
    </w:p>
    <w:p w14:paraId="4691723D" w14:textId="77777777" w:rsidR="00B1436A" w:rsidRPr="00AD3253" w:rsidRDefault="00402AE6" w:rsidP="007C2493">
      <w:pPr>
        <w:widowControl/>
        <w:numPr>
          <w:ilvl w:val="1"/>
          <w:numId w:val="62"/>
        </w:numPr>
        <w:spacing w:before="120" w:after="120" w:line="276" w:lineRule="auto"/>
        <w:ind w:left="1800" w:right="1080" w:firstLine="0"/>
        <w:jc w:val="both"/>
        <w:rPr>
          <w:rFonts w:eastAsia="Calibri"/>
          <w:highlight w:val="cyan"/>
        </w:rPr>
      </w:pPr>
      <w:r w:rsidRPr="00AD3253">
        <w:rPr>
          <w:rFonts w:eastAsia="Calibri"/>
          <w:highlight w:val="cyan"/>
        </w:rPr>
        <w:t>The Federal government;</w:t>
      </w:r>
    </w:p>
    <w:p w14:paraId="54D87410" w14:textId="77777777" w:rsidR="00B1436A" w:rsidRPr="00AD3253" w:rsidRDefault="00402AE6" w:rsidP="007C2493">
      <w:pPr>
        <w:widowControl/>
        <w:numPr>
          <w:ilvl w:val="1"/>
          <w:numId w:val="62"/>
        </w:numPr>
        <w:spacing w:before="120" w:after="120" w:line="276" w:lineRule="auto"/>
        <w:ind w:left="1800" w:right="1080" w:firstLine="0"/>
        <w:jc w:val="both"/>
        <w:rPr>
          <w:rFonts w:eastAsia="Calibri"/>
          <w:highlight w:val="cyan"/>
        </w:rPr>
      </w:pPr>
      <w:r w:rsidRPr="00AD3253">
        <w:rPr>
          <w:rFonts w:eastAsia="Calibri"/>
          <w:highlight w:val="cyan"/>
        </w:rPr>
        <w:t>A State, Tribe, or local government;</w:t>
      </w:r>
    </w:p>
    <w:p w14:paraId="0EE964DB" w14:textId="77777777" w:rsidR="00B1436A" w:rsidRPr="00AD3253" w:rsidRDefault="00402AE6" w:rsidP="007C2493">
      <w:pPr>
        <w:widowControl/>
        <w:numPr>
          <w:ilvl w:val="1"/>
          <w:numId w:val="62"/>
        </w:numPr>
        <w:spacing w:before="120" w:after="120" w:line="276" w:lineRule="auto"/>
        <w:ind w:left="1800" w:right="1080" w:firstLine="0"/>
        <w:jc w:val="both"/>
        <w:rPr>
          <w:rFonts w:eastAsia="Calibri"/>
          <w:highlight w:val="cyan"/>
        </w:rPr>
      </w:pPr>
      <w:r w:rsidRPr="00AD3253">
        <w:rPr>
          <w:rFonts w:eastAsia="Calibri"/>
          <w:highlight w:val="cyan"/>
        </w:rPr>
        <w:t>A private foundation registered as a nonprofit under 26 U.S.C. 501(c)(3);</w:t>
      </w:r>
    </w:p>
    <w:p w14:paraId="2ACECD46" w14:textId="77777777" w:rsidR="00B1436A" w:rsidRPr="00AD3253" w:rsidRDefault="00402AE6" w:rsidP="007C2493">
      <w:pPr>
        <w:widowControl/>
        <w:numPr>
          <w:ilvl w:val="1"/>
          <w:numId w:val="62"/>
        </w:numPr>
        <w:spacing w:before="120" w:after="120" w:line="276" w:lineRule="auto"/>
        <w:ind w:left="1800" w:right="1080" w:firstLine="0"/>
        <w:jc w:val="both"/>
        <w:rPr>
          <w:rFonts w:eastAsia="Calibri"/>
          <w:highlight w:val="cyan"/>
        </w:rPr>
      </w:pPr>
      <w:r w:rsidRPr="00AD3253">
        <w:rPr>
          <w:rFonts w:eastAsia="Calibri"/>
          <w:highlight w:val="cyan"/>
        </w:rPr>
        <w:t>A business entity (such as corporation, general partnership, limited liability company, limited partnership, joint venture, business trust, public benefit corporation, or nonprofit entity); or</w:t>
      </w:r>
    </w:p>
    <w:p w14:paraId="5AA5B43F" w14:textId="77777777" w:rsidR="00B1436A" w:rsidRPr="00AD3253" w:rsidRDefault="00402AE6" w:rsidP="007C2493">
      <w:pPr>
        <w:widowControl/>
        <w:numPr>
          <w:ilvl w:val="1"/>
          <w:numId w:val="62"/>
        </w:numPr>
        <w:spacing w:before="120" w:after="120" w:line="276" w:lineRule="auto"/>
        <w:ind w:left="1800" w:right="1080" w:firstLine="0"/>
        <w:jc w:val="both"/>
        <w:rPr>
          <w:rFonts w:eastAsia="Calibri"/>
          <w:highlight w:val="cyan"/>
        </w:rPr>
      </w:pPr>
      <w:r w:rsidRPr="00AD3253">
        <w:rPr>
          <w:rFonts w:eastAsia="Calibri"/>
          <w:highlight w:val="cyan"/>
        </w:rPr>
        <w:t>An institution of higher education.</w:t>
      </w:r>
    </w:p>
    <w:p w14:paraId="2200A91C" w14:textId="77777777" w:rsidR="00B1436A" w:rsidRPr="00AD3253" w:rsidRDefault="00402AE6" w:rsidP="007C2493">
      <w:pPr>
        <w:widowControl/>
        <w:numPr>
          <w:ilvl w:val="0"/>
          <w:numId w:val="61"/>
        </w:numPr>
        <w:spacing w:before="120" w:after="120" w:line="276" w:lineRule="auto"/>
        <w:ind w:left="1170" w:right="1080" w:firstLine="0"/>
        <w:jc w:val="both"/>
        <w:rPr>
          <w:rFonts w:eastAsia="Calibri"/>
          <w:highlight w:val="cyan"/>
        </w:rPr>
      </w:pPr>
      <w:r w:rsidRPr="00AD3253">
        <w:rPr>
          <w:rFonts w:eastAsia="Calibri"/>
          <w:highlight w:val="cyan"/>
        </w:rPr>
        <w:t xml:space="preserve">Student financial </w:t>
      </w:r>
      <w:proofErr w:type="gramStart"/>
      <w:r w:rsidRPr="00AD3253">
        <w:rPr>
          <w:rFonts w:eastAsia="Calibri"/>
          <w:highlight w:val="cyan"/>
        </w:rPr>
        <w:t>assistance ,</w:t>
      </w:r>
      <w:proofErr w:type="gramEnd"/>
      <w:r w:rsidRPr="00AD3253">
        <w:rPr>
          <w:rFonts w:eastAsia="Calibri"/>
          <w:highlight w:val="cyan"/>
        </w:rPr>
        <w:t xml:space="preserve"> for the purposes of this paragraph (9)(ii), does not include—</w:t>
      </w:r>
    </w:p>
    <w:p w14:paraId="0E6450F2" w14:textId="77777777" w:rsidR="00B1436A" w:rsidRPr="00AD3253" w:rsidRDefault="00402AE6" w:rsidP="007C2493">
      <w:pPr>
        <w:widowControl/>
        <w:numPr>
          <w:ilvl w:val="1"/>
          <w:numId w:val="63"/>
        </w:numPr>
        <w:spacing w:before="120" w:after="120" w:line="276" w:lineRule="auto"/>
        <w:ind w:left="1800" w:right="1080" w:firstLine="0"/>
        <w:jc w:val="both"/>
        <w:rPr>
          <w:rFonts w:eastAsia="Calibri"/>
          <w:highlight w:val="cyan"/>
        </w:rPr>
      </w:pPr>
      <w:r w:rsidRPr="00AD3253">
        <w:rPr>
          <w:rFonts w:eastAsia="Calibri"/>
          <w:highlight w:val="cyan"/>
        </w:rPr>
        <w:t>Any assistance that is excluded pursuant to paragraph (C)(9)(i) of this section;</w:t>
      </w:r>
    </w:p>
    <w:p w14:paraId="3982091D" w14:textId="77777777" w:rsidR="00B1436A" w:rsidRPr="00AD3253" w:rsidRDefault="00402AE6" w:rsidP="007C2493">
      <w:pPr>
        <w:widowControl/>
        <w:numPr>
          <w:ilvl w:val="1"/>
          <w:numId w:val="63"/>
        </w:numPr>
        <w:spacing w:before="120" w:after="120" w:line="276" w:lineRule="auto"/>
        <w:ind w:left="1800" w:right="1080" w:firstLine="0"/>
        <w:jc w:val="both"/>
        <w:rPr>
          <w:rFonts w:eastAsia="Calibri"/>
          <w:highlight w:val="cyan"/>
        </w:rPr>
      </w:pPr>
      <w:r w:rsidRPr="00AD3253">
        <w:rPr>
          <w:rFonts w:eastAsia="Calibri"/>
          <w:highlight w:val="cyan"/>
        </w:rPr>
        <w:lastRenderedPageBreak/>
        <w:t>Financial support provided to the student in the form of a fee for services performed (</w:t>
      </w:r>
      <w:r w:rsidRPr="00AD3253">
        <w:rPr>
          <w:rFonts w:eastAsia="Calibri"/>
          <w:i/>
          <w:iCs/>
          <w:highlight w:val="cyan"/>
        </w:rPr>
        <w:t>e.g.,</w:t>
      </w:r>
      <w:r w:rsidRPr="00AD3253">
        <w:rPr>
          <w:rFonts w:eastAsia="Calibri"/>
          <w:highlight w:val="cyan"/>
        </w:rPr>
        <w:t xml:space="preserve"> a work study or teaching fellowship that is not excluded pursuant to paragraph (C)(9)(i) of this section);</w:t>
      </w:r>
    </w:p>
    <w:p w14:paraId="4CA47606" w14:textId="77777777" w:rsidR="00B1436A" w:rsidRPr="00AD3253" w:rsidRDefault="00402AE6" w:rsidP="007C2493">
      <w:pPr>
        <w:widowControl/>
        <w:numPr>
          <w:ilvl w:val="1"/>
          <w:numId w:val="63"/>
        </w:numPr>
        <w:spacing w:before="120" w:after="120" w:line="276" w:lineRule="auto"/>
        <w:ind w:left="1800" w:right="1080" w:firstLine="0"/>
        <w:jc w:val="both"/>
        <w:rPr>
          <w:rFonts w:eastAsia="Calibri"/>
          <w:highlight w:val="cyan"/>
        </w:rPr>
      </w:pPr>
      <w:r w:rsidRPr="00AD3253">
        <w:rPr>
          <w:rFonts w:eastAsia="Calibri"/>
          <w:highlight w:val="cyan"/>
        </w:rPr>
        <w:t>Gifts, including gifts from family or friends; or</w:t>
      </w:r>
    </w:p>
    <w:p w14:paraId="5C50B1E0" w14:textId="77777777" w:rsidR="00B1436A" w:rsidRPr="00AD3253" w:rsidRDefault="00402AE6" w:rsidP="007C2493">
      <w:pPr>
        <w:widowControl/>
        <w:numPr>
          <w:ilvl w:val="1"/>
          <w:numId w:val="63"/>
        </w:numPr>
        <w:spacing w:before="120" w:after="120" w:line="276" w:lineRule="auto"/>
        <w:ind w:left="1800" w:right="1080" w:firstLine="0"/>
        <w:jc w:val="both"/>
        <w:rPr>
          <w:rFonts w:eastAsia="Calibri"/>
          <w:highlight w:val="cyan"/>
        </w:rPr>
      </w:pPr>
      <w:r w:rsidRPr="00AD3253">
        <w:rPr>
          <w:rFonts w:eastAsia="Calibri"/>
          <w:highlight w:val="cyan"/>
        </w:rPr>
        <w:t>Any amount of the scholarship or grant that, either by itself or in combination with assistance excluded under this paragraph or paragraph (C)(9)(i), exceeds the actual covered costs of the student. The actual covered costs of the student are the actual costs of tuition, books and supplies (including supplies and equipment to support students with learning disabilities or other disabilities), room and board, or other fees required and charged to a student by the education institution, and, for a student who is not the head of household or spouse, the reasonable and actual costs of housing while attending the institution of higher education and not residing in an assisted unit. This calculation is described further in paragraph (C)(9)(ii)(E) of this section.</w:t>
      </w:r>
    </w:p>
    <w:p w14:paraId="1EC4B538" w14:textId="77777777" w:rsidR="00B1436A" w:rsidRPr="00AD3253" w:rsidRDefault="00402AE6" w:rsidP="007C2493">
      <w:pPr>
        <w:widowControl/>
        <w:numPr>
          <w:ilvl w:val="0"/>
          <w:numId w:val="61"/>
        </w:numPr>
        <w:spacing w:before="120" w:after="120" w:line="276" w:lineRule="auto"/>
        <w:ind w:left="1170" w:right="1080" w:firstLine="0"/>
        <w:jc w:val="both"/>
        <w:rPr>
          <w:rFonts w:eastAsia="Calibri"/>
          <w:highlight w:val="cyan"/>
        </w:rPr>
      </w:pPr>
      <w:r w:rsidRPr="00AD3253">
        <w:rPr>
          <w:rFonts w:eastAsia="Calibri"/>
          <w:highlight w:val="cyan"/>
        </w:rPr>
        <w:t>Student financial assistance, for purposes of this paragraph (C)(9)(ii) must be:</w:t>
      </w:r>
    </w:p>
    <w:p w14:paraId="7B68ECD2" w14:textId="77777777" w:rsidR="00B1436A" w:rsidRPr="00AD3253" w:rsidRDefault="00402AE6" w:rsidP="007C2493">
      <w:pPr>
        <w:widowControl/>
        <w:numPr>
          <w:ilvl w:val="1"/>
          <w:numId w:val="64"/>
        </w:numPr>
        <w:spacing w:before="120" w:after="120" w:line="276" w:lineRule="auto"/>
        <w:ind w:left="1800" w:right="1080" w:firstLine="0"/>
        <w:jc w:val="both"/>
        <w:rPr>
          <w:rFonts w:eastAsia="Calibri"/>
          <w:highlight w:val="cyan"/>
        </w:rPr>
      </w:pPr>
      <w:r w:rsidRPr="00AD3253">
        <w:rPr>
          <w:rFonts w:eastAsia="Calibri"/>
          <w:highlight w:val="cyan"/>
        </w:rPr>
        <w:t>Expressly for tuition, books, room and board, or other fees required and charged to a student by the education institution;</w:t>
      </w:r>
    </w:p>
    <w:p w14:paraId="03523F6F" w14:textId="77777777" w:rsidR="00B1436A" w:rsidRPr="00AD3253" w:rsidRDefault="00402AE6" w:rsidP="007C2493">
      <w:pPr>
        <w:widowControl/>
        <w:numPr>
          <w:ilvl w:val="1"/>
          <w:numId w:val="64"/>
        </w:numPr>
        <w:spacing w:before="120" w:after="120" w:line="276" w:lineRule="auto"/>
        <w:ind w:left="1800" w:right="1080" w:firstLine="0"/>
        <w:jc w:val="both"/>
        <w:rPr>
          <w:rFonts w:eastAsia="Calibri"/>
          <w:highlight w:val="cyan"/>
        </w:rPr>
      </w:pPr>
      <w:r w:rsidRPr="00AD3253">
        <w:rPr>
          <w:rFonts w:eastAsia="Calibri"/>
          <w:highlight w:val="cyan"/>
        </w:rPr>
        <w:t>Expressly to assist a student with the costs of higher education; or</w:t>
      </w:r>
    </w:p>
    <w:p w14:paraId="055844A4" w14:textId="77777777" w:rsidR="00B1436A" w:rsidRPr="00AD3253" w:rsidRDefault="00402AE6" w:rsidP="007C2493">
      <w:pPr>
        <w:widowControl/>
        <w:numPr>
          <w:ilvl w:val="1"/>
          <w:numId w:val="64"/>
        </w:numPr>
        <w:spacing w:before="120" w:after="120" w:line="276" w:lineRule="auto"/>
        <w:ind w:left="1800" w:right="1080" w:firstLine="0"/>
        <w:jc w:val="both"/>
        <w:rPr>
          <w:rFonts w:eastAsia="Calibri"/>
          <w:highlight w:val="cyan"/>
        </w:rPr>
      </w:pPr>
      <w:r w:rsidRPr="00AD3253">
        <w:rPr>
          <w:rFonts w:eastAsia="Calibri"/>
          <w:highlight w:val="cyan"/>
        </w:rPr>
        <w:t>Expressly to assist a student who is not the head of household or spouse with the reasonable and actual costs of housing while attending the education institution and not residing in an assisted unit.</w:t>
      </w:r>
    </w:p>
    <w:p w14:paraId="264E0DB7" w14:textId="77777777" w:rsidR="00B1436A" w:rsidRPr="00AD3253" w:rsidRDefault="00402AE6" w:rsidP="007C2493">
      <w:pPr>
        <w:widowControl/>
        <w:numPr>
          <w:ilvl w:val="0"/>
          <w:numId w:val="61"/>
        </w:numPr>
        <w:spacing w:before="120" w:after="120" w:line="276" w:lineRule="auto"/>
        <w:ind w:left="1170" w:right="1080" w:firstLine="0"/>
        <w:jc w:val="both"/>
        <w:rPr>
          <w:rFonts w:eastAsia="Calibri"/>
          <w:highlight w:val="cyan"/>
        </w:rPr>
      </w:pPr>
      <w:r w:rsidRPr="00AD3253">
        <w:rPr>
          <w:rFonts w:eastAsia="Calibri"/>
          <w:highlight w:val="cyan"/>
        </w:rPr>
        <w:t>Student financial assistance, for purposes of this paragraph (C)(9)(ii), may be paid directly to the student or to the educational institution on the student's behalf. Student financial assistance paid to the student must be verified by the responsible entity as student financial assistance consistent with this paragraph (C)(9)(ii).</w:t>
      </w:r>
    </w:p>
    <w:p w14:paraId="1B70F08D" w14:textId="77777777" w:rsidR="00B1436A" w:rsidRPr="00AD3253" w:rsidRDefault="00402AE6" w:rsidP="007C2493">
      <w:pPr>
        <w:widowControl/>
        <w:numPr>
          <w:ilvl w:val="0"/>
          <w:numId w:val="61"/>
        </w:numPr>
        <w:spacing w:before="120" w:after="120" w:line="276" w:lineRule="auto"/>
        <w:ind w:left="1170" w:right="1080" w:firstLine="0"/>
        <w:jc w:val="both"/>
        <w:rPr>
          <w:rFonts w:eastAsia="Calibri"/>
          <w:highlight w:val="cyan"/>
        </w:rPr>
      </w:pPr>
      <w:r w:rsidRPr="00AD3253">
        <w:rPr>
          <w:rFonts w:eastAsia="Calibri"/>
          <w:highlight w:val="cyan"/>
        </w:rPr>
        <w:t>When the student is also receiving assistance excluded under paragraph (C)(9)(i) of this section, the amount of student financial assistance under this paragraph (C)(9)(ii) is determined as follows:</w:t>
      </w:r>
    </w:p>
    <w:p w14:paraId="56C91BF6" w14:textId="77777777" w:rsidR="00B1436A" w:rsidRPr="00AD3253" w:rsidRDefault="00402AE6" w:rsidP="007C2493">
      <w:pPr>
        <w:widowControl/>
        <w:numPr>
          <w:ilvl w:val="1"/>
          <w:numId w:val="61"/>
        </w:numPr>
        <w:spacing w:before="120" w:after="120" w:line="276" w:lineRule="auto"/>
        <w:ind w:left="1800" w:right="1080" w:firstLine="0"/>
        <w:jc w:val="both"/>
        <w:rPr>
          <w:rFonts w:eastAsia="Calibri"/>
          <w:highlight w:val="cyan"/>
        </w:rPr>
      </w:pPr>
      <w:r w:rsidRPr="00AD3253">
        <w:rPr>
          <w:rFonts w:eastAsia="Calibri"/>
          <w:highlight w:val="cyan"/>
        </w:rPr>
        <w:t>If the amount of assistance excluded under paragraph (C)(9)(i) of this section is equal to or exceeds the actual covered costs under paragraph (C)(9)(ii)(B)(4) of this section, none of the assistance described in this paragraph (C)(9)(ii) of this section is considered student financial assistance excluded from income under this paragraph (C)(9)(ii)(E).</w:t>
      </w:r>
    </w:p>
    <w:p w14:paraId="7C42A08A" w14:textId="77777777" w:rsidR="00B1436A" w:rsidRPr="00AD3253" w:rsidRDefault="00402AE6" w:rsidP="007C2493">
      <w:pPr>
        <w:widowControl/>
        <w:numPr>
          <w:ilvl w:val="1"/>
          <w:numId w:val="61"/>
        </w:numPr>
        <w:spacing w:before="120" w:after="120" w:line="276" w:lineRule="auto"/>
        <w:ind w:left="1800" w:right="1080" w:firstLine="0"/>
        <w:jc w:val="both"/>
        <w:rPr>
          <w:rFonts w:eastAsia="Calibri"/>
          <w:highlight w:val="cyan"/>
        </w:rPr>
      </w:pPr>
      <w:r w:rsidRPr="00AD3253">
        <w:rPr>
          <w:rFonts w:eastAsia="Calibri"/>
          <w:highlight w:val="cyan"/>
        </w:rPr>
        <w:t>If the amount of assistance excluded under paragraph (C)(9)(i) of this section is less than the actual covered costs under paragraph (C)(9)(ii)(B)(4) of this section, the amount of assistance described in paragraph (C)(9)(ii) of this section that is considered student financial assistance excluded under this paragraph is the lower of:</w:t>
      </w:r>
    </w:p>
    <w:p w14:paraId="2315D382" w14:textId="77777777" w:rsidR="00B1436A" w:rsidRPr="00AD3253" w:rsidRDefault="00402AE6" w:rsidP="007C2493">
      <w:pPr>
        <w:widowControl/>
        <w:numPr>
          <w:ilvl w:val="2"/>
          <w:numId w:val="61"/>
        </w:numPr>
        <w:spacing w:before="120" w:after="120" w:line="276" w:lineRule="auto"/>
        <w:ind w:left="2430" w:right="1080" w:firstLine="0"/>
        <w:jc w:val="both"/>
        <w:rPr>
          <w:rFonts w:eastAsia="Calibri"/>
          <w:highlight w:val="cyan"/>
        </w:rPr>
      </w:pPr>
      <w:r w:rsidRPr="00AD3253">
        <w:rPr>
          <w:rFonts w:eastAsia="Calibri"/>
          <w:highlight w:val="cyan"/>
        </w:rPr>
        <w:t>the total amount of student financial assistance received under this paragraph (C)(9)(ii) of this section, or</w:t>
      </w:r>
    </w:p>
    <w:p w14:paraId="175FE1FE" w14:textId="77777777" w:rsidR="00B1436A" w:rsidRPr="00AD3253" w:rsidRDefault="00402AE6" w:rsidP="007C2493">
      <w:pPr>
        <w:widowControl/>
        <w:numPr>
          <w:ilvl w:val="2"/>
          <w:numId w:val="61"/>
        </w:numPr>
        <w:spacing w:before="120" w:after="120" w:line="276" w:lineRule="auto"/>
        <w:ind w:left="2430" w:right="1080" w:firstLine="0"/>
        <w:jc w:val="both"/>
        <w:rPr>
          <w:rFonts w:eastAsia="Calibri"/>
          <w:highlight w:val="cyan"/>
        </w:rPr>
      </w:pPr>
      <w:r w:rsidRPr="00AD3253">
        <w:rPr>
          <w:rFonts w:eastAsia="Calibri"/>
          <w:highlight w:val="cyan"/>
        </w:rPr>
        <w:lastRenderedPageBreak/>
        <w:t>the amount by which the actual covered costs under paragraph (C)(9)(ii)(B)(4) of this section exceeds the assistance excluded under paragraph (C)(9)(i) of this section.</w:t>
      </w:r>
    </w:p>
    <w:p w14:paraId="74E04298" w14:textId="77777777" w:rsidR="00D453F5" w:rsidRPr="00D453F5" w:rsidRDefault="00D453F5" w:rsidP="00D453F5">
      <w:pPr>
        <w:widowControl/>
        <w:spacing w:before="120" w:after="120"/>
        <w:ind w:left="1170" w:right="1080"/>
        <w:jc w:val="both"/>
        <w:rPr>
          <w:rFonts w:eastAsia="Calibri"/>
          <w:highlight w:val="cyan"/>
        </w:rPr>
      </w:pPr>
      <w:r w:rsidRPr="00D453F5">
        <w:rPr>
          <w:rFonts w:eastAsia="Calibri"/>
          <w:highlight w:val="cyan"/>
        </w:rPr>
        <w:t xml:space="preserve">For Section 8 programs, including the Housing Choice Voucher and Project-Based Voucher programs, student financial assistance </w:t>
      </w:r>
      <w:proofErr w:type="gramStart"/>
      <w:r w:rsidRPr="00D453F5">
        <w:rPr>
          <w:rFonts w:eastAsia="Calibri"/>
          <w:highlight w:val="cyan"/>
        </w:rPr>
        <w:t>shall</w:t>
      </w:r>
      <w:proofErr w:type="gramEnd"/>
      <w:r w:rsidRPr="00D453F5">
        <w:rPr>
          <w:rFonts w:eastAsia="Calibri"/>
          <w:highlight w:val="cyan"/>
        </w:rPr>
        <w:t xml:space="preserve"> be treated in accordance with the applicable HUD appropriations requirements and HUD guidance. For a Section 8 student who is the head of household, spouse, or co-head and who is age 23 or younger or does not have dependent children, any student financial assistance received from the Higher Education Act of 1965, private sources, or an institution of higher education that exceeds the student's tuition and other required fees and charges shall be included in annual income. The PHA shall calculate the amount included in income by subtracting the student's total tuition and required fees and charges from the total student financial assistance received from all sources. Any positive amount shall be included in annual income.</w:t>
      </w:r>
    </w:p>
    <w:p w14:paraId="546D96DA" w14:textId="5A67A971" w:rsidR="00B1436A" w:rsidRPr="00D453F5" w:rsidRDefault="00D453F5" w:rsidP="00D453F5">
      <w:pPr>
        <w:widowControl/>
        <w:spacing w:before="120" w:after="120"/>
        <w:ind w:left="1170" w:right="1080"/>
        <w:jc w:val="both"/>
        <w:rPr>
          <w:rFonts w:eastAsia="Calibri"/>
          <w:highlight w:val="cyan"/>
        </w:rPr>
      </w:pPr>
      <w:r w:rsidRPr="00D453F5">
        <w:rPr>
          <w:rFonts w:eastAsia="Calibri"/>
          <w:highlight w:val="cyan"/>
        </w:rPr>
        <w:t>This Section 8 limitation does not apply to a student who is over age 23 and has dependent children. For such students, student financial assistance shall be treated in accordance with the applicable provisions of 24 CFR § 5.609 and HUD HOTMA guidance.</w:t>
      </w:r>
    </w:p>
    <w:p w14:paraId="0B411146" w14:textId="77777777" w:rsidR="00B1436A" w:rsidRPr="00AD3253" w:rsidRDefault="00402AE6" w:rsidP="007C2493">
      <w:pPr>
        <w:widowControl/>
        <w:numPr>
          <w:ilvl w:val="0"/>
          <w:numId w:val="54"/>
        </w:numPr>
        <w:tabs>
          <w:tab w:val="left" w:pos="1080"/>
        </w:tabs>
        <w:spacing w:before="120" w:after="120" w:line="276" w:lineRule="auto"/>
        <w:ind w:left="1080" w:right="1080" w:firstLine="0"/>
        <w:jc w:val="both"/>
        <w:rPr>
          <w:rFonts w:eastAsia="Calibri"/>
          <w:highlight w:val="cyan"/>
        </w:rPr>
      </w:pPr>
      <w:r w:rsidRPr="00AD3253">
        <w:rPr>
          <w:rFonts w:eastAsia="Calibri"/>
          <w:highlight w:val="cyan"/>
        </w:rPr>
        <w:t>Income and distributions from any Coverdell education savings account under section 530 of the Internal Revenue Code of 1986 or any qualified tuition program under section 529 of such Code; and income earned by government contributions to, and distributions from, “baby bond” accounts created, authorized, or funded by Federal, State, or local government.</w:t>
      </w:r>
    </w:p>
    <w:p w14:paraId="5A40695E" w14:textId="77777777" w:rsidR="00B1436A" w:rsidRPr="00AD3253" w:rsidRDefault="00402AE6" w:rsidP="007C2493">
      <w:pPr>
        <w:widowControl/>
        <w:numPr>
          <w:ilvl w:val="0"/>
          <w:numId w:val="54"/>
        </w:numPr>
        <w:tabs>
          <w:tab w:val="left" w:pos="1080"/>
        </w:tabs>
        <w:spacing w:before="120" w:after="120" w:line="276" w:lineRule="auto"/>
        <w:ind w:left="1080" w:right="1080" w:firstLine="0"/>
        <w:jc w:val="both"/>
        <w:rPr>
          <w:rFonts w:eastAsia="Calibri"/>
          <w:highlight w:val="cyan"/>
        </w:rPr>
      </w:pPr>
      <w:r w:rsidRPr="00AD3253">
        <w:rPr>
          <w:rFonts w:eastAsia="Calibri"/>
          <w:highlight w:val="cyan"/>
        </w:rPr>
        <w:t>The special pay to a family member serving in the Armed Forces who is exposed to hostile fire.</w:t>
      </w:r>
    </w:p>
    <w:p w14:paraId="74172B2A" w14:textId="77777777" w:rsidR="00B1436A" w:rsidRPr="00AD3253" w:rsidRDefault="00B1436A" w:rsidP="007C2493">
      <w:pPr>
        <w:widowControl/>
        <w:numPr>
          <w:ilvl w:val="0"/>
          <w:numId w:val="54"/>
        </w:numPr>
        <w:tabs>
          <w:tab w:val="left" w:pos="1080"/>
        </w:tabs>
        <w:spacing w:before="120" w:after="120" w:line="276" w:lineRule="auto"/>
        <w:ind w:left="1080" w:right="1080" w:firstLine="0"/>
        <w:jc w:val="both"/>
        <w:rPr>
          <w:rFonts w:eastAsia="Calibri"/>
          <w:highlight w:val="cyan"/>
        </w:rPr>
      </w:pPr>
    </w:p>
    <w:p w14:paraId="37DFD94D" w14:textId="77777777" w:rsidR="00B1436A" w:rsidRPr="00AD3253" w:rsidRDefault="00402AE6" w:rsidP="007C2493">
      <w:pPr>
        <w:widowControl/>
        <w:numPr>
          <w:ilvl w:val="0"/>
          <w:numId w:val="65"/>
        </w:numPr>
        <w:tabs>
          <w:tab w:val="left" w:pos="1800"/>
        </w:tabs>
        <w:spacing w:after="160" w:line="278" w:lineRule="auto"/>
        <w:ind w:left="1800" w:right="1080" w:firstLine="0"/>
        <w:contextualSpacing/>
        <w:jc w:val="both"/>
        <w:rPr>
          <w:rFonts w:eastAsia="Calibri"/>
          <w:highlight w:val="cyan"/>
        </w:rPr>
      </w:pPr>
      <w:r w:rsidRPr="00AD3253">
        <w:rPr>
          <w:rFonts w:eastAsia="Calibri"/>
          <w:highlight w:val="cyan"/>
        </w:rPr>
        <w:t>Amounts received by a person with a disability that are disregarded for a limited time for purposes of Supplemental Security Income eligibility and benefits because they are set aside for use under a Plan to Attain Self-Sufficiency (PASS);</w:t>
      </w:r>
    </w:p>
    <w:p w14:paraId="21A0404F" w14:textId="77777777" w:rsidR="00B1436A" w:rsidRPr="00AD3253" w:rsidRDefault="00402AE6" w:rsidP="007C2493">
      <w:pPr>
        <w:widowControl/>
        <w:numPr>
          <w:ilvl w:val="0"/>
          <w:numId w:val="65"/>
        </w:numPr>
        <w:tabs>
          <w:tab w:val="left" w:pos="1800"/>
        </w:tabs>
        <w:spacing w:after="160" w:line="278" w:lineRule="auto"/>
        <w:ind w:left="1800" w:right="1080" w:firstLine="0"/>
        <w:contextualSpacing/>
        <w:jc w:val="both"/>
        <w:rPr>
          <w:rFonts w:eastAsia="Calibri"/>
          <w:highlight w:val="cyan"/>
        </w:rPr>
      </w:pPr>
      <w:r w:rsidRPr="00AD3253">
        <w:rPr>
          <w:rFonts w:eastAsia="Calibri"/>
          <w:highlight w:val="cyan"/>
        </w:rPr>
        <w:t>Amounts received by a participant in other publicly assisted programs which are specifically for or in reimbursement of out-of-pocket expenses incurred (</w:t>
      </w:r>
      <w:r w:rsidRPr="00AD3253">
        <w:rPr>
          <w:rFonts w:eastAsia="Calibri"/>
          <w:i/>
          <w:iCs/>
          <w:highlight w:val="cyan"/>
        </w:rPr>
        <w:t>e.g.,</w:t>
      </w:r>
      <w:r w:rsidRPr="00AD3253">
        <w:rPr>
          <w:rFonts w:eastAsia="Calibri"/>
          <w:highlight w:val="cyan"/>
        </w:rPr>
        <w:t xml:space="preserve"> special equipment, clothing, transportation, </w:t>
      </w:r>
      <w:proofErr w:type="gramStart"/>
      <w:r w:rsidRPr="00AD3253">
        <w:rPr>
          <w:rFonts w:eastAsia="Calibri"/>
          <w:highlight w:val="cyan"/>
        </w:rPr>
        <w:t>child care</w:t>
      </w:r>
      <w:proofErr w:type="gramEnd"/>
      <w:r w:rsidRPr="00AD3253">
        <w:rPr>
          <w:rFonts w:eastAsia="Calibri"/>
          <w:highlight w:val="cyan"/>
        </w:rPr>
        <w:t>, etc.) and which are made solely to allow participation in a specific program;</w:t>
      </w:r>
    </w:p>
    <w:p w14:paraId="1BCFC84E" w14:textId="77777777" w:rsidR="00B1436A" w:rsidRPr="00AD3253" w:rsidRDefault="00402AE6" w:rsidP="007C2493">
      <w:pPr>
        <w:widowControl/>
        <w:numPr>
          <w:ilvl w:val="0"/>
          <w:numId w:val="65"/>
        </w:numPr>
        <w:tabs>
          <w:tab w:val="left" w:pos="1800"/>
        </w:tabs>
        <w:spacing w:after="160" w:line="278" w:lineRule="auto"/>
        <w:ind w:left="1800" w:right="1080" w:firstLine="0"/>
        <w:contextualSpacing/>
        <w:jc w:val="both"/>
        <w:rPr>
          <w:rFonts w:eastAsia="Calibri"/>
          <w:highlight w:val="cyan"/>
        </w:rPr>
      </w:pPr>
      <w:r w:rsidRPr="00AD3253">
        <w:rPr>
          <w:rFonts w:eastAsia="Calibri"/>
          <w:highlight w:val="cyan"/>
        </w:rPr>
        <w:t>Amounts received under a resident service stipend not to exceed $200 per month. A resident service stipend is a modest amount received by a resident for performing a service for the PHA or owner, on a part-time basis, that enhances the quality of life in the development.</w:t>
      </w:r>
    </w:p>
    <w:p w14:paraId="0D441542" w14:textId="77777777" w:rsidR="00B1436A" w:rsidRPr="00AD3253" w:rsidRDefault="00402AE6" w:rsidP="007C2493">
      <w:pPr>
        <w:widowControl/>
        <w:numPr>
          <w:ilvl w:val="0"/>
          <w:numId w:val="65"/>
        </w:numPr>
        <w:tabs>
          <w:tab w:val="left" w:pos="1800"/>
        </w:tabs>
        <w:spacing w:after="160" w:line="278" w:lineRule="auto"/>
        <w:ind w:left="1800" w:right="1080" w:firstLine="0"/>
        <w:contextualSpacing/>
        <w:jc w:val="both"/>
        <w:rPr>
          <w:rFonts w:eastAsia="Calibri"/>
          <w:highlight w:val="cyan"/>
        </w:rPr>
      </w:pPr>
      <w:r w:rsidRPr="00AD3253">
        <w:rPr>
          <w:rFonts w:eastAsia="Calibri"/>
          <w:highlight w:val="cyan"/>
        </w:rPr>
        <w:t>Incremental earnings and benefits resulting to any family member from participation in training programs funded by HUD or in qualifying Federal, State, Tribal, or local employment training programs (including training programs not affiliated with a local government) and training of a family member as resident management staff. Amounts excluded by this provision must be received under employment training programs with clearly defined goals and objectives and are excluded only for the period during which the family member participates in the employment training program unless those amounts are excluded under paragraph (b)(9)(i) of this section.</w:t>
      </w:r>
    </w:p>
    <w:p w14:paraId="07F02BF1" w14:textId="77777777" w:rsidR="00B1436A" w:rsidRPr="00AD3253" w:rsidRDefault="00B1436A">
      <w:pPr>
        <w:widowControl/>
        <w:tabs>
          <w:tab w:val="left" w:pos="1080"/>
        </w:tabs>
        <w:spacing w:before="120" w:after="120"/>
        <w:ind w:left="1080" w:right="1080"/>
        <w:jc w:val="both"/>
        <w:rPr>
          <w:rFonts w:eastAsia="Calibri"/>
          <w:highlight w:val="cyan"/>
        </w:rPr>
      </w:pPr>
    </w:p>
    <w:p w14:paraId="23D28169" w14:textId="77777777" w:rsidR="00B1436A" w:rsidRPr="00AD3253" w:rsidRDefault="00402AE6" w:rsidP="007C2493">
      <w:pPr>
        <w:widowControl/>
        <w:numPr>
          <w:ilvl w:val="0"/>
          <w:numId w:val="54"/>
        </w:numPr>
        <w:tabs>
          <w:tab w:val="left" w:pos="1080"/>
        </w:tabs>
        <w:spacing w:before="120" w:after="120" w:line="276" w:lineRule="auto"/>
        <w:ind w:left="1080" w:right="1080" w:firstLine="0"/>
        <w:jc w:val="both"/>
        <w:rPr>
          <w:rFonts w:eastAsia="Calibri"/>
          <w:highlight w:val="cyan"/>
        </w:rPr>
      </w:pPr>
      <w:r w:rsidRPr="00AD3253">
        <w:rPr>
          <w:rFonts w:eastAsia="Calibri"/>
          <w:highlight w:val="cyan"/>
        </w:rPr>
        <w:t>Reparation payments paid by a foreign government pursuant to claims filed under the laws of that government by persons who were persecuted during the Nazi era.</w:t>
      </w:r>
    </w:p>
    <w:p w14:paraId="5DBB7036" w14:textId="77777777" w:rsidR="00B1436A" w:rsidRPr="00AD3253" w:rsidRDefault="00402AE6" w:rsidP="007C2493">
      <w:pPr>
        <w:widowControl/>
        <w:numPr>
          <w:ilvl w:val="0"/>
          <w:numId w:val="54"/>
        </w:numPr>
        <w:tabs>
          <w:tab w:val="left" w:pos="1080"/>
        </w:tabs>
        <w:spacing w:before="120" w:after="120" w:line="276" w:lineRule="auto"/>
        <w:ind w:left="1080" w:right="1080" w:firstLine="0"/>
        <w:jc w:val="both"/>
        <w:rPr>
          <w:rFonts w:eastAsia="Calibri"/>
          <w:highlight w:val="cyan"/>
        </w:rPr>
      </w:pPr>
      <w:r w:rsidRPr="00AD3253">
        <w:rPr>
          <w:rFonts w:eastAsia="Calibri"/>
          <w:highlight w:val="cyan"/>
        </w:rPr>
        <w:t xml:space="preserve">Earned income of dependent full-time students </w:t>
      </w:r>
      <w:proofErr w:type="gramStart"/>
      <w:r w:rsidRPr="00AD3253">
        <w:rPr>
          <w:rFonts w:eastAsia="Calibri"/>
          <w:highlight w:val="cyan"/>
        </w:rPr>
        <w:t>in excess of</w:t>
      </w:r>
      <w:proofErr w:type="gramEnd"/>
      <w:r w:rsidRPr="00AD3253">
        <w:rPr>
          <w:rFonts w:eastAsia="Calibri"/>
          <w:highlight w:val="cyan"/>
        </w:rPr>
        <w:t xml:space="preserve"> the amount of the deduction for a dependent in 24 CFR 5.611.</w:t>
      </w:r>
    </w:p>
    <w:p w14:paraId="7ACCA400" w14:textId="77777777" w:rsidR="00B1436A" w:rsidRPr="00AD3253" w:rsidRDefault="00402AE6" w:rsidP="007C2493">
      <w:pPr>
        <w:widowControl/>
        <w:numPr>
          <w:ilvl w:val="0"/>
          <w:numId w:val="54"/>
        </w:numPr>
        <w:tabs>
          <w:tab w:val="left" w:pos="1080"/>
        </w:tabs>
        <w:spacing w:before="120" w:after="120" w:line="276" w:lineRule="auto"/>
        <w:ind w:left="1080" w:right="1080" w:firstLine="0"/>
        <w:jc w:val="both"/>
        <w:rPr>
          <w:rFonts w:eastAsia="Calibri"/>
          <w:highlight w:val="cyan"/>
        </w:rPr>
      </w:pPr>
      <w:r w:rsidRPr="00AD3253">
        <w:rPr>
          <w:rFonts w:eastAsia="Calibri"/>
          <w:highlight w:val="cyan"/>
        </w:rPr>
        <w:t xml:space="preserve">Adoption assistance payments for a child </w:t>
      </w:r>
      <w:proofErr w:type="gramStart"/>
      <w:r w:rsidRPr="00AD3253">
        <w:rPr>
          <w:rFonts w:eastAsia="Calibri"/>
          <w:highlight w:val="cyan"/>
        </w:rPr>
        <w:t>in excess of</w:t>
      </w:r>
      <w:proofErr w:type="gramEnd"/>
      <w:r w:rsidRPr="00AD3253">
        <w:rPr>
          <w:rFonts w:eastAsia="Calibri"/>
          <w:highlight w:val="cyan"/>
        </w:rPr>
        <w:t xml:space="preserve"> the amount of </w:t>
      </w:r>
      <w:proofErr w:type="gramStart"/>
      <w:r w:rsidRPr="00AD3253">
        <w:rPr>
          <w:rFonts w:eastAsia="Calibri"/>
          <w:highlight w:val="cyan"/>
        </w:rPr>
        <w:t>the deduction</w:t>
      </w:r>
      <w:proofErr w:type="gramEnd"/>
      <w:r w:rsidRPr="00AD3253">
        <w:rPr>
          <w:rFonts w:eastAsia="Calibri"/>
          <w:highlight w:val="cyan"/>
        </w:rPr>
        <w:t xml:space="preserve"> for a dependent in 24 CFR 5.611.</w:t>
      </w:r>
    </w:p>
    <w:p w14:paraId="17BC92C8" w14:textId="77777777" w:rsidR="00B1436A" w:rsidRPr="00AD3253" w:rsidRDefault="00402AE6" w:rsidP="007C2493">
      <w:pPr>
        <w:widowControl/>
        <w:numPr>
          <w:ilvl w:val="0"/>
          <w:numId w:val="54"/>
        </w:numPr>
        <w:tabs>
          <w:tab w:val="left" w:pos="1080"/>
        </w:tabs>
        <w:spacing w:before="120" w:after="120" w:line="276" w:lineRule="auto"/>
        <w:ind w:left="1080" w:right="1080" w:firstLine="0"/>
        <w:jc w:val="both"/>
        <w:rPr>
          <w:rFonts w:eastAsia="Calibri"/>
          <w:highlight w:val="cyan"/>
        </w:rPr>
      </w:pPr>
      <w:r w:rsidRPr="00AD3253">
        <w:rPr>
          <w:rFonts w:eastAsia="Calibri"/>
          <w:highlight w:val="cyan"/>
        </w:rPr>
        <w:t xml:space="preserve">Deferred periodic amounts from Supplemental Security Income and Social Security benefits that are received in a lump sum amount or in prospective monthly amounts, or any deferred Department </w:t>
      </w:r>
      <w:proofErr w:type="gramStart"/>
      <w:r w:rsidRPr="00AD3253">
        <w:rPr>
          <w:rFonts w:eastAsia="Calibri"/>
          <w:highlight w:val="cyan"/>
        </w:rPr>
        <w:t>of Veterans</w:t>
      </w:r>
      <w:proofErr w:type="gramEnd"/>
      <w:r w:rsidRPr="00AD3253">
        <w:rPr>
          <w:rFonts w:eastAsia="Calibri"/>
          <w:highlight w:val="cyan"/>
        </w:rPr>
        <w:t xml:space="preserve"> Affairs disability benefits that are received in a lump sum amount or in prospective monthly amounts.</w:t>
      </w:r>
    </w:p>
    <w:p w14:paraId="3857C305" w14:textId="77777777" w:rsidR="00B1436A" w:rsidRPr="00AD3253" w:rsidRDefault="00402AE6" w:rsidP="007C2493">
      <w:pPr>
        <w:widowControl/>
        <w:numPr>
          <w:ilvl w:val="0"/>
          <w:numId w:val="54"/>
        </w:numPr>
        <w:tabs>
          <w:tab w:val="left" w:pos="1080"/>
        </w:tabs>
        <w:spacing w:before="120" w:after="120" w:line="276" w:lineRule="auto"/>
        <w:ind w:left="1080" w:right="1080" w:firstLine="0"/>
        <w:jc w:val="both"/>
        <w:rPr>
          <w:rFonts w:eastAsia="Calibri"/>
          <w:highlight w:val="cyan"/>
        </w:rPr>
      </w:pPr>
      <w:r w:rsidRPr="00AD3253">
        <w:rPr>
          <w:rFonts w:eastAsia="Calibri"/>
          <w:highlight w:val="cyan"/>
        </w:rPr>
        <w:t>Payments related to aid and attendance under 38 U.S.C. 1521 to veterans in need of regular aid and attendance.</w:t>
      </w:r>
    </w:p>
    <w:p w14:paraId="19E171C8" w14:textId="77777777" w:rsidR="00B1436A" w:rsidRPr="00AD3253" w:rsidRDefault="00402AE6" w:rsidP="007C2493">
      <w:pPr>
        <w:widowControl/>
        <w:numPr>
          <w:ilvl w:val="0"/>
          <w:numId w:val="54"/>
        </w:numPr>
        <w:tabs>
          <w:tab w:val="left" w:pos="1080"/>
        </w:tabs>
        <w:spacing w:before="120" w:after="120" w:line="276" w:lineRule="auto"/>
        <w:ind w:left="1080" w:right="1080" w:firstLine="0"/>
        <w:jc w:val="both"/>
        <w:rPr>
          <w:rFonts w:eastAsia="Calibri"/>
          <w:highlight w:val="cyan"/>
        </w:rPr>
      </w:pPr>
      <w:r w:rsidRPr="00AD3253">
        <w:rPr>
          <w:rFonts w:eastAsia="Calibri"/>
          <w:highlight w:val="cyan"/>
        </w:rPr>
        <w:t>Amounts received by the family in the form of refunds or rebates under State or local law for property taxes paid on the dwelling unit.</w:t>
      </w:r>
    </w:p>
    <w:p w14:paraId="78D6CCC3" w14:textId="77777777" w:rsidR="00B1436A" w:rsidRPr="00AD3253" w:rsidRDefault="00402AE6" w:rsidP="007C2493">
      <w:pPr>
        <w:widowControl/>
        <w:numPr>
          <w:ilvl w:val="0"/>
          <w:numId w:val="54"/>
        </w:numPr>
        <w:tabs>
          <w:tab w:val="left" w:pos="1080"/>
        </w:tabs>
        <w:spacing w:before="120" w:after="120" w:line="276" w:lineRule="auto"/>
        <w:ind w:left="1080" w:right="1080" w:firstLine="0"/>
        <w:jc w:val="both"/>
        <w:rPr>
          <w:rFonts w:eastAsia="Calibri"/>
          <w:highlight w:val="cyan"/>
        </w:rPr>
      </w:pPr>
      <w:r w:rsidRPr="00AD3253">
        <w:rPr>
          <w:rFonts w:eastAsia="Calibri"/>
          <w:highlight w:val="cyan"/>
        </w:rPr>
        <w:t>Payments made by or authorized by a State Medicaid agency (including through a managed care entity) or other State or Federal agency to a family to enable a family member who has a disability to reside in the family's assisted unit. Authorized payments may include payments to a member of the assisted family through the State Medicaid agency (including through a managed care entity) or other State or Federal agency for caregiving services the family member provides to enable a family member who has a disability to reside in the family's assisted unit.</w:t>
      </w:r>
    </w:p>
    <w:p w14:paraId="637A3D23" w14:textId="77777777" w:rsidR="00B1436A" w:rsidRPr="00AD3253" w:rsidRDefault="00402AE6" w:rsidP="007C2493">
      <w:pPr>
        <w:widowControl/>
        <w:numPr>
          <w:ilvl w:val="0"/>
          <w:numId w:val="54"/>
        </w:numPr>
        <w:tabs>
          <w:tab w:val="left" w:pos="1080"/>
        </w:tabs>
        <w:spacing w:before="120" w:after="120" w:line="276" w:lineRule="auto"/>
        <w:ind w:left="1080" w:right="1080" w:firstLine="0"/>
        <w:jc w:val="both"/>
        <w:rPr>
          <w:rFonts w:eastAsia="Calibri"/>
          <w:highlight w:val="cyan"/>
        </w:rPr>
      </w:pPr>
      <w:r w:rsidRPr="00AD3253">
        <w:rPr>
          <w:rFonts w:eastAsia="Calibri"/>
          <w:highlight w:val="cyan"/>
        </w:rPr>
        <w:t>Loan proceeds (the net amount disbursed by a lender to or on behalf of a borrower, under the terms of a loan agreement) received by the family or a third party (</w:t>
      </w:r>
      <w:r w:rsidRPr="00AD3253">
        <w:rPr>
          <w:rFonts w:eastAsia="Calibri"/>
          <w:i/>
          <w:iCs/>
          <w:highlight w:val="cyan"/>
        </w:rPr>
        <w:t>e.g.,</w:t>
      </w:r>
      <w:r w:rsidRPr="00AD3253">
        <w:rPr>
          <w:rFonts w:eastAsia="Calibri"/>
          <w:highlight w:val="cyan"/>
        </w:rPr>
        <w:t xml:space="preserve"> proceeds received by the family from a private loan to enable attendance at an educational institution or to finance the purchase of a car).</w:t>
      </w:r>
    </w:p>
    <w:p w14:paraId="638861EC" w14:textId="77777777" w:rsidR="00B1436A" w:rsidRPr="00AD3253" w:rsidRDefault="00402AE6" w:rsidP="007C2493">
      <w:pPr>
        <w:widowControl/>
        <w:numPr>
          <w:ilvl w:val="0"/>
          <w:numId w:val="54"/>
        </w:numPr>
        <w:tabs>
          <w:tab w:val="left" w:pos="1080"/>
        </w:tabs>
        <w:spacing w:before="120" w:after="120" w:line="276" w:lineRule="auto"/>
        <w:ind w:left="1080" w:right="1080" w:firstLine="0"/>
        <w:jc w:val="both"/>
        <w:rPr>
          <w:rFonts w:eastAsia="Calibri"/>
          <w:highlight w:val="cyan"/>
        </w:rPr>
      </w:pPr>
      <w:r w:rsidRPr="00AD3253">
        <w:rPr>
          <w:rFonts w:eastAsia="Calibri"/>
          <w:highlight w:val="cyan"/>
        </w:rPr>
        <w:t xml:space="preserve">Payments received by Tribal members </w:t>
      </w:r>
      <w:proofErr w:type="gramStart"/>
      <w:r w:rsidRPr="00AD3253">
        <w:rPr>
          <w:rFonts w:eastAsia="Calibri"/>
          <w:highlight w:val="cyan"/>
        </w:rPr>
        <w:t>as a result of</w:t>
      </w:r>
      <w:proofErr w:type="gramEnd"/>
      <w:r w:rsidRPr="00AD3253">
        <w:rPr>
          <w:rFonts w:eastAsia="Calibri"/>
          <w:highlight w:val="cyan"/>
        </w:rPr>
        <w:t xml:space="preserve"> claims relating to the mismanagement of assets held in trust by the United States, to the extent such payments are also excluded from gross income under the Internal Revenue Code or other Federal law.</w:t>
      </w:r>
    </w:p>
    <w:p w14:paraId="02217E65" w14:textId="77777777" w:rsidR="00B1436A" w:rsidRPr="00AD3253" w:rsidRDefault="00402AE6" w:rsidP="007C2493">
      <w:pPr>
        <w:widowControl/>
        <w:numPr>
          <w:ilvl w:val="0"/>
          <w:numId w:val="54"/>
        </w:numPr>
        <w:tabs>
          <w:tab w:val="left" w:pos="1080"/>
        </w:tabs>
        <w:spacing w:before="120" w:after="120" w:line="276" w:lineRule="auto"/>
        <w:ind w:left="1080" w:right="1080" w:firstLine="0"/>
        <w:jc w:val="both"/>
        <w:rPr>
          <w:rFonts w:eastAsia="Calibri"/>
          <w:highlight w:val="cyan"/>
        </w:rPr>
      </w:pPr>
      <w:r w:rsidRPr="00AD3253">
        <w:rPr>
          <w:rFonts w:eastAsia="Calibri"/>
          <w:highlight w:val="cyan"/>
        </w:rPr>
        <w:t xml:space="preserve">Amounts that HUD is required by Federal statute to exclude from consideration as income for purposes of determining eligibility or benefits under a category of assistance programs that </w:t>
      </w:r>
      <w:proofErr w:type="gramStart"/>
      <w:r w:rsidRPr="00AD3253">
        <w:rPr>
          <w:rFonts w:eastAsia="Calibri"/>
          <w:highlight w:val="cyan"/>
        </w:rPr>
        <w:t>includes</w:t>
      </w:r>
      <w:proofErr w:type="gramEnd"/>
      <w:r w:rsidRPr="00AD3253">
        <w:rPr>
          <w:rFonts w:eastAsia="Calibri"/>
          <w:highlight w:val="cyan"/>
        </w:rPr>
        <w:t xml:space="preserve"> assistance under any program to which the exclusions set forth in paragraph (b) of this section apply. HUD will publish a notice in the Federal Register to identify the benefits that qualify for this exclusion. Updates will be published when necessary.</w:t>
      </w:r>
    </w:p>
    <w:p w14:paraId="59FA8C22" w14:textId="77777777" w:rsidR="00B1436A" w:rsidRPr="00AD3253" w:rsidRDefault="00402AE6" w:rsidP="007C2493">
      <w:pPr>
        <w:widowControl/>
        <w:numPr>
          <w:ilvl w:val="0"/>
          <w:numId w:val="54"/>
        </w:numPr>
        <w:tabs>
          <w:tab w:val="left" w:pos="1080"/>
        </w:tabs>
        <w:spacing w:before="120" w:after="120" w:line="276" w:lineRule="auto"/>
        <w:ind w:left="1080" w:right="1080" w:firstLine="0"/>
        <w:jc w:val="both"/>
        <w:rPr>
          <w:rFonts w:eastAsia="Calibri"/>
          <w:highlight w:val="cyan"/>
        </w:rPr>
      </w:pPr>
      <w:r w:rsidRPr="00AD3253">
        <w:rPr>
          <w:rFonts w:eastAsia="Calibri"/>
          <w:highlight w:val="cyan"/>
        </w:rPr>
        <w:t>Replacement housing “gap” payments made in accordance with 49 CFR part 24 that offset increased out of pocket costs of displaced persons that move from one federally subsidized housing unit to another Federally subsidized housing unit. Such replacement housing “gap” payments are not excluded from annual income if the increased cost of rent and utilities is subsequently reduced or eliminated, and the displaced person retains or continues to receive the replacement housing “gap” payments.</w:t>
      </w:r>
    </w:p>
    <w:p w14:paraId="7BDECAF8" w14:textId="77777777" w:rsidR="00B1436A" w:rsidRPr="00AD3253" w:rsidRDefault="00402AE6" w:rsidP="007C2493">
      <w:pPr>
        <w:widowControl/>
        <w:numPr>
          <w:ilvl w:val="0"/>
          <w:numId w:val="54"/>
        </w:numPr>
        <w:tabs>
          <w:tab w:val="left" w:pos="1080"/>
        </w:tabs>
        <w:spacing w:before="120" w:after="120" w:line="276" w:lineRule="auto"/>
        <w:ind w:left="1080" w:right="1080" w:firstLine="0"/>
        <w:jc w:val="both"/>
        <w:rPr>
          <w:rFonts w:eastAsia="Calibri"/>
          <w:highlight w:val="cyan"/>
        </w:rPr>
      </w:pPr>
      <w:r w:rsidRPr="00AD3253">
        <w:rPr>
          <w:rFonts w:eastAsia="Calibri"/>
          <w:highlight w:val="cyan"/>
        </w:rPr>
        <w:lastRenderedPageBreak/>
        <w:t>Nonrecurring income, which is income that will not be repeated in the coming year based on information provided by the family. Income received as an independent contractor, day laborer, or seasonal worker is not excluded from income under this paragraph, even if the source, date, or amount of the income varies. Nonrecurring income includes:</w:t>
      </w:r>
    </w:p>
    <w:p w14:paraId="2D1D7C0A" w14:textId="77777777" w:rsidR="00B1436A" w:rsidRPr="00AD3253" w:rsidRDefault="00402AE6" w:rsidP="007C2493">
      <w:pPr>
        <w:widowControl/>
        <w:numPr>
          <w:ilvl w:val="1"/>
          <w:numId w:val="54"/>
        </w:numPr>
        <w:spacing w:before="120" w:after="120" w:line="276" w:lineRule="auto"/>
        <w:ind w:left="1800" w:right="1080" w:firstLine="0"/>
        <w:jc w:val="both"/>
        <w:rPr>
          <w:rFonts w:eastAsia="Calibri"/>
          <w:highlight w:val="cyan"/>
        </w:rPr>
      </w:pPr>
      <w:r w:rsidRPr="00AD3253">
        <w:rPr>
          <w:rFonts w:eastAsia="Calibri"/>
          <w:highlight w:val="cyan"/>
        </w:rPr>
        <w:t>Payments from the U.S. Census Bureau for employment (relating to decennial census or the American Community Survey) lasting no longer than 180 days and not culminating in permanent employment.</w:t>
      </w:r>
    </w:p>
    <w:p w14:paraId="5F2C4D7E" w14:textId="77777777" w:rsidR="00B1436A" w:rsidRPr="00AD3253" w:rsidRDefault="00402AE6" w:rsidP="007C2493">
      <w:pPr>
        <w:widowControl/>
        <w:numPr>
          <w:ilvl w:val="1"/>
          <w:numId w:val="54"/>
        </w:numPr>
        <w:spacing w:before="120" w:after="120" w:line="276" w:lineRule="auto"/>
        <w:ind w:left="1800" w:right="1080" w:firstLine="0"/>
        <w:jc w:val="both"/>
        <w:rPr>
          <w:rFonts w:eastAsia="Calibri"/>
          <w:highlight w:val="cyan"/>
        </w:rPr>
      </w:pPr>
      <w:r w:rsidRPr="00AD3253">
        <w:rPr>
          <w:rFonts w:eastAsia="Calibri"/>
          <w:highlight w:val="cyan"/>
        </w:rPr>
        <w:t>Direct Federal or State payments intended for economic stimulus or recovery.</w:t>
      </w:r>
    </w:p>
    <w:p w14:paraId="41A5CE03" w14:textId="77777777" w:rsidR="00B1436A" w:rsidRPr="00AD3253" w:rsidRDefault="00402AE6" w:rsidP="007C2493">
      <w:pPr>
        <w:widowControl/>
        <w:numPr>
          <w:ilvl w:val="1"/>
          <w:numId w:val="54"/>
        </w:numPr>
        <w:spacing w:before="120" w:after="120" w:line="276" w:lineRule="auto"/>
        <w:ind w:left="1800" w:right="1080" w:firstLine="0"/>
        <w:jc w:val="both"/>
        <w:rPr>
          <w:rFonts w:eastAsia="Calibri"/>
          <w:highlight w:val="cyan"/>
        </w:rPr>
      </w:pPr>
      <w:r w:rsidRPr="00AD3253">
        <w:rPr>
          <w:rFonts w:eastAsia="Calibri"/>
          <w:highlight w:val="cyan"/>
        </w:rPr>
        <w:t xml:space="preserve">Amounts directly received by the family </w:t>
      </w:r>
      <w:proofErr w:type="gramStart"/>
      <w:r w:rsidRPr="00AD3253">
        <w:rPr>
          <w:rFonts w:eastAsia="Calibri"/>
          <w:highlight w:val="cyan"/>
        </w:rPr>
        <w:t>as a result of</w:t>
      </w:r>
      <w:proofErr w:type="gramEnd"/>
      <w:r w:rsidRPr="00AD3253">
        <w:rPr>
          <w:rFonts w:eastAsia="Calibri"/>
          <w:highlight w:val="cyan"/>
        </w:rPr>
        <w:t xml:space="preserve"> State refundable tax credits or State tax refunds at the time they are received.</w:t>
      </w:r>
    </w:p>
    <w:p w14:paraId="10DD30DE" w14:textId="77777777" w:rsidR="00B1436A" w:rsidRPr="00AD3253" w:rsidRDefault="00402AE6" w:rsidP="007C2493">
      <w:pPr>
        <w:widowControl/>
        <w:numPr>
          <w:ilvl w:val="1"/>
          <w:numId w:val="54"/>
        </w:numPr>
        <w:spacing w:before="120" w:after="120" w:line="276" w:lineRule="auto"/>
        <w:ind w:left="1800" w:right="1080" w:firstLine="0"/>
        <w:jc w:val="both"/>
        <w:rPr>
          <w:rFonts w:eastAsia="Calibri"/>
          <w:highlight w:val="cyan"/>
        </w:rPr>
      </w:pPr>
      <w:r w:rsidRPr="00AD3253">
        <w:rPr>
          <w:rFonts w:eastAsia="Calibri"/>
          <w:highlight w:val="cyan"/>
        </w:rPr>
        <w:t xml:space="preserve">Amounts directly received by the family </w:t>
      </w:r>
      <w:proofErr w:type="gramStart"/>
      <w:r w:rsidRPr="00AD3253">
        <w:rPr>
          <w:rFonts w:eastAsia="Calibri"/>
          <w:highlight w:val="cyan"/>
        </w:rPr>
        <w:t>as a result of</w:t>
      </w:r>
      <w:proofErr w:type="gramEnd"/>
      <w:r w:rsidRPr="00AD3253">
        <w:rPr>
          <w:rFonts w:eastAsia="Calibri"/>
          <w:highlight w:val="cyan"/>
        </w:rPr>
        <w:t xml:space="preserve"> Federal refundable tax credits and Federal tax refunds at the time they are received.</w:t>
      </w:r>
    </w:p>
    <w:p w14:paraId="10A87E15" w14:textId="77777777" w:rsidR="00B1436A" w:rsidRPr="00AD3253" w:rsidRDefault="00402AE6" w:rsidP="007C2493">
      <w:pPr>
        <w:widowControl/>
        <w:numPr>
          <w:ilvl w:val="1"/>
          <w:numId w:val="54"/>
        </w:numPr>
        <w:spacing w:before="120" w:after="120" w:line="276" w:lineRule="auto"/>
        <w:ind w:left="1800" w:right="1080" w:firstLine="0"/>
        <w:jc w:val="both"/>
        <w:rPr>
          <w:rFonts w:eastAsia="Calibri"/>
          <w:highlight w:val="cyan"/>
        </w:rPr>
      </w:pPr>
      <w:r w:rsidRPr="00AD3253">
        <w:rPr>
          <w:rFonts w:eastAsia="Calibri"/>
          <w:highlight w:val="cyan"/>
        </w:rPr>
        <w:t xml:space="preserve">Gifts for holidays, birthdays, or other </w:t>
      </w:r>
      <w:proofErr w:type="gramStart"/>
      <w:r w:rsidRPr="00AD3253">
        <w:rPr>
          <w:rFonts w:eastAsia="Calibri"/>
          <w:highlight w:val="cyan"/>
        </w:rPr>
        <w:t>significant life</w:t>
      </w:r>
      <w:proofErr w:type="gramEnd"/>
      <w:r w:rsidRPr="00AD3253">
        <w:rPr>
          <w:rFonts w:eastAsia="Calibri"/>
          <w:highlight w:val="cyan"/>
        </w:rPr>
        <w:t xml:space="preserve"> events or milestones (</w:t>
      </w:r>
      <w:r w:rsidRPr="00AD3253">
        <w:rPr>
          <w:rFonts w:eastAsia="Calibri"/>
          <w:i/>
          <w:iCs/>
          <w:highlight w:val="cyan"/>
        </w:rPr>
        <w:t>e.g.,</w:t>
      </w:r>
      <w:r w:rsidRPr="00AD3253">
        <w:rPr>
          <w:rFonts w:eastAsia="Calibri"/>
          <w:highlight w:val="cyan"/>
        </w:rPr>
        <w:t xml:space="preserve"> wedding gifts, baby showers, anniversaries).</w:t>
      </w:r>
    </w:p>
    <w:p w14:paraId="2AF99F68" w14:textId="77777777" w:rsidR="00B1436A" w:rsidRPr="00AD3253" w:rsidRDefault="00402AE6" w:rsidP="007C2493">
      <w:pPr>
        <w:widowControl/>
        <w:numPr>
          <w:ilvl w:val="1"/>
          <w:numId w:val="54"/>
        </w:numPr>
        <w:spacing w:before="120" w:after="120" w:line="276" w:lineRule="auto"/>
        <w:ind w:left="1800" w:right="1080" w:firstLine="0"/>
        <w:jc w:val="both"/>
        <w:rPr>
          <w:rFonts w:eastAsia="Calibri"/>
          <w:highlight w:val="cyan"/>
        </w:rPr>
      </w:pPr>
      <w:r w:rsidRPr="00AD3253">
        <w:rPr>
          <w:rFonts w:eastAsia="Calibri"/>
          <w:highlight w:val="cyan"/>
        </w:rPr>
        <w:t>Non-monetary, in-kind donations, such as food, clothing, or toiletries, received from a food bank or similar organization.</w:t>
      </w:r>
    </w:p>
    <w:p w14:paraId="45651FF7" w14:textId="77777777" w:rsidR="00B1436A" w:rsidRPr="00AD3253" w:rsidRDefault="00402AE6" w:rsidP="007C2493">
      <w:pPr>
        <w:widowControl/>
        <w:numPr>
          <w:ilvl w:val="1"/>
          <w:numId w:val="54"/>
        </w:numPr>
        <w:spacing w:before="120" w:after="120" w:line="276" w:lineRule="auto"/>
        <w:ind w:left="1800" w:right="1080" w:firstLine="0"/>
        <w:jc w:val="both"/>
        <w:rPr>
          <w:rFonts w:eastAsia="Calibri"/>
          <w:highlight w:val="cyan"/>
        </w:rPr>
      </w:pPr>
      <w:r w:rsidRPr="00AD3253">
        <w:rPr>
          <w:rFonts w:eastAsia="Calibri"/>
          <w:highlight w:val="cyan"/>
        </w:rPr>
        <w:t>Lump-sum additions to net family assets, including but not limited to lottery or other contest winnings.</w:t>
      </w:r>
    </w:p>
    <w:p w14:paraId="53880FA3" w14:textId="77777777" w:rsidR="00B1436A" w:rsidRPr="00AD3253" w:rsidRDefault="00402AE6" w:rsidP="007C2493">
      <w:pPr>
        <w:widowControl/>
        <w:numPr>
          <w:ilvl w:val="0"/>
          <w:numId w:val="54"/>
        </w:numPr>
        <w:spacing w:before="120" w:after="120" w:line="276" w:lineRule="auto"/>
        <w:ind w:left="1080" w:right="1080" w:firstLine="0"/>
        <w:jc w:val="both"/>
        <w:rPr>
          <w:rFonts w:eastAsia="Calibri"/>
          <w:highlight w:val="cyan"/>
        </w:rPr>
      </w:pPr>
      <w:r w:rsidRPr="00AD3253">
        <w:rPr>
          <w:rFonts w:eastAsia="Calibri"/>
          <w:highlight w:val="cyan"/>
        </w:rPr>
        <w:t>Civil rights settlements or judgments, including settlements or judgments for back pay.</w:t>
      </w:r>
    </w:p>
    <w:p w14:paraId="25CCAFF1" w14:textId="77777777" w:rsidR="00B1436A" w:rsidRPr="00AD3253" w:rsidRDefault="00402AE6" w:rsidP="007C2493">
      <w:pPr>
        <w:widowControl/>
        <w:numPr>
          <w:ilvl w:val="0"/>
          <w:numId w:val="54"/>
        </w:numPr>
        <w:spacing w:before="120" w:after="120" w:line="276" w:lineRule="auto"/>
        <w:ind w:left="1080" w:right="1080" w:firstLine="0"/>
        <w:jc w:val="both"/>
        <w:rPr>
          <w:rFonts w:eastAsia="Calibri"/>
          <w:highlight w:val="cyan"/>
        </w:rPr>
      </w:pPr>
      <w:r w:rsidRPr="00AD3253">
        <w:rPr>
          <w:rFonts w:eastAsia="Calibri"/>
          <w:highlight w:val="cyan"/>
        </w:rPr>
        <w:t>Income received from any account under a retirement plan recognized as such by the Internal Revenue Service, including individual retirement arrangements (IRAs), employer retirement plans, and retirement plans for self-employed individuals; except that any distribution of periodic payments from such accounts shall be income at the time they are received by the family.</w:t>
      </w:r>
    </w:p>
    <w:p w14:paraId="38866E38" w14:textId="77777777" w:rsidR="00B1436A" w:rsidRPr="00AD3253" w:rsidRDefault="00402AE6" w:rsidP="007C2493">
      <w:pPr>
        <w:widowControl/>
        <w:numPr>
          <w:ilvl w:val="0"/>
          <w:numId w:val="54"/>
        </w:numPr>
        <w:spacing w:before="120" w:after="120" w:line="276" w:lineRule="auto"/>
        <w:ind w:left="1080" w:right="1080" w:firstLine="0"/>
        <w:jc w:val="both"/>
        <w:rPr>
          <w:rFonts w:eastAsia="Calibri"/>
          <w:highlight w:val="cyan"/>
        </w:rPr>
      </w:pPr>
      <w:r w:rsidRPr="00AD3253">
        <w:rPr>
          <w:rFonts w:eastAsia="Calibri"/>
          <w:highlight w:val="cyan"/>
        </w:rPr>
        <w:t>Income earned on amounts placed in a family's Family Self Sufficiency Account.</w:t>
      </w:r>
    </w:p>
    <w:p w14:paraId="183F20A1" w14:textId="77777777" w:rsidR="00B1436A" w:rsidRPr="00AD3253" w:rsidRDefault="00402AE6" w:rsidP="007C2493">
      <w:pPr>
        <w:widowControl/>
        <w:numPr>
          <w:ilvl w:val="0"/>
          <w:numId w:val="54"/>
        </w:numPr>
        <w:spacing w:before="120" w:after="120" w:line="276" w:lineRule="auto"/>
        <w:ind w:left="1080" w:right="1080" w:firstLine="0"/>
        <w:jc w:val="both"/>
        <w:rPr>
          <w:rFonts w:eastAsia="Calibri"/>
          <w:highlight w:val="cyan"/>
        </w:rPr>
      </w:pPr>
      <w:r w:rsidRPr="00AD3253">
        <w:rPr>
          <w:rFonts w:eastAsia="Calibri"/>
          <w:highlight w:val="cyan"/>
        </w:rPr>
        <w:t xml:space="preserve">Gross income a family member receives through self-employment or operation of a business; except that the following shall be considered income </w:t>
      </w:r>
      <w:proofErr w:type="gramStart"/>
      <w:r w:rsidRPr="00AD3253">
        <w:rPr>
          <w:rFonts w:eastAsia="Calibri"/>
          <w:highlight w:val="cyan"/>
        </w:rPr>
        <w:t>to</w:t>
      </w:r>
      <w:proofErr w:type="gramEnd"/>
      <w:r w:rsidRPr="00AD3253">
        <w:rPr>
          <w:rFonts w:eastAsia="Calibri"/>
          <w:highlight w:val="cyan"/>
        </w:rPr>
        <w:t xml:space="preserve"> a family member:</w:t>
      </w:r>
    </w:p>
    <w:p w14:paraId="48D38280" w14:textId="77777777" w:rsidR="00B1436A" w:rsidRPr="00AD3253" w:rsidRDefault="00402AE6" w:rsidP="007C2493">
      <w:pPr>
        <w:widowControl/>
        <w:numPr>
          <w:ilvl w:val="1"/>
          <w:numId w:val="54"/>
        </w:numPr>
        <w:spacing w:before="120" w:after="120" w:line="276" w:lineRule="auto"/>
        <w:ind w:left="1800" w:right="1080" w:firstLine="0"/>
        <w:jc w:val="both"/>
        <w:rPr>
          <w:rFonts w:eastAsia="Calibri"/>
          <w:highlight w:val="cyan"/>
        </w:rPr>
      </w:pPr>
      <w:r w:rsidRPr="00AD3253">
        <w:rPr>
          <w:rFonts w:eastAsia="Calibri"/>
          <w:highlight w:val="cyan"/>
        </w:rPr>
        <w:t>Net income from the operation of a business or profession. Expenditures for business expansion or amortization of capital indebtedness shall not be used as deductions in determining net income. An allowance for depreciation of assets used in a business or profession may be deducted, based on straight line depreciation, as provided in Internal Revenue Service regulations; and</w:t>
      </w:r>
    </w:p>
    <w:p w14:paraId="7542434F" w14:textId="77777777" w:rsidR="00B1436A" w:rsidRPr="00AD3253" w:rsidRDefault="00402AE6" w:rsidP="007C2493">
      <w:pPr>
        <w:widowControl/>
        <w:numPr>
          <w:ilvl w:val="1"/>
          <w:numId w:val="54"/>
        </w:numPr>
        <w:spacing w:before="120" w:after="120" w:line="276" w:lineRule="auto"/>
        <w:ind w:left="1800" w:right="1080" w:firstLine="0"/>
        <w:jc w:val="both"/>
        <w:rPr>
          <w:rFonts w:eastAsia="Calibri"/>
          <w:highlight w:val="cyan"/>
        </w:rPr>
      </w:pPr>
      <w:bookmarkStart w:id="35" w:name="_Hlk197007361"/>
      <w:r w:rsidRPr="00AD3253">
        <w:rPr>
          <w:rFonts w:eastAsia="Calibri"/>
          <w:highlight w:val="cyan"/>
        </w:rPr>
        <w:t>Any withdrawal of cash or assets from the operation of a business or profession will be included in income, except to the extent the withdrawal is reimbursement of cash or assets invested in the operation by the family.</w:t>
      </w:r>
      <w:bookmarkEnd w:id="35"/>
    </w:p>
    <w:p w14:paraId="0A1D339A" w14:textId="77777777" w:rsidR="00B1436A" w:rsidRPr="00AD3253" w:rsidRDefault="00B1436A">
      <w:pPr>
        <w:widowControl/>
        <w:spacing w:before="120" w:after="120"/>
        <w:ind w:left="1170" w:right="1080"/>
        <w:jc w:val="both"/>
        <w:rPr>
          <w:rFonts w:eastAsia="Calibri"/>
          <w:highlight w:val="cyan"/>
        </w:rPr>
      </w:pPr>
    </w:p>
    <w:p w14:paraId="1D513ED7" w14:textId="77777777" w:rsidR="00B1436A" w:rsidRPr="00AD3253" w:rsidRDefault="00402AE6">
      <w:pPr>
        <w:widowControl/>
        <w:spacing w:after="200"/>
        <w:ind w:left="1170" w:right="1080"/>
        <w:contextualSpacing/>
        <w:outlineLvl w:val="1"/>
        <w:rPr>
          <w:rFonts w:eastAsia="Calibri" w:cs="Times New Roman"/>
          <w:b/>
          <w:sz w:val="24"/>
          <w:szCs w:val="24"/>
          <w:highlight w:val="cyan"/>
          <w14:scene3d>
            <w14:camera w14:prst="orthographicFront"/>
            <w14:lightRig w14:rig="threePt" w14:dir="t">
              <w14:rot w14:lat="0" w14:lon="0" w14:rev="0"/>
            </w14:lightRig>
          </w14:scene3d>
        </w:rPr>
      </w:pPr>
      <w:bookmarkStart w:id="36" w:name="_Toc241489380"/>
      <w:bookmarkStart w:id="37" w:name="_Toc241156651"/>
      <w:bookmarkStart w:id="38" w:name="_Toc331685244"/>
      <w:bookmarkStart w:id="39" w:name="_Toc331513365"/>
      <w:bookmarkStart w:id="40" w:name="_Toc241595381"/>
      <w:r w:rsidRPr="00AD3253">
        <w:rPr>
          <w:rFonts w:eastAsia="Calibri" w:cs="Times New Roman"/>
          <w:b/>
          <w:sz w:val="24"/>
          <w:szCs w:val="24"/>
          <w:highlight w:val="cyan"/>
          <w14:scene3d>
            <w14:camera w14:prst="orthographicFront"/>
            <w14:lightRig w14:rig="threePt" w14:dir="t">
              <w14:rot w14:lat="0" w14:lon="0" w14:rev="0"/>
            </w14:lightRig>
          </w14:scene3d>
        </w:rPr>
        <w:t>D. Assets</w:t>
      </w:r>
      <w:bookmarkEnd w:id="36"/>
      <w:bookmarkEnd w:id="37"/>
      <w:bookmarkEnd w:id="38"/>
      <w:bookmarkEnd w:id="39"/>
      <w:bookmarkEnd w:id="40"/>
    </w:p>
    <w:p w14:paraId="50E471CE" w14:textId="77777777" w:rsidR="00B1436A" w:rsidRPr="00AD3253" w:rsidRDefault="00402AE6">
      <w:pPr>
        <w:widowControl/>
        <w:spacing w:before="120" w:after="120"/>
        <w:ind w:left="1170" w:right="1080"/>
        <w:jc w:val="both"/>
        <w:rPr>
          <w:rFonts w:eastAsia="Times New Roman" w:cs="Times New Roman"/>
          <w:highlight w:val="cyan"/>
        </w:rPr>
      </w:pPr>
      <w:r w:rsidRPr="00AD3253">
        <w:rPr>
          <w:rFonts w:eastAsia="Times New Roman" w:cs="Times New Roman"/>
          <w:highlight w:val="cyan"/>
        </w:rPr>
        <w:t>Family members with assets are required to report all assets annually.  The PHA will determine the net cash value of each asset by deducting reasonable costs that would be incurred to convert the asset to cash from the market or face value of the asset.</w:t>
      </w:r>
    </w:p>
    <w:p w14:paraId="66EED269" w14:textId="77777777" w:rsidR="00B1436A" w:rsidRPr="00AD3253" w:rsidRDefault="00402AE6">
      <w:pPr>
        <w:widowControl/>
        <w:spacing w:before="120" w:after="120"/>
        <w:ind w:left="1170" w:right="1080"/>
        <w:jc w:val="both"/>
        <w:rPr>
          <w:rFonts w:eastAsia="Times New Roman" w:cs="Times New Roman"/>
          <w:highlight w:val="cyan"/>
        </w:rPr>
      </w:pPr>
      <w:r w:rsidRPr="00AD3253">
        <w:rPr>
          <w:rFonts w:eastAsia="Times New Roman" w:cs="Times New Roman"/>
          <w:highlight w:val="cyan"/>
        </w:rPr>
        <w:lastRenderedPageBreak/>
        <w:t xml:space="preserve">Reasonable costs include but are not limited </w:t>
      </w:r>
      <w:proofErr w:type="gramStart"/>
      <w:r w:rsidRPr="00AD3253">
        <w:rPr>
          <w:rFonts w:eastAsia="Times New Roman" w:cs="Times New Roman"/>
          <w:highlight w:val="cyan"/>
        </w:rPr>
        <w:t>to:</w:t>
      </w:r>
      <w:proofErr w:type="gramEnd"/>
      <w:r w:rsidRPr="00AD3253">
        <w:rPr>
          <w:rFonts w:eastAsia="Times New Roman" w:cs="Times New Roman"/>
          <w:highlight w:val="cyan"/>
        </w:rPr>
        <w:t xml:space="preserve">  penalties for early withdrawal of funds from CD’s, Money Market accounts, IRAs, annuities, etc.; the cost basis plus commissions and fees for stocks, bonds and other capital investments; appraisal fees, realtor commissions, closing costs, repair costs, if applicable, for real property: penalty fees for early withdrawal of IRA’s, pensions and annuities.</w:t>
      </w:r>
    </w:p>
    <w:p w14:paraId="730AF988" w14:textId="77777777" w:rsidR="00B1436A" w:rsidRPr="00AD3253" w:rsidRDefault="00402AE6">
      <w:pPr>
        <w:widowControl/>
        <w:spacing w:before="120" w:after="120"/>
        <w:ind w:left="1170" w:right="1080"/>
        <w:jc w:val="both"/>
        <w:rPr>
          <w:rFonts w:eastAsia="Times New Roman" w:cs="Times New Roman"/>
          <w:highlight w:val="cyan"/>
        </w:rPr>
      </w:pPr>
      <w:r w:rsidRPr="00AD3253">
        <w:rPr>
          <w:rFonts w:eastAsia="Times New Roman" w:cs="Times New Roman"/>
          <w:highlight w:val="cyan"/>
        </w:rPr>
        <w:t>If assets are held jointly in an “and” or an “or” account, the full value of the asset less any reasonable costs will be counted unless the family member can demonstrate that their access to the account is legally restricted. The PHA must be able to verify the restriction.</w:t>
      </w:r>
    </w:p>
    <w:p w14:paraId="0713CC1F" w14:textId="77777777" w:rsidR="00B1436A" w:rsidRPr="00AD3253" w:rsidRDefault="00402AE6">
      <w:pPr>
        <w:widowControl/>
        <w:spacing w:before="120" w:after="120"/>
        <w:ind w:left="1170" w:right="1080"/>
        <w:jc w:val="both"/>
        <w:rPr>
          <w:rFonts w:eastAsia="Times New Roman" w:cs="Times New Roman"/>
          <w:highlight w:val="cyan"/>
        </w:rPr>
      </w:pPr>
      <w:r w:rsidRPr="00AD3253">
        <w:rPr>
          <w:rFonts w:eastAsia="Times New Roman" w:cs="Times New Roman"/>
          <w:highlight w:val="cyan"/>
        </w:rPr>
        <w:t>Necessary items of personal property are not counted as assets. These include but are not limited to; clothing; furniture, personal automobiles, computers and related equipment for personal but not business use.</w:t>
      </w:r>
    </w:p>
    <w:p w14:paraId="1D8A8287" w14:textId="77777777" w:rsidR="00B1436A" w:rsidRPr="00AD3253" w:rsidRDefault="00402AE6">
      <w:pPr>
        <w:widowControl/>
        <w:spacing w:before="120" w:after="120"/>
        <w:ind w:left="1170" w:right="1080"/>
        <w:jc w:val="both"/>
        <w:rPr>
          <w:rFonts w:eastAsia="Times New Roman" w:cs="Times New Roman"/>
          <w:highlight w:val="cyan"/>
        </w:rPr>
      </w:pPr>
      <w:r w:rsidRPr="00AD3253">
        <w:rPr>
          <w:rFonts w:eastAsia="Times New Roman" w:cs="Times New Roman"/>
          <w:highlight w:val="cyan"/>
        </w:rPr>
        <w:t>Assets include but are not limited to trusts (only if a family member has access or control of the trust), joint accounts, investments, CDs, IRAs, Keogh, real or personal property or other annuities to which the family member has access even if penalties would be imposed for early withdrawal.</w:t>
      </w:r>
    </w:p>
    <w:p w14:paraId="65BE3089" w14:textId="77777777" w:rsidR="00B1436A" w:rsidRPr="00AD3253" w:rsidRDefault="00B1436A">
      <w:pPr>
        <w:widowControl/>
        <w:spacing w:before="120" w:after="120"/>
        <w:ind w:left="1170" w:right="1080"/>
        <w:jc w:val="both"/>
        <w:rPr>
          <w:rFonts w:eastAsia="Times New Roman" w:cs="Times New Roman"/>
          <w:highlight w:val="cyan"/>
        </w:rPr>
      </w:pPr>
    </w:p>
    <w:p w14:paraId="4C58DA26" w14:textId="77777777" w:rsidR="00B1436A" w:rsidRPr="00AD3253" w:rsidRDefault="00402AE6">
      <w:pPr>
        <w:widowControl/>
        <w:spacing w:before="120" w:after="120" w:line="276" w:lineRule="auto"/>
        <w:ind w:left="1170" w:right="1080"/>
        <w:jc w:val="both"/>
        <w:rPr>
          <w:rFonts w:eastAsia="Times New Roman"/>
          <w:highlight w:val="cyan"/>
        </w:rPr>
      </w:pPr>
      <w:r w:rsidRPr="00AD3253">
        <w:rPr>
          <w:rFonts w:eastAsia="Times New Roman"/>
          <w:highlight w:val="cyan"/>
        </w:rPr>
        <w:t>In determining the net cash value of assets, the PHA will treat assets as follows:</w:t>
      </w:r>
    </w:p>
    <w:p w14:paraId="07B5D09B" w14:textId="77777777" w:rsidR="00B1436A" w:rsidRPr="00AD3253" w:rsidRDefault="00402AE6" w:rsidP="007C2493">
      <w:pPr>
        <w:widowControl/>
        <w:numPr>
          <w:ilvl w:val="0"/>
          <w:numId w:val="60"/>
        </w:numPr>
        <w:spacing w:before="120" w:after="120" w:line="276" w:lineRule="auto"/>
        <w:ind w:left="1170" w:right="1080" w:firstLine="0"/>
        <w:jc w:val="both"/>
        <w:rPr>
          <w:rFonts w:eastAsia="Calibri"/>
          <w:highlight w:val="cyan"/>
        </w:rPr>
      </w:pPr>
      <w:r w:rsidRPr="00AD3253">
        <w:rPr>
          <w:rFonts w:eastAsia="Calibri"/>
          <w:highlight w:val="cyan"/>
        </w:rPr>
        <w:t>Trusts</w:t>
      </w:r>
    </w:p>
    <w:p w14:paraId="651073E4" w14:textId="77777777" w:rsidR="00B1436A" w:rsidRPr="00AD3253" w:rsidRDefault="00402AE6">
      <w:pPr>
        <w:widowControl/>
        <w:spacing w:before="120" w:after="120"/>
        <w:ind w:left="1170" w:right="1080"/>
        <w:jc w:val="both"/>
        <w:rPr>
          <w:rFonts w:eastAsia="Times New Roman" w:cs="Times New Roman"/>
          <w:highlight w:val="cyan"/>
        </w:rPr>
      </w:pPr>
      <w:proofErr w:type="gramStart"/>
      <w:r w:rsidRPr="00AD3253">
        <w:rPr>
          <w:rFonts w:eastAsia="Times New Roman" w:cs="Times New Roman"/>
          <w:highlight w:val="cyan"/>
        </w:rPr>
        <w:t>Principal</w:t>
      </w:r>
      <w:proofErr w:type="gramEnd"/>
      <w:r w:rsidRPr="00AD3253">
        <w:rPr>
          <w:rFonts w:eastAsia="Times New Roman" w:cs="Times New Roman"/>
          <w:highlight w:val="cyan"/>
        </w:rPr>
        <w:t xml:space="preserve"> from a trust is not counted as an asset if the trust is not revocable by, or under the control of, any member of the family, so long as the fund continues to be held in trust. The distributions </w:t>
      </w:r>
      <w:proofErr w:type="gramStart"/>
      <w:r w:rsidRPr="00AD3253">
        <w:rPr>
          <w:rFonts w:eastAsia="Times New Roman" w:cs="Times New Roman"/>
          <w:highlight w:val="cyan"/>
        </w:rPr>
        <w:t>are considered to be</w:t>
      </w:r>
      <w:proofErr w:type="gramEnd"/>
      <w:r w:rsidRPr="00AD3253">
        <w:rPr>
          <w:rFonts w:eastAsia="Times New Roman" w:cs="Times New Roman"/>
          <w:highlight w:val="cyan"/>
        </w:rPr>
        <w:t xml:space="preserve"> part of annual income. A lump sum distribution in total or in part will be added to all other income and divided by twelve (12) to obtain the gross monthly income. Verification of trust provisions should be contained in the original trust documents. If the documents cannot be obtained, verification should be obtained from the trustee (individual or financial institution).</w:t>
      </w:r>
    </w:p>
    <w:p w14:paraId="433AEAC3" w14:textId="77777777" w:rsidR="00B1436A" w:rsidRPr="00AD3253" w:rsidRDefault="00402AE6">
      <w:pPr>
        <w:widowControl/>
        <w:spacing w:before="120" w:after="120"/>
        <w:ind w:left="1170" w:right="1080"/>
        <w:jc w:val="both"/>
        <w:rPr>
          <w:rFonts w:eastAsia="Times New Roman" w:cs="Times New Roman"/>
          <w:highlight w:val="cyan"/>
        </w:rPr>
      </w:pPr>
      <w:r w:rsidRPr="00AD3253">
        <w:rPr>
          <w:rFonts w:eastAsia="Times New Roman" w:cs="Times New Roman"/>
          <w:highlight w:val="cyan"/>
        </w:rPr>
        <w:t xml:space="preserve">If a family sets up an irrevocable trust for the benefit of another person outside of the household, the PHA must determine </w:t>
      </w:r>
      <w:proofErr w:type="gramStart"/>
      <w:r w:rsidRPr="00AD3253">
        <w:rPr>
          <w:rFonts w:eastAsia="Times New Roman" w:cs="Times New Roman"/>
          <w:highlight w:val="cyan"/>
        </w:rPr>
        <w:t>whether or not</w:t>
      </w:r>
      <w:proofErr w:type="gramEnd"/>
      <w:r w:rsidRPr="00AD3253">
        <w:rPr>
          <w:rFonts w:eastAsia="Times New Roman" w:cs="Times New Roman"/>
          <w:highlight w:val="cyan"/>
        </w:rPr>
        <w:t xml:space="preserve"> the value of the trust is less than the fair market value of the assets contained therein had the family retained the asset. If that is the case, the fair market value less reasonable costs must be determined, and the net value of the asset included in total assets. Any income the family receives from this trust will be included in annual income. Nominal amounts set aside in trust for or donated to charitable organizations up to $1000.00 will not be considered assets disposed of for less than fair market value.</w:t>
      </w:r>
    </w:p>
    <w:p w14:paraId="464D1B1F" w14:textId="77777777" w:rsidR="00B1436A" w:rsidRPr="00AD3253" w:rsidRDefault="00402AE6" w:rsidP="007C2493">
      <w:pPr>
        <w:widowControl/>
        <w:numPr>
          <w:ilvl w:val="0"/>
          <w:numId w:val="60"/>
        </w:numPr>
        <w:spacing w:before="120" w:after="120" w:line="276" w:lineRule="auto"/>
        <w:ind w:left="1170" w:right="1080" w:firstLine="0"/>
        <w:jc w:val="both"/>
        <w:rPr>
          <w:rFonts w:eastAsia="Calibri"/>
          <w:highlight w:val="cyan"/>
        </w:rPr>
      </w:pPr>
      <w:r w:rsidRPr="00AD3253">
        <w:rPr>
          <w:rFonts w:eastAsia="Calibri"/>
          <w:highlight w:val="cyan"/>
        </w:rPr>
        <w:t>Joint Ownership</w:t>
      </w:r>
    </w:p>
    <w:p w14:paraId="17165DC3" w14:textId="77777777" w:rsidR="00B1436A" w:rsidRPr="00AD3253" w:rsidRDefault="00402AE6">
      <w:pPr>
        <w:widowControl/>
        <w:spacing w:before="120" w:after="120"/>
        <w:ind w:left="1170" w:right="1080"/>
        <w:jc w:val="both"/>
        <w:rPr>
          <w:rFonts w:eastAsia="Times New Roman" w:cs="Times New Roman"/>
          <w:highlight w:val="cyan"/>
        </w:rPr>
      </w:pPr>
      <w:bookmarkStart w:id="41" w:name="_Hlk196836517"/>
      <w:r w:rsidRPr="00AD3253">
        <w:rPr>
          <w:rFonts w:eastAsia="Times New Roman" w:cs="Times New Roman"/>
          <w:highlight w:val="cyan"/>
        </w:rPr>
        <w:t>For joint ownership of assets, the PHA must determine the percentage of ownership attributable to the family member. Documents that may provide this information include deeds, tax returns, ownership papers, and financial institution records. These types of documents should, if applicable to the asset, describe whether the family member has full or restricted access to the asset. If restricted, the PHA will use only that portion of the asset available to the family member.</w:t>
      </w:r>
      <w:bookmarkEnd w:id="41"/>
    </w:p>
    <w:p w14:paraId="5017D216" w14:textId="77777777" w:rsidR="00B1436A" w:rsidRPr="00AD3253" w:rsidRDefault="00402AE6" w:rsidP="007C2493">
      <w:pPr>
        <w:widowControl/>
        <w:numPr>
          <w:ilvl w:val="0"/>
          <w:numId w:val="60"/>
        </w:numPr>
        <w:spacing w:before="120" w:after="120" w:line="276" w:lineRule="auto"/>
        <w:ind w:left="1170" w:right="1080" w:firstLine="0"/>
        <w:jc w:val="both"/>
        <w:rPr>
          <w:rFonts w:eastAsia="Calibri"/>
          <w:highlight w:val="cyan"/>
        </w:rPr>
      </w:pPr>
      <w:r w:rsidRPr="00AD3253">
        <w:rPr>
          <w:rFonts w:eastAsia="Calibri"/>
          <w:highlight w:val="cyan"/>
        </w:rPr>
        <w:t>Investments</w:t>
      </w:r>
    </w:p>
    <w:p w14:paraId="3CE38470" w14:textId="77777777" w:rsidR="00B1436A" w:rsidRPr="00AD3253" w:rsidRDefault="00402AE6">
      <w:pPr>
        <w:widowControl/>
        <w:spacing w:before="120" w:after="120"/>
        <w:ind w:left="1170" w:right="1080"/>
        <w:jc w:val="both"/>
        <w:rPr>
          <w:rFonts w:eastAsia="Times New Roman" w:cs="Times New Roman"/>
          <w:highlight w:val="cyan"/>
        </w:rPr>
      </w:pPr>
      <w:r w:rsidRPr="00AD3253">
        <w:rPr>
          <w:rFonts w:eastAsia="Times New Roman" w:cs="Times New Roman"/>
          <w:highlight w:val="cyan"/>
        </w:rPr>
        <w:t xml:space="preserve">The PHA will use the balance from the most recent statement or report and subtract all costs for converting the investment to cash </w:t>
      </w:r>
      <w:proofErr w:type="gramStart"/>
      <w:r w:rsidRPr="00AD3253">
        <w:rPr>
          <w:rFonts w:eastAsia="Times New Roman" w:cs="Times New Roman"/>
          <w:highlight w:val="cyan"/>
        </w:rPr>
        <w:t>in order to</w:t>
      </w:r>
      <w:proofErr w:type="gramEnd"/>
      <w:r w:rsidRPr="00AD3253">
        <w:rPr>
          <w:rFonts w:eastAsia="Times New Roman" w:cs="Times New Roman"/>
          <w:highlight w:val="cyan"/>
        </w:rPr>
        <w:t xml:space="preserve"> determine the cash value of investments. Income from investment accounts will be based on the rate of return. Whenever the PHA cannot determine an anticipated rate of return, use the earnings shown on the most recent statement or report as the basis for calculation.</w:t>
      </w:r>
    </w:p>
    <w:p w14:paraId="7F5C8C7C" w14:textId="77777777" w:rsidR="00B1436A" w:rsidRPr="00AD3253" w:rsidRDefault="00402AE6" w:rsidP="007C2493">
      <w:pPr>
        <w:widowControl/>
        <w:numPr>
          <w:ilvl w:val="0"/>
          <w:numId w:val="60"/>
        </w:numPr>
        <w:spacing w:before="120" w:after="120" w:line="276" w:lineRule="auto"/>
        <w:ind w:left="1170" w:right="1080" w:firstLine="0"/>
        <w:jc w:val="both"/>
        <w:rPr>
          <w:rFonts w:eastAsia="Calibri"/>
          <w:highlight w:val="cyan"/>
        </w:rPr>
      </w:pPr>
      <w:r w:rsidRPr="00AD3253">
        <w:rPr>
          <w:rFonts w:eastAsia="Calibri"/>
          <w:highlight w:val="cyan"/>
        </w:rPr>
        <w:t>Retirement Benefits (CDs, IRAs, Keogh)</w:t>
      </w:r>
    </w:p>
    <w:p w14:paraId="1C865C0C" w14:textId="77777777" w:rsidR="00B1436A" w:rsidRPr="00AD3253" w:rsidRDefault="00402AE6">
      <w:pPr>
        <w:widowControl/>
        <w:spacing w:before="120" w:after="120"/>
        <w:ind w:left="1170" w:right="1080"/>
        <w:jc w:val="both"/>
        <w:rPr>
          <w:rFonts w:eastAsia="Times New Roman" w:cs="Times New Roman"/>
          <w:highlight w:val="cyan"/>
        </w:rPr>
      </w:pPr>
      <w:r w:rsidRPr="00AD3253">
        <w:rPr>
          <w:rFonts w:eastAsia="Times New Roman" w:cs="Times New Roman"/>
          <w:highlight w:val="cyan"/>
        </w:rPr>
        <w:lastRenderedPageBreak/>
        <w:t>Retirement/pension accounts, while the household member is employed, are counted as assets only if there is access to cash from the account while employed. Similarly, if funds are held in the account with the principal restricted from access, only distributions from the fund are counted as income.</w:t>
      </w:r>
    </w:p>
    <w:p w14:paraId="6985FA85" w14:textId="77777777" w:rsidR="00B1436A" w:rsidRPr="00AD3253" w:rsidRDefault="00402AE6" w:rsidP="007C2493">
      <w:pPr>
        <w:widowControl/>
        <w:numPr>
          <w:ilvl w:val="0"/>
          <w:numId w:val="60"/>
        </w:numPr>
        <w:spacing w:before="120" w:after="120" w:line="276" w:lineRule="auto"/>
        <w:ind w:left="1170" w:right="1080" w:firstLine="0"/>
        <w:jc w:val="both"/>
        <w:rPr>
          <w:rFonts w:eastAsia="Calibri"/>
          <w:highlight w:val="cyan"/>
        </w:rPr>
      </w:pPr>
      <w:r w:rsidRPr="00AD3253">
        <w:rPr>
          <w:rFonts w:eastAsia="Calibri"/>
          <w:highlight w:val="cyan"/>
        </w:rPr>
        <w:t>Checking and Savings Accounts</w:t>
      </w:r>
    </w:p>
    <w:p w14:paraId="53E8A911" w14:textId="77777777" w:rsidR="00B1436A" w:rsidRPr="00AD3253" w:rsidRDefault="00402AE6">
      <w:pPr>
        <w:widowControl/>
        <w:spacing w:before="120" w:after="120"/>
        <w:ind w:left="1170" w:right="1080"/>
        <w:jc w:val="both"/>
        <w:rPr>
          <w:rFonts w:eastAsia="Times New Roman" w:cs="Times New Roman"/>
          <w:strike/>
          <w:color w:val="C00000"/>
          <w:highlight w:val="cyan"/>
        </w:rPr>
      </w:pPr>
      <w:r w:rsidRPr="00AD3253">
        <w:rPr>
          <w:rFonts w:eastAsia="Times New Roman" w:cs="Times New Roman"/>
          <w:highlight w:val="cyan"/>
        </w:rPr>
        <w:t xml:space="preserve">Checking and savings accounts are also considered as assets. The total amount in savings will be considered an asset unless the account is specifically designated under a plan for self-sufficiency for a person with a disability under Social Security Administration guidelines. Checking accounts are also assets under HUD guidelines; however, since most checking accounts are used primarily as a pass-through for receipt of income and payment of monthly household expenses, only the amount in the checking account </w:t>
      </w:r>
      <w:proofErr w:type="gramStart"/>
      <w:r w:rsidRPr="00AD3253">
        <w:rPr>
          <w:rFonts w:eastAsia="Times New Roman" w:cs="Times New Roman"/>
          <w:highlight w:val="cyan"/>
        </w:rPr>
        <w:t>in excess of</w:t>
      </w:r>
      <w:proofErr w:type="gramEnd"/>
      <w:r w:rsidRPr="00AD3253">
        <w:rPr>
          <w:rFonts w:eastAsia="Times New Roman" w:cs="Times New Roman"/>
          <w:highlight w:val="cyan"/>
        </w:rPr>
        <w:t xml:space="preserve"> </w:t>
      </w:r>
      <w:bookmarkStart w:id="42" w:name="_Hlk2588404"/>
      <w:r w:rsidRPr="00AD3253">
        <w:rPr>
          <w:rFonts w:eastAsia="Times New Roman" w:cs="Times New Roman"/>
          <w:highlight w:val="cyan"/>
        </w:rPr>
        <w:t xml:space="preserve">$5,000.00 will </w:t>
      </w:r>
      <w:proofErr w:type="gramStart"/>
      <w:r w:rsidRPr="00AD3253">
        <w:rPr>
          <w:rFonts w:eastAsia="Times New Roman" w:cs="Times New Roman"/>
          <w:highlight w:val="cyan"/>
        </w:rPr>
        <w:t>be considered to be</w:t>
      </w:r>
      <w:proofErr w:type="gramEnd"/>
      <w:r w:rsidRPr="00AD3253">
        <w:rPr>
          <w:rFonts w:eastAsia="Times New Roman" w:cs="Times New Roman"/>
          <w:highlight w:val="cyan"/>
        </w:rPr>
        <w:t xml:space="preserve"> an asset. </w:t>
      </w:r>
      <w:bookmarkStart w:id="43" w:name="_Hlk521063016"/>
      <w:bookmarkStart w:id="44" w:name="_Hlk524597512"/>
      <w:r w:rsidRPr="00AD3253">
        <w:rPr>
          <w:rFonts w:eastAsia="Times New Roman" w:cs="Times New Roman"/>
          <w:highlight w:val="cyan"/>
        </w:rPr>
        <w:t>In determining the value of the checking and/or savings account, the PHA will use the average balances of the last two (2) consecutive month bank statements verified/generated by a third-party source dated within 60 days preceding the reexamination or PHA request date.</w:t>
      </w:r>
      <w:bookmarkEnd w:id="42"/>
      <w:bookmarkEnd w:id="43"/>
      <w:r w:rsidRPr="00AD3253">
        <w:rPr>
          <w:rFonts w:eastAsia="Times New Roman" w:cs="Times New Roman"/>
          <w:highlight w:val="cyan"/>
        </w:rPr>
        <w:t xml:space="preserve"> </w:t>
      </w:r>
      <w:bookmarkEnd w:id="44"/>
    </w:p>
    <w:p w14:paraId="1FAAC878" w14:textId="77777777" w:rsidR="00B1436A" w:rsidRPr="00AD3253" w:rsidRDefault="00402AE6" w:rsidP="007C2493">
      <w:pPr>
        <w:widowControl/>
        <w:numPr>
          <w:ilvl w:val="0"/>
          <w:numId w:val="60"/>
        </w:numPr>
        <w:spacing w:before="120" w:after="120" w:line="276" w:lineRule="auto"/>
        <w:ind w:left="1170" w:right="1080" w:firstLine="0"/>
        <w:jc w:val="both"/>
        <w:rPr>
          <w:rFonts w:eastAsia="Calibri"/>
          <w:highlight w:val="cyan"/>
        </w:rPr>
      </w:pPr>
      <w:r w:rsidRPr="00AD3253">
        <w:rPr>
          <w:rFonts w:eastAsia="Calibri"/>
          <w:highlight w:val="cyan"/>
        </w:rPr>
        <w:t>Annuities</w:t>
      </w:r>
    </w:p>
    <w:p w14:paraId="75D96E85" w14:textId="77777777" w:rsidR="00B1436A" w:rsidRPr="00AD3253" w:rsidRDefault="00402AE6">
      <w:pPr>
        <w:widowControl/>
        <w:spacing w:before="120" w:after="120"/>
        <w:ind w:left="1170" w:right="1080"/>
        <w:jc w:val="both"/>
        <w:rPr>
          <w:rFonts w:eastAsia="Times New Roman" w:cs="Times New Roman"/>
          <w:highlight w:val="cyan"/>
        </w:rPr>
      </w:pPr>
      <w:r w:rsidRPr="00AD3253">
        <w:rPr>
          <w:rFonts w:eastAsia="Times New Roman" w:cs="Times New Roman"/>
          <w:highlight w:val="cyan"/>
        </w:rPr>
        <w:t xml:space="preserve">Annuities may </w:t>
      </w:r>
      <w:proofErr w:type="gramStart"/>
      <w:r w:rsidRPr="00AD3253">
        <w:rPr>
          <w:rFonts w:eastAsia="Times New Roman" w:cs="Times New Roman"/>
          <w:highlight w:val="cyan"/>
        </w:rPr>
        <w:t>provide for</w:t>
      </w:r>
      <w:proofErr w:type="gramEnd"/>
      <w:r w:rsidRPr="00AD3253">
        <w:rPr>
          <w:rFonts w:eastAsia="Times New Roman" w:cs="Times New Roman"/>
          <w:highlight w:val="cyan"/>
        </w:rPr>
        <w:t xml:space="preserve"> either fixed or variable payment.  For variable payments, the PHA will evaluate historical information to determine the approximate anticipated payment amount for the next twelve (12) month period. This annualized income may be adjusted based on significant changes from the anticipated income. The holder of an annuity may withdraw the funds at any time before maturity but will pay a penalty for early withdrawal. Verification of the penalty amount may be obtained from the company holding the annuity and should be deducted from the total distribution before determining asset or income amounts. Monthly or periodic regular annuity payments are </w:t>
      </w:r>
      <w:proofErr w:type="gramStart"/>
      <w:r w:rsidRPr="00AD3253">
        <w:rPr>
          <w:rFonts w:eastAsia="Times New Roman" w:cs="Times New Roman"/>
          <w:highlight w:val="cyan"/>
        </w:rPr>
        <w:t>counted,</w:t>
      </w:r>
      <w:proofErr w:type="gramEnd"/>
      <w:r w:rsidRPr="00AD3253">
        <w:rPr>
          <w:rFonts w:eastAsia="Times New Roman" w:cs="Times New Roman"/>
          <w:highlight w:val="cyan"/>
        </w:rPr>
        <w:t xml:space="preserve"> as income while the principal of the annuity remains an asset until fully liquidated. Verification of any annuity expenses will be obtained from the annuity provider.</w:t>
      </w:r>
    </w:p>
    <w:p w14:paraId="3171D6BC" w14:textId="77777777" w:rsidR="00B1436A" w:rsidRPr="00AD3253" w:rsidRDefault="00402AE6" w:rsidP="007C2493">
      <w:pPr>
        <w:widowControl/>
        <w:numPr>
          <w:ilvl w:val="0"/>
          <w:numId w:val="60"/>
        </w:numPr>
        <w:tabs>
          <w:tab w:val="left" w:pos="990"/>
        </w:tabs>
        <w:spacing w:before="120" w:after="120" w:line="276" w:lineRule="auto"/>
        <w:ind w:left="1170" w:right="1080" w:firstLine="0"/>
        <w:jc w:val="both"/>
        <w:rPr>
          <w:rFonts w:eastAsia="Calibri"/>
          <w:highlight w:val="cyan"/>
        </w:rPr>
      </w:pPr>
      <w:r w:rsidRPr="00AD3253">
        <w:rPr>
          <w:rFonts w:eastAsia="Calibri"/>
          <w:highlight w:val="cyan"/>
        </w:rPr>
        <w:t>Net Cash Value of Assets Disposed of for Less than Fair Market Value for 2 Years from Date of Disposition</w:t>
      </w:r>
    </w:p>
    <w:p w14:paraId="7747ABDB" w14:textId="77777777" w:rsidR="00B1436A" w:rsidRPr="00AD3253" w:rsidRDefault="00402AE6">
      <w:pPr>
        <w:widowControl/>
        <w:spacing w:before="120" w:after="120"/>
        <w:ind w:left="1170" w:right="1080"/>
        <w:jc w:val="both"/>
        <w:rPr>
          <w:rFonts w:eastAsia="Times New Roman" w:cs="Times New Roman"/>
          <w:highlight w:val="cyan"/>
        </w:rPr>
      </w:pPr>
      <w:r w:rsidRPr="00AD3253">
        <w:rPr>
          <w:rFonts w:eastAsia="Times New Roman" w:cs="Times New Roman"/>
          <w:highlight w:val="cyan"/>
        </w:rPr>
        <w:t xml:space="preserve">Reasonable costs include but are not limited </w:t>
      </w:r>
      <w:proofErr w:type="gramStart"/>
      <w:r w:rsidRPr="00AD3253">
        <w:rPr>
          <w:rFonts w:eastAsia="Times New Roman" w:cs="Times New Roman"/>
          <w:highlight w:val="cyan"/>
        </w:rPr>
        <w:t>to:</w:t>
      </w:r>
      <w:proofErr w:type="gramEnd"/>
      <w:r w:rsidRPr="00AD3253">
        <w:rPr>
          <w:rFonts w:eastAsia="Times New Roman" w:cs="Times New Roman"/>
          <w:highlight w:val="cyan"/>
        </w:rPr>
        <w:t xml:space="preserve">  penalties for early withdrawal of funds from CD’s, Money Market accounts, IRAs, annuities, etc.; the cost basis plus commissions and fees for stocks, bonds and other capital investments; appraisal fees, realtor commissions, closing costs, repair costs, if applicable, for real property: penalty fees for early withdrawal of IRA’s, pensions and annuities.</w:t>
      </w:r>
    </w:p>
    <w:p w14:paraId="1398EE4B" w14:textId="77777777" w:rsidR="00B1436A" w:rsidRPr="00AD3253" w:rsidRDefault="00402AE6">
      <w:pPr>
        <w:widowControl/>
        <w:spacing w:before="120" w:after="120"/>
        <w:ind w:left="1170" w:right="1080"/>
        <w:jc w:val="both"/>
        <w:rPr>
          <w:rFonts w:eastAsia="Times New Roman" w:cs="Times New Roman"/>
          <w:highlight w:val="cyan"/>
        </w:rPr>
      </w:pPr>
      <w:r w:rsidRPr="00AD3253">
        <w:rPr>
          <w:rFonts w:eastAsia="Times New Roman" w:cs="Times New Roman"/>
          <w:highlight w:val="cyan"/>
        </w:rPr>
        <w:t>If assets are held jointly in an “and” or an “or” account, the full value of the asset less any reasonable costs will be counted unless the family member can demonstrate that their access to the account is legally restricted. The PHA must be able to verify the restriction.</w:t>
      </w:r>
    </w:p>
    <w:p w14:paraId="6CFA5EED" w14:textId="77777777" w:rsidR="00B1436A" w:rsidRPr="00AD3253" w:rsidRDefault="00402AE6">
      <w:pPr>
        <w:widowControl/>
        <w:spacing w:before="120" w:after="120"/>
        <w:ind w:left="1170" w:right="1080"/>
        <w:jc w:val="both"/>
        <w:rPr>
          <w:rFonts w:eastAsia="Times New Roman" w:cs="Times New Roman"/>
          <w:highlight w:val="cyan"/>
        </w:rPr>
      </w:pPr>
      <w:r w:rsidRPr="00AD3253">
        <w:rPr>
          <w:rFonts w:eastAsia="Times New Roman" w:cs="Times New Roman"/>
          <w:highlight w:val="cyan"/>
        </w:rPr>
        <w:t>Not counted, as assets are necessary items of personal property. These include but are not limited to; clothing; furniture, personal automobiles, computers and related equipment for personal but not business use.</w:t>
      </w:r>
    </w:p>
    <w:p w14:paraId="5C18A654" w14:textId="77777777" w:rsidR="00B1436A" w:rsidRPr="00AD3253" w:rsidRDefault="00402AE6" w:rsidP="007C2493">
      <w:pPr>
        <w:widowControl/>
        <w:numPr>
          <w:ilvl w:val="0"/>
          <w:numId w:val="60"/>
        </w:numPr>
        <w:spacing w:before="120" w:after="120" w:line="276" w:lineRule="auto"/>
        <w:ind w:left="1170" w:right="1080" w:firstLine="0"/>
        <w:jc w:val="both"/>
        <w:rPr>
          <w:rFonts w:eastAsia="Calibri"/>
          <w:highlight w:val="cyan"/>
        </w:rPr>
      </w:pPr>
      <w:r w:rsidRPr="00AD3253">
        <w:rPr>
          <w:rFonts w:eastAsia="Calibri"/>
          <w:highlight w:val="cyan"/>
        </w:rPr>
        <w:t>Lump Sum Additions</w:t>
      </w:r>
    </w:p>
    <w:p w14:paraId="38B1C4A6" w14:textId="77777777" w:rsidR="00B1436A" w:rsidRPr="00AD3253" w:rsidRDefault="00402AE6">
      <w:pPr>
        <w:widowControl/>
        <w:spacing w:before="120" w:after="120" w:line="276" w:lineRule="auto"/>
        <w:ind w:left="1170" w:right="1080"/>
        <w:jc w:val="both"/>
        <w:rPr>
          <w:rFonts w:eastAsia="Times New Roman" w:cs="Times New Roman"/>
          <w:highlight w:val="cyan"/>
        </w:rPr>
      </w:pPr>
      <w:r w:rsidRPr="00AD3253">
        <w:rPr>
          <w:rFonts w:eastAsia="Times New Roman" w:cs="Times New Roman"/>
          <w:highlight w:val="cyan"/>
        </w:rPr>
        <w:t xml:space="preserve">Lump sum additions such as inheritances, insurance payments (including payments under health and accident insurance and Workers’ Compensation, except those portions which are reimbursement for expenses paid out by the family or otherwise excluded by HUD regulation), capital gains and settlement for personal or property losses are counted as assets whether or not they are placed in savings or other investment vehicles. The PHA will verify payments of inheritances through the executor; health, accident and Workers’ Compensation payments through the provider; capital gains through the broker, </w:t>
      </w:r>
      <w:r w:rsidRPr="00AD3253">
        <w:rPr>
          <w:rFonts w:eastAsia="Times New Roman" w:cs="Times New Roman"/>
          <w:highlight w:val="cyan"/>
        </w:rPr>
        <w:lastRenderedPageBreak/>
        <w:t>original 1099s or tax returns; and settlements for personal or property losses through the insurer.</w:t>
      </w:r>
    </w:p>
    <w:p w14:paraId="16D1EFDF" w14:textId="77777777" w:rsidR="00B1436A" w:rsidRDefault="00402AE6">
      <w:pPr>
        <w:widowControl/>
        <w:spacing w:before="120" w:after="120" w:line="276" w:lineRule="auto"/>
        <w:ind w:left="1170" w:right="1080"/>
        <w:jc w:val="both"/>
        <w:rPr>
          <w:rFonts w:eastAsia="Times New Roman" w:cs="Times New Roman"/>
        </w:rPr>
      </w:pPr>
      <w:r w:rsidRPr="00AD3253">
        <w:rPr>
          <w:rFonts w:eastAsia="Times New Roman" w:cs="Times New Roman"/>
          <w:highlight w:val="cyan"/>
        </w:rPr>
        <w:t>Lump sum payments of $500 or less will not be included in the calculation of assets.</w:t>
      </w:r>
    </w:p>
    <w:p w14:paraId="0EEBF024" w14:textId="77777777" w:rsidR="00B1436A" w:rsidRDefault="00402AE6">
      <w:pPr>
        <w:widowControl/>
        <w:spacing w:after="200"/>
        <w:ind w:left="1170" w:right="1080"/>
        <w:contextualSpacing/>
        <w:outlineLvl w:val="1"/>
        <w:rPr>
          <w:rFonts w:eastAsia="Calibri" w:cs="Times New Roman"/>
          <w:b/>
          <w:sz w:val="24"/>
          <w:szCs w:val="24"/>
          <w:highlight w:val="cyan"/>
          <w14:scene3d>
            <w14:camera w14:prst="orthographicFront"/>
            <w14:lightRig w14:rig="threePt" w14:dir="t">
              <w14:rot w14:lat="0" w14:lon="0" w14:rev="0"/>
            </w14:lightRig>
          </w14:scene3d>
        </w:rPr>
      </w:pPr>
      <w:bookmarkStart w:id="45" w:name="_Toc241489381"/>
      <w:bookmarkStart w:id="46" w:name="_Toc241595382"/>
      <w:r>
        <w:rPr>
          <w:rFonts w:eastAsia="Calibri" w:cs="Times New Roman"/>
          <w:b/>
          <w:sz w:val="24"/>
          <w:szCs w:val="24"/>
          <w:highlight w:val="cyan"/>
          <w14:scene3d>
            <w14:camera w14:prst="orthographicFront"/>
            <w14:lightRig w14:rig="threePt" w14:dir="t">
              <w14:rot w14:lat="0" w14:lon="0" w14:rev="0"/>
            </w14:lightRig>
          </w14:scene3d>
        </w:rPr>
        <w:t xml:space="preserve">E. </w:t>
      </w:r>
      <w:bookmarkStart w:id="47" w:name="_Toc241156652"/>
      <w:bookmarkStart w:id="48" w:name="_Toc331685245"/>
      <w:bookmarkStart w:id="49" w:name="_Toc331513366"/>
      <w:r>
        <w:rPr>
          <w:rFonts w:eastAsia="Calibri" w:cs="Times New Roman"/>
          <w:b/>
          <w:sz w:val="24"/>
          <w:szCs w:val="24"/>
          <w:highlight w:val="cyan"/>
          <w14:scene3d>
            <w14:camera w14:prst="orthographicFront"/>
            <w14:lightRig w14:rig="threePt" w14:dir="t">
              <w14:rot w14:lat="0" w14:lon="0" w14:rev="0"/>
            </w14:lightRig>
          </w14:scene3d>
        </w:rPr>
        <w:t>HUD Required Deductions</w:t>
      </w:r>
      <w:bookmarkEnd w:id="45"/>
      <w:bookmarkEnd w:id="46"/>
      <w:bookmarkEnd w:id="47"/>
      <w:bookmarkEnd w:id="48"/>
      <w:bookmarkEnd w:id="49"/>
    </w:p>
    <w:p w14:paraId="0C685C6A" w14:textId="77777777" w:rsidR="00B1436A" w:rsidRDefault="00402AE6">
      <w:pPr>
        <w:widowControl/>
        <w:spacing w:before="120" w:after="120" w:line="276" w:lineRule="auto"/>
        <w:ind w:left="1170" w:right="1080"/>
        <w:jc w:val="both"/>
        <w:rPr>
          <w:rFonts w:eastAsia="Times New Roman" w:cs="Times New Roman"/>
          <w:highlight w:val="cyan"/>
        </w:rPr>
      </w:pPr>
      <w:r>
        <w:rPr>
          <w:rFonts w:eastAsia="Times New Roman" w:cs="Times New Roman"/>
          <w:highlight w:val="cyan"/>
        </w:rPr>
        <w:t>HUD has mandatory deductions from annual income:</w:t>
      </w:r>
    </w:p>
    <w:p w14:paraId="1AADFEFD" w14:textId="77777777" w:rsidR="00B1436A" w:rsidRDefault="00402AE6" w:rsidP="007C2493">
      <w:pPr>
        <w:widowControl/>
        <w:numPr>
          <w:ilvl w:val="0"/>
          <w:numId w:val="56"/>
        </w:numPr>
        <w:spacing w:before="120" w:after="120" w:line="276" w:lineRule="auto"/>
        <w:ind w:left="1170" w:right="1080" w:firstLine="0"/>
        <w:jc w:val="both"/>
        <w:rPr>
          <w:rFonts w:eastAsia="Calibri"/>
          <w:highlight w:val="cyan"/>
        </w:rPr>
      </w:pPr>
      <w:r>
        <w:rPr>
          <w:rFonts w:eastAsia="Calibri"/>
          <w:highlight w:val="cyan"/>
        </w:rPr>
        <w:t xml:space="preserve">Dependent Allowance  </w:t>
      </w:r>
    </w:p>
    <w:p w14:paraId="201BF765" w14:textId="77777777" w:rsidR="00B1436A" w:rsidRDefault="00402AE6">
      <w:pPr>
        <w:widowControl/>
        <w:spacing w:before="120" w:after="120"/>
        <w:ind w:left="1170" w:right="1080"/>
        <w:jc w:val="both"/>
        <w:rPr>
          <w:rFonts w:eastAsia="Calibri"/>
          <w:highlight w:val="cyan"/>
        </w:rPr>
      </w:pPr>
      <w:r>
        <w:rPr>
          <w:rFonts w:eastAsia="Calibri"/>
          <w:highlight w:val="cyan"/>
        </w:rPr>
        <w:t>$525 (which amount will be adjusted for inflation annually by HUD, rounded to the next lowest multiple of $25) each for family members (other than the head, spouse or co-head) who are minors (including children who are adopted), and for family members who are eighteen (18) and older who are full-time students or who are disabled (foster children, foster adults, and children of live-in aides are not entitled to this deduction).</w:t>
      </w:r>
    </w:p>
    <w:p w14:paraId="6BEE9C1B" w14:textId="77777777" w:rsidR="00B1436A" w:rsidRDefault="00402AE6" w:rsidP="007C2493">
      <w:pPr>
        <w:widowControl/>
        <w:numPr>
          <w:ilvl w:val="0"/>
          <w:numId w:val="56"/>
        </w:numPr>
        <w:spacing w:before="120" w:after="120" w:line="276" w:lineRule="auto"/>
        <w:ind w:left="1170" w:right="1080" w:firstLine="0"/>
        <w:jc w:val="both"/>
        <w:rPr>
          <w:rFonts w:eastAsia="Calibri"/>
          <w:highlight w:val="cyan"/>
        </w:rPr>
      </w:pPr>
      <w:r>
        <w:rPr>
          <w:rFonts w:eastAsia="Calibri"/>
          <w:highlight w:val="cyan"/>
        </w:rPr>
        <w:t xml:space="preserve">Elderly/Disabled Allowance </w:t>
      </w:r>
    </w:p>
    <w:p w14:paraId="3BE79D69" w14:textId="77777777" w:rsidR="00B1436A" w:rsidRDefault="00402AE6">
      <w:pPr>
        <w:widowControl/>
        <w:spacing w:before="120" w:after="120"/>
        <w:ind w:left="1170" w:right="1080"/>
        <w:jc w:val="both"/>
        <w:rPr>
          <w:rFonts w:eastAsia="Calibri"/>
          <w:highlight w:val="cyan"/>
        </w:rPr>
      </w:pPr>
      <w:r>
        <w:rPr>
          <w:rFonts w:eastAsia="Calibri"/>
          <w:highlight w:val="cyan"/>
        </w:rPr>
        <w:t>$575 (which amount will be adjusted for inflation annually by HUD, rounded to the next lowest multiple of $25) per family for families whose head, spouse or co-head is 62 or over or disabled.</w:t>
      </w:r>
    </w:p>
    <w:p w14:paraId="3F8EAAAC" w14:textId="77777777" w:rsidR="00B1436A" w:rsidRDefault="00402AE6" w:rsidP="007C2493">
      <w:pPr>
        <w:widowControl/>
        <w:numPr>
          <w:ilvl w:val="0"/>
          <w:numId w:val="56"/>
        </w:numPr>
        <w:spacing w:before="120" w:after="120" w:line="276" w:lineRule="auto"/>
        <w:ind w:left="1170" w:right="1080" w:firstLine="0"/>
        <w:jc w:val="both"/>
        <w:rPr>
          <w:rFonts w:eastAsia="Calibri"/>
          <w:highlight w:val="cyan"/>
        </w:rPr>
      </w:pPr>
      <w:r>
        <w:rPr>
          <w:rFonts w:eastAsia="Calibri"/>
          <w:highlight w:val="cyan"/>
        </w:rPr>
        <w:t xml:space="preserve">Allowable Medical Expenses  </w:t>
      </w:r>
    </w:p>
    <w:p w14:paraId="5F36670B" w14:textId="77777777" w:rsidR="00B1436A" w:rsidRDefault="00402AE6">
      <w:pPr>
        <w:widowControl/>
        <w:spacing w:before="120" w:after="120"/>
        <w:ind w:left="1170" w:right="1080"/>
        <w:jc w:val="both"/>
        <w:rPr>
          <w:rFonts w:eastAsia="Calibri"/>
          <w:highlight w:val="cyan"/>
        </w:rPr>
      </w:pPr>
      <w:r>
        <w:rPr>
          <w:rFonts w:eastAsia="Calibri"/>
          <w:highlight w:val="cyan"/>
        </w:rPr>
        <w:t>Deducted for all family members of an eligible elderly/disabled family.</w:t>
      </w:r>
    </w:p>
    <w:p w14:paraId="451BF3AD" w14:textId="77777777" w:rsidR="00B1436A" w:rsidRDefault="00402AE6" w:rsidP="007C2493">
      <w:pPr>
        <w:widowControl/>
        <w:numPr>
          <w:ilvl w:val="0"/>
          <w:numId w:val="58"/>
        </w:numPr>
        <w:spacing w:before="120" w:after="120" w:line="276" w:lineRule="auto"/>
        <w:ind w:left="1800" w:right="1080" w:firstLine="0"/>
        <w:contextualSpacing/>
        <w:jc w:val="both"/>
        <w:rPr>
          <w:rFonts w:eastAsia="Calibri"/>
          <w:highlight w:val="cyan"/>
        </w:rPr>
      </w:pPr>
      <w:r>
        <w:rPr>
          <w:rFonts w:eastAsia="Calibri"/>
          <w:highlight w:val="cyan"/>
        </w:rPr>
        <w:t xml:space="preserve">Appendix K will be used to determine allowable medical and dental expenses that can be included as medical deductions. Where an expense item can be treated as either a medical or a disability assistance expense the PHA will calculate the expenses both ways and give the family </w:t>
      </w:r>
      <w:proofErr w:type="gramStart"/>
      <w:r>
        <w:rPr>
          <w:rFonts w:eastAsia="Calibri"/>
          <w:highlight w:val="cyan"/>
        </w:rPr>
        <w:t>the</w:t>
      </w:r>
      <w:proofErr w:type="gramEnd"/>
      <w:r>
        <w:rPr>
          <w:rFonts w:eastAsia="Calibri"/>
          <w:highlight w:val="cyan"/>
        </w:rPr>
        <w:t xml:space="preserve"> greater deduction.</w:t>
      </w:r>
    </w:p>
    <w:p w14:paraId="5C601627" w14:textId="77777777" w:rsidR="00B1436A" w:rsidRDefault="00B1436A">
      <w:pPr>
        <w:widowControl/>
        <w:spacing w:before="120" w:after="120"/>
        <w:ind w:left="1800" w:right="1080"/>
        <w:contextualSpacing/>
        <w:rPr>
          <w:rFonts w:eastAsia="Calibri"/>
          <w:highlight w:val="cyan"/>
        </w:rPr>
      </w:pPr>
    </w:p>
    <w:p w14:paraId="6D3EBBFE" w14:textId="77777777" w:rsidR="00B1436A" w:rsidRDefault="00402AE6" w:rsidP="007C2493">
      <w:pPr>
        <w:widowControl/>
        <w:numPr>
          <w:ilvl w:val="0"/>
          <w:numId w:val="58"/>
        </w:numPr>
        <w:spacing w:before="120" w:after="120" w:line="276" w:lineRule="auto"/>
        <w:ind w:left="1800" w:right="1080" w:firstLine="0"/>
        <w:contextualSpacing/>
        <w:jc w:val="both"/>
        <w:rPr>
          <w:rFonts w:eastAsia="Calibri"/>
          <w:highlight w:val="cyan"/>
        </w:rPr>
      </w:pPr>
      <w:r>
        <w:rPr>
          <w:rFonts w:eastAsia="Calibri"/>
          <w:highlight w:val="cyan"/>
        </w:rPr>
        <w:t>The PHA will advise all families at each certification and each reexamination that they may report any one-time nonrecurring medical or disability expense cost and request an interim recertification.</w:t>
      </w:r>
    </w:p>
    <w:p w14:paraId="1ABEF9B5" w14:textId="77777777" w:rsidR="00B1436A" w:rsidRDefault="00B1436A">
      <w:pPr>
        <w:widowControl/>
        <w:spacing w:before="120" w:after="120"/>
        <w:ind w:left="1800" w:right="1080"/>
        <w:contextualSpacing/>
        <w:rPr>
          <w:rFonts w:eastAsia="Calibri"/>
          <w:highlight w:val="cyan"/>
        </w:rPr>
      </w:pPr>
    </w:p>
    <w:p w14:paraId="2B7E671A" w14:textId="77777777" w:rsidR="00B1436A" w:rsidRDefault="00402AE6" w:rsidP="007C2493">
      <w:pPr>
        <w:widowControl/>
        <w:numPr>
          <w:ilvl w:val="0"/>
          <w:numId w:val="58"/>
        </w:numPr>
        <w:spacing w:before="120" w:after="120" w:line="276" w:lineRule="auto"/>
        <w:ind w:left="1800" w:right="1080" w:firstLine="0"/>
        <w:contextualSpacing/>
        <w:jc w:val="both"/>
        <w:rPr>
          <w:rFonts w:eastAsia="Calibri"/>
          <w:highlight w:val="cyan"/>
        </w:rPr>
      </w:pPr>
      <w:r>
        <w:rPr>
          <w:rFonts w:eastAsia="Calibri"/>
          <w:highlight w:val="cyan"/>
        </w:rPr>
        <w:t>The PHA will include the following as a standard medical expense deduction when determining the family’s medical expenses deduction:</w:t>
      </w:r>
    </w:p>
    <w:p w14:paraId="2B461BD3" w14:textId="77777777" w:rsidR="00B1436A" w:rsidRDefault="00B1436A">
      <w:pPr>
        <w:widowControl/>
        <w:spacing w:before="120" w:after="120"/>
        <w:ind w:left="1170" w:right="1080"/>
        <w:contextualSpacing/>
        <w:rPr>
          <w:rFonts w:eastAsia="Calibri"/>
          <w:highlight w:val="cyan"/>
        </w:rPr>
      </w:pPr>
    </w:p>
    <w:p w14:paraId="3BA63D27" w14:textId="77777777" w:rsidR="00B1436A" w:rsidRDefault="00402AE6" w:rsidP="009523AA">
      <w:pPr>
        <w:widowControl/>
        <w:spacing w:before="120" w:after="120"/>
        <w:ind w:left="2610" w:right="1080"/>
        <w:contextualSpacing/>
        <w:rPr>
          <w:rFonts w:eastAsia="Calibri"/>
          <w:highlight w:val="cyan"/>
        </w:rPr>
      </w:pPr>
      <w:r>
        <w:rPr>
          <w:rFonts w:eastAsia="Calibri"/>
          <w:highlight w:val="cyan"/>
        </w:rPr>
        <w:t>(1)  The amount of un-reimbursed out-of-pocket expenses for prescription drugs</w:t>
      </w:r>
    </w:p>
    <w:p w14:paraId="7384D04A" w14:textId="77777777" w:rsidR="00B1436A" w:rsidRDefault="00B1436A">
      <w:pPr>
        <w:widowControl/>
        <w:spacing w:before="120" w:after="120"/>
        <w:ind w:left="1170" w:right="1080" w:firstLine="1440"/>
        <w:contextualSpacing/>
        <w:rPr>
          <w:rFonts w:eastAsia="Calibri"/>
          <w:highlight w:val="cyan"/>
        </w:rPr>
      </w:pPr>
    </w:p>
    <w:p w14:paraId="49379FE4" w14:textId="77777777" w:rsidR="00B1436A" w:rsidRDefault="00402AE6">
      <w:pPr>
        <w:widowControl/>
        <w:spacing w:before="120" w:after="120"/>
        <w:ind w:left="1170" w:right="1080" w:firstLine="1440"/>
        <w:contextualSpacing/>
        <w:rPr>
          <w:rFonts w:eastAsia="Calibri"/>
          <w:highlight w:val="cyan"/>
        </w:rPr>
      </w:pPr>
      <w:r>
        <w:rPr>
          <w:rFonts w:eastAsia="Calibri"/>
          <w:highlight w:val="cyan"/>
        </w:rPr>
        <w:t>(2)  Any premiums incurred for a Medicare prescription drug plan</w:t>
      </w:r>
    </w:p>
    <w:p w14:paraId="75FDD527" w14:textId="77777777" w:rsidR="00B1436A" w:rsidRDefault="00B1436A">
      <w:pPr>
        <w:widowControl/>
        <w:spacing w:before="120" w:after="120"/>
        <w:ind w:left="1170" w:right="1080"/>
        <w:contextualSpacing/>
        <w:rPr>
          <w:rFonts w:eastAsia="Calibri"/>
          <w:highlight w:val="cyan"/>
        </w:rPr>
      </w:pPr>
    </w:p>
    <w:p w14:paraId="25E72584" w14:textId="1E862C06" w:rsidR="00B1436A" w:rsidRDefault="00402AE6" w:rsidP="007C2493">
      <w:pPr>
        <w:widowControl/>
        <w:numPr>
          <w:ilvl w:val="0"/>
          <w:numId w:val="58"/>
        </w:numPr>
        <w:spacing w:before="120" w:after="120" w:line="276" w:lineRule="auto"/>
        <w:ind w:left="1800" w:right="1080" w:firstLine="0"/>
        <w:contextualSpacing/>
        <w:jc w:val="both"/>
        <w:rPr>
          <w:rFonts w:eastAsia="Calibri"/>
          <w:highlight w:val="cyan"/>
        </w:rPr>
      </w:pPr>
      <w:r>
        <w:rPr>
          <w:rFonts w:eastAsia="Calibri"/>
          <w:highlight w:val="cyan"/>
        </w:rPr>
        <w:t>Standard medical deduction is the sum of allowable medical deductions that exceed t</w:t>
      </w:r>
      <w:r w:rsidR="00064486">
        <w:rPr>
          <w:rFonts w:eastAsia="Calibri"/>
          <w:highlight w:val="cyan"/>
        </w:rPr>
        <w:t>en</w:t>
      </w:r>
      <w:r>
        <w:rPr>
          <w:rFonts w:eastAsia="Calibri"/>
          <w:highlight w:val="cyan"/>
        </w:rPr>
        <w:t xml:space="preserve"> percent (10%) percent of annual income.</w:t>
      </w:r>
    </w:p>
    <w:p w14:paraId="2F97059B" w14:textId="77777777" w:rsidR="00B1436A" w:rsidRDefault="00B1436A">
      <w:pPr>
        <w:widowControl/>
        <w:spacing w:before="120" w:after="120"/>
        <w:ind w:left="1170" w:right="1080"/>
        <w:contextualSpacing/>
        <w:rPr>
          <w:rFonts w:eastAsia="Calibri"/>
          <w:highlight w:val="cyan"/>
        </w:rPr>
      </w:pPr>
    </w:p>
    <w:p w14:paraId="4FBEDE2E" w14:textId="77777777" w:rsidR="00B1436A" w:rsidRDefault="00402AE6" w:rsidP="007C2493">
      <w:pPr>
        <w:widowControl/>
        <w:numPr>
          <w:ilvl w:val="0"/>
          <w:numId w:val="56"/>
        </w:numPr>
        <w:spacing w:before="120" w:after="120" w:line="276" w:lineRule="auto"/>
        <w:ind w:left="1170" w:right="1080" w:firstLine="0"/>
        <w:jc w:val="both"/>
        <w:rPr>
          <w:rFonts w:eastAsia="Calibri"/>
          <w:highlight w:val="cyan"/>
        </w:rPr>
      </w:pPr>
      <w:r>
        <w:rPr>
          <w:rFonts w:eastAsia="Calibri"/>
          <w:highlight w:val="cyan"/>
        </w:rPr>
        <w:t xml:space="preserve">Allowable Disability Assistance Expenses  </w:t>
      </w:r>
    </w:p>
    <w:p w14:paraId="685E6080" w14:textId="77777777" w:rsidR="00B1436A" w:rsidRDefault="00402AE6">
      <w:pPr>
        <w:widowControl/>
        <w:spacing w:before="120" w:after="120"/>
        <w:ind w:left="1170" w:right="1080"/>
        <w:jc w:val="both"/>
        <w:rPr>
          <w:rFonts w:eastAsia="Calibri"/>
          <w:highlight w:val="cyan"/>
        </w:rPr>
      </w:pPr>
      <w:r>
        <w:rPr>
          <w:rFonts w:eastAsia="Calibri"/>
          <w:highlight w:val="cyan"/>
        </w:rPr>
        <w:t>Deducted for attendant care or auxiliary apparatus for persons with disabilities if needed to enable the disabled person or another adult family member to work.</w:t>
      </w:r>
    </w:p>
    <w:p w14:paraId="07A90DE2" w14:textId="77777777" w:rsidR="00B1436A" w:rsidRDefault="00402AE6">
      <w:pPr>
        <w:widowControl/>
        <w:spacing w:before="120" w:after="120"/>
        <w:ind w:left="1170" w:right="1080"/>
        <w:jc w:val="both"/>
        <w:rPr>
          <w:rFonts w:eastAsia="Times New Roman" w:cs="Times New Roman"/>
          <w:highlight w:val="cyan"/>
        </w:rPr>
      </w:pPr>
      <w:r>
        <w:rPr>
          <w:rFonts w:eastAsia="Times New Roman" w:cs="Times New Roman"/>
          <w:highlight w:val="cyan"/>
        </w:rPr>
        <w:t xml:space="preserve">Disability assistance expenses are those reasonable expenses that are anticipated during the period for which annual income is computed for attendant care and auxiliary apparatus for a disabled family member and that are necessary to enable a family member (including the disabled family member) to be employed. </w:t>
      </w:r>
    </w:p>
    <w:p w14:paraId="7B86427B" w14:textId="77777777" w:rsidR="00B1436A" w:rsidRDefault="00402AE6">
      <w:pPr>
        <w:widowControl/>
        <w:spacing w:before="120" w:after="120"/>
        <w:ind w:left="1170" w:right="1080"/>
        <w:jc w:val="both"/>
        <w:rPr>
          <w:rFonts w:eastAsia="Times New Roman" w:cs="Times New Roman"/>
          <w:highlight w:val="cyan"/>
        </w:rPr>
      </w:pPr>
      <w:r>
        <w:rPr>
          <w:rFonts w:eastAsia="Times New Roman" w:cs="Times New Roman"/>
          <w:highlight w:val="cyan"/>
        </w:rPr>
        <w:t>These expenses may not be paid to a member of the family nor reimbursed by an outside source.</w:t>
      </w:r>
    </w:p>
    <w:p w14:paraId="68B16F67" w14:textId="77777777" w:rsidR="00B1436A" w:rsidRDefault="00402AE6">
      <w:pPr>
        <w:widowControl/>
        <w:spacing w:before="120" w:after="120"/>
        <w:ind w:left="1170" w:right="1080"/>
        <w:jc w:val="both"/>
        <w:rPr>
          <w:rFonts w:eastAsia="Times New Roman" w:cs="Times New Roman"/>
          <w:highlight w:val="cyan"/>
        </w:rPr>
      </w:pPr>
      <w:r>
        <w:rPr>
          <w:rFonts w:eastAsia="Times New Roman" w:cs="Times New Roman"/>
          <w:highlight w:val="cyan"/>
        </w:rPr>
        <w:lastRenderedPageBreak/>
        <w:t>The PHA must determine what is “reasonable” based on local conditions and costs as well as whether the expenses are directly linked to enabling the family member to work. Reasonable attendant care costs for the locality should be verified through a local social services agency which handles attendant care needs, or an independent Living Center that assists families in matching attendants with disabled clients.</w:t>
      </w:r>
    </w:p>
    <w:p w14:paraId="7A0BB308" w14:textId="77777777" w:rsidR="00B1436A" w:rsidRDefault="00402AE6">
      <w:pPr>
        <w:widowControl/>
        <w:spacing w:before="120" w:after="120"/>
        <w:ind w:left="1170" w:right="1080"/>
        <w:jc w:val="both"/>
        <w:rPr>
          <w:rFonts w:eastAsia="Times New Roman" w:cs="Times New Roman"/>
          <w:highlight w:val="cyan"/>
        </w:rPr>
      </w:pPr>
      <w:r>
        <w:rPr>
          <w:rFonts w:eastAsia="Times New Roman" w:cs="Times New Roman"/>
          <w:highlight w:val="cyan"/>
        </w:rPr>
        <w:t>Attendant care includes the actual cost of providing an attendant to care for a disabled person either in the home or in the workplace based on local standards for hourly pay or salary.</w:t>
      </w:r>
    </w:p>
    <w:p w14:paraId="2DE03A56" w14:textId="77777777" w:rsidR="00B1436A" w:rsidRDefault="00402AE6">
      <w:pPr>
        <w:widowControl/>
        <w:spacing w:before="120" w:after="120"/>
        <w:ind w:left="1170" w:right="1080"/>
        <w:jc w:val="both"/>
        <w:rPr>
          <w:rFonts w:eastAsia="Times New Roman" w:cs="Times New Roman"/>
          <w:highlight w:val="cyan"/>
        </w:rPr>
      </w:pPr>
      <w:r>
        <w:rPr>
          <w:rFonts w:eastAsia="Times New Roman" w:cs="Times New Roman"/>
          <w:highlight w:val="cyan"/>
        </w:rPr>
        <w:t>Equipment may include but not be limited to providing a wheelchair (manual or electric) to allow the disabled individual the mobility to go from home to place of employment or to facilitate care in the home, ramps to provide access to and from the unit, modifications to a vehicle or special equipment to enable a blind individual to read or type, but only if this enables the disabled person or other family member to work, any other type of special equipment needed for mobility if the use thereof is demonstrated to be employment related for the disabled person or another family member.</w:t>
      </w:r>
    </w:p>
    <w:p w14:paraId="0E2AB59C" w14:textId="77777777" w:rsidR="00B1436A" w:rsidRDefault="00402AE6">
      <w:pPr>
        <w:widowControl/>
        <w:spacing w:before="120" w:after="120"/>
        <w:ind w:left="1170" w:right="1080"/>
        <w:jc w:val="both"/>
        <w:rPr>
          <w:rFonts w:eastAsia="Times New Roman" w:cs="Times New Roman"/>
          <w:highlight w:val="cyan"/>
        </w:rPr>
      </w:pPr>
      <w:r>
        <w:rPr>
          <w:rFonts w:eastAsia="Times New Roman" w:cs="Times New Roman"/>
          <w:highlight w:val="cyan"/>
        </w:rPr>
        <w:t xml:space="preserve">The amount allowed is limited to the amount that exceeds three percent (10%) of gross family income and does not exceed the amount earned </w:t>
      </w:r>
      <w:proofErr w:type="gramStart"/>
      <w:r>
        <w:rPr>
          <w:rFonts w:eastAsia="Times New Roman" w:cs="Times New Roman"/>
          <w:highlight w:val="cyan"/>
        </w:rPr>
        <w:t>as a result of</w:t>
      </w:r>
      <w:proofErr w:type="gramEnd"/>
      <w:r>
        <w:rPr>
          <w:rFonts w:eastAsia="Times New Roman" w:cs="Times New Roman"/>
          <w:highlight w:val="cyan"/>
        </w:rPr>
        <w:t xml:space="preserve"> the expense.</w:t>
      </w:r>
    </w:p>
    <w:p w14:paraId="1785D646" w14:textId="77777777" w:rsidR="00B1436A" w:rsidRDefault="00402AE6">
      <w:pPr>
        <w:widowControl/>
        <w:spacing w:before="120" w:after="120"/>
        <w:ind w:left="1170" w:right="1080"/>
        <w:jc w:val="both"/>
        <w:rPr>
          <w:rFonts w:eastAsia="Times New Roman" w:cs="Times New Roman"/>
          <w:highlight w:val="cyan"/>
        </w:rPr>
      </w:pPr>
      <w:r>
        <w:rPr>
          <w:rFonts w:eastAsia="Times New Roman" w:cs="Times New Roman"/>
          <w:highlight w:val="cyan"/>
        </w:rPr>
        <w:t xml:space="preserve">The PHA must be able to verify that there is a direct link between the disability assistance expenses claimed by the family and a family member’s (including the disabled family member) employment.  </w:t>
      </w:r>
    </w:p>
    <w:p w14:paraId="047A028A" w14:textId="77777777" w:rsidR="00B1436A" w:rsidRDefault="00402AE6">
      <w:pPr>
        <w:widowControl/>
        <w:spacing w:before="120" w:after="120"/>
        <w:ind w:left="1170" w:right="1080"/>
        <w:jc w:val="both"/>
        <w:rPr>
          <w:rFonts w:eastAsia="Times New Roman" w:cs="Times New Roman"/>
          <w:highlight w:val="cyan"/>
        </w:rPr>
      </w:pPr>
      <w:r>
        <w:rPr>
          <w:rFonts w:eastAsia="Times New Roman" w:cs="Times New Roman"/>
          <w:highlight w:val="cyan"/>
        </w:rPr>
        <w:t xml:space="preserve">If more than one family member is enabled to work </w:t>
      </w:r>
      <w:proofErr w:type="gramStart"/>
      <w:r>
        <w:rPr>
          <w:rFonts w:eastAsia="Times New Roman" w:cs="Times New Roman"/>
          <w:highlight w:val="cyan"/>
        </w:rPr>
        <w:t>as a result of</w:t>
      </w:r>
      <w:proofErr w:type="gramEnd"/>
      <w:r>
        <w:rPr>
          <w:rFonts w:eastAsia="Times New Roman" w:cs="Times New Roman"/>
          <w:highlight w:val="cyan"/>
        </w:rPr>
        <w:t xml:space="preserve"> the </w:t>
      </w:r>
      <w:proofErr w:type="gramStart"/>
      <w:r>
        <w:rPr>
          <w:rFonts w:eastAsia="Times New Roman" w:cs="Times New Roman"/>
          <w:highlight w:val="cyan"/>
        </w:rPr>
        <w:t>incurring of</w:t>
      </w:r>
      <w:proofErr w:type="gramEnd"/>
      <w:r>
        <w:rPr>
          <w:rFonts w:eastAsia="Times New Roman" w:cs="Times New Roman"/>
          <w:highlight w:val="cyan"/>
        </w:rPr>
        <w:t xml:space="preserve"> disability assistance expenses, the PHA will verify the employment and combine the incomes of all working family members to establish the cap by which the expenditures are limited.</w:t>
      </w:r>
    </w:p>
    <w:p w14:paraId="57C02A12" w14:textId="77777777" w:rsidR="00B1436A" w:rsidRDefault="00402AE6">
      <w:pPr>
        <w:widowControl/>
        <w:spacing w:before="120" w:after="120"/>
        <w:ind w:left="1170" w:right="1080"/>
        <w:jc w:val="both"/>
        <w:rPr>
          <w:rFonts w:eastAsia="Times New Roman" w:cs="Times New Roman"/>
          <w:highlight w:val="cyan"/>
        </w:rPr>
      </w:pPr>
      <w:r>
        <w:rPr>
          <w:rFonts w:eastAsia="Times New Roman" w:cs="Times New Roman"/>
          <w:highlight w:val="cyan"/>
        </w:rPr>
        <w:t>If both childcare and disability expenses are needed to enable a person to work, the PHA will use the same employment income to justify the childcare allowance and the disability assistance allowance.</w:t>
      </w:r>
    </w:p>
    <w:p w14:paraId="021AC863" w14:textId="77777777" w:rsidR="00B1436A" w:rsidRDefault="00402AE6" w:rsidP="007C2493">
      <w:pPr>
        <w:widowControl/>
        <w:numPr>
          <w:ilvl w:val="0"/>
          <w:numId w:val="56"/>
        </w:numPr>
        <w:spacing w:before="120" w:after="120" w:line="276" w:lineRule="auto"/>
        <w:ind w:left="1170" w:right="1080" w:firstLine="0"/>
        <w:jc w:val="both"/>
        <w:rPr>
          <w:rFonts w:eastAsia="Calibri"/>
          <w:highlight w:val="cyan"/>
        </w:rPr>
      </w:pPr>
      <w:r>
        <w:rPr>
          <w:rFonts w:eastAsia="Calibri"/>
          <w:highlight w:val="cyan"/>
        </w:rPr>
        <w:t xml:space="preserve">Financial hardship </w:t>
      </w:r>
      <w:proofErr w:type="gramStart"/>
      <w:r>
        <w:rPr>
          <w:rFonts w:eastAsia="Calibri"/>
          <w:highlight w:val="cyan"/>
        </w:rPr>
        <w:t>exemption</w:t>
      </w:r>
      <w:proofErr w:type="gramEnd"/>
      <w:r>
        <w:rPr>
          <w:rFonts w:eastAsia="Calibri"/>
          <w:highlight w:val="cyan"/>
        </w:rPr>
        <w:t xml:space="preserve"> for unreimbursed health and medical care expenses and reasonable </w:t>
      </w:r>
      <w:proofErr w:type="gramStart"/>
      <w:r>
        <w:rPr>
          <w:rFonts w:eastAsia="Calibri"/>
          <w:highlight w:val="cyan"/>
        </w:rPr>
        <w:t>attendant care</w:t>
      </w:r>
      <w:proofErr w:type="gramEnd"/>
      <w:r>
        <w:rPr>
          <w:rFonts w:eastAsia="Calibri"/>
          <w:highlight w:val="cyan"/>
        </w:rPr>
        <w:t xml:space="preserve"> and auxiliary apparatus expenses.</w:t>
      </w:r>
    </w:p>
    <w:p w14:paraId="58863B41" w14:textId="77777777" w:rsidR="00B1436A" w:rsidRDefault="00402AE6" w:rsidP="007C2493">
      <w:pPr>
        <w:widowControl/>
        <w:numPr>
          <w:ilvl w:val="0"/>
          <w:numId w:val="66"/>
        </w:numPr>
        <w:spacing w:before="120" w:after="120" w:line="276" w:lineRule="auto"/>
        <w:ind w:left="1800" w:right="1080" w:firstLine="0"/>
        <w:jc w:val="both"/>
        <w:rPr>
          <w:rFonts w:eastAsia="Calibri"/>
          <w:highlight w:val="cyan"/>
        </w:rPr>
      </w:pPr>
      <w:r>
        <w:rPr>
          <w:rFonts w:eastAsia="Calibri"/>
          <w:highlight w:val="cyan"/>
        </w:rPr>
        <w:t xml:space="preserve">All families who received a deduction for unreimbursed health and medical care and/or reasonable attendant care or auxiliary apparatus expenses based on their most recent income examination prior to </w:t>
      </w:r>
      <w:r w:rsidRPr="00064486">
        <w:rPr>
          <w:rFonts w:eastAsia="Calibri"/>
          <w:highlight w:val="cyan"/>
        </w:rPr>
        <w:t>January 1, 2027</w:t>
      </w:r>
      <w:r>
        <w:rPr>
          <w:rFonts w:eastAsia="Calibri"/>
          <w:highlight w:val="cyan"/>
        </w:rPr>
        <w:t xml:space="preserve">, will begin receiving the 24-month phased-in relief at their next annual or interim reexamination, whichever occurs first. </w:t>
      </w:r>
    </w:p>
    <w:p w14:paraId="309C1CC9" w14:textId="77777777" w:rsidR="00B1436A" w:rsidRDefault="00402AE6" w:rsidP="007C2493">
      <w:pPr>
        <w:widowControl/>
        <w:numPr>
          <w:ilvl w:val="0"/>
          <w:numId w:val="66"/>
        </w:numPr>
        <w:spacing w:before="120" w:after="120" w:line="276" w:lineRule="auto"/>
        <w:ind w:left="1800" w:right="1080" w:firstLine="0"/>
        <w:jc w:val="both"/>
        <w:rPr>
          <w:rFonts w:eastAsia="Calibri"/>
          <w:highlight w:val="cyan"/>
        </w:rPr>
      </w:pPr>
      <w:r>
        <w:rPr>
          <w:rFonts w:eastAsia="Calibri"/>
          <w:highlight w:val="cyan"/>
        </w:rPr>
        <w:t xml:space="preserve">Families who receive this phased-in relief will have eligible expenses deducted as follows </w:t>
      </w:r>
    </w:p>
    <w:p w14:paraId="70091246" w14:textId="77777777" w:rsidR="00B1436A" w:rsidRDefault="00402AE6" w:rsidP="007C2493">
      <w:pPr>
        <w:widowControl/>
        <w:numPr>
          <w:ilvl w:val="0"/>
          <w:numId w:val="67"/>
        </w:numPr>
        <w:spacing w:before="120" w:after="120" w:line="276" w:lineRule="auto"/>
        <w:ind w:left="2340" w:right="1080" w:hanging="270"/>
        <w:jc w:val="both"/>
        <w:rPr>
          <w:rFonts w:eastAsia="Calibri"/>
          <w:highlight w:val="cyan"/>
        </w:rPr>
      </w:pPr>
      <w:r>
        <w:rPr>
          <w:rFonts w:eastAsia="Calibri"/>
          <w:highlight w:val="cyan"/>
        </w:rPr>
        <w:t xml:space="preserve">1st twelve months – </w:t>
      </w:r>
      <w:proofErr w:type="gramStart"/>
      <w:r>
        <w:rPr>
          <w:rFonts w:eastAsia="Calibri"/>
          <w:highlight w:val="cyan"/>
        </w:rPr>
        <w:t>in excess of</w:t>
      </w:r>
      <w:proofErr w:type="gramEnd"/>
      <w:r>
        <w:rPr>
          <w:rFonts w:eastAsia="Calibri"/>
          <w:highlight w:val="cyan"/>
        </w:rPr>
        <w:t xml:space="preserve"> 5% of annual income. </w:t>
      </w:r>
    </w:p>
    <w:p w14:paraId="270EFDAB" w14:textId="77777777" w:rsidR="00B1436A" w:rsidRDefault="00402AE6" w:rsidP="007C2493">
      <w:pPr>
        <w:widowControl/>
        <w:numPr>
          <w:ilvl w:val="0"/>
          <w:numId w:val="67"/>
        </w:numPr>
        <w:spacing w:before="120" w:after="120" w:line="276" w:lineRule="auto"/>
        <w:ind w:left="2340" w:right="1080" w:hanging="270"/>
        <w:jc w:val="both"/>
        <w:rPr>
          <w:rFonts w:eastAsia="Calibri"/>
          <w:highlight w:val="cyan"/>
        </w:rPr>
      </w:pPr>
      <w:r>
        <w:rPr>
          <w:rFonts w:eastAsia="Calibri"/>
          <w:highlight w:val="cyan"/>
        </w:rPr>
        <w:t xml:space="preserve">2nd twelve months – </w:t>
      </w:r>
      <w:proofErr w:type="gramStart"/>
      <w:r>
        <w:rPr>
          <w:rFonts w:eastAsia="Calibri"/>
          <w:highlight w:val="cyan"/>
        </w:rPr>
        <w:t>in excess of</w:t>
      </w:r>
      <w:proofErr w:type="gramEnd"/>
      <w:r>
        <w:rPr>
          <w:rFonts w:eastAsia="Calibri"/>
          <w:highlight w:val="cyan"/>
        </w:rPr>
        <w:t xml:space="preserve"> 7.5% of annual income. </w:t>
      </w:r>
    </w:p>
    <w:p w14:paraId="052654E1" w14:textId="77777777" w:rsidR="00B1436A" w:rsidRDefault="00402AE6" w:rsidP="007C2493">
      <w:pPr>
        <w:widowControl/>
        <w:numPr>
          <w:ilvl w:val="0"/>
          <w:numId w:val="67"/>
        </w:numPr>
        <w:spacing w:before="120" w:after="120" w:line="276" w:lineRule="auto"/>
        <w:ind w:left="2340" w:right="1080" w:hanging="270"/>
        <w:jc w:val="both"/>
        <w:rPr>
          <w:rFonts w:eastAsia="Calibri"/>
          <w:highlight w:val="cyan"/>
        </w:rPr>
      </w:pPr>
      <w:r>
        <w:rPr>
          <w:rFonts w:eastAsia="Calibri"/>
          <w:highlight w:val="cyan"/>
        </w:rPr>
        <w:t xml:space="preserve">After 24 months – </w:t>
      </w:r>
      <w:proofErr w:type="gramStart"/>
      <w:r>
        <w:rPr>
          <w:rFonts w:eastAsia="Calibri"/>
          <w:highlight w:val="cyan"/>
        </w:rPr>
        <w:t>in excess of</w:t>
      </w:r>
      <w:proofErr w:type="gramEnd"/>
      <w:r>
        <w:rPr>
          <w:rFonts w:eastAsia="Calibri"/>
          <w:highlight w:val="cyan"/>
        </w:rPr>
        <w:t xml:space="preserve"> 10% threshold will phase in and remain in effect unless the family qualifies for general hardship relief. </w:t>
      </w:r>
    </w:p>
    <w:p w14:paraId="2A92E15B" w14:textId="77777777" w:rsidR="00B1436A" w:rsidRDefault="00402AE6" w:rsidP="007C2493">
      <w:pPr>
        <w:widowControl/>
        <w:numPr>
          <w:ilvl w:val="0"/>
          <w:numId w:val="66"/>
        </w:numPr>
        <w:spacing w:after="200" w:line="276" w:lineRule="auto"/>
        <w:ind w:left="1800" w:right="1080" w:firstLine="0"/>
        <w:contextualSpacing/>
        <w:jc w:val="both"/>
        <w:rPr>
          <w:rFonts w:eastAsia="Calibri"/>
          <w:highlight w:val="cyan"/>
        </w:rPr>
      </w:pPr>
      <w:r>
        <w:rPr>
          <w:rFonts w:eastAsia="Calibri"/>
          <w:highlight w:val="cyan"/>
        </w:rPr>
        <w:t>Once a family chooses to obtain General Relief, a family may no longer receive the phased-in relief.</w:t>
      </w:r>
    </w:p>
    <w:p w14:paraId="5FDC1A93" w14:textId="77777777" w:rsidR="00B1436A" w:rsidRDefault="00B1436A">
      <w:pPr>
        <w:widowControl/>
        <w:spacing w:after="200"/>
        <w:ind w:left="1170" w:right="1080"/>
        <w:contextualSpacing/>
        <w:rPr>
          <w:rFonts w:eastAsia="Calibri"/>
          <w:highlight w:val="cyan"/>
        </w:rPr>
      </w:pPr>
    </w:p>
    <w:p w14:paraId="19F4744A" w14:textId="77777777" w:rsidR="00B1436A" w:rsidRDefault="00402AE6" w:rsidP="007C2493">
      <w:pPr>
        <w:widowControl/>
        <w:numPr>
          <w:ilvl w:val="0"/>
          <w:numId w:val="56"/>
        </w:numPr>
        <w:spacing w:before="120" w:after="120" w:line="276" w:lineRule="auto"/>
        <w:ind w:left="1170" w:right="1080" w:firstLine="0"/>
        <w:jc w:val="both"/>
        <w:rPr>
          <w:rFonts w:eastAsia="Calibri"/>
          <w:highlight w:val="cyan"/>
        </w:rPr>
      </w:pPr>
      <w:r>
        <w:rPr>
          <w:rFonts w:eastAsia="Calibri"/>
          <w:highlight w:val="cyan"/>
        </w:rPr>
        <w:t>General Relief Hardship Exemption</w:t>
      </w:r>
    </w:p>
    <w:p w14:paraId="521DEA29" w14:textId="77777777" w:rsidR="00B1436A" w:rsidRDefault="00402AE6">
      <w:pPr>
        <w:widowControl/>
        <w:spacing w:before="120" w:after="120"/>
        <w:ind w:left="1170" w:right="1080"/>
        <w:jc w:val="both"/>
        <w:rPr>
          <w:rFonts w:eastAsia="Calibri"/>
          <w:highlight w:val="cyan"/>
        </w:rPr>
      </w:pPr>
      <w:r>
        <w:rPr>
          <w:rFonts w:eastAsia="Calibri"/>
          <w:highlight w:val="cyan"/>
        </w:rPr>
        <w:t xml:space="preserve">A family may request a hardship exemption for health or medical care expenses, reasonable </w:t>
      </w:r>
      <w:proofErr w:type="gramStart"/>
      <w:r>
        <w:rPr>
          <w:rFonts w:eastAsia="Calibri"/>
          <w:highlight w:val="cyan"/>
        </w:rPr>
        <w:t>attendant</w:t>
      </w:r>
      <w:proofErr w:type="gramEnd"/>
      <w:r>
        <w:rPr>
          <w:rFonts w:eastAsia="Calibri"/>
          <w:highlight w:val="cyan"/>
        </w:rPr>
        <w:t xml:space="preserve"> care, or auxiliary apparatus expenses. </w:t>
      </w:r>
    </w:p>
    <w:p w14:paraId="60AD1856" w14:textId="77777777" w:rsidR="00B1436A" w:rsidRDefault="00402AE6" w:rsidP="007C2493">
      <w:pPr>
        <w:widowControl/>
        <w:numPr>
          <w:ilvl w:val="0"/>
          <w:numId w:val="68"/>
        </w:numPr>
        <w:spacing w:before="120" w:after="120" w:line="276" w:lineRule="auto"/>
        <w:ind w:left="1800" w:right="1080" w:firstLine="0"/>
        <w:jc w:val="both"/>
        <w:rPr>
          <w:rFonts w:eastAsia="Calibri"/>
          <w:highlight w:val="cyan"/>
        </w:rPr>
      </w:pPr>
      <w:r>
        <w:rPr>
          <w:rFonts w:eastAsia="Calibri"/>
          <w:highlight w:val="cyan"/>
        </w:rPr>
        <w:lastRenderedPageBreak/>
        <w:t xml:space="preserve">Eligibility: A family must demonstrate that their applicable expenses increased or they experienced a change in circumstances that resulted in a financial hardship, as defined below, that would not otherwise trigger an interim reexamination. This relief is available regardless of whether the family previously received health and medical deductions or is currently receiving, or previously received, a phased-in hardship exemption under 24 CFR 5.611(c) (1). </w:t>
      </w:r>
    </w:p>
    <w:p w14:paraId="6B8B753B" w14:textId="77777777" w:rsidR="00B1436A" w:rsidRDefault="00402AE6" w:rsidP="007C2493">
      <w:pPr>
        <w:widowControl/>
        <w:numPr>
          <w:ilvl w:val="0"/>
          <w:numId w:val="68"/>
        </w:numPr>
        <w:spacing w:before="120" w:after="120" w:line="276" w:lineRule="auto"/>
        <w:ind w:left="1800" w:right="1080" w:firstLine="0"/>
        <w:jc w:val="both"/>
        <w:rPr>
          <w:rFonts w:eastAsia="Calibri"/>
          <w:highlight w:val="cyan"/>
        </w:rPr>
      </w:pPr>
      <w:r>
        <w:rPr>
          <w:rFonts w:eastAsia="Calibri"/>
          <w:highlight w:val="cyan"/>
        </w:rPr>
        <w:t>A change in circumstances includes the need for new, qualifying, health/ medical, reasonable attendant care and auxiliary apparatus expenses or an increase in the cost of qualifying expenses so that qualifying expenses exceed 5% of the family’s annual income.</w:t>
      </w:r>
    </w:p>
    <w:p w14:paraId="601D380A" w14:textId="77777777" w:rsidR="00B1436A" w:rsidRDefault="00402AE6" w:rsidP="007C2493">
      <w:pPr>
        <w:widowControl/>
        <w:numPr>
          <w:ilvl w:val="0"/>
          <w:numId w:val="68"/>
        </w:numPr>
        <w:spacing w:before="120" w:after="120" w:line="276" w:lineRule="auto"/>
        <w:ind w:left="1800" w:right="1080" w:firstLine="0"/>
        <w:jc w:val="both"/>
        <w:rPr>
          <w:rFonts w:eastAsia="Calibri"/>
          <w:highlight w:val="cyan"/>
        </w:rPr>
      </w:pPr>
      <w:proofErr w:type="gramStart"/>
      <w:r>
        <w:rPr>
          <w:rFonts w:eastAsia="Calibri"/>
          <w:highlight w:val="cyan"/>
        </w:rPr>
        <w:t>The exemption</w:t>
      </w:r>
      <w:proofErr w:type="gramEnd"/>
      <w:r>
        <w:rPr>
          <w:rFonts w:eastAsia="Calibri"/>
          <w:highlight w:val="cyan"/>
        </w:rPr>
        <w:t xml:space="preserve"> ends when the circumstances that made the family eligible for the exemption no longer apply or after 90 days, whichever comes earlier. </w:t>
      </w:r>
    </w:p>
    <w:p w14:paraId="5BFBCF24" w14:textId="1F9BABEE" w:rsidR="00B1436A" w:rsidRDefault="00402AE6" w:rsidP="007C2493">
      <w:pPr>
        <w:widowControl/>
        <w:numPr>
          <w:ilvl w:val="0"/>
          <w:numId w:val="68"/>
        </w:numPr>
        <w:spacing w:before="120" w:after="120" w:line="276" w:lineRule="auto"/>
        <w:ind w:left="1800" w:right="1080" w:firstLine="0"/>
        <w:jc w:val="both"/>
        <w:rPr>
          <w:rFonts w:eastAsia="Calibri"/>
          <w:highlight w:val="cyan"/>
        </w:rPr>
      </w:pPr>
      <w:r>
        <w:rPr>
          <w:rFonts w:eastAsia="Calibri"/>
          <w:highlight w:val="cyan"/>
        </w:rPr>
        <w:t xml:space="preserve">If the </w:t>
      </w:r>
      <w:r w:rsidR="009D1488" w:rsidRPr="003A7865">
        <w:rPr>
          <w:highlight w:val="cyan"/>
        </w:rPr>
        <w:t>family wishes to request a successive 90-day period for the exemption, they must demonstrate to the PHA why an additional period of exemption is warranted.</w:t>
      </w:r>
      <w:r w:rsidR="009D1488">
        <w:rPr>
          <w:highlight w:val="cyan"/>
        </w:rPr>
        <w:t xml:space="preserve"> </w:t>
      </w:r>
      <w:r w:rsidR="009D1488" w:rsidRPr="006D4F56">
        <w:rPr>
          <w:highlight w:val="cyan"/>
        </w:rPr>
        <w:t>It is the tenant’s responsibility to notify the PHA within 10 days if the circumstances change.</w:t>
      </w:r>
      <w:r w:rsidR="009D1488" w:rsidRPr="009D1488">
        <w:rPr>
          <w:highlight w:val="cyan"/>
        </w:rPr>
        <w:t xml:space="preserve"> </w:t>
      </w:r>
      <w:r w:rsidR="009D1488">
        <w:rPr>
          <w:highlight w:val="cyan"/>
        </w:rPr>
        <w:t>Failure to report a change in circumstances can result in retroactive rent.</w:t>
      </w:r>
    </w:p>
    <w:p w14:paraId="2ECF3F9A" w14:textId="77777777" w:rsidR="009D1488" w:rsidRPr="009D1488" w:rsidRDefault="009D1488" w:rsidP="009D1488">
      <w:pPr>
        <w:spacing w:before="120" w:after="120"/>
        <w:ind w:left="1080"/>
        <w:rPr>
          <w:highlight w:val="cyan"/>
        </w:rPr>
      </w:pPr>
      <w:r w:rsidRPr="009D1488">
        <w:rPr>
          <w:highlight w:val="cyan"/>
        </w:rPr>
        <w:t xml:space="preserve">If the PHA determines that the expense giving rise to the hardship exemption will not end within 90 days, the PHA may grant one or more 90-day extensions in advance. </w:t>
      </w:r>
    </w:p>
    <w:p w14:paraId="5FC7BE0D" w14:textId="77777777" w:rsidR="009D1488" w:rsidRPr="009D1488" w:rsidRDefault="009D1488" w:rsidP="009D1488">
      <w:pPr>
        <w:spacing w:before="120" w:after="120"/>
        <w:ind w:left="1080"/>
        <w:jc w:val="both"/>
        <w:rPr>
          <w:highlight w:val="cyan"/>
        </w:rPr>
      </w:pPr>
      <w:r w:rsidRPr="009D1488">
        <w:rPr>
          <w:highlight w:val="cyan"/>
        </w:rPr>
        <w:t xml:space="preserve">The </w:t>
      </w:r>
      <w:proofErr w:type="gramStart"/>
      <w:r w:rsidRPr="009D1488">
        <w:rPr>
          <w:highlight w:val="cyan"/>
        </w:rPr>
        <w:t>PHA  will</w:t>
      </w:r>
      <w:proofErr w:type="gramEnd"/>
      <w:r w:rsidRPr="009D1488">
        <w:rPr>
          <w:highlight w:val="cyan"/>
        </w:rPr>
        <w:t xml:space="preserve"> consider requests for this hardship exemption so long as the hardship </w:t>
      </w:r>
      <w:proofErr w:type="gramStart"/>
      <w:r w:rsidRPr="009D1488">
        <w:rPr>
          <w:highlight w:val="cyan"/>
        </w:rPr>
        <w:t>exist</w:t>
      </w:r>
      <w:proofErr w:type="gramEnd"/>
      <w:r w:rsidRPr="009D1488">
        <w:rPr>
          <w:highlight w:val="cyan"/>
        </w:rPr>
        <w:t xml:space="preserve">. It is the </w:t>
      </w:r>
      <w:proofErr w:type="gramStart"/>
      <w:r w:rsidRPr="009D1488">
        <w:rPr>
          <w:highlight w:val="cyan"/>
        </w:rPr>
        <w:t>tenants</w:t>
      </w:r>
      <w:proofErr w:type="gramEnd"/>
      <w:r w:rsidRPr="009D1488">
        <w:rPr>
          <w:highlight w:val="cyan"/>
        </w:rPr>
        <w:t xml:space="preserve"> responsibility to notify the PHA within 10 days if the circumstances change.  </w:t>
      </w:r>
    </w:p>
    <w:p w14:paraId="51854B42" w14:textId="1FBB7B5F" w:rsidR="00B1436A" w:rsidRDefault="00402AE6">
      <w:pPr>
        <w:widowControl/>
        <w:spacing w:before="120" w:after="120"/>
        <w:ind w:left="1170" w:right="1080"/>
        <w:jc w:val="both"/>
        <w:rPr>
          <w:rFonts w:eastAsia="Calibri"/>
          <w:highlight w:val="cyan"/>
        </w:rPr>
      </w:pPr>
      <w:r>
        <w:rPr>
          <w:rFonts w:eastAsia="Calibri"/>
          <w:highlight w:val="cyan"/>
        </w:rPr>
        <w:t xml:space="preserve">Verification: </w:t>
      </w:r>
    </w:p>
    <w:p w14:paraId="01A5079C" w14:textId="77777777" w:rsidR="00B1436A" w:rsidRDefault="00402AE6">
      <w:pPr>
        <w:widowControl/>
        <w:spacing w:before="120" w:after="120"/>
        <w:ind w:left="1170" w:right="1080"/>
        <w:jc w:val="both"/>
        <w:rPr>
          <w:rFonts w:eastAsia="Calibri"/>
          <w:highlight w:val="cyan"/>
        </w:rPr>
      </w:pPr>
      <w:r>
        <w:rPr>
          <w:rFonts w:eastAsia="Calibri"/>
          <w:highlight w:val="cyan"/>
        </w:rPr>
        <w:t>The PHA must obtain third-party verification of the family’s inability to pay rent or must document in the file the reason third-party verification was not available. The PHA must attempt to obtain third-party verification prior to the end of the 90-day period.</w:t>
      </w:r>
    </w:p>
    <w:p w14:paraId="33219CFA" w14:textId="77777777" w:rsidR="00B1436A" w:rsidRDefault="00402AE6">
      <w:pPr>
        <w:widowControl/>
        <w:spacing w:before="120" w:after="120"/>
        <w:ind w:left="1170" w:right="1080"/>
        <w:contextualSpacing/>
        <w:jc w:val="both"/>
        <w:rPr>
          <w:rFonts w:eastAsia="Calibri"/>
          <w:highlight w:val="cyan"/>
        </w:rPr>
      </w:pPr>
      <w:r>
        <w:rPr>
          <w:rFonts w:eastAsia="Calibri"/>
          <w:highlight w:val="cyan"/>
        </w:rPr>
        <w:t xml:space="preserve">The PHA must comply with the Health Insurance Portability and Accountability Act (HIPAA) (Pub. L. 104-191, 110 Stat. 1936) and the Privacy Act of 1974 (Pub. L. 93-579, 88 Stat. 1896) when requesting documentation to determine eligibility for a financial hardship exemption for unreimbursed health and medical care expenses. </w:t>
      </w:r>
    </w:p>
    <w:p w14:paraId="2B8FEA3B" w14:textId="77777777" w:rsidR="00B1436A" w:rsidRDefault="00B1436A">
      <w:pPr>
        <w:widowControl/>
        <w:spacing w:before="120" w:after="120"/>
        <w:ind w:left="1170" w:right="1080"/>
        <w:contextualSpacing/>
        <w:jc w:val="both"/>
        <w:rPr>
          <w:rFonts w:eastAsia="Calibri"/>
          <w:highlight w:val="cyan"/>
        </w:rPr>
      </w:pPr>
    </w:p>
    <w:p w14:paraId="4B199C62" w14:textId="77777777" w:rsidR="00B1436A" w:rsidRDefault="00402AE6">
      <w:pPr>
        <w:widowControl/>
        <w:spacing w:before="120" w:after="120"/>
        <w:ind w:left="1170" w:right="1080"/>
        <w:contextualSpacing/>
        <w:jc w:val="both"/>
        <w:rPr>
          <w:rFonts w:eastAsia="Calibri"/>
          <w:highlight w:val="cyan"/>
        </w:rPr>
      </w:pPr>
      <w:r>
        <w:rPr>
          <w:rFonts w:eastAsia="Calibri"/>
          <w:highlight w:val="cyan"/>
        </w:rPr>
        <w:t xml:space="preserve">The PHA may not request documentation beyond what is sufficient to determine anticipated health and medical care and/or reasonable attendant care and auxiliary apparatus costs or when a change in circumstances took place. Before placing bills and documentation in the tenant file, The PHA will redact all personally identifiable information. The PHA will comply with all federal nondiscrimination and civil rights statutes and requirements, including, but not limited to, the Fair Housing Act, Title VI of the Civil Rights Act, Section 504, and the Americans with Disabilities Act, as applicable. Among other obligations, this includes providing for reasonable </w:t>
      </w:r>
      <w:proofErr w:type="gramStart"/>
      <w:r>
        <w:rPr>
          <w:rFonts w:eastAsia="Calibri"/>
          <w:highlight w:val="cyan"/>
        </w:rPr>
        <w:t>accommodations</w:t>
      </w:r>
      <w:proofErr w:type="gramEnd"/>
      <w:r>
        <w:rPr>
          <w:rFonts w:eastAsia="Calibri"/>
          <w:highlight w:val="cyan"/>
        </w:rPr>
        <w:t xml:space="preserve"> that may be necessary for </w:t>
      </w:r>
      <w:proofErr w:type="gramStart"/>
      <w:r>
        <w:rPr>
          <w:rFonts w:eastAsia="Calibri"/>
          <w:highlight w:val="cyan"/>
        </w:rPr>
        <w:t>persons</w:t>
      </w:r>
      <w:proofErr w:type="gramEnd"/>
      <w:r>
        <w:rPr>
          <w:rFonts w:eastAsia="Calibri"/>
          <w:highlight w:val="cyan"/>
        </w:rPr>
        <w:t xml:space="preserve"> with disabilities. </w:t>
      </w:r>
    </w:p>
    <w:p w14:paraId="30912D9D" w14:textId="77777777" w:rsidR="00B1436A" w:rsidRDefault="00B1436A">
      <w:pPr>
        <w:widowControl/>
        <w:spacing w:before="120" w:after="120"/>
        <w:ind w:left="1170" w:right="1080"/>
        <w:contextualSpacing/>
        <w:jc w:val="both"/>
        <w:rPr>
          <w:rFonts w:eastAsia="Calibri"/>
          <w:highlight w:val="cyan"/>
        </w:rPr>
      </w:pPr>
    </w:p>
    <w:p w14:paraId="4C8F9F46" w14:textId="77777777" w:rsidR="00B1436A" w:rsidRDefault="00402AE6">
      <w:pPr>
        <w:widowControl/>
        <w:spacing w:before="120" w:after="120"/>
        <w:ind w:left="1170" w:right="1080"/>
        <w:contextualSpacing/>
        <w:jc w:val="both"/>
        <w:rPr>
          <w:rFonts w:eastAsia="Calibri"/>
          <w:highlight w:val="cyan"/>
        </w:rPr>
      </w:pPr>
      <w:r>
        <w:rPr>
          <w:rFonts w:eastAsia="Calibri"/>
          <w:highlight w:val="cyan"/>
        </w:rPr>
        <w:t xml:space="preserve">Attendant Care </w:t>
      </w:r>
    </w:p>
    <w:p w14:paraId="3CDE25F5" w14:textId="77777777" w:rsidR="00B1436A" w:rsidRDefault="00402AE6">
      <w:pPr>
        <w:widowControl/>
        <w:spacing w:before="120" w:after="120"/>
        <w:ind w:left="1170" w:right="1080"/>
        <w:contextualSpacing/>
        <w:jc w:val="both"/>
        <w:rPr>
          <w:rFonts w:eastAsia="Calibri"/>
          <w:highlight w:val="cyan"/>
        </w:rPr>
      </w:pPr>
      <w:r>
        <w:rPr>
          <w:rFonts w:eastAsia="Calibri"/>
          <w:highlight w:val="cyan"/>
        </w:rPr>
        <w:t xml:space="preserve">The PHA will accept written third-party documents provided by the family. If family provided documents are not available, the PHA will provide a third-party verification form directly to the care provider requesting the needed information. </w:t>
      </w:r>
    </w:p>
    <w:p w14:paraId="31630691" w14:textId="77777777" w:rsidR="00B1436A" w:rsidRDefault="00B1436A">
      <w:pPr>
        <w:widowControl/>
        <w:spacing w:before="120" w:after="120"/>
        <w:ind w:left="1170" w:right="1080"/>
        <w:contextualSpacing/>
        <w:jc w:val="both"/>
        <w:rPr>
          <w:rFonts w:eastAsia="Calibri"/>
          <w:highlight w:val="cyan"/>
        </w:rPr>
      </w:pPr>
    </w:p>
    <w:p w14:paraId="3EFFA4FE" w14:textId="77777777" w:rsidR="00B1436A" w:rsidRDefault="00402AE6">
      <w:pPr>
        <w:widowControl/>
        <w:spacing w:before="120" w:after="120"/>
        <w:ind w:left="1170" w:right="1080"/>
        <w:contextualSpacing/>
        <w:jc w:val="both"/>
        <w:rPr>
          <w:rFonts w:eastAsia="Calibri"/>
          <w:highlight w:val="cyan"/>
        </w:rPr>
      </w:pPr>
      <w:r>
        <w:rPr>
          <w:rFonts w:eastAsia="Calibri"/>
          <w:highlight w:val="cyan"/>
        </w:rPr>
        <w:t xml:space="preserve">Expenses for attendant care will be verified through: </w:t>
      </w:r>
    </w:p>
    <w:p w14:paraId="70698694" w14:textId="77777777" w:rsidR="00B1436A" w:rsidRDefault="00402AE6" w:rsidP="007C2493">
      <w:pPr>
        <w:widowControl/>
        <w:numPr>
          <w:ilvl w:val="0"/>
          <w:numId w:val="69"/>
        </w:numPr>
        <w:spacing w:before="120" w:after="120" w:line="276" w:lineRule="auto"/>
        <w:ind w:left="1800" w:right="1080" w:firstLine="0"/>
        <w:jc w:val="both"/>
        <w:rPr>
          <w:rFonts w:eastAsia="Calibri"/>
          <w:highlight w:val="cyan"/>
        </w:rPr>
      </w:pPr>
      <w:r>
        <w:rPr>
          <w:rFonts w:eastAsia="Calibri"/>
          <w:highlight w:val="cyan"/>
        </w:rPr>
        <w:t xml:space="preserve">Written third-party documents provided by the family, such as receipts or canceled checks. </w:t>
      </w:r>
    </w:p>
    <w:p w14:paraId="1B5CC199" w14:textId="77777777" w:rsidR="00B1436A" w:rsidRDefault="00402AE6" w:rsidP="007C2493">
      <w:pPr>
        <w:widowControl/>
        <w:numPr>
          <w:ilvl w:val="0"/>
          <w:numId w:val="69"/>
        </w:numPr>
        <w:spacing w:before="120" w:after="120" w:line="276" w:lineRule="auto"/>
        <w:ind w:left="1800" w:right="1080" w:firstLine="0"/>
        <w:jc w:val="both"/>
        <w:rPr>
          <w:rFonts w:eastAsia="Calibri"/>
          <w:highlight w:val="cyan"/>
        </w:rPr>
      </w:pPr>
      <w:r>
        <w:rPr>
          <w:rFonts w:eastAsia="Calibri"/>
          <w:highlight w:val="cyan"/>
        </w:rPr>
        <w:lastRenderedPageBreak/>
        <w:t xml:space="preserve">Third-party verification form signed by the provider, if family-provided documents are not available. </w:t>
      </w:r>
    </w:p>
    <w:p w14:paraId="507BB85D" w14:textId="77777777" w:rsidR="00B1436A" w:rsidRDefault="00402AE6" w:rsidP="007C2493">
      <w:pPr>
        <w:widowControl/>
        <w:numPr>
          <w:ilvl w:val="0"/>
          <w:numId w:val="69"/>
        </w:numPr>
        <w:spacing w:before="120" w:after="120" w:line="276" w:lineRule="auto"/>
        <w:ind w:left="1800" w:right="1080" w:firstLine="0"/>
        <w:jc w:val="both"/>
        <w:rPr>
          <w:rFonts w:eastAsia="Calibri"/>
          <w:highlight w:val="cyan"/>
        </w:rPr>
      </w:pPr>
      <w:r>
        <w:rPr>
          <w:rFonts w:eastAsia="Calibri"/>
          <w:highlight w:val="cyan"/>
        </w:rPr>
        <w:t xml:space="preserve">If third-party verification is not possible, written family certification as to costs anticipated to be incurred and the anticipated period. </w:t>
      </w:r>
    </w:p>
    <w:p w14:paraId="355CA0F3" w14:textId="77777777" w:rsidR="00B1436A" w:rsidRDefault="00402AE6">
      <w:pPr>
        <w:widowControl/>
        <w:spacing w:before="120" w:after="120"/>
        <w:ind w:left="1170" w:right="1080"/>
        <w:contextualSpacing/>
        <w:jc w:val="both"/>
        <w:rPr>
          <w:rFonts w:eastAsia="Calibri"/>
          <w:highlight w:val="cyan"/>
        </w:rPr>
      </w:pPr>
      <w:r>
        <w:rPr>
          <w:rFonts w:eastAsia="Calibri"/>
          <w:highlight w:val="cyan"/>
        </w:rPr>
        <w:t>Auxiliary apparatus expenses will be verified through:</w:t>
      </w:r>
    </w:p>
    <w:p w14:paraId="3D9769F6" w14:textId="77777777" w:rsidR="00B1436A" w:rsidRDefault="00402AE6" w:rsidP="007C2493">
      <w:pPr>
        <w:widowControl/>
        <w:numPr>
          <w:ilvl w:val="0"/>
          <w:numId w:val="70"/>
        </w:numPr>
        <w:spacing w:before="120" w:after="120" w:line="276" w:lineRule="auto"/>
        <w:ind w:left="1800" w:right="1080" w:firstLine="0"/>
        <w:jc w:val="both"/>
        <w:rPr>
          <w:rFonts w:eastAsia="Calibri"/>
          <w:highlight w:val="cyan"/>
        </w:rPr>
      </w:pPr>
      <w:r>
        <w:rPr>
          <w:rFonts w:eastAsia="Calibri"/>
          <w:highlight w:val="cyan"/>
        </w:rPr>
        <w:t xml:space="preserve">Written third-party documents provided by the family, such as billing statements for purchase of auxiliary apparatus, or other evidence of monthly payments or total payments that will be due for the apparatus during the period for which the hardship is requested. </w:t>
      </w:r>
    </w:p>
    <w:p w14:paraId="74C8DA7B" w14:textId="77777777" w:rsidR="00B1436A" w:rsidRDefault="00402AE6" w:rsidP="007C2493">
      <w:pPr>
        <w:widowControl/>
        <w:numPr>
          <w:ilvl w:val="0"/>
          <w:numId w:val="70"/>
        </w:numPr>
        <w:spacing w:before="120" w:after="120" w:line="276" w:lineRule="auto"/>
        <w:ind w:left="1800" w:right="1080" w:firstLine="0"/>
        <w:jc w:val="both"/>
        <w:rPr>
          <w:rFonts w:eastAsia="Calibri"/>
          <w:highlight w:val="cyan"/>
        </w:rPr>
      </w:pPr>
      <w:r>
        <w:rPr>
          <w:rFonts w:eastAsia="Calibri"/>
          <w:highlight w:val="cyan"/>
        </w:rPr>
        <w:t xml:space="preserve">Third-party verification form signed by the provider, if family-provided documents are not available. </w:t>
      </w:r>
    </w:p>
    <w:p w14:paraId="587291E6" w14:textId="77777777" w:rsidR="00B1436A" w:rsidRDefault="00402AE6" w:rsidP="007C2493">
      <w:pPr>
        <w:widowControl/>
        <w:numPr>
          <w:ilvl w:val="0"/>
          <w:numId w:val="70"/>
        </w:numPr>
        <w:spacing w:before="120" w:after="120" w:line="276" w:lineRule="auto"/>
        <w:ind w:left="1800" w:right="1080" w:firstLine="0"/>
        <w:jc w:val="both"/>
        <w:rPr>
          <w:rFonts w:eastAsia="Calibri"/>
          <w:highlight w:val="cyan"/>
        </w:rPr>
      </w:pPr>
      <w:r>
        <w:rPr>
          <w:rFonts w:eastAsia="Calibri"/>
          <w:highlight w:val="cyan"/>
        </w:rPr>
        <w:t>If third-party or document review is not possible, written family certification of estimated apparatus costs for the period for which the hardship is requested.</w:t>
      </w:r>
    </w:p>
    <w:p w14:paraId="3E541014" w14:textId="77777777" w:rsidR="00B1436A" w:rsidRDefault="00402AE6">
      <w:pPr>
        <w:widowControl/>
        <w:spacing w:before="120" w:after="120"/>
        <w:ind w:left="1170" w:right="1080"/>
        <w:contextualSpacing/>
        <w:jc w:val="both"/>
        <w:rPr>
          <w:rFonts w:eastAsia="Calibri"/>
          <w:highlight w:val="cyan"/>
        </w:rPr>
      </w:pPr>
      <w:r>
        <w:rPr>
          <w:rFonts w:eastAsia="Calibri"/>
          <w:highlight w:val="cyan"/>
        </w:rPr>
        <w:t xml:space="preserve"> In addition, the PHA will verify that: </w:t>
      </w:r>
    </w:p>
    <w:p w14:paraId="39F99BD8" w14:textId="77777777" w:rsidR="00B1436A" w:rsidRDefault="00402AE6" w:rsidP="007C2493">
      <w:pPr>
        <w:widowControl/>
        <w:numPr>
          <w:ilvl w:val="0"/>
          <w:numId w:val="71"/>
        </w:numPr>
        <w:spacing w:before="120" w:after="120" w:line="276" w:lineRule="auto"/>
        <w:ind w:left="1800" w:right="1080" w:firstLine="0"/>
        <w:jc w:val="both"/>
        <w:rPr>
          <w:rFonts w:eastAsia="Calibri"/>
          <w:highlight w:val="cyan"/>
        </w:rPr>
      </w:pPr>
      <w:r>
        <w:rPr>
          <w:rFonts w:eastAsia="Calibri"/>
          <w:highlight w:val="cyan"/>
        </w:rPr>
        <w:t xml:space="preserve">The family member for whom the expense is incurred is a person with disabilities. </w:t>
      </w:r>
    </w:p>
    <w:p w14:paraId="37DC795F" w14:textId="77777777" w:rsidR="00B1436A" w:rsidRDefault="00402AE6" w:rsidP="007C2493">
      <w:pPr>
        <w:widowControl/>
        <w:numPr>
          <w:ilvl w:val="0"/>
          <w:numId w:val="71"/>
        </w:numPr>
        <w:spacing w:before="120" w:after="120" w:line="276" w:lineRule="auto"/>
        <w:ind w:left="1800" w:right="1080" w:firstLine="0"/>
        <w:jc w:val="both"/>
        <w:rPr>
          <w:rFonts w:eastAsia="Calibri"/>
          <w:highlight w:val="cyan"/>
        </w:rPr>
      </w:pPr>
      <w:r>
        <w:rPr>
          <w:rFonts w:eastAsia="Calibri"/>
          <w:highlight w:val="cyan"/>
        </w:rPr>
        <w:t xml:space="preserve">The expense permits a family member, or members, to work. </w:t>
      </w:r>
    </w:p>
    <w:p w14:paraId="20290B6E" w14:textId="77777777" w:rsidR="00B1436A" w:rsidRDefault="00402AE6" w:rsidP="007C2493">
      <w:pPr>
        <w:widowControl/>
        <w:numPr>
          <w:ilvl w:val="0"/>
          <w:numId w:val="71"/>
        </w:numPr>
        <w:spacing w:before="120" w:after="120" w:line="276" w:lineRule="auto"/>
        <w:ind w:left="1800" w:right="1080" w:firstLine="0"/>
        <w:jc w:val="both"/>
        <w:rPr>
          <w:rFonts w:eastAsia="Calibri"/>
          <w:highlight w:val="cyan"/>
        </w:rPr>
      </w:pPr>
      <w:r>
        <w:rPr>
          <w:rFonts w:eastAsia="Calibri"/>
          <w:highlight w:val="cyan"/>
        </w:rPr>
        <w:t>The expense is not reimbursed from another source.</w:t>
      </w:r>
    </w:p>
    <w:p w14:paraId="61A82D3C" w14:textId="77777777" w:rsidR="00B1436A" w:rsidRDefault="00402AE6">
      <w:pPr>
        <w:widowControl/>
        <w:spacing w:before="120" w:after="120"/>
        <w:ind w:left="1170" w:right="1080"/>
        <w:jc w:val="both"/>
        <w:rPr>
          <w:rFonts w:eastAsia="Calibri"/>
          <w:highlight w:val="cyan"/>
        </w:rPr>
      </w:pPr>
      <w:r>
        <w:rPr>
          <w:rFonts w:eastAsia="Calibri"/>
          <w:highlight w:val="cyan"/>
        </w:rPr>
        <w:t>Family member(s) permitted to work:</w:t>
      </w:r>
    </w:p>
    <w:p w14:paraId="0BDC526F" w14:textId="77777777" w:rsidR="00B1436A" w:rsidRDefault="00402AE6" w:rsidP="007C2493">
      <w:pPr>
        <w:widowControl/>
        <w:numPr>
          <w:ilvl w:val="0"/>
          <w:numId w:val="73"/>
        </w:numPr>
        <w:spacing w:before="120" w:after="120" w:line="276" w:lineRule="auto"/>
        <w:ind w:left="1800" w:right="1080" w:firstLine="0"/>
        <w:jc w:val="both"/>
        <w:rPr>
          <w:rFonts w:eastAsia="Calibri"/>
          <w:highlight w:val="cyan"/>
        </w:rPr>
      </w:pPr>
      <w:r>
        <w:rPr>
          <w:rFonts w:eastAsia="Calibri"/>
          <w:highlight w:val="cyan"/>
        </w:rPr>
        <w:t>The PHA will verify that the expenses claimed enable a family member, or members, including the person with disabilities, to work.</w:t>
      </w:r>
    </w:p>
    <w:p w14:paraId="1E531490" w14:textId="77777777" w:rsidR="00B1436A" w:rsidRDefault="00402AE6" w:rsidP="007C2493">
      <w:pPr>
        <w:widowControl/>
        <w:numPr>
          <w:ilvl w:val="0"/>
          <w:numId w:val="73"/>
        </w:numPr>
        <w:spacing w:before="120" w:after="120" w:line="276" w:lineRule="auto"/>
        <w:ind w:left="1800" w:right="1080" w:firstLine="0"/>
        <w:jc w:val="both"/>
        <w:rPr>
          <w:rFonts w:eastAsia="Calibri"/>
          <w:highlight w:val="cyan"/>
        </w:rPr>
      </w:pPr>
      <w:r>
        <w:rPr>
          <w:rFonts w:eastAsia="Calibri"/>
          <w:highlight w:val="cyan"/>
        </w:rPr>
        <w:t>The PHA will request third-party verification from a rehabilitation agency or knowledgeable medical professional indicating that the person with disabilities requires attendant care or an auxiliary apparatus to be employed, or that the attendant care or auxiliary apparatus enables another family member, or members, to work.</w:t>
      </w:r>
    </w:p>
    <w:p w14:paraId="7448A08A" w14:textId="77777777" w:rsidR="00B1436A" w:rsidRDefault="00402AE6" w:rsidP="007C2493">
      <w:pPr>
        <w:widowControl/>
        <w:numPr>
          <w:ilvl w:val="0"/>
          <w:numId w:val="73"/>
        </w:numPr>
        <w:spacing w:before="120" w:after="120" w:line="276" w:lineRule="auto"/>
        <w:ind w:left="1800" w:right="1080" w:firstLine="0"/>
        <w:jc w:val="both"/>
        <w:rPr>
          <w:rFonts w:eastAsia="Calibri"/>
          <w:highlight w:val="cyan"/>
        </w:rPr>
      </w:pPr>
      <w:r>
        <w:rPr>
          <w:rFonts w:eastAsia="Calibri"/>
          <w:highlight w:val="cyan"/>
        </w:rPr>
        <w:t xml:space="preserve">This documentation may be provided by the family. If third-party verification has been attempted and is either unavailable or proves unsuccessful, the family must certify that the disability assistance expense enables a family member, or members (possibly including the family member receiving the assistance), to work. </w:t>
      </w:r>
    </w:p>
    <w:p w14:paraId="2143D23C" w14:textId="77777777" w:rsidR="00B1436A" w:rsidRDefault="00402AE6">
      <w:pPr>
        <w:widowControl/>
        <w:spacing w:before="120" w:after="120"/>
        <w:ind w:left="1170" w:right="1080"/>
        <w:jc w:val="both"/>
        <w:rPr>
          <w:rFonts w:eastAsia="Calibri"/>
          <w:highlight w:val="cyan"/>
        </w:rPr>
      </w:pPr>
      <w:r>
        <w:rPr>
          <w:rFonts w:eastAsia="Calibri"/>
          <w:highlight w:val="cyan"/>
        </w:rPr>
        <w:t xml:space="preserve">Unreimbursed Expenses </w:t>
      </w:r>
    </w:p>
    <w:p w14:paraId="41E50444" w14:textId="77777777" w:rsidR="00B1436A" w:rsidRDefault="00402AE6" w:rsidP="007C2493">
      <w:pPr>
        <w:widowControl/>
        <w:numPr>
          <w:ilvl w:val="0"/>
          <w:numId w:val="72"/>
        </w:numPr>
        <w:spacing w:before="120" w:after="120" w:line="276" w:lineRule="auto"/>
        <w:ind w:left="1800" w:right="1080" w:firstLine="0"/>
        <w:jc w:val="both"/>
        <w:rPr>
          <w:rFonts w:eastAsia="Calibri"/>
          <w:highlight w:val="cyan"/>
        </w:rPr>
      </w:pPr>
      <w:r>
        <w:rPr>
          <w:rFonts w:eastAsia="Calibri"/>
          <w:highlight w:val="cyan"/>
        </w:rPr>
        <w:t xml:space="preserve">To be eligible, the costs must not be reimbursed by another source. </w:t>
      </w:r>
    </w:p>
    <w:p w14:paraId="09E16E96" w14:textId="77777777" w:rsidR="00B1436A" w:rsidRDefault="00402AE6" w:rsidP="007C2493">
      <w:pPr>
        <w:widowControl/>
        <w:numPr>
          <w:ilvl w:val="0"/>
          <w:numId w:val="72"/>
        </w:numPr>
        <w:spacing w:before="120" w:after="120" w:line="276" w:lineRule="auto"/>
        <w:ind w:left="1800" w:right="1080" w:firstLine="0"/>
        <w:jc w:val="both"/>
        <w:rPr>
          <w:rFonts w:eastAsia="Calibri"/>
          <w:highlight w:val="cyan"/>
        </w:rPr>
      </w:pPr>
      <w:r>
        <w:rPr>
          <w:rFonts w:eastAsia="Calibri"/>
          <w:highlight w:val="cyan"/>
        </w:rPr>
        <w:t>The family is required to certify that attendant care or auxiliary apparatus expenses are not paid by or reimbursed to the family from any source.</w:t>
      </w:r>
    </w:p>
    <w:p w14:paraId="252B593D" w14:textId="77777777" w:rsidR="000151B8" w:rsidRPr="000151B8" w:rsidRDefault="000151B8" w:rsidP="000151B8">
      <w:pPr>
        <w:widowControl/>
        <w:spacing w:before="120" w:after="120"/>
        <w:ind w:left="1170" w:right="1080"/>
        <w:jc w:val="both"/>
        <w:rPr>
          <w:rFonts w:eastAsia="Calibri"/>
          <w:highlight w:val="cyan"/>
        </w:rPr>
      </w:pPr>
      <w:r w:rsidRPr="000151B8">
        <w:rPr>
          <w:rFonts w:eastAsia="Calibri"/>
          <w:highlight w:val="cyan"/>
        </w:rPr>
        <w:t>Determination of Families Inability to Pay Rent</w:t>
      </w:r>
    </w:p>
    <w:p w14:paraId="0B0B45AA" w14:textId="7A30CCF1" w:rsidR="000151B8" w:rsidRPr="000151B8" w:rsidRDefault="000151B8" w:rsidP="000151B8">
      <w:pPr>
        <w:widowControl/>
        <w:spacing w:before="120" w:after="120"/>
        <w:ind w:left="1170" w:right="1080"/>
        <w:jc w:val="both"/>
        <w:rPr>
          <w:rFonts w:eastAsia="Calibri"/>
          <w:highlight w:val="cyan"/>
        </w:rPr>
      </w:pPr>
      <w:r w:rsidRPr="000151B8">
        <w:rPr>
          <w:rFonts w:eastAsia="Calibri"/>
          <w:highlight w:val="cyan"/>
        </w:rPr>
        <w:t xml:space="preserve">It is the policy of the PHA to offer general hardship relief for the regular health and medical expenses deduction. Hardship includes the following situations: </w:t>
      </w:r>
    </w:p>
    <w:p w14:paraId="1E0A1757" w14:textId="77777777" w:rsidR="000151B8" w:rsidRPr="000151B8" w:rsidRDefault="000151B8" w:rsidP="000151B8">
      <w:pPr>
        <w:widowControl/>
        <w:spacing w:before="120" w:after="120"/>
        <w:ind w:left="1170" w:right="1080"/>
        <w:jc w:val="both"/>
        <w:rPr>
          <w:rFonts w:eastAsia="Calibri"/>
          <w:highlight w:val="cyan"/>
        </w:rPr>
      </w:pPr>
      <w:r w:rsidRPr="000151B8">
        <w:rPr>
          <w:rFonts w:eastAsia="Calibri"/>
          <w:highlight w:val="cyan"/>
        </w:rPr>
        <w:t xml:space="preserve">Family health and medical expenses </w:t>
      </w:r>
    </w:p>
    <w:p w14:paraId="042E1683" w14:textId="77777777" w:rsidR="000151B8" w:rsidRPr="000151B8" w:rsidRDefault="000151B8" w:rsidP="000151B8">
      <w:pPr>
        <w:widowControl/>
        <w:spacing w:before="120" w:after="120"/>
        <w:ind w:left="1890" w:right="1080"/>
        <w:jc w:val="both"/>
        <w:rPr>
          <w:rFonts w:eastAsia="Calibri"/>
          <w:highlight w:val="cyan"/>
        </w:rPr>
      </w:pPr>
      <w:r w:rsidRPr="000151B8">
        <w:rPr>
          <w:rFonts w:eastAsia="Calibri"/>
          <w:highlight w:val="cyan"/>
        </w:rPr>
        <w:t>1)</w:t>
      </w:r>
      <w:r w:rsidRPr="000151B8">
        <w:rPr>
          <w:rFonts w:eastAsia="Calibri"/>
          <w:highlight w:val="cyan"/>
        </w:rPr>
        <w:tab/>
        <w:t xml:space="preserve">A change in circumstances includes the need for new, qualifying, health / medical, reasonable </w:t>
      </w:r>
      <w:proofErr w:type="gramStart"/>
      <w:r w:rsidRPr="000151B8">
        <w:rPr>
          <w:rFonts w:eastAsia="Calibri"/>
          <w:highlight w:val="cyan"/>
        </w:rPr>
        <w:t>attendant care</w:t>
      </w:r>
      <w:proofErr w:type="gramEnd"/>
      <w:r w:rsidRPr="000151B8">
        <w:rPr>
          <w:rFonts w:eastAsia="Calibri"/>
          <w:highlight w:val="cyan"/>
        </w:rPr>
        <w:t xml:space="preserve"> and auxiliary apparatus expenses or an </w:t>
      </w:r>
      <w:r w:rsidRPr="000151B8">
        <w:rPr>
          <w:rFonts w:eastAsia="Calibri"/>
          <w:highlight w:val="cyan"/>
        </w:rPr>
        <w:lastRenderedPageBreak/>
        <w:t>increase in the cost of qualifying expenses so that qualifying expenses exceed 5% of the family’s annual income.</w:t>
      </w:r>
    </w:p>
    <w:p w14:paraId="77225203" w14:textId="77777777" w:rsidR="000151B8" w:rsidRPr="000151B8" w:rsidRDefault="000151B8" w:rsidP="000151B8">
      <w:pPr>
        <w:widowControl/>
        <w:spacing w:before="120" w:after="120"/>
        <w:ind w:left="1890" w:right="1080"/>
        <w:jc w:val="both"/>
        <w:rPr>
          <w:rFonts w:eastAsia="Calibri"/>
          <w:highlight w:val="cyan"/>
        </w:rPr>
      </w:pPr>
      <w:r w:rsidRPr="000151B8">
        <w:rPr>
          <w:rFonts w:eastAsia="Calibri"/>
          <w:highlight w:val="cyan"/>
        </w:rPr>
        <w:t>2)</w:t>
      </w:r>
      <w:r w:rsidRPr="000151B8">
        <w:rPr>
          <w:rFonts w:eastAsia="Calibri"/>
          <w:highlight w:val="cyan"/>
        </w:rPr>
        <w:tab/>
        <w:t xml:space="preserve">For hardship conditions based on loss of income, the hardship condition will continue to be recognized until new sources of income are received that are at least equal to the amount lost. </w:t>
      </w:r>
    </w:p>
    <w:p w14:paraId="7AB146A8" w14:textId="77777777" w:rsidR="000151B8" w:rsidRPr="000151B8" w:rsidRDefault="000151B8" w:rsidP="000151B8">
      <w:pPr>
        <w:widowControl/>
        <w:spacing w:before="120" w:after="120"/>
        <w:ind w:left="1890" w:right="1080"/>
        <w:jc w:val="both"/>
        <w:rPr>
          <w:rFonts w:eastAsia="Calibri"/>
          <w:highlight w:val="cyan"/>
        </w:rPr>
      </w:pPr>
      <w:r w:rsidRPr="000151B8">
        <w:rPr>
          <w:rFonts w:eastAsia="Calibri"/>
          <w:highlight w:val="cyan"/>
        </w:rPr>
        <w:t>3)</w:t>
      </w:r>
      <w:r w:rsidRPr="000151B8">
        <w:rPr>
          <w:rFonts w:eastAsia="Calibri"/>
          <w:highlight w:val="cyan"/>
        </w:rPr>
        <w:tab/>
        <w:t xml:space="preserve">For hardship conditions based upon hardship-related expenses, the minimum rent exemption will continue to be recognized until the cumulative amount exempted is equal to the expense incurred. </w:t>
      </w:r>
    </w:p>
    <w:p w14:paraId="7DF087C0" w14:textId="77777777" w:rsidR="000151B8" w:rsidRPr="000151B8" w:rsidRDefault="000151B8" w:rsidP="000151B8">
      <w:pPr>
        <w:widowControl/>
        <w:spacing w:before="120" w:after="120"/>
        <w:ind w:left="1890" w:right="1080"/>
        <w:jc w:val="both"/>
        <w:rPr>
          <w:rFonts w:eastAsia="Calibri"/>
          <w:highlight w:val="cyan"/>
        </w:rPr>
      </w:pPr>
      <w:r w:rsidRPr="000151B8">
        <w:rPr>
          <w:rFonts w:eastAsia="Calibri"/>
          <w:highlight w:val="cyan"/>
        </w:rPr>
        <w:t>4)</w:t>
      </w:r>
      <w:r w:rsidRPr="000151B8">
        <w:rPr>
          <w:rFonts w:eastAsia="Calibri"/>
          <w:highlight w:val="cyan"/>
        </w:rPr>
        <w:tab/>
        <w:t xml:space="preserve">The family may receive a deduction of all eligible expenses exceeding 5% of their annual income. </w:t>
      </w:r>
    </w:p>
    <w:p w14:paraId="285C27B7" w14:textId="0F94C02C" w:rsidR="00B1436A" w:rsidRPr="000151B8" w:rsidRDefault="000151B8" w:rsidP="000151B8">
      <w:pPr>
        <w:widowControl/>
        <w:spacing w:before="120" w:after="120"/>
        <w:ind w:left="1890" w:right="1080"/>
        <w:jc w:val="both"/>
        <w:rPr>
          <w:rFonts w:eastAsia="Calibri"/>
          <w:highlight w:val="cyan"/>
        </w:rPr>
      </w:pPr>
      <w:r w:rsidRPr="000151B8">
        <w:rPr>
          <w:rFonts w:eastAsia="Calibri"/>
          <w:highlight w:val="cyan"/>
        </w:rPr>
        <w:t>5)</w:t>
      </w:r>
      <w:r w:rsidRPr="000151B8">
        <w:rPr>
          <w:rFonts w:eastAsia="Calibri"/>
          <w:highlight w:val="cyan"/>
        </w:rPr>
        <w:tab/>
        <w:t>The exemption ends when the circumstances that made the family eligible for the exemption no longer apply or after 90 days, whichever comes earlier.</w:t>
      </w:r>
    </w:p>
    <w:p w14:paraId="726C6C4C" w14:textId="77777777" w:rsidR="00B1436A" w:rsidRDefault="00402AE6" w:rsidP="007C2493">
      <w:pPr>
        <w:widowControl/>
        <w:numPr>
          <w:ilvl w:val="0"/>
          <w:numId w:val="56"/>
        </w:numPr>
        <w:spacing w:before="120" w:after="120" w:line="276" w:lineRule="auto"/>
        <w:ind w:left="1170" w:right="1080" w:firstLine="0"/>
        <w:jc w:val="both"/>
        <w:rPr>
          <w:rFonts w:eastAsia="Calibri"/>
          <w:highlight w:val="cyan"/>
        </w:rPr>
      </w:pPr>
      <w:r>
        <w:rPr>
          <w:rFonts w:eastAsia="Calibri"/>
          <w:highlight w:val="cyan"/>
        </w:rPr>
        <w:t>Child Care Expenses</w:t>
      </w:r>
    </w:p>
    <w:p w14:paraId="44839120" w14:textId="77777777" w:rsidR="00B1436A" w:rsidRDefault="00402AE6">
      <w:pPr>
        <w:widowControl/>
        <w:spacing w:before="120" w:after="120"/>
        <w:ind w:left="1170" w:right="1080"/>
        <w:jc w:val="both"/>
        <w:rPr>
          <w:rFonts w:eastAsia="Calibri"/>
          <w:highlight w:val="cyan"/>
        </w:rPr>
      </w:pPr>
      <w:r>
        <w:rPr>
          <w:rFonts w:eastAsia="Calibri"/>
          <w:highlight w:val="cyan"/>
        </w:rPr>
        <w:t xml:space="preserve">Deducted for the care of children, including foster children, under thirteen (13) years of age when childcare is necessary to allow an adult member to work, attend school, or actively seek employment. </w:t>
      </w:r>
    </w:p>
    <w:p w14:paraId="066359A9" w14:textId="77777777" w:rsidR="00B1436A" w:rsidRDefault="00402AE6">
      <w:pPr>
        <w:widowControl/>
        <w:spacing w:before="120" w:after="120"/>
        <w:ind w:left="1170" w:right="1080"/>
        <w:jc w:val="both"/>
        <w:rPr>
          <w:rFonts w:eastAsia="Times New Roman" w:cs="Times New Roman"/>
          <w:highlight w:val="cyan"/>
        </w:rPr>
      </w:pPr>
      <w:r>
        <w:rPr>
          <w:rFonts w:eastAsia="Times New Roman" w:cs="Times New Roman"/>
          <w:highlight w:val="cyan"/>
        </w:rPr>
        <w:t>The following standards are the criteria for allowing childcare expenses as a deduction:</w:t>
      </w:r>
    </w:p>
    <w:p w14:paraId="2C73647D" w14:textId="77777777" w:rsidR="00B1436A" w:rsidRDefault="00402AE6" w:rsidP="007C2493">
      <w:pPr>
        <w:widowControl/>
        <w:numPr>
          <w:ilvl w:val="0"/>
          <w:numId w:val="59"/>
        </w:numPr>
        <w:spacing w:before="120" w:after="120" w:line="276" w:lineRule="auto"/>
        <w:ind w:left="1800" w:right="1080" w:firstLine="0"/>
        <w:contextualSpacing/>
        <w:jc w:val="both"/>
        <w:rPr>
          <w:rFonts w:eastAsia="Calibri"/>
          <w:highlight w:val="cyan"/>
        </w:rPr>
      </w:pPr>
      <w:r>
        <w:rPr>
          <w:rFonts w:eastAsia="Calibri"/>
          <w:highlight w:val="cyan"/>
        </w:rPr>
        <w:t xml:space="preserve">Childcare expenses must be “reasonable” and may not exceed the amount of employment income that is included in annual income.  If childcare is required to allow one or more family members to be employed, the amount of the childcare expense may not exceed the total of </w:t>
      </w:r>
      <w:proofErr w:type="gramStart"/>
      <w:r>
        <w:rPr>
          <w:rFonts w:eastAsia="Calibri"/>
          <w:highlight w:val="cyan"/>
        </w:rPr>
        <w:t>earned income</w:t>
      </w:r>
      <w:proofErr w:type="gramEnd"/>
      <w:r>
        <w:rPr>
          <w:rFonts w:eastAsia="Calibri"/>
          <w:highlight w:val="cyan"/>
        </w:rPr>
        <w:t xml:space="preserve"> received by all family members.</w:t>
      </w:r>
    </w:p>
    <w:p w14:paraId="61E2DCCF" w14:textId="77777777" w:rsidR="00B1436A" w:rsidRDefault="00B1436A">
      <w:pPr>
        <w:widowControl/>
        <w:spacing w:before="120" w:after="120"/>
        <w:ind w:left="1800" w:right="1080"/>
        <w:contextualSpacing/>
        <w:jc w:val="both"/>
        <w:rPr>
          <w:rFonts w:eastAsia="Calibri"/>
          <w:highlight w:val="cyan"/>
        </w:rPr>
      </w:pPr>
    </w:p>
    <w:p w14:paraId="573DE364" w14:textId="77777777" w:rsidR="00B1436A" w:rsidRDefault="00402AE6">
      <w:pPr>
        <w:widowControl/>
        <w:spacing w:before="120" w:after="120"/>
        <w:ind w:left="1800" w:right="1080"/>
        <w:contextualSpacing/>
        <w:jc w:val="both"/>
        <w:rPr>
          <w:rFonts w:eastAsia="Calibri"/>
          <w:highlight w:val="cyan"/>
        </w:rPr>
      </w:pPr>
      <w:r>
        <w:rPr>
          <w:rFonts w:eastAsia="Calibri"/>
          <w:highlight w:val="cyan"/>
        </w:rPr>
        <w:t xml:space="preserve">One or more family members can engage in qualifying activities for childcare purposes </w:t>
      </w:r>
      <w:proofErr w:type="gramStart"/>
      <w:r>
        <w:rPr>
          <w:rFonts w:eastAsia="Calibri"/>
          <w:highlight w:val="cyan"/>
        </w:rPr>
        <w:t>as long as</w:t>
      </w:r>
      <w:proofErr w:type="gramEnd"/>
      <w:r>
        <w:rPr>
          <w:rFonts w:eastAsia="Calibri"/>
          <w:highlight w:val="cyan"/>
        </w:rPr>
        <w:t xml:space="preserve"> the limitations of reasonable expenses for job search and education and expenses not exceeding earned income for employment are applied.</w:t>
      </w:r>
    </w:p>
    <w:p w14:paraId="7C494645" w14:textId="77777777" w:rsidR="00B1436A" w:rsidRDefault="00B1436A">
      <w:pPr>
        <w:widowControl/>
        <w:spacing w:before="120" w:after="120"/>
        <w:ind w:left="1800" w:right="1080"/>
        <w:contextualSpacing/>
        <w:jc w:val="both"/>
        <w:rPr>
          <w:rFonts w:eastAsia="Calibri"/>
          <w:highlight w:val="cyan"/>
        </w:rPr>
      </w:pPr>
    </w:p>
    <w:p w14:paraId="2219C831" w14:textId="77777777" w:rsidR="00B1436A" w:rsidRDefault="00402AE6" w:rsidP="007C2493">
      <w:pPr>
        <w:widowControl/>
        <w:numPr>
          <w:ilvl w:val="0"/>
          <w:numId w:val="59"/>
        </w:numPr>
        <w:spacing w:before="120" w:after="120" w:line="276" w:lineRule="auto"/>
        <w:ind w:left="1800" w:right="1080" w:firstLine="0"/>
        <w:contextualSpacing/>
        <w:jc w:val="both"/>
        <w:rPr>
          <w:rFonts w:eastAsia="Calibri"/>
          <w:highlight w:val="cyan"/>
        </w:rPr>
      </w:pPr>
      <w:r>
        <w:rPr>
          <w:rFonts w:eastAsia="Calibri"/>
          <w:highlight w:val="cyan"/>
        </w:rPr>
        <w:t xml:space="preserve">The amount of childcare expenditure must be reasonable if the purpose of </w:t>
      </w:r>
      <w:proofErr w:type="gramStart"/>
      <w:r>
        <w:rPr>
          <w:rFonts w:eastAsia="Calibri"/>
          <w:highlight w:val="cyan"/>
        </w:rPr>
        <w:t>the childcare</w:t>
      </w:r>
      <w:proofErr w:type="gramEnd"/>
      <w:r>
        <w:rPr>
          <w:rFonts w:eastAsia="Calibri"/>
          <w:highlight w:val="cyan"/>
        </w:rPr>
        <w:t xml:space="preserve"> is to allow a family member to actively seek employment or to further his or her education</w:t>
      </w:r>
    </w:p>
    <w:p w14:paraId="5221D4D8" w14:textId="77777777" w:rsidR="00B1436A" w:rsidRDefault="00B1436A">
      <w:pPr>
        <w:widowControl/>
        <w:spacing w:after="200"/>
        <w:ind w:left="1800" w:right="1080"/>
        <w:contextualSpacing/>
        <w:rPr>
          <w:rFonts w:eastAsia="Calibri"/>
          <w:highlight w:val="cyan"/>
        </w:rPr>
      </w:pPr>
    </w:p>
    <w:p w14:paraId="76EF4286" w14:textId="77777777" w:rsidR="00B1436A" w:rsidRDefault="00402AE6" w:rsidP="007C2493">
      <w:pPr>
        <w:widowControl/>
        <w:numPr>
          <w:ilvl w:val="0"/>
          <w:numId w:val="59"/>
        </w:numPr>
        <w:spacing w:before="120" w:after="120" w:line="276" w:lineRule="auto"/>
        <w:ind w:left="1800" w:right="1080" w:firstLine="0"/>
        <w:contextualSpacing/>
        <w:jc w:val="both"/>
        <w:rPr>
          <w:rFonts w:eastAsia="Calibri"/>
          <w:highlight w:val="cyan"/>
        </w:rPr>
      </w:pPr>
      <w:r>
        <w:rPr>
          <w:rFonts w:eastAsia="Calibri"/>
          <w:highlight w:val="cyan"/>
        </w:rPr>
        <w:t xml:space="preserve">The PHA will </w:t>
      </w:r>
      <w:proofErr w:type="gramStart"/>
      <w:r>
        <w:rPr>
          <w:rFonts w:eastAsia="Calibri"/>
          <w:highlight w:val="cyan"/>
        </w:rPr>
        <w:t>make a determination</w:t>
      </w:r>
      <w:proofErr w:type="gramEnd"/>
      <w:r>
        <w:rPr>
          <w:rFonts w:eastAsia="Calibri"/>
          <w:highlight w:val="cyan"/>
        </w:rPr>
        <w:t xml:space="preserve"> as to what is a reasonable rate for childcare based on local conditions and rates. The PHA will obtain information from the social services agency that certifies childcare providers, day care centers, federally funded after school programs, etc., and determine a scale of reasonable costs. If it is determined that there is a significant difference between in-home care and day care center charges, the PHA will develop a separate scale for each.</w:t>
      </w:r>
    </w:p>
    <w:p w14:paraId="53D809A3" w14:textId="77777777" w:rsidR="00B1436A" w:rsidRDefault="00B1436A">
      <w:pPr>
        <w:widowControl/>
        <w:spacing w:before="120" w:after="120"/>
        <w:ind w:left="1800" w:right="1080"/>
        <w:contextualSpacing/>
        <w:jc w:val="both"/>
        <w:rPr>
          <w:rFonts w:eastAsia="Calibri"/>
          <w:highlight w:val="cyan"/>
        </w:rPr>
      </w:pPr>
    </w:p>
    <w:p w14:paraId="21F68EE7" w14:textId="77777777" w:rsidR="00B1436A" w:rsidRDefault="00402AE6" w:rsidP="007C2493">
      <w:pPr>
        <w:widowControl/>
        <w:numPr>
          <w:ilvl w:val="0"/>
          <w:numId w:val="59"/>
        </w:numPr>
        <w:spacing w:before="120" w:after="120" w:line="276" w:lineRule="auto"/>
        <w:ind w:left="1800" w:right="1080" w:firstLine="0"/>
        <w:contextualSpacing/>
        <w:jc w:val="both"/>
        <w:rPr>
          <w:rFonts w:eastAsia="Calibri"/>
          <w:highlight w:val="cyan"/>
        </w:rPr>
      </w:pPr>
      <w:r>
        <w:rPr>
          <w:rFonts w:eastAsia="Calibri"/>
          <w:highlight w:val="cyan"/>
        </w:rPr>
        <w:t xml:space="preserve">To claim the deduction, verification from the </w:t>
      </w:r>
      <w:proofErr w:type="gramStart"/>
      <w:r>
        <w:rPr>
          <w:rFonts w:eastAsia="Calibri"/>
          <w:highlight w:val="cyan"/>
        </w:rPr>
        <w:t>child care</w:t>
      </w:r>
      <w:proofErr w:type="gramEnd"/>
      <w:r>
        <w:rPr>
          <w:rFonts w:eastAsia="Calibri"/>
          <w:highlight w:val="cyan"/>
        </w:rPr>
        <w:t xml:space="preserve"> provider must include the name, address, and phone number of the company or individual </w:t>
      </w:r>
      <w:proofErr w:type="gramStart"/>
      <w:r>
        <w:rPr>
          <w:rFonts w:eastAsia="Calibri"/>
          <w:highlight w:val="cyan"/>
        </w:rPr>
        <w:t>child care</w:t>
      </w:r>
      <w:proofErr w:type="gramEnd"/>
      <w:r>
        <w:rPr>
          <w:rFonts w:eastAsia="Calibri"/>
          <w:highlight w:val="cyan"/>
        </w:rPr>
        <w:t xml:space="preserve"> provider, the names of the children being cared for, the number of hours for which </w:t>
      </w:r>
      <w:proofErr w:type="gramStart"/>
      <w:r>
        <w:rPr>
          <w:rFonts w:eastAsia="Calibri"/>
          <w:highlight w:val="cyan"/>
        </w:rPr>
        <w:t>child care</w:t>
      </w:r>
      <w:proofErr w:type="gramEnd"/>
      <w:r>
        <w:rPr>
          <w:rFonts w:eastAsia="Calibri"/>
          <w:highlight w:val="cyan"/>
        </w:rPr>
        <w:t xml:space="preserve"> is provided, the rate of pay, and the typical yearly amount paid (taking into account school and vacation periods).</w:t>
      </w:r>
    </w:p>
    <w:p w14:paraId="0AD501D9" w14:textId="77777777" w:rsidR="00B1436A" w:rsidRDefault="00B1436A">
      <w:pPr>
        <w:widowControl/>
        <w:spacing w:before="120" w:after="120"/>
        <w:ind w:left="1800" w:right="1080"/>
        <w:contextualSpacing/>
        <w:jc w:val="both"/>
        <w:rPr>
          <w:rFonts w:eastAsia="Calibri"/>
          <w:highlight w:val="cyan"/>
        </w:rPr>
      </w:pPr>
    </w:p>
    <w:p w14:paraId="28B491B7" w14:textId="77777777" w:rsidR="00B1436A" w:rsidRDefault="00402AE6" w:rsidP="007C2493">
      <w:pPr>
        <w:widowControl/>
        <w:numPr>
          <w:ilvl w:val="0"/>
          <w:numId w:val="59"/>
        </w:numPr>
        <w:spacing w:before="120" w:after="120" w:line="276" w:lineRule="auto"/>
        <w:ind w:left="1800" w:right="1080" w:firstLine="0"/>
        <w:jc w:val="both"/>
        <w:rPr>
          <w:rFonts w:eastAsia="Calibri"/>
          <w:highlight w:val="cyan"/>
        </w:rPr>
      </w:pPr>
      <w:r>
        <w:rPr>
          <w:rFonts w:eastAsia="Calibri"/>
          <w:highlight w:val="cyan"/>
          <w:u w:val="single"/>
        </w:rPr>
        <w:t>Childcare to work</w:t>
      </w:r>
      <w:r>
        <w:rPr>
          <w:rFonts w:eastAsia="Calibri"/>
          <w:highlight w:val="cyan"/>
        </w:rPr>
        <w:t xml:space="preserve">: The maximum childcare allowed would be based on the amount earned by the person enabled to work. The "person enabled to work" is </w:t>
      </w:r>
      <w:r>
        <w:rPr>
          <w:rFonts w:eastAsia="Calibri"/>
          <w:highlight w:val="cyan"/>
        </w:rPr>
        <w:lastRenderedPageBreak/>
        <w:t>the adult member of the household who earns the least amount of income from employment. The childcare deduction may not exceed the amount of income earned by the person enabled to work.</w:t>
      </w:r>
    </w:p>
    <w:p w14:paraId="3246CF94" w14:textId="77777777" w:rsidR="00B1436A" w:rsidRDefault="00402AE6" w:rsidP="007C2493">
      <w:pPr>
        <w:widowControl/>
        <w:numPr>
          <w:ilvl w:val="0"/>
          <w:numId w:val="59"/>
        </w:numPr>
        <w:spacing w:before="120" w:after="120" w:line="276" w:lineRule="auto"/>
        <w:ind w:left="1800" w:right="1080" w:firstLine="0"/>
        <w:jc w:val="both"/>
        <w:rPr>
          <w:rFonts w:eastAsia="Calibri"/>
          <w:highlight w:val="cyan"/>
        </w:rPr>
      </w:pPr>
      <w:r>
        <w:rPr>
          <w:rFonts w:eastAsia="Calibri"/>
          <w:highlight w:val="cyan"/>
          <w:u w:val="single"/>
        </w:rPr>
        <w:t>Childcare for school</w:t>
      </w:r>
      <w:r>
        <w:rPr>
          <w:rFonts w:eastAsia="Calibri"/>
          <w:i/>
          <w:highlight w:val="cyan"/>
          <w:u w:val="single"/>
        </w:rPr>
        <w:t>:</w:t>
      </w:r>
      <w:r>
        <w:rPr>
          <w:rFonts w:eastAsia="Calibri"/>
          <w:highlight w:val="cyan"/>
        </w:rPr>
        <w:t xml:space="preserve"> To qualify for childcare deductions under the provision of furthering education, the family </w:t>
      </w:r>
      <w:proofErr w:type="gramStart"/>
      <w:r>
        <w:rPr>
          <w:rFonts w:eastAsia="Calibri"/>
          <w:highlight w:val="cyan"/>
        </w:rPr>
        <w:t>member</w:t>
      </w:r>
      <w:proofErr w:type="gramEnd"/>
      <w:r>
        <w:rPr>
          <w:rFonts w:eastAsia="Calibri"/>
          <w:highlight w:val="cyan"/>
        </w:rPr>
        <w:t xml:space="preserve"> must demonstrate that they are enrolled in some accredited or approved educational or training program. While the type of educational effort may vary widely and be either full-time or part-time, evidence of regular participation will be required and verified by the PHA. </w:t>
      </w:r>
    </w:p>
    <w:p w14:paraId="61964026" w14:textId="77777777" w:rsidR="00B1436A" w:rsidRDefault="00402AE6">
      <w:pPr>
        <w:widowControl/>
        <w:spacing w:before="120" w:after="120"/>
        <w:ind w:left="1800" w:right="1080"/>
        <w:jc w:val="both"/>
        <w:rPr>
          <w:rFonts w:eastAsia="Calibri"/>
          <w:highlight w:val="cyan"/>
        </w:rPr>
      </w:pPr>
      <w:r>
        <w:rPr>
          <w:rFonts w:eastAsia="Calibri"/>
          <w:highlight w:val="cyan"/>
        </w:rPr>
        <w:t xml:space="preserve">Furthering education can include but is not limited to; completing high school or equivalency (GED), trade school, Community or Junior College, four-year College, technical schools, ESL or basic education classes, apprenticeship programs, certificate programs, clerical school and even independent study, if the family member must access on-line educational programs out of the home. </w:t>
      </w:r>
    </w:p>
    <w:p w14:paraId="5C27D469" w14:textId="77777777" w:rsidR="00B1436A" w:rsidRDefault="00402AE6">
      <w:pPr>
        <w:widowControl/>
        <w:spacing w:before="120" w:after="120"/>
        <w:ind w:left="1800" w:right="1080"/>
        <w:jc w:val="both"/>
        <w:rPr>
          <w:rFonts w:eastAsia="Calibri"/>
          <w:highlight w:val="cyan"/>
        </w:rPr>
      </w:pPr>
      <w:r>
        <w:rPr>
          <w:rFonts w:eastAsia="Calibri"/>
          <w:highlight w:val="cyan"/>
        </w:rPr>
        <w:t xml:space="preserve">The family member must provide and the PHA verifies information on the type of educational program, the number of units or hours of participation, the name of the educational institution or training facility. </w:t>
      </w:r>
    </w:p>
    <w:p w14:paraId="7F0C9B7B" w14:textId="77777777" w:rsidR="00B1436A" w:rsidRDefault="00402AE6" w:rsidP="007C2493">
      <w:pPr>
        <w:widowControl/>
        <w:numPr>
          <w:ilvl w:val="0"/>
          <w:numId w:val="59"/>
        </w:numPr>
        <w:spacing w:before="120" w:after="120" w:line="276" w:lineRule="auto"/>
        <w:ind w:left="1800" w:right="1080" w:firstLine="0"/>
        <w:jc w:val="both"/>
        <w:rPr>
          <w:rFonts w:eastAsia="Calibri"/>
          <w:highlight w:val="cyan"/>
        </w:rPr>
      </w:pPr>
      <w:r>
        <w:rPr>
          <w:rFonts w:eastAsia="Calibri"/>
          <w:highlight w:val="cyan"/>
          <w:u w:val="single"/>
        </w:rPr>
        <w:t>Childcare to seek employment</w:t>
      </w:r>
      <w:r>
        <w:rPr>
          <w:rFonts w:eastAsia="Calibri"/>
          <w:highlight w:val="cyan"/>
        </w:rPr>
        <w:t>: The deduction for childcare to seek employment must not exceed the Annual Adjusted Income of the family member seeking employment. The deduction does not include transportation costs, or other expenses incurred, and are limited to one year per individual.</w:t>
      </w:r>
    </w:p>
    <w:p w14:paraId="21B5A7A2" w14:textId="77777777" w:rsidR="00B1436A" w:rsidRDefault="00402AE6">
      <w:pPr>
        <w:widowControl/>
        <w:spacing w:before="120" w:after="120"/>
        <w:ind w:left="1800" w:right="1080"/>
        <w:jc w:val="both"/>
        <w:rPr>
          <w:rFonts w:eastAsia="Times New Roman" w:cs="Times New Roman"/>
          <w:highlight w:val="cyan"/>
        </w:rPr>
      </w:pPr>
      <w:r>
        <w:rPr>
          <w:rFonts w:eastAsia="Times New Roman" w:cs="Times New Roman"/>
          <w:highlight w:val="cyan"/>
        </w:rPr>
        <w:t xml:space="preserve">To qualify for childcare deductions under the provision of actively seeking employment, the family member may be a participant in an official job search program or may simply demonstrate independent job search activities. In either case, </w:t>
      </w:r>
      <w:proofErr w:type="gramStart"/>
      <w:r>
        <w:rPr>
          <w:rFonts w:eastAsia="Times New Roman" w:cs="Times New Roman"/>
          <w:highlight w:val="cyan"/>
        </w:rPr>
        <w:t>in order to</w:t>
      </w:r>
      <w:proofErr w:type="gramEnd"/>
      <w:r>
        <w:rPr>
          <w:rFonts w:eastAsia="Times New Roman" w:cs="Times New Roman"/>
          <w:highlight w:val="cyan"/>
        </w:rPr>
        <w:t xml:space="preserve"> verify the time </w:t>
      </w:r>
      <w:proofErr w:type="gramStart"/>
      <w:r>
        <w:rPr>
          <w:rFonts w:eastAsia="Times New Roman" w:cs="Times New Roman"/>
          <w:highlight w:val="cyan"/>
        </w:rPr>
        <w:t>spent in</w:t>
      </w:r>
      <w:proofErr w:type="gramEnd"/>
      <w:r>
        <w:rPr>
          <w:rFonts w:eastAsia="Times New Roman" w:cs="Times New Roman"/>
          <w:highlight w:val="cyan"/>
        </w:rPr>
        <w:t xml:space="preserve"> seeking employment, the PHA will require the family to maintain a log that reflects the following:</w:t>
      </w:r>
    </w:p>
    <w:p w14:paraId="50ECC5B2" w14:textId="77777777" w:rsidR="00B1436A" w:rsidRDefault="00402AE6" w:rsidP="007C2493">
      <w:pPr>
        <w:widowControl/>
        <w:numPr>
          <w:ilvl w:val="0"/>
          <w:numId w:val="55"/>
        </w:numPr>
        <w:spacing w:before="120" w:after="120" w:line="276" w:lineRule="auto"/>
        <w:ind w:left="2340" w:right="1080" w:firstLine="0"/>
        <w:jc w:val="both"/>
        <w:rPr>
          <w:rFonts w:eastAsia="Calibri"/>
          <w:highlight w:val="cyan"/>
        </w:rPr>
      </w:pPr>
      <w:r>
        <w:rPr>
          <w:rFonts w:eastAsia="Calibri"/>
          <w:highlight w:val="cyan"/>
        </w:rPr>
        <w:t>The date and time of departure from home (including time needed to drop off children for childcare, if provided outside the home);</w:t>
      </w:r>
    </w:p>
    <w:p w14:paraId="26692152" w14:textId="77777777" w:rsidR="00B1436A" w:rsidRDefault="00402AE6" w:rsidP="007C2493">
      <w:pPr>
        <w:widowControl/>
        <w:numPr>
          <w:ilvl w:val="0"/>
          <w:numId w:val="55"/>
        </w:numPr>
        <w:spacing w:before="120" w:after="120" w:line="276" w:lineRule="auto"/>
        <w:ind w:left="2340" w:right="1080" w:firstLine="0"/>
        <w:jc w:val="both"/>
        <w:rPr>
          <w:rFonts w:eastAsia="Calibri"/>
          <w:highlight w:val="cyan"/>
        </w:rPr>
      </w:pPr>
      <w:r>
        <w:rPr>
          <w:rFonts w:eastAsia="Calibri"/>
          <w:highlight w:val="cyan"/>
        </w:rPr>
        <w:t>The name and location of the prospective employer, unemployment office or employment agency;</w:t>
      </w:r>
    </w:p>
    <w:p w14:paraId="2A301098" w14:textId="77777777" w:rsidR="00B1436A" w:rsidRDefault="00402AE6" w:rsidP="007C2493">
      <w:pPr>
        <w:widowControl/>
        <w:numPr>
          <w:ilvl w:val="0"/>
          <w:numId w:val="55"/>
        </w:numPr>
        <w:spacing w:before="120" w:after="120" w:line="276" w:lineRule="auto"/>
        <w:ind w:left="2340" w:right="1080" w:firstLine="0"/>
        <w:jc w:val="both"/>
        <w:rPr>
          <w:rFonts w:eastAsia="Calibri"/>
          <w:highlight w:val="cyan"/>
        </w:rPr>
      </w:pPr>
      <w:r>
        <w:rPr>
          <w:rFonts w:eastAsia="Calibri"/>
          <w:highlight w:val="cyan"/>
        </w:rPr>
        <w:t>The name of the person(s) contacted and telephone number;</w:t>
      </w:r>
    </w:p>
    <w:p w14:paraId="10F96DD7" w14:textId="77777777" w:rsidR="00B1436A" w:rsidRDefault="00402AE6" w:rsidP="007C2493">
      <w:pPr>
        <w:widowControl/>
        <w:numPr>
          <w:ilvl w:val="0"/>
          <w:numId w:val="55"/>
        </w:numPr>
        <w:spacing w:before="120" w:after="120" w:line="276" w:lineRule="auto"/>
        <w:ind w:left="2340" w:right="1080" w:firstLine="0"/>
        <w:jc w:val="both"/>
        <w:rPr>
          <w:rFonts w:eastAsia="Calibri"/>
          <w:highlight w:val="cyan"/>
        </w:rPr>
      </w:pPr>
      <w:r>
        <w:rPr>
          <w:rFonts w:eastAsia="Calibri"/>
          <w:highlight w:val="cyan"/>
        </w:rPr>
        <w:t>The length of time for completion of the application, the interview, testing or other job search activity;</w:t>
      </w:r>
    </w:p>
    <w:p w14:paraId="4BF783AF" w14:textId="77777777" w:rsidR="00B1436A" w:rsidRDefault="00402AE6" w:rsidP="007C2493">
      <w:pPr>
        <w:widowControl/>
        <w:numPr>
          <w:ilvl w:val="0"/>
          <w:numId w:val="55"/>
        </w:numPr>
        <w:spacing w:before="120" w:after="120" w:line="276" w:lineRule="auto"/>
        <w:ind w:left="2340" w:right="1080" w:firstLine="0"/>
        <w:jc w:val="both"/>
        <w:rPr>
          <w:rFonts w:eastAsia="Calibri"/>
          <w:highlight w:val="cyan"/>
        </w:rPr>
      </w:pPr>
      <w:r>
        <w:rPr>
          <w:rFonts w:eastAsia="Calibri"/>
          <w:highlight w:val="cyan"/>
        </w:rPr>
        <w:t xml:space="preserve">The time the children are picked </w:t>
      </w:r>
      <w:proofErr w:type="gramStart"/>
      <w:r>
        <w:rPr>
          <w:rFonts w:eastAsia="Calibri"/>
          <w:highlight w:val="cyan"/>
        </w:rPr>
        <w:t>up</w:t>
      </w:r>
      <w:proofErr w:type="gramEnd"/>
      <w:r>
        <w:rPr>
          <w:rFonts w:eastAsia="Calibri"/>
          <w:highlight w:val="cyan"/>
        </w:rPr>
        <w:t xml:space="preserve"> and the time </w:t>
      </w:r>
      <w:proofErr w:type="gramStart"/>
      <w:r>
        <w:rPr>
          <w:rFonts w:eastAsia="Calibri"/>
          <w:highlight w:val="cyan"/>
        </w:rPr>
        <w:t>arrived</w:t>
      </w:r>
      <w:proofErr w:type="gramEnd"/>
      <w:r>
        <w:rPr>
          <w:rFonts w:eastAsia="Calibri"/>
          <w:highlight w:val="cyan"/>
        </w:rPr>
        <w:t xml:space="preserve"> at home;</w:t>
      </w:r>
    </w:p>
    <w:p w14:paraId="71839B5A" w14:textId="77777777" w:rsidR="00B1436A" w:rsidRDefault="00402AE6" w:rsidP="007C2493">
      <w:pPr>
        <w:widowControl/>
        <w:numPr>
          <w:ilvl w:val="0"/>
          <w:numId w:val="55"/>
        </w:numPr>
        <w:spacing w:before="120" w:after="120" w:line="276" w:lineRule="auto"/>
        <w:ind w:left="2340" w:right="1080" w:firstLine="0"/>
        <w:jc w:val="both"/>
        <w:rPr>
          <w:rFonts w:eastAsia="Calibri"/>
          <w:highlight w:val="cyan"/>
        </w:rPr>
      </w:pPr>
      <w:r>
        <w:rPr>
          <w:rFonts w:eastAsia="Calibri"/>
          <w:highlight w:val="cyan"/>
        </w:rPr>
        <w:t>The name, address, telephone number and social security number of the childcare provider; and</w:t>
      </w:r>
    </w:p>
    <w:p w14:paraId="60EBB02C" w14:textId="77777777" w:rsidR="00B1436A" w:rsidRDefault="00402AE6" w:rsidP="007C2493">
      <w:pPr>
        <w:widowControl/>
        <w:numPr>
          <w:ilvl w:val="0"/>
          <w:numId w:val="55"/>
        </w:numPr>
        <w:spacing w:before="120" w:after="120" w:line="276" w:lineRule="auto"/>
        <w:ind w:left="2340" w:right="1080" w:firstLine="0"/>
        <w:jc w:val="both"/>
        <w:rPr>
          <w:rFonts w:eastAsia="Calibri"/>
          <w:highlight w:val="cyan"/>
        </w:rPr>
      </w:pPr>
      <w:r>
        <w:rPr>
          <w:rFonts w:eastAsia="Calibri"/>
          <w:highlight w:val="cyan"/>
        </w:rPr>
        <w:t xml:space="preserve">The total amount paid for </w:t>
      </w:r>
      <w:proofErr w:type="gramStart"/>
      <w:r>
        <w:rPr>
          <w:rFonts w:eastAsia="Calibri"/>
          <w:highlight w:val="cyan"/>
        </w:rPr>
        <w:t>the childcare</w:t>
      </w:r>
      <w:proofErr w:type="gramEnd"/>
      <w:r>
        <w:rPr>
          <w:rFonts w:eastAsia="Calibri"/>
          <w:highlight w:val="cyan"/>
        </w:rPr>
        <w:t>.</w:t>
      </w:r>
    </w:p>
    <w:p w14:paraId="4CD27827" w14:textId="77777777" w:rsidR="00B1436A" w:rsidRDefault="00402AE6">
      <w:pPr>
        <w:widowControl/>
        <w:spacing w:before="120" w:after="120"/>
        <w:ind w:left="1170" w:right="1080"/>
        <w:contextualSpacing/>
        <w:jc w:val="both"/>
        <w:rPr>
          <w:rFonts w:eastAsia="Calibri"/>
          <w:highlight w:val="cyan"/>
        </w:rPr>
      </w:pPr>
      <w:r>
        <w:rPr>
          <w:rFonts w:eastAsia="Calibri"/>
          <w:highlight w:val="cyan"/>
        </w:rPr>
        <w:t xml:space="preserve">If multiple applications are placed or interviews are held consecutively or on the same day, the above information should be provided for each prospective employer or agency. The PHA will use this information to verify the contacts and the eligibility of childcare expenses. </w:t>
      </w:r>
    </w:p>
    <w:p w14:paraId="415846C9" w14:textId="77777777" w:rsidR="00B1436A" w:rsidRDefault="00B1436A">
      <w:pPr>
        <w:widowControl/>
        <w:spacing w:before="120" w:after="120"/>
        <w:ind w:left="1170" w:right="1080"/>
        <w:contextualSpacing/>
        <w:jc w:val="both"/>
        <w:rPr>
          <w:rFonts w:eastAsia="Calibri"/>
          <w:highlight w:val="cyan"/>
        </w:rPr>
      </w:pPr>
    </w:p>
    <w:p w14:paraId="72A065F5" w14:textId="77777777" w:rsidR="00B1436A" w:rsidRDefault="00402AE6">
      <w:pPr>
        <w:widowControl/>
        <w:spacing w:before="120" w:after="120"/>
        <w:ind w:left="1170" w:right="1080"/>
        <w:contextualSpacing/>
        <w:jc w:val="both"/>
        <w:rPr>
          <w:rFonts w:eastAsia="Calibri"/>
          <w:highlight w:val="cyan"/>
        </w:rPr>
      </w:pPr>
      <w:r>
        <w:rPr>
          <w:rFonts w:eastAsia="Calibri"/>
          <w:highlight w:val="cyan"/>
        </w:rPr>
        <w:t xml:space="preserve">Since job search activities may be irregular and not easily anticipated, the PHA may attempt a limited inclusion at the annual certification and conduct an interim examination after some actual expenditures have been incurred. In many instances, job search periods will </w:t>
      </w:r>
      <w:proofErr w:type="gramStart"/>
      <w:r>
        <w:rPr>
          <w:rFonts w:eastAsia="Calibri"/>
          <w:highlight w:val="cyan"/>
        </w:rPr>
        <w:t>be of</w:t>
      </w:r>
      <w:proofErr w:type="gramEnd"/>
      <w:r>
        <w:rPr>
          <w:rFonts w:eastAsia="Calibri"/>
          <w:highlight w:val="cyan"/>
        </w:rPr>
        <w:t xml:space="preserve"> </w:t>
      </w:r>
      <w:proofErr w:type="gramStart"/>
      <w:r>
        <w:rPr>
          <w:rFonts w:eastAsia="Calibri"/>
          <w:highlight w:val="cyan"/>
        </w:rPr>
        <w:t>limited</w:t>
      </w:r>
      <w:proofErr w:type="gramEnd"/>
      <w:r>
        <w:rPr>
          <w:rFonts w:eastAsia="Calibri"/>
          <w:highlight w:val="cyan"/>
        </w:rPr>
        <w:t xml:space="preserve"> duration, but in some cases the job search period may be </w:t>
      </w:r>
      <w:r>
        <w:rPr>
          <w:rFonts w:eastAsia="Calibri"/>
          <w:highlight w:val="cyan"/>
        </w:rPr>
        <w:lastRenderedPageBreak/>
        <w:t>extended, especially if the type of employment sought is limited in availability, employment opportunities of any kind are scarce or the job skills needed are unusual.</w:t>
      </w:r>
    </w:p>
    <w:p w14:paraId="0E745926" w14:textId="77777777" w:rsidR="00B1436A" w:rsidRDefault="00B1436A">
      <w:pPr>
        <w:widowControl/>
        <w:spacing w:before="120" w:after="120"/>
        <w:ind w:left="1170" w:right="1080"/>
        <w:contextualSpacing/>
        <w:jc w:val="both"/>
        <w:rPr>
          <w:rFonts w:eastAsia="Calibri"/>
          <w:highlight w:val="cyan"/>
        </w:rPr>
      </w:pPr>
    </w:p>
    <w:p w14:paraId="208CC513" w14:textId="77777777" w:rsidR="00B1436A" w:rsidRDefault="00402AE6">
      <w:pPr>
        <w:widowControl/>
        <w:spacing w:before="120" w:after="120"/>
        <w:ind w:left="1170" w:right="1080"/>
        <w:contextualSpacing/>
        <w:jc w:val="both"/>
        <w:rPr>
          <w:rFonts w:eastAsia="Calibri"/>
          <w:highlight w:val="cyan"/>
        </w:rPr>
      </w:pPr>
      <w:r>
        <w:rPr>
          <w:rFonts w:eastAsia="Calibri"/>
          <w:highlight w:val="cyan"/>
        </w:rPr>
        <w:t>If the family has school age children who require care only before and/or after school hours, the PHA will consider payment for before and/or after school activities to be a reasonable expense in lieu of individual childcare.</w:t>
      </w:r>
    </w:p>
    <w:p w14:paraId="53711B34" w14:textId="77777777" w:rsidR="00B1436A" w:rsidRDefault="00B1436A">
      <w:pPr>
        <w:widowControl/>
        <w:spacing w:before="120" w:after="120"/>
        <w:ind w:left="1170" w:right="1080"/>
        <w:contextualSpacing/>
        <w:jc w:val="both"/>
        <w:rPr>
          <w:rFonts w:eastAsia="Calibri"/>
          <w:highlight w:val="cyan"/>
        </w:rPr>
      </w:pPr>
    </w:p>
    <w:p w14:paraId="352D87A9" w14:textId="77777777" w:rsidR="00B1436A" w:rsidRDefault="00402AE6">
      <w:pPr>
        <w:widowControl/>
        <w:spacing w:before="120" w:after="120"/>
        <w:ind w:left="1170" w:right="1080"/>
        <w:contextualSpacing/>
        <w:jc w:val="both"/>
        <w:rPr>
          <w:rFonts w:eastAsia="Calibri"/>
          <w:highlight w:val="cyan"/>
        </w:rPr>
      </w:pPr>
      <w:r>
        <w:rPr>
          <w:rFonts w:eastAsia="Calibri"/>
          <w:highlight w:val="cyan"/>
        </w:rPr>
        <w:t>The PHA will allow childcare expense coverage to include pick-up and drop-off of children at the provider’s location. The PHA will also evaluate expenses which may exceed the norm if childcare must be provided evenings, nights or weekends for either educational or employment purposes.</w:t>
      </w:r>
    </w:p>
    <w:p w14:paraId="2EBA3C35" w14:textId="77777777" w:rsidR="00B1436A" w:rsidRDefault="00B1436A">
      <w:pPr>
        <w:widowControl/>
        <w:spacing w:before="120" w:after="120"/>
        <w:ind w:left="1170" w:right="1080"/>
        <w:contextualSpacing/>
        <w:jc w:val="both"/>
        <w:rPr>
          <w:rFonts w:eastAsia="Calibri"/>
          <w:highlight w:val="cyan"/>
        </w:rPr>
      </w:pPr>
    </w:p>
    <w:p w14:paraId="39A4809D" w14:textId="77777777" w:rsidR="00B1436A" w:rsidRDefault="00402AE6">
      <w:pPr>
        <w:widowControl/>
        <w:spacing w:before="120" w:after="120"/>
        <w:ind w:left="1170" w:right="1080"/>
        <w:contextualSpacing/>
        <w:jc w:val="both"/>
        <w:rPr>
          <w:rFonts w:eastAsia="Calibri"/>
          <w:highlight w:val="cyan"/>
        </w:rPr>
      </w:pPr>
      <w:r>
        <w:rPr>
          <w:rFonts w:eastAsia="Calibri"/>
          <w:highlight w:val="cyan"/>
        </w:rPr>
        <w:t xml:space="preserve">The PHA will review the work hours or educational hours to </w:t>
      </w:r>
      <w:proofErr w:type="gramStart"/>
      <w:r>
        <w:rPr>
          <w:rFonts w:eastAsia="Calibri"/>
          <w:highlight w:val="cyan"/>
        </w:rPr>
        <w:t>assure</w:t>
      </w:r>
      <w:proofErr w:type="gramEnd"/>
      <w:r>
        <w:rPr>
          <w:rFonts w:eastAsia="Calibri"/>
          <w:highlight w:val="cyan"/>
        </w:rPr>
        <w:t xml:space="preserve"> that the combined employment or education hours plus pick-up/drop-off times are within a reasonable timeframe (generally determined to be no more than one hour before or after scheduled work hours or class times). Exceptions may be made for overtime, special seminars or testing, providing the PHA can verify the extended times.</w:t>
      </w:r>
    </w:p>
    <w:p w14:paraId="76E6EC2F" w14:textId="77777777" w:rsidR="00B1436A" w:rsidRDefault="00B1436A">
      <w:pPr>
        <w:widowControl/>
        <w:spacing w:before="120" w:after="120"/>
        <w:ind w:left="1170" w:right="1080"/>
        <w:contextualSpacing/>
        <w:jc w:val="both"/>
        <w:rPr>
          <w:rFonts w:eastAsia="Calibri"/>
          <w:highlight w:val="cyan"/>
        </w:rPr>
      </w:pPr>
    </w:p>
    <w:p w14:paraId="13FFCF86" w14:textId="77777777" w:rsidR="00B1436A" w:rsidRDefault="00402AE6">
      <w:pPr>
        <w:widowControl/>
        <w:spacing w:before="120" w:after="120"/>
        <w:ind w:left="1170" w:right="1080"/>
        <w:contextualSpacing/>
        <w:jc w:val="both"/>
        <w:rPr>
          <w:rFonts w:eastAsia="Calibri"/>
          <w:highlight w:val="cyan"/>
        </w:rPr>
      </w:pPr>
      <w:r>
        <w:rPr>
          <w:rFonts w:eastAsia="Calibri"/>
          <w:highlight w:val="cyan"/>
        </w:rPr>
        <w:t xml:space="preserve">Childcare expenses may be divided between two households in cases of split custody. If only one custodian is an assisted family, the cost of childcare will be pro-rated based on the percentage paid by each custodial parent. The cap on eligibility for childcare expenses </w:t>
      </w:r>
      <w:proofErr w:type="gramStart"/>
      <w:r>
        <w:rPr>
          <w:rFonts w:eastAsia="Calibri"/>
          <w:highlight w:val="cyan"/>
        </w:rPr>
        <w:t>allowed</w:t>
      </w:r>
      <w:proofErr w:type="gramEnd"/>
      <w:r>
        <w:rPr>
          <w:rFonts w:eastAsia="Calibri"/>
          <w:highlight w:val="cyan"/>
        </w:rPr>
        <w:t xml:space="preserve"> the assisted family would still be based on the earned income limitation.</w:t>
      </w:r>
    </w:p>
    <w:p w14:paraId="57C8F250" w14:textId="77777777" w:rsidR="00B1436A" w:rsidRDefault="00B1436A">
      <w:pPr>
        <w:widowControl/>
        <w:spacing w:before="120" w:after="120"/>
        <w:ind w:left="1170" w:right="1080"/>
        <w:contextualSpacing/>
        <w:jc w:val="both"/>
        <w:rPr>
          <w:rFonts w:eastAsia="Calibri"/>
          <w:highlight w:val="cyan"/>
        </w:rPr>
      </w:pPr>
    </w:p>
    <w:p w14:paraId="5304CE76" w14:textId="77777777" w:rsidR="00B1436A" w:rsidRDefault="00402AE6">
      <w:pPr>
        <w:widowControl/>
        <w:spacing w:before="120" w:after="120"/>
        <w:ind w:left="1170" w:right="1080"/>
        <w:contextualSpacing/>
        <w:jc w:val="both"/>
        <w:rPr>
          <w:rFonts w:eastAsia="Calibri"/>
          <w:highlight w:val="cyan"/>
        </w:rPr>
      </w:pPr>
      <w:r>
        <w:rPr>
          <w:rFonts w:eastAsia="Calibri"/>
          <w:highlight w:val="cyan"/>
        </w:rPr>
        <w:t xml:space="preserve">At annual certification, the PHA will determine the total anticipated childcare expense for the employed family members (including increases for care </w:t>
      </w:r>
      <w:proofErr w:type="gramStart"/>
      <w:r>
        <w:rPr>
          <w:rFonts w:eastAsia="Calibri"/>
          <w:highlight w:val="cyan"/>
        </w:rPr>
        <w:t>need</w:t>
      </w:r>
      <w:proofErr w:type="gramEnd"/>
      <w:r>
        <w:rPr>
          <w:rFonts w:eastAsia="Calibri"/>
          <w:highlight w:val="cyan"/>
        </w:rPr>
        <w:t xml:space="preserve"> during school breaks and summer vacations for school age children) and average the amount over twelve (12) months. Should there be a significant variation from the estimated amount the family may request an interim certification adjustment.</w:t>
      </w:r>
    </w:p>
    <w:p w14:paraId="7A71782E" w14:textId="77777777" w:rsidR="00B1436A" w:rsidRDefault="00B1436A">
      <w:pPr>
        <w:widowControl/>
        <w:spacing w:before="120" w:after="120"/>
        <w:ind w:left="1170" w:right="1080"/>
        <w:contextualSpacing/>
        <w:jc w:val="both"/>
        <w:rPr>
          <w:rFonts w:eastAsia="Calibri"/>
          <w:highlight w:val="cyan"/>
        </w:rPr>
      </w:pPr>
    </w:p>
    <w:p w14:paraId="6E1C6B74" w14:textId="77777777" w:rsidR="00B1436A" w:rsidRDefault="00402AE6">
      <w:pPr>
        <w:widowControl/>
        <w:spacing w:before="120" w:after="120"/>
        <w:ind w:left="1170" w:right="1080"/>
        <w:contextualSpacing/>
        <w:jc w:val="both"/>
        <w:rPr>
          <w:rFonts w:eastAsia="Calibri"/>
        </w:rPr>
      </w:pPr>
      <w:r>
        <w:rPr>
          <w:rFonts w:eastAsia="Calibri"/>
          <w:highlight w:val="cyan"/>
        </w:rPr>
        <w:t>The deduction for childcare is not given if an agency or person outside the household reimburses the expenses.</w:t>
      </w:r>
    </w:p>
    <w:p w14:paraId="53532CF6" w14:textId="77777777" w:rsidR="00B1436A" w:rsidRDefault="00B1436A">
      <w:pPr>
        <w:widowControl/>
        <w:spacing w:before="120" w:after="120"/>
        <w:ind w:left="1170" w:right="1080"/>
        <w:contextualSpacing/>
        <w:jc w:val="both"/>
        <w:rPr>
          <w:rFonts w:eastAsia="Calibri"/>
        </w:rPr>
      </w:pPr>
    </w:p>
    <w:p w14:paraId="38F0C1E5" w14:textId="77777777" w:rsidR="00B1436A" w:rsidRDefault="00402AE6" w:rsidP="007C2493">
      <w:pPr>
        <w:widowControl/>
        <w:numPr>
          <w:ilvl w:val="0"/>
          <w:numId w:val="56"/>
        </w:numPr>
        <w:spacing w:before="120" w:after="120" w:line="276" w:lineRule="auto"/>
        <w:ind w:left="1170" w:right="1080" w:firstLine="0"/>
        <w:jc w:val="both"/>
        <w:rPr>
          <w:rFonts w:eastAsia="Calibri"/>
          <w:highlight w:val="cyan"/>
        </w:rPr>
      </w:pPr>
      <w:r>
        <w:rPr>
          <w:rFonts w:eastAsia="Calibri"/>
          <w:highlight w:val="cyan"/>
        </w:rPr>
        <w:t>Exemption to Continue Childcare Deduction</w:t>
      </w:r>
    </w:p>
    <w:p w14:paraId="074B3095" w14:textId="77777777" w:rsidR="00B1436A" w:rsidRDefault="00402AE6">
      <w:pPr>
        <w:widowControl/>
        <w:spacing w:before="120" w:after="120"/>
        <w:ind w:left="1170" w:right="1080"/>
        <w:jc w:val="both"/>
        <w:rPr>
          <w:rFonts w:eastAsia="Calibri"/>
          <w:highlight w:val="cyan"/>
        </w:rPr>
      </w:pPr>
      <w:r>
        <w:rPr>
          <w:rFonts w:eastAsia="Calibri"/>
          <w:highlight w:val="cyan"/>
        </w:rPr>
        <w:t xml:space="preserve">A family whose eligibility for the </w:t>
      </w:r>
      <w:proofErr w:type="gramStart"/>
      <w:r>
        <w:rPr>
          <w:rFonts w:eastAsia="Calibri"/>
          <w:highlight w:val="cyan"/>
        </w:rPr>
        <w:t>child care</w:t>
      </w:r>
      <w:proofErr w:type="gramEnd"/>
      <w:r>
        <w:rPr>
          <w:rFonts w:eastAsia="Calibri"/>
          <w:highlight w:val="cyan"/>
        </w:rPr>
        <w:t xml:space="preserve"> expense deduction is ending may request a financial hardship exemption to continue the </w:t>
      </w:r>
      <w:proofErr w:type="gramStart"/>
      <w:r>
        <w:rPr>
          <w:rFonts w:eastAsia="Calibri"/>
          <w:highlight w:val="cyan"/>
        </w:rPr>
        <w:t>child care</w:t>
      </w:r>
      <w:proofErr w:type="gramEnd"/>
      <w:r>
        <w:rPr>
          <w:rFonts w:eastAsia="Calibri"/>
          <w:highlight w:val="cyan"/>
        </w:rPr>
        <w:t xml:space="preserve"> expense deduction. It is the policy of the PHA to extend the </w:t>
      </w:r>
      <w:proofErr w:type="gramStart"/>
      <w:r>
        <w:rPr>
          <w:rFonts w:eastAsia="Calibri"/>
          <w:highlight w:val="cyan"/>
        </w:rPr>
        <w:t>child care</w:t>
      </w:r>
      <w:proofErr w:type="gramEnd"/>
      <w:r>
        <w:rPr>
          <w:rFonts w:eastAsia="Calibri"/>
          <w:highlight w:val="cyan"/>
        </w:rPr>
        <w:t xml:space="preserve"> expense deduction for additional 90-day periods if the family demonstrates that they are unable to pay their rent because of loss of the </w:t>
      </w:r>
      <w:proofErr w:type="gramStart"/>
      <w:r>
        <w:rPr>
          <w:rFonts w:eastAsia="Calibri"/>
          <w:highlight w:val="cyan"/>
        </w:rPr>
        <w:t>child care</w:t>
      </w:r>
      <w:proofErr w:type="gramEnd"/>
      <w:r>
        <w:rPr>
          <w:rFonts w:eastAsia="Calibri"/>
          <w:highlight w:val="cyan"/>
        </w:rPr>
        <w:t xml:space="preserve"> expense deduction, and the </w:t>
      </w:r>
      <w:proofErr w:type="gramStart"/>
      <w:r>
        <w:rPr>
          <w:rFonts w:eastAsia="Calibri"/>
          <w:highlight w:val="cyan"/>
        </w:rPr>
        <w:t>child care</w:t>
      </w:r>
      <w:proofErr w:type="gramEnd"/>
      <w:r>
        <w:rPr>
          <w:rFonts w:eastAsia="Calibri"/>
          <w:highlight w:val="cyan"/>
        </w:rPr>
        <w:t xml:space="preserve"> expense is still necessary even though the family member is no longer employed, looking for work, or furthering his or her education. </w:t>
      </w:r>
    </w:p>
    <w:p w14:paraId="6A93750E" w14:textId="77777777" w:rsidR="00B1436A" w:rsidRDefault="00402AE6" w:rsidP="007C2493">
      <w:pPr>
        <w:widowControl/>
        <w:numPr>
          <w:ilvl w:val="1"/>
          <w:numId w:val="74"/>
        </w:numPr>
        <w:spacing w:before="120" w:after="120" w:line="276" w:lineRule="auto"/>
        <w:ind w:left="1800" w:right="1080" w:firstLine="0"/>
        <w:jc w:val="both"/>
        <w:rPr>
          <w:rFonts w:eastAsia="Calibri"/>
          <w:highlight w:val="cyan"/>
        </w:rPr>
      </w:pPr>
      <w:r>
        <w:rPr>
          <w:rFonts w:eastAsia="Calibri"/>
          <w:highlight w:val="cyan"/>
        </w:rPr>
        <w:t xml:space="preserve">The PHA may extend the hardship exemption for additional 90-day periods based on family circumstances. </w:t>
      </w:r>
    </w:p>
    <w:p w14:paraId="35FE8B61" w14:textId="77777777" w:rsidR="00B1436A" w:rsidRDefault="00402AE6" w:rsidP="007C2493">
      <w:pPr>
        <w:widowControl/>
        <w:numPr>
          <w:ilvl w:val="1"/>
          <w:numId w:val="74"/>
        </w:numPr>
        <w:spacing w:before="120" w:after="120" w:line="276" w:lineRule="auto"/>
        <w:ind w:left="1800" w:right="1080" w:firstLine="0"/>
        <w:jc w:val="both"/>
        <w:rPr>
          <w:rFonts w:eastAsia="Calibri"/>
          <w:highlight w:val="cyan"/>
        </w:rPr>
      </w:pPr>
      <w:r>
        <w:rPr>
          <w:rFonts w:eastAsia="Calibri"/>
          <w:highlight w:val="cyan"/>
        </w:rPr>
        <w:t xml:space="preserve">The PHA may terminate the hardship exemption if it is determined that the family no longer needs the exemption. </w:t>
      </w:r>
    </w:p>
    <w:p w14:paraId="0135D44B" w14:textId="77777777" w:rsidR="00B1436A" w:rsidRDefault="00402AE6" w:rsidP="007C2493">
      <w:pPr>
        <w:widowControl/>
        <w:numPr>
          <w:ilvl w:val="1"/>
          <w:numId w:val="74"/>
        </w:numPr>
        <w:spacing w:before="120" w:after="120" w:line="276" w:lineRule="auto"/>
        <w:ind w:left="1800" w:right="1080" w:firstLine="0"/>
        <w:jc w:val="both"/>
        <w:rPr>
          <w:rFonts w:eastAsia="Calibri"/>
          <w:highlight w:val="cyan"/>
        </w:rPr>
      </w:pPr>
      <w:r>
        <w:rPr>
          <w:rFonts w:eastAsia="Calibri"/>
          <w:highlight w:val="cyan"/>
        </w:rPr>
        <w:t xml:space="preserve">The </w:t>
      </w:r>
      <w:proofErr w:type="gramStart"/>
      <w:r>
        <w:rPr>
          <w:rFonts w:eastAsia="Calibri"/>
          <w:highlight w:val="cyan"/>
        </w:rPr>
        <w:t>child care</w:t>
      </w:r>
      <w:proofErr w:type="gramEnd"/>
      <w:r>
        <w:rPr>
          <w:rFonts w:eastAsia="Calibri"/>
          <w:highlight w:val="cyan"/>
        </w:rPr>
        <w:t xml:space="preserve"> deduction may continue to be necessary when the family has a hardship so that they continue to need </w:t>
      </w:r>
      <w:proofErr w:type="gramStart"/>
      <w:r>
        <w:rPr>
          <w:rFonts w:eastAsia="Calibri"/>
          <w:highlight w:val="cyan"/>
        </w:rPr>
        <w:t>child care</w:t>
      </w:r>
      <w:proofErr w:type="gramEnd"/>
      <w:r>
        <w:rPr>
          <w:rFonts w:eastAsia="Calibri"/>
          <w:highlight w:val="cyan"/>
        </w:rPr>
        <w:t>.</w:t>
      </w:r>
    </w:p>
    <w:p w14:paraId="091E02BD" w14:textId="77777777" w:rsidR="00B1436A" w:rsidRDefault="00402AE6">
      <w:pPr>
        <w:widowControl/>
        <w:spacing w:before="120" w:after="120"/>
        <w:ind w:left="1170" w:right="1080"/>
        <w:jc w:val="both"/>
        <w:rPr>
          <w:rFonts w:eastAsia="Calibri"/>
          <w:highlight w:val="cyan"/>
        </w:rPr>
      </w:pPr>
      <w:r>
        <w:rPr>
          <w:rFonts w:eastAsia="Calibri"/>
          <w:highlight w:val="cyan"/>
        </w:rPr>
        <w:t xml:space="preserve">Families must report if the circumstances that made the family eligible for the hardship exemption are no longer applicable. </w:t>
      </w:r>
    </w:p>
    <w:p w14:paraId="5F5BB6B2" w14:textId="77777777" w:rsidR="00B1436A" w:rsidRDefault="00402AE6">
      <w:pPr>
        <w:widowControl/>
        <w:spacing w:before="120" w:after="120"/>
        <w:ind w:left="1170" w:right="1080"/>
        <w:jc w:val="both"/>
        <w:rPr>
          <w:rFonts w:eastAsia="Calibri"/>
          <w:highlight w:val="cyan"/>
        </w:rPr>
      </w:pPr>
      <w:r>
        <w:rPr>
          <w:rFonts w:eastAsia="Calibri"/>
          <w:highlight w:val="cyan"/>
        </w:rPr>
        <w:t xml:space="preserve">If the family reports the change in circumstances in a timely manner (within 10 days) the PHA will provide the family with 30 days advance notice of any rent increase, and such </w:t>
      </w:r>
      <w:r>
        <w:rPr>
          <w:rFonts w:eastAsia="Calibri"/>
          <w:highlight w:val="cyan"/>
        </w:rPr>
        <w:lastRenderedPageBreak/>
        <w:t xml:space="preserve">rent increase will be effective the first day of the month beginning after the end of that </w:t>
      </w:r>
      <w:proofErr w:type="gramStart"/>
      <w:r>
        <w:rPr>
          <w:rFonts w:eastAsia="Calibri"/>
          <w:highlight w:val="cyan"/>
        </w:rPr>
        <w:t>30 day</w:t>
      </w:r>
      <w:proofErr w:type="gramEnd"/>
      <w:r>
        <w:rPr>
          <w:rFonts w:eastAsia="Calibri"/>
          <w:highlight w:val="cyan"/>
        </w:rPr>
        <w:t xml:space="preserve"> notice period.</w:t>
      </w:r>
    </w:p>
    <w:p w14:paraId="5C7CAC2F" w14:textId="77777777" w:rsidR="00B1436A" w:rsidRDefault="00402AE6">
      <w:pPr>
        <w:widowControl/>
        <w:spacing w:before="120" w:after="120"/>
        <w:ind w:left="1170" w:right="1080"/>
        <w:jc w:val="both"/>
        <w:rPr>
          <w:rFonts w:eastAsia="Calibri"/>
          <w:highlight w:val="cyan"/>
        </w:rPr>
      </w:pPr>
      <w:r>
        <w:rPr>
          <w:rFonts w:eastAsia="Calibri"/>
          <w:highlight w:val="cyan"/>
        </w:rPr>
        <w:t xml:space="preserve">If the family does not report the change in a timely manner, the adjustment will be made retroactive to the date it would have been effective had the information been provided on a timely basis. The family will be responsible for any underpaid rent and may be offered a repayment agreement. </w:t>
      </w:r>
    </w:p>
    <w:p w14:paraId="459D70F9" w14:textId="77777777" w:rsidR="000151B8" w:rsidRPr="000151B8" w:rsidRDefault="000151B8" w:rsidP="000151B8">
      <w:pPr>
        <w:widowControl/>
        <w:spacing w:before="120" w:after="120"/>
        <w:ind w:left="1170" w:right="1080"/>
        <w:jc w:val="both"/>
        <w:rPr>
          <w:rFonts w:eastAsia="Calibri"/>
          <w:highlight w:val="cyan"/>
        </w:rPr>
      </w:pPr>
      <w:r w:rsidRPr="000151B8">
        <w:rPr>
          <w:rFonts w:eastAsia="Calibri"/>
          <w:highlight w:val="cyan"/>
        </w:rPr>
        <w:t>Determination of Families Inability to Pay Rent</w:t>
      </w:r>
    </w:p>
    <w:p w14:paraId="4403E5E9" w14:textId="3416F361" w:rsidR="000151B8" w:rsidRPr="000151B8" w:rsidRDefault="000151B8" w:rsidP="000151B8">
      <w:pPr>
        <w:widowControl/>
        <w:spacing w:before="120" w:after="120"/>
        <w:ind w:left="1170" w:right="1080"/>
        <w:jc w:val="both"/>
        <w:rPr>
          <w:rFonts w:eastAsia="Calibri"/>
          <w:highlight w:val="cyan"/>
        </w:rPr>
      </w:pPr>
      <w:r w:rsidRPr="000151B8">
        <w:rPr>
          <w:rFonts w:eastAsia="Calibri"/>
          <w:highlight w:val="cyan"/>
        </w:rPr>
        <w:t xml:space="preserve">It is the policy of the PHA to offer general hardship </w:t>
      </w:r>
      <w:r w:rsidRPr="000151B8">
        <w:rPr>
          <w:rFonts w:eastAsia="Calibri"/>
          <w:highlight w:val="cyan"/>
        </w:rPr>
        <w:t>relief</w:t>
      </w:r>
      <w:r w:rsidRPr="000151B8">
        <w:rPr>
          <w:rFonts w:eastAsia="Calibri"/>
          <w:highlight w:val="cyan"/>
        </w:rPr>
        <w:t xml:space="preserve"> the </w:t>
      </w:r>
      <w:proofErr w:type="gramStart"/>
      <w:r w:rsidRPr="000151B8">
        <w:rPr>
          <w:rFonts w:eastAsia="Calibri"/>
          <w:highlight w:val="cyan"/>
        </w:rPr>
        <w:t>child care</w:t>
      </w:r>
      <w:proofErr w:type="gramEnd"/>
      <w:r w:rsidRPr="000151B8">
        <w:rPr>
          <w:rFonts w:eastAsia="Calibri"/>
          <w:highlight w:val="cyan"/>
        </w:rPr>
        <w:t xml:space="preserve"> deduction. Hardship includes the following situations: </w:t>
      </w:r>
    </w:p>
    <w:p w14:paraId="6497F33C" w14:textId="77777777" w:rsidR="000151B8" w:rsidRPr="000151B8" w:rsidRDefault="000151B8" w:rsidP="000151B8">
      <w:pPr>
        <w:widowControl/>
        <w:spacing w:before="120" w:after="120"/>
        <w:ind w:left="1170" w:right="1080"/>
        <w:jc w:val="both"/>
        <w:rPr>
          <w:rFonts w:eastAsia="Calibri"/>
          <w:highlight w:val="cyan"/>
        </w:rPr>
      </w:pPr>
      <w:proofErr w:type="gramStart"/>
      <w:r w:rsidRPr="000151B8">
        <w:rPr>
          <w:rFonts w:eastAsia="Calibri"/>
          <w:highlight w:val="cyan"/>
        </w:rPr>
        <w:t>Child care</w:t>
      </w:r>
      <w:proofErr w:type="gramEnd"/>
      <w:r w:rsidRPr="000151B8">
        <w:rPr>
          <w:rFonts w:eastAsia="Calibri"/>
          <w:highlight w:val="cyan"/>
        </w:rPr>
        <w:t xml:space="preserve"> </w:t>
      </w:r>
    </w:p>
    <w:p w14:paraId="345B2B99" w14:textId="77777777" w:rsidR="000151B8" w:rsidRPr="000151B8" w:rsidRDefault="000151B8" w:rsidP="000151B8">
      <w:pPr>
        <w:widowControl/>
        <w:tabs>
          <w:tab w:val="left" w:pos="2070"/>
        </w:tabs>
        <w:spacing w:before="120" w:after="120"/>
        <w:ind w:left="1890" w:right="1080"/>
        <w:jc w:val="both"/>
        <w:rPr>
          <w:rFonts w:eastAsia="Calibri"/>
          <w:highlight w:val="cyan"/>
        </w:rPr>
      </w:pPr>
      <w:r w:rsidRPr="000151B8">
        <w:rPr>
          <w:rFonts w:eastAsia="Calibri"/>
          <w:highlight w:val="cyan"/>
        </w:rPr>
        <w:t>1)</w:t>
      </w:r>
      <w:r w:rsidRPr="000151B8">
        <w:rPr>
          <w:rFonts w:eastAsia="Calibri"/>
          <w:highlight w:val="cyan"/>
        </w:rPr>
        <w:tab/>
        <w:t xml:space="preserve">A death has occurred in the family. </w:t>
      </w:r>
      <w:proofErr w:type="gramStart"/>
      <w:r w:rsidRPr="000151B8">
        <w:rPr>
          <w:rFonts w:eastAsia="Calibri"/>
          <w:highlight w:val="cyan"/>
        </w:rPr>
        <w:t>In order to</w:t>
      </w:r>
      <w:proofErr w:type="gramEnd"/>
      <w:r w:rsidRPr="000151B8">
        <w:rPr>
          <w:rFonts w:eastAsia="Calibri"/>
          <w:highlight w:val="cyan"/>
        </w:rPr>
        <w:t xml:space="preserve"> qualify under this provision, a family must describe how the death has created a need for </w:t>
      </w:r>
      <w:proofErr w:type="gramStart"/>
      <w:r w:rsidRPr="000151B8">
        <w:rPr>
          <w:rFonts w:eastAsia="Calibri"/>
          <w:highlight w:val="cyan"/>
        </w:rPr>
        <w:t>child care</w:t>
      </w:r>
      <w:proofErr w:type="gramEnd"/>
      <w:r w:rsidRPr="000151B8">
        <w:rPr>
          <w:rFonts w:eastAsia="Calibri"/>
          <w:highlight w:val="cyan"/>
        </w:rPr>
        <w:t xml:space="preserve">. </w:t>
      </w:r>
    </w:p>
    <w:p w14:paraId="28A46E84" w14:textId="77777777" w:rsidR="000151B8" w:rsidRPr="000151B8" w:rsidRDefault="000151B8" w:rsidP="000151B8">
      <w:pPr>
        <w:widowControl/>
        <w:tabs>
          <w:tab w:val="left" w:pos="2070"/>
        </w:tabs>
        <w:spacing w:before="120" w:after="120"/>
        <w:ind w:left="1890" w:right="1080"/>
        <w:jc w:val="both"/>
        <w:rPr>
          <w:rFonts w:eastAsia="Calibri"/>
          <w:highlight w:val="cyan"/>
        </w:rPr>
      </w:pPr>
      <w:r w:rsidRPr="000151B8">
        <w:rPr>
          <w:rFonts w:eastAsia="Calibri"/>
          <w:highlight w:val="cyan"/>
        </w:rPr>
        <w:t>2)</w:t>
      </w:r>
      <w:r w:rsidRPr="000151B8">
        <w:rPr>
          <w:rFonts w:eastAsia="Calibri"/>
          <w:highlight w:val="cyan"/>
        </w:rPr>
        <w:tab/>
        <w:t xml:space="preserve">A health/ medical issue in the family which has created the need for </w:t>
      </w:r>
      <w:proofErr w:type="gramStart"/>
      <w:r w:rsidRPr="000151B8">
        <w:rPr>
          <w:rFonts w:eastAsia="Calibri"/>
          <w:highlight w:val="cyan"/>
        </w:rPr>
        <w:t>child care</w:t>
      </w:r>
      <w:proofErr w:type="gramEnd"/>
      <w:r w:rsidRPr="000151B8">
        <w:rPr>
          <w:rFonts w:eastAsia="Calibri"/>
          <w:highlight w:val="cyan"/>
        </w:rPr>
        <w:t xml:space="preserve">. </w:t>
      </w:r>
      <w:proofErr w:type="gramStart"/>
      <w:r w:rsidRPr="000151B8">
        <w:rPr>
          <w:rFonts w:eastAsia="Calibri"/>
          <w:highlight w:val="cyan"/>
        </w:rPr>
        <w:t>In order to</w:t>
      </w:r>
      <w:proofErr w:type="gramEnd"/>
      <w:r w:rsidRPr="000151B8">
        <w:rPr>
          <w:rFonts w:eastAsia="Calibri"/>
          <w:highlight w:val="cyan"/>
        </w:rPr>
        <w:t xml:space="preserve"> qualify under this provision, a family must describe how </w:t>
      </w:r>
      <w:proofErr w:type="gramStart"/>
      <w:r w:rsidRPr="000151B8">
        <w:rPr>
          <w:rFonts w:eastAsia="Calibri"/>
          <w:highlight w:val="cyan"/>
        </w:rPr>
        <w:t>the health</w:t>
      </w:r>
      <w:proofErr w:type="gramEnd"/>
      <w:r w:rsidRPr="000151B8">
        <w:rPr>
          <w:rFonts w:eastAsia="Calibri"/>
          <w:highlight w:val="cyan"/>
        </w:rPr>
        <w:t xml:space="preserve"> or medical issues have created a need for </w:t>
      </w:r>
      <w:proofErr w:type="gramStart"/>
      <w:r w:rsidRPr="000151B8">
        <w:rPr>
          <w:rFonts w:eastAsia="Calibri"/>
          <w:highlight w:val="cyan"/>
        </w:rPr>
        <w:t>child care</w:t>
      </w:r>
      <w:proofErr w:type="gramEnd"/>
      <w:r w:rsidRPr="000151B8">
        <w:rPr>
          <w:rFonts w:eastAsia="Calibri"/>
          <w:highlight w:val="cyan"/>
        </w:rPr>
        <w:t xml:space="preserve">. </w:t>
      </w:r>
    </w:p>
    <w:p w14:paraId="2ACF5FDD" w14:textId="77777777" w:rsidR="000151B8" w:rsidRPr="000151B8" w:rsidRDefault="000151B8" w:rsidP="000151B8">
      <w:pPr>
        <w:widowControl/>
        <w:spacing w:before="120" w:after="120"/>
        <w:ind w:left="1170" w:right="1080"/>
        <w:jc w:val="both"/>
        <w:rPr>
          <w:rFonts w:eastAsia="Calibri"/>
          <w:highlight w:val="cyan"/>
        </w:rPr>
      </w:pPr>
      <w:r w:rsidRPr="000151B8">
        <w:rPr>
          <w:rFonts w:eastAsia="Calibri"/>
          <w:highlight w:val="cyan"/>
        </w:rPr>
        <w:t xml:space="preserve">A family is considered to have a hardship when: </w:t>
      </w:r>
    </w:p>
    <w:p w14:paraId="709D719B" w14:textId="53068B0D" w:rsidR="000151B8" w:rsidRPr="000151B8" w:rsidRDefault="000151B8" w:rsidP="000151B8">
      <w:pPr>
        <w:widowControl/>
        <w:spacing w:before="120" w:after="120"/>
        <w:ind w:left="2070" w:right="1080" w:hanging="270"/>
        <w:jc w:val="both"/>
        <w:rPr>
          <w:rFonts w:eastAsia="Calibri"/>
          <w:highlight w:val="cyan"/>
        </w:rPr>
      </w:pPr>
      <w:r w:rsidRPr="000151B8">
        <w:rPr>
          <w:rFonts w:eastAsia="Calibri"/>
          <w:highlight w:val="cyan"/>
        </w:rPr>
        <w:t>1)</w:t>
      </w:r>
      <w:r w:rsidRPr="000151B8">
        <w:rPr>
          <w:rFonts w:eastAsia="Calibri"/>
          <w:highlight w:val="cyan"/>
        </w:rPr>
        <w:tab/>
        <w:t xml:space="preserve">The household’s family share of total housing costs exceeds </w:t>
      </w:r>
      <w:r>
        <w:rPr>
          <w:rFonts w:eastAsia="Calibri"/>
          <w:highlight w:val="cyan"/>
        </w:rPr>
        <w:t>40</w:t>
      </w:r>
      <w:r w:rsidRPr="000151B8">
        <w:rPr>
          <w:rFonts w:eastAsia="Calibri"/>
          <w:highlight w:val="cyan"/>
        </w:rPr>
        <w:t xml:space="preserve"> percent of adjusted household income. </w:t>
      </w:r>
    </w:p>
    <w:p w14:paraId="69CAE170" w14:textId="631C3CB8" w:rsidR="000151B8" w:rsidRPr="000151B8" w:rsidRDefault="000151B8" w:rsidP="000151B8">
      <w:pPr>
        <w:widowControl/>
        <w:spacing w:before="120" w:after="120"/>
        <w:ind w:left="2070" w:right="1080" w:hanging="270"/>
        <w:jc w:val="both"/>
        <w:rPr>
          <w:rFonts w:eastAsia="Calibri"/>
          <w:highlight w:val="cyan"/>
        </w:rPr>
      </w:pPr>
      <w:r w:rsidRPr="000151B8">
        <w:rPr>
          <w:rFonts w:eastAsia="Calibri"/>
          <w:highlight w:val="cyan"/>
        </w:rPr>
        <w:t>2)</w:t>
      </w:r>
      <w:r w:rsidRPr="000151B8">
        <w:rPr>
          <w:rFonts w:eastAsia="Calibri"/>
          <w:highlight w:val="cyan"/>
        </w:rPr>
        <w:tab/>
        <w:t>Or when the family would be evicted because it is unable to pay the tenant portion of the rent.</w:t>
      </w:r>
    </w:p>
    <w:p w14:paraId="0AEF84EE" w14:textId="678CE44C" w:rsidR="00B1436A" w:rsidRDefault="00402AE6" w:rsidP="007C2493">
      <w:pPr>
        <w:pStyle w:val="Heading2"/>
        <w:numPr>
          <w:ilvl w:val="0"/>
          <w:numId w:val="44"/>
        </w:numPr>
        <w:tabs>
          <w:tab w:val="left" w:pos="1513"/>
        </w:tabs>
        <w:spacing w:before="1"/>
        <w:rPr>
          <w:color w:val="2DA2BF"/>
        </w:rPr>
      </w:pPr>
      <w:bookmarkStart w:id="50" w:name="_Toc241489382"/>
      <w:bookmarkStart w:id="51" w:name="_Toc241595383"/>
      <w:r>
        <w:rPr>
          <w:color w:val="2DA2BF"/>
        </w:rPr>
        <w:t>Selection</w:t>
      </w:r>
      <w:r>
        <w:rPr>
          <w:color w:val="2DA2BF"/>
          <w:spacing w:val="-10"/>
        </w:rPr>
        <w:t xml:space="preserve"> </w:t>
      </w:r>
      <w:r>
        <w:rPr>
          <w:color w:val="2DA2BF"/>
        </w:rPr>
        <w:t>of</w:t>
      </w:r>
      <w:r>
        <w:rPr>
          <w:color w:val="2DA2BF"/>
          <w:spacing w:val="-6"/>
        </w:rPr>
        <w:t xml:space="preserve"> </w:t>
      </w:r>
      <w:r>
        <w:rPr>
          <w:color w:val="2DA2BF"/>
        </w:rPr>
        <w:t>Program</w:t>
      </w:r>
      <w:r>
        <w:rPr>
          <w:color w:val="2DA2BF"/>
          <w:spacing w:val="-9"/>
        </w:rPr>
        <w:t xml:space="preserve"> </w:t>
      </w:r>
      <w:r>
        <w:rPr>
          <w:color w:val="2DA2BF"/>
        </w:rPr>
        <w:t>Participants</w:t>
      </w:r>
      <w:r>
        <w:rPr>
          <w:color w:val="2DA2BF"/>
          <w:spacing w:val="-7"/>
        </w:rPr>
        <w:t xml:space="preserve"> </w:t>
      </w:r>
      <w:r>
        <w:rPr>
          <w:color w:val="2DA2BF"/>
        </w:rPr>
        <w:t>–</w:t>
      </w:r>
      <w:r>
        <w:rPr>
          <w:color w:val="2DA2BF"/>
          <w:spacing w:val="-9"/>
        </w:rPr>
        <w:t xml:space="preserve"> </w:t>
      </w:r>
      <w:r>
        <w:rPr>
          <w:color w:val="2DA2BF"/>
        </w:rPr>
        <w:t>Local</w:t>
      </w:r>
      <w:r>
        <w:rPr>
          <w:color w:val="2DA2BF"/>
          <w:spacing w:val="-9"/>
        </w:rPr>
        <w:t xml:space="preserve"> </w:t>
      </w:r>
      <w:r>
        <w:rPr>
          <w:color w:val="2DA2BF"/>
          <w:spacing w:val="-2"/>
        </w:rPr>
        <w:t>Preferences</w:t>
      </w:r>
      <w:bookmarkEnd w:id="50"/>
      <w:bookmarkEnd w:id="51"/>
    </w:p>
    <w:p w14:paraId="21CB4BF2" w14:textId="77777777" w:rsidR="00B1436A" w:rsidRDefault="00402AE6">
      <w:pPr>
        <w:pStyle w:val="BodyText"/>
        <w:ind w:left="1151" w:right="1155"/>
      </w:pPr>
      <w:r>
        <w:t>This</w:t>
      </w:r>
      <w:r>
        <w:rPr>
          <w:spacing w:val="-1"/>
        </w:rPr>
        <w:t xml:space="preserve"> </w:t>
      </w:r>
      <w:r>
        <w:t>PHA</w:t>
      </w:r>
      <w:r>
        <w:rPr>
          <w:spacing w:val="-2"/>
        </w:rPr>
        <w:t xml:space="preserve"> </w:t>
      </w:r>
      <w:r>
        <w:t>–</w:t>
      </w:r>
      <w:r>
        <w:rPr>
          <w:spacing w:val="-2"/>
        </w:rPr>
        <w:t xml:space="preserve"> </w:t>
      </w:r>
      <w:r>
        <w:t>Paducah</w:t>
      </w:r>
      <w:r>
        <w:rPr>
          <w:spacing w:val="-4"/>
        </w:rPr>
        <w:t xml:space="preserve"> </w:t>
      </w:r>
      <w:r>
        <w:t>Section</w:t>
      </w:r>
      <w:r>
        <w:rPr>
          <w:spacing w:val="-2"/>
        </w:rPr>
        <w:t xml:space="preserve"> </w:t>
      </w:r>
      <w:r>
        <w:t>8</w:t>
      </w:r>
      <w:r>
        <w:rPr>
          <w:spacing w:val="-2"/>
        </w:rPr>
        <w:t xml:space="preserve"> </w:t>
      </w:r>
      <w:r>
        <w:t>Housing</w:t>
      </w:r>
      <w:r>
        <w:rPr>
          <w:spacing w:val="-4"/>
        </w:rPr>
        <w:t xml:space="preserve"> </w:t>
      </w:r>
      <w:r>
        <w:t>office</w:t>
      </w:r>
      <w:r>
        <w:rPr>
          <w:spacing w:val="-1"/>
        </w:rPr>
        <w:t xml:space="preserve"> </w:t>
      </w:r>
      <w:r>
        <w:t>–</w:t>
      </w:r>
      <w:r>
        <w:rPr>
          <w:spacing w:val="-6"/>
        </w:rPr>
        <w:t xml:space="preserve"> </w:t>
      </w:r>
      <w:r>
        <w:t>will</w:t>
      </w:r>
      <w:r>
        <w:rPr>
          <w:spacing w:val="-2"/>
        </w:rPr>
        <w:t xml:space="preserve"> </w:t>
      </w:r>
      <w:r>
        <w:t>utilize</w:t>
      </w:r>
      <w:r>
        <w:rPr>
          <w:spacing w:val="-2"/>
        </w:rPr>
        <w:t xml:space="preserve"> </w:t>
      </w:r>
      <w:r>
        <w:t>the</w:t>
      </w:r>
      <w:r>
        <w:rPr>
          <w:spacing w:val="-2"/>
        </w:rPr>
        <w:t xml:space="preserve"> </w:t>
      </w:r>
      <w:r>
        <w:t>following</w:t>
      </w:r>
      <w:r>
        <w:rPr>
          <w:spacing w:val="-2"/>
        </w:rPr>
        <w:t xml:space="preserve"> </w:t>
      </w:r>
      <w:r>
        <w:t>weighted</w:t>
      </w:r>
      <w:r>
        <w:rPr>
          <w:spacing w:val="-2"/>
        </w:rPr>
        <w:t xml:space="preserve"> </w:t>
      </w:r>
      <w:r>
        <w:t>local</w:t>
      </w:r>
      <w:r>
        <w:rPr>
          <w:spacing w:val="-2"/>
        </w:rPr>
        <w:t xml:space="preserve"> </w:t>
      </w:r>
      <w:r>
        <w:t>preferences</w:t>
      </w:r>
      <w:r>
        <w:rPr>
          <w:spacing w:val="-1"/>
        </w:rPr>
        <w:t xml:space="preserve"> </w:t>
      </w:r>
      <w:r>
        <w:t xml:space="preserve">in </w:t>
      </w:r>
    </w:p>
    <w:p w14:paraId="0F2D4035" w14:textId="77777777" w:rsidR="00B1436A" w:rsidRDefault="00B1436A">
      <w:pPr>
        <w:pStyle w:val="BodyText"/>
        <w:ind w:left="1151" w:right="1155"/>
      </w:pPr>
    </w:p>
    <w:p w14:paraId="5604FB0F" w14:textId="77777777" w:rsidR="00B1436A" w:rsidRDefault="00402AE6">
      <w:pPr>
        <w:pStyle w:val="BodyText"/>
        <w:ind w:left="1151" w:right="1155"/>
      </w:pPr>
      <w:r>
        <w:t>the classification of families and placement on the waiting list. Priority will be given utilizing a point system and organized on the waiting list by time and date of application in the following order in coordination with the income targeting criteria as follows:</w:t>
      </w:r>
    </w:p>
    <w:p w14:paraId="18204512" w14:textId="77777777" w:rsidR="00B1436A" w:rsidRDefault="00402AE6" w:rsidP="007C2493">
      <w:pPr>
        <w:pStyle w:val="ListParagraph"/>
        <w:numPr>
          <w:ilvl w:val="1"/>
          <w:numId w:val="44"/>
        </w:numPr>
        <w:tabs>
          <w:tab w:val="left" w:pos="1872"/>
        </w:tabs>
        <w:spacing w:before="118"/>
        <w:ind w:left="1871" w:right="1220"/>
      </w:pPr>
      <w:r>
        <w:rPr>
          <w:i/>
        </w:rPr>
        <w:t xml:space="preserve">(20 points) </w:t>
      </w:r>
      <w:r>
        <w:t xml:space="preserve">Eligible applicants referred by a partnering service organization (PIH Notice 2017- 08) who are or have been </w:t>
      </w:r>
      <w:r>
        <w:rPr>
          <w:b/>
        </w:rPr>
        <w:t xml:space="preserve">victims within the past year </w:t>
      </w:r>
      <w:r>
        <w:t>of domestic violence as defined and outlined</w:t>
      </w:r>
      <w:r>
        <w:rPr>
          <w:spacing w:val="-2"/>
        </w:rPr>
        <w:t xml:space="preserve"> </w:t>
      </w:r>
      <w:r>
        <w:t>by</w:t>
      </w:r>
      <w:r>
        <w:rPr>
          <w:spacing w:val="-5"/>
        </w:rPr>
        <w:t xml:space="preserve"> </w:t>
      </w:r>
      <w:r>
        <w:t>"Violence</w:t>
      </w:r>
      <w:r>
        <w:rPr>
          <w:spacing w:val="-3"/>
        </w:rPr>
        <w:t xml:space="preserve"> </w:t>
      </w:r>
      <w:r>
        <w:t>Against</w:t>
      </w:r>
      <w:r>
        <w:rPr>
          <w:spacing w:val="-1"/>
        </w:rPr>
        <w:t xml:space="preserve"> </w:t>
      </w:r>
      <w:r>
        <w:t>Women</w:t>
      </w:r>
      <w:r>
        <w:rPr>
          <w:spacing w:val="-5"/>
        </w:rPr>
        <w:t xml:space="preserve"> </w:t>
      </w:r>
      <w:r>
        <w:t>and</w:t>
      </w:r>
      <w:r>
        <w:rPr>
          <w:spacing w:val="-3"/>
        </w:rPr>
        <w:t xml:space="preserve"> </w:t>
      </w:r>
      <w:r>
        <w:t>Department</w:t>
      </w:r>
      <w:r>
        <w:rPr>
          <w:spacing w:val="-4"/>
        </w:rPr>
        <w:t xml:space="preserve"> </w:t>
      </w:r>
      <w:r>
        <w:t>of</w:t>
      </w:r>
      <w:r>
        <w:rPr>
          <w:spacing w:val="-4"/>
        </w:rPr>
        <w:t xml:space="preserve"> </w:t>
      </w:r>
      <w:r>
        <w:t>Justice</w:t>
      </w:r>
      <w:r>
        <w:rPr>
          <w:spacing w:val="-3"/>
        </w:rPr>
        <w:t xml:space="preserve"> </w:t>
      </w:r>
      <w:r>
        <w:t>Reauthorization</w:t>
      </w:r>
      <w:r>
        <w:rPr>
          <w:spacing w:val="-3"/>
        </w:rPr>
        <w:t xml:space="preserve"> </w:t>
      </w:r>
      <w:r>
        <w:t>Act</w:t>
      </w:r>
      <w:r>
        <w:rPr>
          <w:spacing w:val="-3"/>
        </w:rPr>
        <w:t xml:space="preserve"> </w:t>
      </w:r>
      <w:r>
        <w:t>of</w:t>
      </w:r>
      <w:r>
        <w:rPr>
          <w:spacing w:val="-4"/>
        </w:rPr>
        <w:t xml:space="preserve"> </w:t>
      </w:r>
      <w:r>
        <w:t>2005" or current legislation regarding violence against women.</w:t>
      </w:r>
    </w:p>
    <w:p w14:paraId="2906761E" w14:textId="77777777" w:rsidR="00B1436A" w:rsidRDefault="00402AE6" w:rsidP="007C2493">
      <w:pPr>
        <w:pStyle w:val="ListParagraph"/>
        <w:numPr>
          <w:ilvl w:val="1"/>
          <w:numId w:val="44"/>
        </w:numPr>
        <w:tabs>
          <w:tab w:val="left" w:pos="1873"/>
        </w:tabs>
        <w:ind w:left="1871" w:right="1365" w:hanging="360"/>
      </w:pPr>
      <w:r>
        <w:rPr>
          <w:i/>
        </w:rPr>
        <w:t>(15</w:t>
      </w:r>
      <w:r>
        <w:rPr>
          <w:i/>
          <w:spacing w:val="-3"/>
        </w:rPr>
        <w:t xml:space="preserve"> </w:t>
      </w:r>
      <w:r>
        <w:rPr>
          <w:i/>
        </w:rPr>
        <w:t>points)</w:t>
      </w:r>
      <w:r>
        <w:rPr>
          <w:i/>
          <w:spacing w:val="-1"/>
        </w:rPr>
        <w:t xml:space="preserve"> </w:t>
      </w:r>
      <w:r>
        <w:t>Eligible</w:t>
      </w:r>
      <w:r>
        <w:rPr>
          <w:spacing w:val="-2"/>
        </w:rPr>
        <w:t xml:space="preserve"> </w:t>
      </w:r>
      <w:r>
        <w:t>applicants</w:t>
      </w:r>
      <w:r>
        <w:rPr>
          <w:spacing w:val="-2"/>
        </w:rPr>
        <w:t xml:space="preserve"> </w:t>
      </w:r>
      <w:r>
        <w:t>who</w:t>
      </w:r>
      <w:r>
        <w:rPr>
          <w:spacing w:val="-5"/>
        </w:rPr>
        <w:t xml:space="preserve"> </w:t>
      </w:r>
      <w:r>
        <w:t>are</w:t>
      </w:r>
      <w:r>
        <w:rPr>
          <w:spacing w:val="-5"/>
        </w:rPr>
        <w:t xml:space="preserve"> </w:t>
      </w:r>
      <w:r>
        <w:t>currently</w:t>
      </w:r>
      <w:r>
        <w:rPr>
          <w:spacing w:val="-5"/>
        </w:rPr>
        <w:t xml:space="preserve"> </w:t>
      </w:r>
      <w:r>
        <w:t>enrolled</w:t>
      </w:r>
      <w:r>
        <w:rPr>
          <w:spacing w:val="-3"/>
        </w:rPr>
        <w:t xml:space="preserve"> </w:t>
      </w:r>
      <w:r>
        <w:t>or</w:t>
      </w:r>
      <w:r>
        <w:rPr>
          <w:spacing w:val="-1"/>
        </w:rPr>
        <w:t xml:space="preserve"> </w:t>
      </w:r>
      <w:r>
        <w:t>enrolled</w:t>
      </w:r>
      <w:r>
        <w:rPr>
          <w:spacing w:val="-3"/>
        </w:rPr>
        <w:t xml:space="preserve"> </w:t>
      </w:r>
      <w:r>
        <w:t>to</w:t>
      </w:r>
      <w:r>
        <w:rPr>
          <w:spacing w:val="-4"/>
        </w:rPr>
        <w:t xml:space="preserve"> </w:t>
      </w:r>
      <w:r>
        <w:t>be</w:t>
      </w:r>
      <w:r>
        <w:rPr>
          <w:spacing w:val="-5"/>
        </w:rPr>
        <w:t xml:space="preserve"> </w:t>
      </w:r>
      <w:r>
        <w:rPr>
          <w:b/>
        </w:rPr>
        <w:t>full-time</w:t>
      </w:r>
      <w:r>
        <w:rPr>
          <w:b/>
          <w:spacing w:val="-5"/>
        </w:rPr>
        <w:t xml:space="preserve"> </w:t>
      </w:r>
      <w:r>
        <w:rPr>
          <w:b/>
        </w:rPr>
        <w:t xml:space="preserve">students </w:t>
      </w:r>
      <w:r>
        <w:t>(minimum 12 credit hours per semester) at an institution of higher learning in pursuit of a degree or specialty program and are seeking self-sufficiency.</w:t>
      </w:r>
    </w:p>
    <w:p w14:paraId="77EE27AC" w14:textId="77777777" w:rsidR="00B1436A" w:rsidRDefault="00402AE6" w:rsidP="007C2493">
      <w:pPr>
        <w:pStyle w:val="ListParagraph"/>
        <w:numPr>
          <w:ilvl w:val="1"/>
          <w:numId w:val="44"/>
        </w:numPr>
        <w:tabs>
          <w:tab w:val="left" w:pos="1872"/>
        </w:tabs>
        <w:spacing w:line="252" w:lineRule="exact"/>
        <w:ind w:left="1871"/>
      </w:pPr>
      <w:r>
        <w:rPr>
          <w:i/>
        </w:rPr>
        <w:t>(10</w:t>
      </w:r>
      <w:r>
        <w:rPr>
          <w:i/>
          <w:spacing w:val="-9"/>
        </w:rPr>
        <w:t xml:space="preserve"> </w:t>
      </w:r>
      <w:r>
        <w:rPr>
          <w:i/>
        </w:rPr>
        <w:t>points)</w:t>
      </w:r>
      <w:r>
        <w:rPr>
          <w:i/>
          <w:spacing w:val="-4"/>
        </w:rPr>
        <w:t xml:space="preserve"> </w:t>
      </w:r>
      <w:r>
        <w:rPr>
          <w:b/>
        </w:rPr>
        <w:t>Federally</w:t>
      </w:r>
      <w:r>
        <w:rPr>
          <w:b/>
          <w:spacing w:val="-7"/>
        </w:rPr>
        <w:t xml:space="preserve"> </w:t>
      </w:r>
      <w:r>
        <w:rPr>
          <w:b/>
        </w:rPr>
        <w:t>Declared</w:t>
      </w:r>
      <w:r>
        <w:rPr>
          <w:b/>
          <w:spacing w:val="-6"/>
        </w:rPr>
        <w:t xml:space="preserve"> </w:t>
      </w:r>
      <w:r>
        <w:rPr>
          <w:b/>
        </w:rPr>
        <w:t>Disaster</w:t>
      </w:r>
      <w:r>
        <w:rPr>
          <w:b/>
          <w:spacing w:val="-6"/>
        </w:rPr>
        <w:t xml:space="preserve"> </w:t>
      </w:r>
      <w:r>
        <w:rPr>
          <w:b/>
        </w:rPr>
        <w:t>Families</w:t>
      </w:r>
      <w:r>
        <w:rPr>
          <w:b/>
          <w:spacing w:val="-5"/>
        </w:rPr>
        <w:t xml:space="preserve"> </w:t>
      </w:r>
      <w:r>
        <w:t>or</w:t>
      </w:r>
      <w:r>
        <w:rPr>
          <w:spacing w:val="-7"/>
        </w:rPr>
        <w:t xml:space="preserve"> </w:t>
      </w:r>
      <w:r>
        <w:t>locally</w:t>
      </w:r>
      <w:r>
        <w:rPr>
          <w:spacing w:val="-6"/>
        </w:rPr>
        <w:t xml:space="preserve"> </w:t>
      </w:r>
      <w:r>
        <w:t>displaced</w:t>
      </w:r>
      <w:r>
        <w:rPr>
          <w:spacing w:val="-6"/>
        </w:rPr>
        <w:t xml:space="preserve"> </w:t>
      </w:r>
      <w:r>
        <w:t>by</w:t>
      </w:r>
      <w:r>
        <w:rPr>
          <w:spacing w:val="-8"/>
        </w:rPr>
        <w:t xml:space="preserve"> </w:t>
      </w:r>
      <w:r>
        <w:t>governmental</w:t>
      </w:r>
      <w:r>
        <w:rPr>
          <w:spacing w:val="-6"/>
        </w:rPr>
        <w:t xml:space="preserve"> </w:t>
      </w:r>
      <w:r>
        <w:rPr>
          <w:spacing w:val="-2"/>
        </w:rPr>
        <w:t>action.</w:t>
      </w:r>
    </w:p>
    <w:p w14:paraId="0674FC55" w14:textId="77777777" w:rsidR="00B1436A" w:rsidRDefault="00402AE6">
      <w:pPr>
        <w:pStyle w:val="BodyText"/>
        <w:spacing w:before="2"/>
        <w:ind w:left="1871" w:right="1155"/>
      </w:pPr>
      <w:r>
        <w:t>-</w:t>
      </w:r>
      <w:r>
        <w:rPr>
          <w:spacing w:val="-1"/>
        </w:rPr>
        <w:t xml:space="preserve"> </w:t>
      </w:r>
      <w:r>
        <w:t>A</w:t>
      </w:r>
      <w:r>
        <w:rPr>
          <w:spacing w:val="-5"/>
        </w:rPr>
        <w:t xml:space="preserve"> </w:t>
      </w:r>
      <w:r>
        <w:t>family</w:t>
      </w:r>
      <w:r>
        <w:rPr>
          <w:spacing w:val="-2"/>
        </w:rPr>
        <w:t xml:space="preserve"> </w:t>
      </w:r>
      <w:r>
        <w:t>displaced</w:t>
      </w:r>
      <w:r>
        <w:rPr>
          <w:spacing w:val="-3"/>
        </w:rPr>
        <w:t xml:space="preserve"> </w:t>
      </w:r>
      <w:r>
        <w:t>by</w:t>
      </w:r>
      <w:r>
        <w:rPr>
          <w:spacing w:val="-2"/>
        </w:rPr>
        <w:t xml:space="preserve"> </w:t>
      </w:r>
      <w:r>
        <w:t>a</w:t>
      </w:r>
      <w:r>
        <w:rPr>
          <w:spacing w:val="-7"/>
        </w:rPr>
        <w:t xml:space="preserve"> </w:t>
      </w:r>
      <w:r>
        <w:t>federally</w:t>
      </w:r>
      <w:r>
        <w:rPr>
          <w:spacing w:val="-2"/>
        </w:rPr>
        <w:t xml:space="preserve"> </w:t>
      </w:r>
      <w:r>
        <w:t>declared</w:t>
      </w:r>
      <w:r>
        <w:rPr>
          <w:spacing w:val="-5"/>
        </w:rPr>
        <w:t xml:space="preserve"> </w:t>
      </w:r>
      <w:r>
        <w:t>disaster.</w:t>
      </w:r>
      <w:r>
        <w:rPr>
          <w:spacing w:val="-3"/>
        </w:rPr>
        <w:t xml:space="preserve"> </w:t>
      </w:r>
      <w:r>
        <w:t>Housing</w:t>
      </w:r>
      <w:r>
        <w:rPr>
          <w:spacing w:val="-3"/>
        </w:rPr>
        <w:t xml:space="preserve"> </w:t>
      </w:r>
      <w:r>
        <w:t>Choice</w:t>
      </w:r>
      <w:r>
        <w:rPr>
          <w:spacing w:val="-3"/>
        </w:rPr>
        <w:t xml:space="preserve"> </w:t>
      </w:r>
      <w:r>
        <w:t>Voucher</w:t>
      </w:r>
      <w:r>
        <w:rPr>
          <w:spacing w:val="-1"/>
        </w:rPr>
        <w:t xml:space="preserve"> </w:t>
      </w:r>
      <w:r>
        <w:t>participants</w:t>
      </w:r>
      <w:r>
        <w:rPr>
          <w:spacing w:val="-5"/>
        </w:rPr>
        <w:t xml:space="preserve"> </w:t>
      </w:r>
      <w:r>
        <w:t>or Public Housing residents from the disaster area will receive preference over non-assisted disaster families.</w:t>
      </w:r>
    </w:p>
    <w:p w14:paraId="5100EC52" w14:textId="77777777" w:rsidR="00B1436A" w:rsidRDefault="00402AE6" w:rsidP="007C2493">
      <w:pPr>
        <w:pStyle w:val="ListParagraph"/>
        <w:numPr>
          <w:ilvl w:val="1"/>
          <w:numId w:val="44"/>
        </w:numPr>
        <w:tabs>
          <w:tab w:val="left" w:pos="1872"/>
        </w:tabs>
        <w:ind w:right="1166"/>
      </w:pPr>
      <w:r>
        <w:rPr>
          <w:i/>
        </w:rPr>
        <w:t>(5</w:t>
      </w:r>
      <w:r>
        <w:rPr>
          <w:i/>
          <w:spacing w:val="-2"/>
        </w:rPr>
        <w:t xml:space="preserve"> </w:t>
      </w:r>
      <w:r>
        <w:rPr>
          <w:i/>
        </w:rPr>
        <w:t xml:space="preserve">points) </w:t>
      </w:r>
      <w:r>
        <w:rPr>
          <w:b/>
        </w:rPr>
        <w:t>Previously</w:t>
      </w:r>
      <w:r>
        <w:rPr>
          <w:b/>
          <w:spacing w:val="-2"/>
        </w:rPr>
        <w:t xml:space="preserve"> </w:t>
      </w:r>
      <w:r>
        <w:rPr>
          <w:b/>
        </w:rPr>
        <w:t>assisted</w:t>
      </w:r>
      <w:r>
        <w:rPr>
          <w:b/>
          <w:spacing w:val="-4"/>
        </w:rPr>
        <w:t xml:space="preserve"> </w:t>
      </w:r>
      <w:r>
        <w:rPr>
          <w:b/>
        </w:rPr>
        <w:t>eligible</w:t>
      </w:r>
      <w:r>
        <w:rPr>
          <w:b/>
          <w:spacing w:val="-4"/>
        </w:rPr>
        <w:t xml:space="preserve"> </w:t>
      </w:r>
      <w:r>
        <w:rPr>
          <w:b/>
        </w:rPr>
        <w:t>families</w:t>
      </w:r>
      <w:r>
        <w:rPr>
          <w:b/>
          <w:spacing w:val="-3"/>
        </w:rPr>
        <w:t xml:space="preserve"> </w:t>
      </w:r>
      <w:r>
        <w:t>that</w:t>
      </w:r>
      <w:r>
        <w:rPr>
          <w:spacing w:val="-3"/>
        </w:rPr>
        <w:t xml:space="preserve"> </w:t>
      </w:r>
      <w:r>
        <w:t>have</w:t>
      </w:r>
      <w:r>
        <w:rPr>
          <w:spacing w:val="-2"/>
        </w:rPr>
        <w:t xml:space="preserve"> </w:t>
      </w:r>
      <w:r>
        <w:t>been</w:t>
      </w:r>
      <w:r>
        <w:rPr>
          <w:spacing w:val="-4"/>
        </w:rPr>
        <w:t xml:space="preserve"> </w:t>
      </w:r>
      <w:r>
        <w:t>terminated</w:t>
      </w:r>
      <w:r>
        <w:rPr>
          <w:spacing w:val="-1"/>
        </w:rPr>
        <w:t xml:space="preserve"> </w:t>
      </w:r>
      <w:r>
        <w:t>by</w:t>
      </w:r>
      <w:r>
        <w:rPr>
          <w:spacing w:val="-4"/>
        </w:rPr>
        <w:t xml:space="preserve"> </w:t>
      </w:r>
      <w:r>
        <w:t>the</w:t>
      </w:r>
      <w:r>
        <w:rPr>
          <w:spacing w:val="-2"/>
        </w:rPr>
        <w:t xml:space="preserve"> </w:t>
      </w:r>
      <w:r>
        <w:t>PHA</w:t>
      </w:r>
      <w:r>
        <w:rPr>
          <w:spacing w:val="-2"/>
        </w:rPr>
        <w:t xml:space="preserve"> </w:t>
      </w:r>
      <w:r>
        <w:t>due</w:t>
      </w:r>
      <w:r>
        <w:rPr>
          <w:spacing w:val="-4"/>
        </w:rPr>
        <w:t xml:space="preserve"> </w:t>
      </w:r>
      <w:r>
        <w:t>to reduced federal funding.</w:t>
      </w:r>
    </w:p>
    <w:p w14:paraId="2B76DC68" w14:textId="77777777" w:rsidR="00B1436A" w:rsidRDefault="00402AE6" w:rsidP="007C2493">
      <w:pPr>
        <w:pStyle w:val="ListParagraph"/>
        <w:numPr>
          <w:ilvl w:val="1"/>
          <w:numId w:val="44"/>
        </w:numPr>
        <w:tabs>
          <w:tab w:val="left" w:pos="1873"/>
        </w:tabs>
        <w:ind w:right="1154"/>
      </w:pPr>
      <w:r>
        <w:rPr>
          <w:i/>
        </w:rPr>
        <w:t xml:space="preserve">(3 points) </w:t>
      </w:r>
      <w:r>
        <w:rPr>
          <w:b/>
        </w:rPr>
        <w:t xml:space="preserve">Working families </w:t>
      </w:r>
      <w:r>
        <w:t>(at least one person employed a minimum of 25 hours per week or</w:t>
      </w:r>
      <w:r>
        <w:rPr>
          <w:spacing w:val="-1"/>
        </w:rPr>
        <w:t xml:space="preserve"> </w:t>
      </w:r>
      <w:r>
        <w:t>receiving</w:t>
      </w:r>
      <w:r>
        <w:rPr>
          <w:spacing w:val="-3"/>
        </w:rPr>
        <w:t xml:space="preserve"> </w:t>
      </w:r>
      <w:r>
        <w:t>an</w:t>
      </w:r>
      <w:r>
        <w:rPr>
          <w:spacing w:val="-3"/>
        </w:rPr>
        <w:t xml:space="preserve"> </w:t>
      </w:r>
      <w:r>
        <w:t>equivalent</w:t>
      </w:r>
      <w:r>
        <w:rPr>
          <w:spacing w:val="-1"/>
        </w:rPr>
        <w:t xml:space="preserve"> </w:t>
      </w:r>
      <w:r>
        <w:t>pay</w:t>
      </w:r>
      <w:r>
        <w:rPr>
          <w:spacing w:val="-5"/>
        </w:rPr>
        <w:t xml:space="preserve"> </w:t>
      </w:r>
      <w:r>
        <w:t>of</w:t>
      </w:r>
      <w:r>
        <w:rPr>
          <w:spacing w:val="-4"/>
        </w:rPr>
        <w:t xml:space="preserve"> </w:t>
      </w:r>
      <w:r>
        <w:t>minimum</w:t>
      </w:r>
      <w:r>
        <w:rPr>
          <w:spacing w:val="-4"/>
        </w:rPr>
        <w:t xml:space="preserve"> </w:t>
      </w:r>
      <w:r>
        <w:t>federal</w:t>
      </w:r>
      <w:r>
        <w:rPr>
          <w:spacing w:val="-3"/>
        </w:rPr>
        <w:t xml:space="preserve"> </w:t>
      </w:r>
      <w:r>
        <w:t>wage</w:t>
      </w:r>
      <w:r>
        <w:rPr>
          <w:spacing w:val="-3"/>
        </w:rPr>
        <w:t xml:space="preserve"> </w:t>
      </w:r>
      <w:r>
        <w:t>times</w:t>
      </w:r>
      <w:r>
        <w:rPr>
          <w:spacing w:val="-2"/>
        </w:rPr>
        <w:t xml:space="preserve"> </w:t>
      </w:r>
      <w:r>
        <w:t>25</w:t>
      </w:r>
      <w:r>
        <w:rPr>
          <w:spacing w:val="-5"/>
        </w:rPr>
        <w:t xml:space="preserve"> </w:t>
      </w:r>
      <w:r>
        <w:t>weekly),</w:t>
      </w:r>
      <w:r>
        <w:rPr>
          <w:spacing w:val="-3"/>
        </w:rPr>
        <w:t xml:space="preserve"> </w:t>
      </w:r>
      <w:r>
        <w:rPr>
          <w:b/>
        </w:rPr>
        <w:t>disabled</w:t>
      </w:r>
      <w:r>
        <w:rPr>
          <w:b/>
          <w:spacing w:val="-5"/>
        </w:rPr>
        <w:t xml:space="preserve"> </w:t>
      </w:r>
      <w:r>
        <w:rPr>
          <w:b/>
        </w:rPr>
        <w:t>or</w:t>
      </w:r>
      <w:r>
        <w:rPr>
          <w:b/>
          <w:spacing w:val="-4"/>
        </w:rPr>
        <w:t xml:space="preserve"> </w:t>
      </w:r>
      <w:r>
        <w:rPr>
          <w:b/>
        </w:rPr>
        <w:t xml:space="preserve">elderly </w:t>
      </w:r>
      <w:r>
        <w:t>families and families certified for homeowner assistance.</w:t>
      </w:r>
    </w:p>
    <w:p w14:paraId="09F25ABA" w14:textId="77777777" w:rsidR="00B1436A" w:rsidRDefault="00402AE6" w:rsidP="007C2493">
      <w:pPr>
        <w:pStyle w:val="ListParagraph"/>
        <w:numPr>
          <w:ilvl w:val="1"/>
          <w:numId w:val="44"/>
        </w:numPr>
        <w:tabs>
          <w:tab w:val="left" w:pos="1873"/>
        </w:tabs>
        <w:spacing w:line="252" w:lineRule="exact"/>
      </w:pPr>
      <w:r>
        <w:t>All</w:t>
      </w:r>
      <w:r>
        <w:rPr>
          <w:spacing w:val="-6"/>
        </w:rPr>
        <w:t xml:space="preserve"> </w:t>
      </w:r>
      <w:r>
        <w:t>other</w:t>
      </w:r>
      <w:r>
        <w:rPr>
          <w:spacing w:val="-4"/>
        </w:rPr>
        <w:t xml:space="preserve"> </w:t>
      </w:r>
      <w:r>
        <w:t>eligible</w:t>
      </w:r>
      <w:r>
        <w:rPr>
          <w:spacing w:val="-6"/>
        </w:rPr>
        <w:t xml:space="preserve"> </w:t>
      </w:r>
      <w:r>
        <w:t>families</w:t>
      </w:r>
      <w:r>
        <w:rPr>
          <w:spacing w:val="-5"/>
        </w:rPr>
        <w:t xml:space="preserve"> </w:t>
      </w:r>
      <w:r>
        <w:t>followed</w:t>
      </w:r>
      <w:r>
        <w:rPr>
          <w:spacing w:val="-6"/>
        </w:rPr>
        <w:t xml:space="preserve"> </w:t>
      </w:r>
      <w:r>
        <w:t>by</w:t>
      </w:r>
      <w:r>
        <w:rPr>
          <w:spacing w:val="-4"/>
        </w:rPr>
        <w:t xml:space="preserve"> (G).</w:t>
      </w:r>
    </w:p>
    <w:p w14:paraId="318F35FD" w14:textId="77777777" w:rsidR="00B1436A" w:rsidRDefault="00402AE6" w:rsidP="007C2493">
      <w:pPr>
        <w:pStyle w:val="ListParagraph"/>
        <w:numPr>
          <w:ilvl w:val="1"/>
          <w:numId w:val="44"/>
        </w:numPr>
        <w:tabs>
          <w:tab w:val="left" w:pos="1873"/>
        </w:tabs>
        <w:spacing w:line="252" w:lineRule="exact"/>
        <w:sectPr w:rsidR="00B1436A" w:rsidSect="009D3D34">
          <w:headerReference w:type="even" r:id="rId18"/>
          <w:headerReference w:type="default" r:id="rId19"/>
          <w:footerReference w:type="default" r:id="rId20"/>
          <w:headerReference w:type="first" r:id="rId21"/>
          <w:footerReference w:type="first" r:id="rId22"/>
          <w:pgSz w:w="12240" w:h="15840"/>
          <w:pgMar w:top="1296" w:right="720" w:bottom="720" w:left="720" w:header="720" w:footer="0" w:gutter="0"/>
          <w:cols w:space="720"/>
          <w:formProt w:val="0"/>
          <w:docGrid w:linePitch="299" w:charSpace="4096"/>
        </w:sectPr>
      </w:pPr>
      <w:r>
        <w:t>Single,</w:t>
      </w:r>
      <w:r>
        <w:rPr>
          <w:spacing w:val="-10"/>
        </w:rPr>
        <w:t xml:space="preserve"> </w:t>
      </w:r>
      <w:r>
        <w:t>non-elderly,</w:t>
      </w:r>
      <w:r>
        <w:rPr>
          <w:spacing w:val="-10"/>
        </w:rPr>
        <w:t xml:space="preserve"> </w:t>
      </w:r>
      <w:r>
        <w:t>non-</w:t>
      </w:r>
      <w:r>
        <w:rPr>
          <w:spacing w:val="-2"/>
        </w:rPr>
        <w:t>disabled.</w:t>
      </w:r>
    </w:p>
    <w:p w14:paraId="5E16E906" w14:textId="77777777" w:rsidR="00B1436A" w:rsidRDefault="00402AE6" w:rsidP="007C2493">
      <w:pPr>
        <w:pStyle w:val="Heading2"/>
        <w:numPr>
          <w:ilvl w:val="0"/>
          <w:numId w:val="44"/>
        </w:numPr>
        <w:tabs>
          <w:tab w:val="left" w:pos="1513"/>
        </w:tabs>
        <w:spacing w:before="120"/>
        <w:rPr>
          <w:color w:val="2DA2BF"/>
        </w:rPr>
      </w:pPr>
      <w:bookmarkStart w:id="52" w:name="3._Income_Targeting_Selection_Criteria"/>
      <w:bookmarkStart w:id="53" w:name="_Toc241489383"/>
      <w:bookmarkStart w:id="54" w:name="_Toc241595384"/>
      <w:bookmarkEnd w:id="52"/>
      <w:r>
        <w:rPr>
          <w:color w:val="2DA2BF"/>
        </w:rPr>
        <w:lastRenderedPageBreak/>
        <w:t>Income</w:t>
      </w:r>
      <w:r>
        <w:rPr>
          <w:color w:val="2DA2BF"/>
          <w:spacing w:val="-13"/>
        </w:rPr>
        <w:t xml:space="preserve"> </w:t>
      </w:r>
      <w:r>
        <w:rPr>
          <w:color w:val="2DA2BF"/>
        </w:rPr>
        <w:t>Targeting</w:t>
      </w:r>
      <w:r>
        <w:rPr>
          <w:color w:val="2DA2BF"/>
          <w:spacing w:val="-12"/>
        </w:rPr>
        <w:t xml:space="preserve"> </w:t>
      </w:r>
      <w:r>
        <w:rPr>
          <w:color w:val="2DA2BF"/>
        </w:rPr>
        <w:t>Selection</w:t>
      </w:r>
      <w:r>
        <w:rPr>
          <w:color w:val="2DA2BF"/>
          <w:spacing w:val="-12"/>
        </w:rPr>
        <w:t xml:space="preserve"> </w:t>
      </w:r>
      <w:r>
        <w:rPr>
          <w:color w:val="2DA2BF"/>
          <w:spacing w:val="-2"/>
        </w:rPr>
        <w:t>Criteria</w:t>
      </w:r>
      <w:bookmarkEnd w:id="53"/>
      <w:bookmarkEnd w:id="54"/>
    </w:p>
    <w:p w14:paraId="2FF67B46" w14:textId="77777777" w:rsidR="00B1436A" w:rsidRDefault="00402AE6">
      <w:pPr>
        <w:ind w:left="1512" w:right="1155" w:hanging="1"/>
      </w:pPr>
      <w:r>
        <w:t>A</w:t>
      </w:r>
      <w:r>
        <w:rPr>
          <w:spacing w:val="-3"/>
        </w:rPr>
        <w:t xml:space="preserve"> </w:t>
      </w:r>
      <w:r>
        <w:t>minimum</w:t>
      </w:r>
      <w:r>
        <w:rPr>
          <w:spacing w:val="-1"/>
        </w:rPr>
        <w:t xml:space="preserve"> </w:t>
      </w:r>
      <w:r>
        <w:t>of</w:t>
      </w:r>
      <w:r>
        <w:rPr>
          <w:spacing w:val="-1"/>
        </w:rPr>
        <w:t xml:space="preserve"> </w:t>
      </w:r>
      <w:r>
        <w:rPr>
          <w:b/>
        </w:rPr>
        <w:t>75%</w:t>
      </w:r>
      <w:r>
        <w:rPr>
          <w:b/>
          <w:spacing w:val="-2"/>
        </w:rPr>
        <w:t xml:space="preserve"> </w:t>
      </w:r>
      <w:r>
        <w:rPr>
          <w:b/>
        </w:rPr>
        <w:t>of</w:t>
      </w:r>
      <w:r>
        <w:rPr>
          <w:b/>
          <w:spacing w:val="-1"/>
        </w:rPr>
        <w:t xml:space="preserve"> </w:t>
      </w:r>
      <w:r>
        <w:rPr>
          <w:b/>
        </w:rPr>
        <w:t>all</w:t>
      </w:r>
      <w:r>
        <w:rPr>
          <w:b/>
          <w:spacing w:val="-3"/>
        </w:rPr>
        <w:t xml:space="preserve"> </w:t>
      </w:r>
      <w:r>
        <w:rPr>
          <w:b/>
        </w:rPr>
        <w:t>new</w:t>
      </w:r>
      <w:r>
        <w:rPr>
          <w:b/>
          <w:spacing w:val="-3"/>
        </w:rPr>
        <w:t xml:space="preserve"> </w:t>
      </w:r>
      <w:r>
        <w:rPr>
          <w:b/>
        </w:rPr>
        <w:t>admissions</w:t>
      </w:r>
      <w:r>
        <w:rPr>
          <w:b/>
          <w:spacing w:val="-5"/>
        </w:rPr>
        <w:t xml:space="preserve"> </w:t>
      </w:r>
      <w:r>
        <w:t>during</w:t>
      </w:r>
      <w:r>
        <w:rPr>
          <w:spacing w:val="-5"/>
        </w:rPr>
        <w:t xml:space="preserve"> </w:t>
      </w:r>
      <w:r>
        <w:t>any</w:t>
      </w:r>
      <w:r>
        <w:rPr>
          <w:spacing w:val="-5"/>
        </w:rPr>
        <w:t xml:space="preserve"> </w:t>
      </w:r>
      <w:r>
        <w:t>fiscal</w:t>
      </w:r>
      <w:r>
        <w:rPr>
          <w:spacing w:val="-3"/>
        </w:rPr>
        <w:t xml:space="preserve"> </w:t>
      </w:r>
      <w:r>
        <w:t>year</w:t>
      </w:r>
      <w:r>
        <w:rPr>
          <w:spacing w:val="-1"/>
        </w:rPr>
        <w:t xml:space="preserve"> </w:t>
      </w:r>
      <w:r>
        <w:t>will</w:t>
      </w:r>
      <w:r>
        <w:rPr>
          <w:spacing w:val="-3"/>
        </w:rPr>
        <w:t xml:space="preserve"> </w:t>
      </w:r>
      <w:r>
        <w:t>have</w:t>
      </w:r>
      <w:r>
        <w:rPr>
          <w:spacing w:val="-5"/>
        </w:rPr>
        <w:t xml:space="preserve"> </w:t>
      </w:r>
      <w:r>
        <w:t>incomes</w:t>
      </w:r>
      <w:r>
        <w:rPr>
          <w:spacing w:val="-2"/>
        </w:rPr>
        <w:t xml:space="preserve"> </w:t>
      </w:r>
      <w:r>
        <w:rPr>
          <w:b/>
        </w:rPr>
        <w:t>at</w:t>
      </w:r>
      <w:r>
        <w:rPr>
          <w:b/>
          <w:spacing w:val="-1"/>
        </w:rPr>
        <w:t xml:space="preserve"> </w:t>
      </w:r>
      <w:r>
        <w:rPr>
          <w:b/>
        </w:rPr>
        <w:t>or</w:t>
      </w:r>
      <w:r>
        <w:rPr>
          <w:b/>
          <w:spacing w:val="-2"/>
        </w:rPr>
        <w:t xml:space="preserve"> </w:t>
      </w:r>
      <w:r>
        <w:rPr>
          <w:b/>
        </w:rPr>
        <w:t xml:space="preserve">below 30% of area median income </w:t>
      </w:r>
      <w:r>
        <w:t>as established by HUD and published in Federal Register.</w:t>
      </w:r>
    </w:p>
    <w:p w14:paraId="1DE3FC15" w14:textId="77777777" w:rsidR="00B1436A" w:rsidRDefault="00B1436A">
      <w:pPr>
        <w:pStyle w:val="BodyText"/>
        <w:spacing w:before="10"/>
        <w:ind w:left="0"/>
        <w:rPr>
          <w:sz w:val="20"/>
        </w:rPr>
      </w:pPr>
    </w:p>
    <w:p w14:paraId="4E4A6853" w14:textId="77777777" w:rsidR="00B1436A" w:rsidRPr="00B453FD" w:rsidRDefault="00402AE6" w:rsidP="007C2493">
      <w:pPr>
        <w:pStyle w:val="Heading2"/>
        <w:numPr>
          <w:ilvl w:val="0"/>
          <w:numId w:val="44"/>
        </w:numPr>
        <w:tabs>
          <w:tab w:val="left" w:pos="1513"/>
        </w:tabs>
        <w:rPr>
          <w:color w:val="632423" w:themeColor="accent2" w:themeShade="80"/>
        </w:rPr>
      </w:pPr>
      <w:bookmarkStart w:id="55" w:name="4._Eligibility_Exceptions_(not_eligible)"/>
      <w:bookmarkStart w:id="56" w:name="_Toc241489384"/>
      <w:bookmarkStart w:id="57" w:name="_Toc241595385"/>
      <w:bookmarkEnd w:id="55"/>
      <w:r w:rsidRPr="00B453FD">
        <w:rPr>
          <w:color w:val="632423" w:themeColor="accent2" w:themeShade="80"/>
        </w:rPr>
        <w:t>Eligibility</w:t>
      </w:r>
      <w:r w:rsidRPr="00B453FD">
        <w:rPr>
          <w:color w:val="632423" w:themeColor="accent2" w:themeShade="80"/>
          <w:spacing w:val="-11"/>
        </w:rPr>
        <w:t xml:space="preserve"> </w:t>
      </w:r>
      <w:r w:rsidRPr="00B453FD">
        <w:rPr>
          <w:color w:val="632423" w:themeColor="accent2" w:themeShade="80"/>
        </w:rPr>
        <w:t>Exceptions</w:t>
      </w:r>
      <w:r w:rsidRPr="00B453FD">
        <w:rPr>
          <w:color w:val="632423" w:themeColor="accent2" w:themeShade="80"/>
          <w:spacing w:val="-10"/>
        </w:rPr>
        <w:t xml:space="preserve"> </w:t>
      </w:r>
      <w:r w:rsidRPr="00B453FD">
        <w:rPr>
          <w:color w:val="632423" w:themeColor="accent2" w:themeShade="80"/>
        </w:rPr>
        <w:t>(not</w:t>
      </w:r>
      <w:r w:rsidRPr="00B453FD">
        <w:rPr>
          <w:color w:val="632423" w:themeColor="accent2" w:themeShade="80"/>
          <w:spacing w:val="-12"/>
        </w:rPr>
        <w:t xml:space="preserve"> </w:t>
      </w:r>
      <w:r w:rsidRPr="00B453FD">
        <w:rPr>
          <w:color w:val="632423" w:themeColor="accent2" w:themeShade="80"/>
          <w:spacing w:val="-2"/>
        </w:rPr>
        <w:t>eligible)</w:t>
      </w:r>
      <w:bookmarkEnd w:id="56"/>
      <w:bookmarkEnd w:id="57"/>
    </w:p>
    <w:p w14:paraId="179128EC" w14:textId="77777777" w:rsidR="00B1436A" w:rsidRPr="00B453FD" w:rsidRDefault="00402AE6" w:rsidP="007C2493">
      <w:pPr>
        <w:pStyle w:val="ListParagraph"/>
        <w:numPr>
          <w:ilvl w:val="1"/>
          <w:numId w:val="44"/>
        </w:numPr>
        <w:tabs>
          <w:tab w:val="left" w:pos="1873"/>
        </w:tabs>
        <w:ind w:right="1155"/>
        <w:rPr>
          <w:color w:val="632423" w:themeColor="accent2" w:themeShade="80"/>
        </w:rPr>
      </w:pPr>
      <w:r w:rsidRPr="00B453FD">
        <w:rPr>
          <w:color w:val="632423" w:themeColor="accent2" w:themeShade="80"/>
        </w:rPr>
        <w:t>No</w:t>
      </w:r>
      <w:r w:rsidRPr="00B453FD">
        <w:rPr>
          <w:color w:val="632423" w:themeColor="accent2" w:themeShade="80"/>
          <w:spacing w:val="-2"/>
        </w:rPr>
        <w:t xml:space="preserve"> </w:t>
      </w:r>
      <w:r w:rsidRPr="00B453FD">
        <w:rPr>
          <w:color w:val="632423" w:themeColor="accent2" w:themeShade="80"/>
        </w:rPr>
        <w:t>person</w:t>
      </w:r>
      <w:r w:rsidRPr="00B453FD">
        <w:rPr>
          <w:color w:val="632423" w:themeColor="accent2" w:themeShade="80"/>
          <w:spacing w:val="-4"/>
        </w:rPr>
        <w:t xml:space="preserve"> </w:t>
      </w:r>
      <w:r w:rsidRPr="00B453FD">
        <w:rPr>
          <w:color w:val="632423" w:themeColor="accent2" w:themeShade="80"/>
        </w:rPr>
        <w:t>owing</w:t>
      </w:r>
      <w:r w:rsidRPr="00B453FD">
        <w:rPr>
          <w:color w:val="632423" w:themeColor="accent2" w:themeShade="80"/>
          <w:spacing w:val="-2"/>
        </w:rPr>
        <w:t xml:space="preserve"> </w:t>
      </w:r>
      <w:r w:rsidRPr="00B453FD">
        <w:rPr>
          <w:color w:val="632423" w:themeColor="accent2" w:themeShade="80"/>
        </w:rPr>
        <w:t>money</w:t>
      </w:r>
      <w:r w:rsidRPr="00B453FD">
        <w:rPr>
          <w:color w:val="632423" w:themeColor="accent2" w:themeShade="80"/>
          <w:spacing w:val="-6"/>
        </w:rPr>
        <w:t xml:space="preserve"> </w:t>
      </w:r>
      <w:r w:rsidRPr="00B453FD">
        <w:rPr>
          <w:color w:val="632423" w:themeColor="accent2" w:themeShade="80"/>
        </w:rPr>
        <w:t>to</w:t>
      </w:r>
      <w:r w:rsidRPr="00B453FD">
        <w:rPr>
          <w:color w:val="632423" w:themeColor="accent2" w:themeShade="80"/>
          <w:spacing w:val="-4"/>
        </w:rPr>
        <w:t xml:space="preserve"> </w:t>
      </w:r>
      <w:r w:rsidRPr="00B453FD">
        <w:rPr>
          <w:color w:val="632423" w:themeColor="accent2" w:themeShade="80"/>
        </w:rPr>
        <w:t>this</w:t>
      </w:r>
      <w:r w:rsidRPr="00B453FD">
        <w:rPr>
          <w:color w:val="632423" w:themeColor="accent2" w:themeShade="80"/>
          <w:spacing w:val="-1"/>
        </w:rPr>
        <w:t xml:space="preserve"> </w:t>
      </w:r>
      <w:r w:rsidRPr="00B453FD">
        <w:rPr>
          <w:color w:val="632423" w:themeColor="accent2" w:themeShade="80"/>
        </w:rPr>
        <w:t>Agency,</w:t>
      </w:r>
      <w:r w:rsidRPr="00B453FD">
        <w:rPr>
          <w:color w:val="632423" w:themeColor="accent2" w:themeShade="80"/>
          <w:spacing w:val="-4"/>
        </w:rPr>
        <w:t xml:space="preserve"> </w:t>
      </w:r>
      <w:r w:rsidRPr="00B453FD">
        <w:rPr>
          <w:color w:val="632423" w:themeColor="accent2" w:themeShade="80"/>
        </w:rPr>
        <w:t>or</w:t>
      </w:r>
      <w:r w:rsidRPr="00B453FD">
        <w:rPr>
          <w:color w:val="632423" w:themeColor="accent2" w:themeShade="80"/>
          <w:spacing w:val="-3"/>
        </w:rPr>
        <w:t xml:space="preserve"> </w:t>
      </w:r>
      <w:r w:rsidRPr="00B453FD">
        <w:rPr>
          <w:color w:val="632423" w:themeColor="accent2" w:themeShade="80"/>
        </w:rPr>
        <w:t>any</w:t>
      </w:r>
      <w:r w:rsidRPr="00B453FD">
        <w:rPr>
          <w:color w:val="632423" w:themeColor="accent2" w:themeShade="80"/>
          <w:spacing w:val="-1"/>
        </w:rPr>
        <w:t xml:space="preserve"> </w:t>
      </w:r>
      <w:r w:rsidRPr="00B453FD">
        <w:rPr>
          <w:color w:val="632423" w:themeColor="accent2" w:themeShade="80"/>
        </w:rPr>
        <w:t>other</w:t>
      </w:r>
      <w:r w:rsidRPr="00B453FD">
        <w:rPr>
          <w:color w:val="632423" w:themeColor="accent2" w:themeShade="80"/>
          <w:spacing w:val="-3"/>
        </w:rPr>
        <w:t xml:space="preserve"> </w:t>
      </w:r>
      <w:r w:rsidRPr="00B453FD">
        <w:rPr>
          <w:color w:val="632423" w:themeColor="accent2" w:themeShade="80"/>
        </w:rPr>
        <w:t>federally</w:t>
      </w:r>
      <w:r w:rsidRPr="00B453FD">
        <w:rPr>
          <w:color w:val="632423" w:themeColor="accent2" w:themeShade="80"/>
          <w:spacing w:val="-4"/>
        </w:rPr>
        <w:t xml:space="preserve"> </w:t>
      </w:r>
      <w:r w:rsidRPr="00B453FD">
        <w:rPr>
          <w:color w:val="632423" w:themeColor="accent2" w:themeShade="80"/>
        </w:rPr>
        <w:t>funded</w:t>
      </w:r>
      <w:r w:rsidRPr="00B453FD">
        <w:rPr>
          <w:color w:val="632423" w:themeColor="accent2" w:themeShade="80"/>
          <w:spacing w:val="-2"/>
        </w:rPr>
        <w:t xml:space="preserve"> </w:t>
      </w:r>
      <w:r w:rsidRPr="00B453FD">
        <w:rPr>
          <w:color w:val="632423" w:themeColor="accent2" w:themeShade="80"/>
        </w:rPr>
        <w:t>housing program</w:t>
      </w:r>
      <w:r w:rsidRPr="00B453FD">
        <w:rPr>
          <w:color w:val="632423" w:themeColor="accent2" w:themeShade="80"/>
          <w:spacing w:val="-3"/>
        </w:rPr>
        <w:t xml:space="preserve"> </w:t>
      </w:r>
      <w:r w:rsidRPr="00B453FD">
        <w:rPr>
          <w:color w:val="632423" w:themeColor="accent2" w:themeShade="80"/>
        </w:rPr>
        <w:t>shall</w:t>
      </w:r>
      <w:r w:rsidRPr="00B453FD">
        <w:rPr>
          <w:color w:val="632423" w:themeColor="accent2" w:themeShade="80"/>
          <w:spacing w:val="-2"/>
        </w:rPr>
        <w:t xml:space="preserve"> </w:t>
      </w:r>
      <w:r w:rsidRPr="00B453FD">
        <w:rPr>
          <w:color w:val="632423" w:themeColor="accent2" w:themeShade="80"/>
        </w:rPr>
        <w:t>be deemed eligible for Section 8 Housing Assistance.</w:t>
      </w:r>
    </w:p>
    <w:p w14:paraId="36DBA75F" w14:textId="77777777" w:rsidR="00B1436A" w:rsidRPr="00B453FD" w:rsidRDefault="00402AE6" w:rsidP="007C2493">
      <w:pPr>
        <w:pStyle w:val="ListParagraph"/>
        <w:numPr>
          <w:ilvl w:val="1"/>
          <w:numId w:val="44"/>
        </w:numPr>
        <w:tabs>
          <w:tab w:val="left" w:pos="1873"/>
        </w:tabs>
        <w:spacing w:before="121"/>
        <w:ind w:right="1172"/>
        <w:rPr>
          <w:color w:val="632423" w:themeColor="accent2" w:themeShade="80"/>
        </w:rPr>
      </w:pPr>
      <w:r w:rsidRPr="00B453FD">
        <w:rPr>
          <w:color w:val="632423" w:themeColor="accent2" w:themeShade="80"/>
        </w:rPr>
        <w:t>Applicants</w:t>
      </w:r>
      <w:r w:rsidRPr="00B453FD">
        <w:rPr>
          <w:color w:val="632423" w:themeColor="accent2" w:themeShade="80"/>
          <w:spacing w:val="-2"/>
        </w:rPr>
        <w:t xml:space="preserve"> </w:t>
      </w:r>
      <w:r w:rsidRPr="00B453FD">
        <w:rPr>
          <w:color w:val="632423" w:themeColor="accent2" w:themeShade="80"/>
        </w:rPr>
        <w:t>who</w:t>
      </w:r>
      <w:r w:rsidRPr="00B453FD">
        <w:rPr>
          <w:color w:val="632423" w:themeColor="accent2" w:themeShade="80"/>
          <w:spacing w:val="-3"/>
        </w:rPr>
        <w:t xml:space="preserve"> </w:t>
      </w:r>
      <w:r w:rsidRPr="00B453FD">
        <w:rPr>
          <w:color w:val="632423" w:themeColor="accent2" w:themeShade="80"/>
        </w:rPr>
        <w:t>were</w:t>
      </w:r>
      <w:r w:rsidRPr="00B453FD">
        <w:rPr>
          <w:color w:val="632423" w:themeColor="accent2" w:themeShade="80"/>
          <w:spacing w:val="-5"/>
        </w:rPr>
        <w:t xml:space="preserve"> </w:t>
      </w:r>
      <w:r w:rsidRPr="00B453FD">
        <w:rPr>
          <w:color w:val="632423" w:themeColor="accent2" w:themeShade="80"/>
        </w:rPr>
        <w:t>past</w:t>
      </w:r>
      <w:r w:rsidRPr="00B453FD">
        <w:rPr>
          <w:color w:val="632423" w:themeColor="accent2" w:themeShade="80"/>
          <w:spacing w:val="-1"/>
        </w:rPr>
        <w:t xml:space="preserve"> </w:t>
      </w:r>
      <w:r w:rsidRPr="00B453FD">
        <w:rPr>
          <w:color w:val="632423" w:themeColor="accent2" w:themeShade="80"/>
        </w:rPr>
        <w:t>participants</w:t>
      </w:r>
      <w:r w:rsidRPr="00B453FD">
        <w:rPr>
          <w:color w:val="632423" w:themeColor="accent2" w:themeShade="80"/>
          <w:spacing w:val="-5"/>
        </w:rPr>
        <w:t xml:space="preserve"> </w:t>
      </w:r>
      <w:r w:rsidRPr="00B453FD">
        <w:rPr>
          <w:color w:val="632423" w:themeColor="accent2" w:themeShade="80"/>
        </w:rPr>
        <w:t>in</w:t>
      </w:r>
      <w:r w:rsidRPr="00B453FD">
        <w:rPr>
          <w:color w:val="632423" w:themeColor="accent2" w:themeShade="80"/>
          <w:spacing w:val="-3"/>
        </w:rPr>
        <w:t xml:space="preserve"> </w:t>
      </w:r>
      <w:r w:rsidRPr="00B453FD">
        <w:rPr>
          <w:color w:val="632423" w:themeColor="accent2" w:themeShade="80"/>
        </w:rPr>
        <w:t>the</w:t>
      </w:r>
      <w:r w:rsidRPr="00B453FD">
        <w:rPr>
          <w:color w:val="632423" w:themeColor="accent2" w:themeShade="80"/>
          <w:spacing w:val="-3"/>
        </w:rPr>
        <w:t xml:space="preserve"> </w:t>
      </w:r>
      <w:r w:rsidRPr="00B453FD">
        <w:rPr>
          <w:color w:val="632423" w:themeColor="accent2" w:themeShade="80"/>
        </w:rPr>
        <w:t>Section</w:t>
      </w:r>
      <w:r w:rsidRPr="00B453FD">
        <w:rPr>
          <w:color w:val="632423" w:themeColor="accent2" w:themeShade="80"/>
          <w:spacing w:val="-3"/>
        </w:rPr>
        <w:t xml:space="preserve"> </w:t>
      </w:r>
      <w:r w:rsidRPr="00B453FD">
        <w:rPr>
          <w:color w:val="632423" w:themeColor="accent2" w:themeShade="80"/>
        </w:rPr>
        <w:t>8</w:t>
      </w:r>
      <w:r w:rsidRPr="00B453FD">
        <w:rPr>
          <w:color w:val="632423" w:themeColor="accent2" w:themeShade="80"/>
          <w:spacing w:val="-3"/>
        </w:rPr>
        <w:t xml:space="preserve"> </w:t>
      </w:r>
      <w:r w:rsidRPr="00B453FD">
        <w:rPr>
          <w:color w:val="632423" w:themeColor="accent2" w:themeShade="80"/>
        </w:rPr>
        <w:t>Program</w:t>
      </w:r>
      <w:r w:rsidRPr="00B453FD">
        <w:rPr>
          <w:color w:val="632423" w:themeColor="accent2" w:themeShade="80"/>
          <w:spacing w:val="-4"/>
        </w:rPr>
        <w:t xml:space="preserve"> </w:t>
      </w:r>
      <w:r w:rsidRPr="00B453FD">
        <w:rPr>
          <w:color w:val="632423" w:themeColor="accent2" w:themeShade="80"/>
        </w:rPr>
        <w:t>may</w:t>
      </w:r>
      <w:r w:rsidRPr="00B453FD">
        <w:rPr>
          <w:color w:val="632423" w:themeColor="accent2" w:themeShade="80"/>
          <w:spacing w:val="-2"/>
        </w:rPr>
        <w:t xml:space="preserve"> </w:t>
      </w:r>
      <w:r w:rsidRPr="00B453FD">
        <w:rPr>
          <w:color w:val="632423" w:themeColor="accent2" w:themeShade="80"/>
        </w:rPr>
        <w:t>be</w:t>
      </w:r>
      <w:r w:rsidRPr="00B453FD">
        <w:rPr>
          <w:color w:val="632423" w:themeColor="accent2" w:themeShade="80"/>
          <w:spacing w:val="-5"/>
        </w:rPr>
        <w:t xml:space="preserve"> </w:t>
      </w:r>
      <w:r w:rsidRPr="00B453FD">
        <w:rPr>
          <w:color w:val="632423" w:themeColor="accent2" w:themeShade="80"/>
        </w:rPr>
        <w:t>determined</w:t>
      </w:r>
      <w:r w:rsidRPr="00B453FD">
        <w:rPr>
          <w:color w:val="632423" w:themeColor="accent2" w:themeShade="80"/>
          <w:spacing w:val="-3"/>
        </w:rPr>
        <w:t xml:space="preserve"> </w:t>
      </w:r>
      <w:r w:rsidRPr="00B453FD">
        <w:rPr>
          <w:color w:val="632423" w:themeColor="accent2" w:themeShade="80"/>
        </w:rPr>
        <w:t>ineligible</w:t>
      </w:r>
      <w:r w:rsidRPr="00B453FD">
        <w:rPr>
          <w:color w:val="632423" w:themeColor="accent2" w:themeShade="80"/>
          <w:spacing w:val="-3"/>
        </w:rPr>
        <w:t xml:space="preserve"> </w:t>
      </w:r>
      <w:r w:rsidRPr="00B453FD">
        <w:rPr>
          <w:color w:val="632423" w:themeColor="accent2" w:themeShade="80"/>
        </w:rPr>
        <w:t>if it is determined that the applicant either:</w:t>
      </w:r>
    </w:p>
    <w:p w14:paraId="23B0C5D9" w14:textId="77777777" w:rsidR="00B1436A" w:rsidRPr="00B453FD" w:rsidRDefault="00402AE6" w:rsidP="007C2493">
      <w:pPr>
        <w:pStyle w:val="ListParagraph"/>
        <w:numPr>
          <w:ilvl w:val="2"/>
          <w:numId w:val="44"/>
        </w:numPr>
        <w:tabs>
          <w:tab w:val="left" w:pos="2233"/>
        </w:tabs>
        <w:spacing w:before="118"/>
        <w:ind w:left="2232" w:hanging="361"/>
        <w:rPr>
          <w:color w:val="632423" w:themeColor="accent2" w:themeShade="80"/>
        </w:rPr>
      </w:pPr>
      <w:r w:rsidRPr="00B453FD">
        <w:rPr>
          <w:color w:val="632423" w:themeColor="accent2" w:themeShade="80"/>
        </w:rPr>
        <w:t>Failed</w:t>
      </w:r>
      <w:r w:rsidRPr="00B453FD">
        <w:rPr>
          <w:color w:val="632423" w:themeColor="accent2" w:themeShade="80"/>
          <w:spacing w:val="-5"/>
        </w:rPr>
        <w:t xml:space="preserve"> </w:t>
      </w:r>
      <w:r w:rsidRPr="00B453FD">
        <w:rPr>
          <w:color w:val="632423" w:themeColor="accent2" w:themeShade="80"/>
        </w:rPr>
        <w:t>to</w:t>
      </w:r>
      <w:r w:rsidRPr="00B453FD">
        <w:rPr>
          <w:color w:val="632423" w:themeColor="accent2" w:themeShade="80"/>
          <w:spacing w:val="-4"/>
        </w:rPr>
        <w:t xml:space="preserve"> </w:t>
      </w:r>
      <w:r w:rsidRPr="00B453FD">
        <w:rPr>
          <w:color w:val="632423" w:themeColor="accent2" w:themeShade="80"/>
        </w:rPr>
        <w:t>satisfy</w:t>
      </w:r>
      <w:r w:rsidRPr="00B453FD">
        <w:rPr>
          <w:color w:val="632423" w:themeColor="accent2" w:themeShade="80"/>
          <w:spacing w:val="-5"/>
        </w:rPr>
        <w:t xml:space="preserve"> </w:t>
      </w:r>
      <w:r w:rsidRPr="00B453FD">
        <w:rPr>
          <w:color w:val="632423" w:themeColor="accent2" w:themeShade="80"/>
        </w:rPr>
        <w:t>liability</w:t>
      </w:r>
      <w:r w:rsidRPr="00B453FD">
        <w:rPr>
          <w:color w:val="632423" w:themeColor="accent2" w:themeShade="80"/>
          <w:spacing w:val="-4"/>
        </w:rPr>
        <w:t xml:space="preserve"> </w:t>
      </w:r>
      <w:r w:rsidRPr="00B453FD">
        <w:rPr>
          <w:color w:val="632423" w:themeColor="accent2" w:themeShade="80"/>
        </w:rPr>
        <w:t>for</w:t>
      </w:r>
      <w:r w:rsidRPr="00B453FD">
        <w:rPr>
          <w:color w:val="632423" w:themeColor="accent2" w:themeShade="80"/>
          <w:spacing w:val="-2"/>
        </w:rPr>
        <w:t xml:space="preserve"> </w:t>
      </w:r>
      <w:r w:rsidRPr="00B453FD">
        <w:rPr>
          <w:color w:val="632423" w:themeColor="accent2" w:themeShade="80"/>
        </w:rPr>
        <w:t>unpaid</w:t>
      </w:r>
      <w:r w:rsidRPr="00B453FD">
        <w:rPr>
          <w:color w:val="632423" w:themeColor="accent2" w:themeShade="80"/>
          <w:spacing w:val="-6"/>
        </w:rPr>
        <w:t xml:space="preserve"> </w:t>
      </w:r>
      <w:r w:rsidRPr="00B453FD">
        <w:rPr>
          <w:color w:val="632423" w:themeColor="accent2" w:themeShade="80"/>
        </w:rPr>
        <w:t>rent</w:t>
      </w:r>
      <w:r w:rsidRPr="00B453FD">
        <w:rPr>
          <w:color w:val="632423" w:themeColor="accent2" w:themeShade="80"/>
          <w:spacing w:val="-5"/>
        </w:rPr>
        <w:t xml:space="preserve"> </w:t>
      </w:r>
      <w:r w:rsidRPr="00B453FD">
        <w:rPr>
          <w:color w:val="632423" w:themeColor="accent2" w:themeShade="80"/>
        </w:rPr>
        <w:t>or</w:t>
      </w:r>
      <w:r w:rsidRPr="00B453FD">
        <w:rPr>
          <w:color w:val="632423" w:themeColor="accent2" w:themeShade="80"/>
          <w:spacing w:val="-4"/>
        </w:rPr>
        <w:t xml:space="preserve"> </w:t>
      </w:r>
      <w:r w:rsidRPr="00B453FD">
        <w:rPr>
          <w:color w:val="632423" w:themeColor="accent2" w:themeShade="80"/>
          <w:spacing w:val="-2"/>
        </w:rPr>
        <w:t>damages.</w:t>
      </w:r>
    </w:p>
    <w:p w14:paraId="4FA2E39B" w14:textId="77777777" w:rsidR="00B1436A" w:rsidRPr="00B453FD" w:rsidRDefault="00402AE6" w:rsidP="007C2493">
      <w:pPr>
        <w:pStyle w:val="ListParagraph"/>
        <w:numPr>
          <w:ilvl w:val="2"/>
          <w:numId w:val="44"/>
        </w:numPr>
        <w:tabs>
          <w:tab w:val="left" w:pos="2232"/>
        </w:tabs>
        <w:spacing w:before="1" w:line="252" w:lineRule="exact"/>
        <w:ind w:left="2231" w:hanging="361"/>
        <w:rPr>
          <w:color w:val="632423" w:themeColor="accent2" w:themeShade="80"/>
        </w:rPr>
      </w:pPr>
      <w:r w:rsidRPr="00B453FD">
        <w:rPr>
          <w:color w:val="632423" w:themeColor="accent2" w:themeShade="80"/>
        </w:rPr>
        <w:t>Vacated</w:t>
      </w:r>
      <w:r w:rsidRPr="00B453FD">
        <w:rPr>
          <w:color w:val="632423" w:themeColor="accent2" w:themeShade="80"/>
          <w:spacing w:val="-6"/>
        </w:rPr>
        <w:t xml:space="preserve"> </w:t>
      </w:r>
      <w:r w:rsidRPr="00B453FD">
        <w:rPr>
          <w:color w:val="632423" w:themeColor="accent2" w:themeShade="80"/>
        </w:rPr>
        <w:t>the</w:t>
      </w:r>
      <w:r w:rsidRPr="00B453FD">
        <w:rPr>
          <w:color w:val="632423" w:themeColor="accent2" w:themeShade="80"/>
          <w:spacing w:val="-4"/>
        </w:rPr>
        <w:t xml:space="preserve"> </w:t>
      </w:r>
      <w:r w:rsidRPr="00B453FD">
        <w:rPr>
          <w:color w:val="632423" w:themeColor="accent2" w:themeShade="80"/>
        </w:rPr>
        <w:t>unit</w:t>
      </w:r>
      <w:r w:rsidRPr="00B453FD">
        <w:rPr>
          <w:color w:val="632423" w:themeColor="accent2" w:themeShade="80"/>
          <w:spacing w:val="-4"/>
        </w:rPr>
        <w:t xml:space="preserve"> </w:t>
      </w:r>
      <w:r w:rsidRPr="00B453FD">
        <w:rPr>
          <w:color w:val="632423" w:themeColor="accent2" w:themeShade="80"/>
        </w:rPr>
        <w:t>in</w:t>
      </w:r>
      <w:r w:rsidRPr="00B453FD">
        <w:rPr>
          <w:color w:val="632423" w:themeColor="accent2" w:themeShade="80"/>
          <w:spacing w:val="-3"/>
        </w:rPr>
        <w:t xml:space="preserve"> </w:t>
      </w:r>
      <w:r w:rsidRPr="00B453FD">
        <w:rPr>
          <w:color w:val="632423" w:themeColor="accent2" w:themeShade="80"/>
        </w:rPr>
        <w:t>violation</w:t>
      </w:r>
      <w:r w:rsidRPr="00B453FD">
        <w:rPr>
          <w:color w:val="632423" w:themeColor="accent2" w:themeShade="80"/>
          <w:spacing w:val="-4"/>
        </w:rPr>
        <w:t xml:space="preserve"> </w:t>
      </w:r>
      <w:r w:rsidRPr="00B453FD">
        <w:rPr>
          <w:color w:val="632423" w:themeColor="accent2" w:themeShade="80"/>
        </w:rPr>
        <w:t>of</w:t>
      </w:r>
      <w:r w:rsidRPr="00B453FD">
        <w:rPr>
          <w:color w:val="632423" w:themeColor="accent2" w:themeShade="80"/>
          <w:spacing w:val="-5"/>
        </w:rPr>
        <w:t xml:space="preserve"> </w:t>
      </w:r>
      <w:r w:rsidRPr="00B453FD">
        <w:rPr>
          <w:color w:val="632423" w:themeColor="accent2" w:themeShade="80"/>
        </w:rPr>
        <w:t>their</w:t>
      </w:r>
      <w:r w:rsidRPr="00B453FD">
        <w:rPr>
          <w:color w:val="632423" w:themeColor="accent2" w:themeShade="80"/>
          <w:spacing w:val="-4"/>
        </w:rPr>
        <w:t xml:space="preserve"> </w:t>
      </w:r>
      <w:r w:rsidRPr="00B453FD">
        <w:rPr>
          <w:color w:val="632423" w:themeColor="accent2" w:themeShade="80"/>
          <w:spacing w:val="-2"/>
        </w:rPr>
        <w:t>lease.</w:t>
      </w:r>
    </w:p>
    <w:p w14:paraId="37029FFB" w14:textId="77777777" w:rsidR="00B1436A" w:rsidRPr="00B453FD" w:rsidRDefault="00402AE6" w:rsidP="007C2493">
      <w:pPr>
        <w:pStyle w:val="ListParagraph"/>
        <w:numPr>
          <w:ilvl w:val="2"/>
          <w:numId w:val="44"/>
        </w:numPr>
        <w:tabs>
          <w:tab w:val="left" w:pos="2232"/>
        </w:tabs>
        <w:ind w:left="2231" w:right="2009"/>
        <w:rPr>
          <w:color w:val="632423" w:themeColor="accent2" w:themeShade="80"/>
        </w:rPr>
      </w:pPr>
      <w:r w:rsidRPr="00B453FD">
        <w:rPr>
          <w:color w:val="632423" w:themeColor="accent2" w:themeShade="80"/>
        </w:rPr>
        <w:t>Failed</w:t>
      </w:r>
      <w:r w:rsidRPr="00B453FD">
        <w:rPr>
          <w:color w:val="632423" w:themeColor="accent2" w:themeShade="80"/>
          <w:spacing w:val="-4"/>
        </w:rPr>
        <w:t xml:space="preserve"> </w:t>
      </w:r>
      <w:r w:rsidRPr="00B453FD">
        <w:rPr>
          <w:color w:val="632423" w:themeColor="accent2" w:themeShade="80"/>
        </w:rPr>
        <w:t>to</w:t>
      </w:r>
      <w:r w:rsidRPr="00B453FD">
        <w:rPr>
          <w:color w:val="632423" w:themeColor="accent2" w:themeShade="80"/>
          <w:spacing w:val="-4"/>
        </w:rPr>
        <w:t xml:space="preserve"> </w:t>
      </w:r>
      <w:r w:rsidRPr="00B453FD">
        <w:rPr>
          <w:color w:val="632423" w:themeColor="accent2" w:themeShade="80"/>
        </w:rPr>
        <w:t>promptly</w:t>
      </w:r>
      <w:r w:rsidRPr="00B453FD">
        <w:rPr>
          <w:color w:val="632423" w:themeColor="accent2" w:themeShade="80"/>
          <w:spacing w:val="-3"/>
        </w:rPr>
        <w:t xml:space="preserve"> </w:t>
      </w:r>
      <w:r w:rsidRPr="00B453FD">
        <w:rPr>
          <w:color w:val="632423" w:themeColor="accent2" w:themeShade="80"/>
        </w:rPr>
        <w:t>and/or</w:t>
      </w:r>
      <w:r w:rsidRPr="00B453FD">
        <w:rPr>
          <w:color w:val="632423" w:themeColor="accent2" w:themeShade="80"/>
          <w:spacing w:val="-5"/>
        </w:rPr>
        <w:t xml:space="preserve"> </w:t>
      </w:r>
      <w:r w:rsidRPr="00B453FD">
        <w:rPr>
          <w:color w:val="632423" w:themeColor="accent2" w:themeShade="80"/>
        </w:rPr>
        <w:t>honestly</w:t>
      </w:r>
      <w:r w:rsidRPr="00B453FD">
        <w:rPr>
          <w:color w:val="632423" w:themeColor="accent2" w:themeShade="80"/>
          <w:spacing w:val="-6"/>
        </w:rPr>
        <w:t xml:space="preserve"> </w:t>
      </w:r>
      <w:r w:rsidRPr="00B453FD">
        <w:rPr>
          <w:color w:val="632423" w:themeColor="accent2" w:themeShade="80"/>
        </w:rPr>
        <w:t>supply</w:t>
      </w:r>
      <w:r w:rsidRPr="00B453FD">
        <w:rPr>
          <w:color w:val="632423" w:themeColor="accent2" w:themeShade="80"/>
          <w:spacing w:val="-3"/>
        </w:rPr>
        <w:t xml:space="preserve"> </w:t>
      </w:r>
      <w:r w:rsidRPr="00B453FD">
        <w:rPr>
          <w:color w:val="632423" w:themeColor="accent2" w:themeShade="80"/>
        </w:rPr>
        <w:t>information</w:t>
      </w:r>
      <w:r w:rsidRPr="00B453FD">
        <w:rPr>
          <w:color w:val="632423" w:themeColor="accent2" w:themeShade="80"/>
          <w:spacing w:val="-4"/>
        </w:rPr>
        <w:t xml:space="preserve"> </w:t>
      </w:r>
      <w:r w:rsidRPr="00B453FD">
        <w:rPr>
          <w:color w:val="632423" w:themeColor="accent2" w:themeShade="80"/>
        </w:rPr>
        <w:t>relating</w:t>
      </w:r>
      <w:r w:rsidRPr="00B453FD">
        <w:rPr>
          <w:color w:val="632423" w:themeColor="accent2" w:themeShade="80"/>
          <w:spacing w:val="-6"/>
        </w:rPr>
        <w:t xml:space="preserve"> </w:t>
      </w:r>
      <w:r w:rsidRPr="00B453FD">
        <w:rPr>
          <w:color w:val="632423" w:themeColor="accent2" w:themeShade="80"/>
        </w:rPr>
        <w:t>to</w:t>
      </w:r>
      <w:r w:rsidRPr="00B453FD">
        <w:rPr>
          <w:color w:val="632423" w:themeColor="accent2" w:themeShade="80"/>
          <w:spacing w:val="-4"/>
        </w:rPr>
        <w:t xml:space="preserve"> </w:t>
      </w:r>
      <w:r w:rsidRPr="00B453FD">
        <w:rPr>
          <w:color w:val="632423" w:themeColor="accent2" w:themeShade="80"/>
        </w:rPr>
        <w:t>income,</w:t>
      </w:r>
      <w:r w:rsidRPr="00B453FD">
        <w:rPr>
          <w:color w:val="632423" w:themeColor="accent2" w:themeShade="80"/>
          <w:spacing w:val="-3"/>
        </w:rPr>
        <w:t xml:space="preserve"> </w:t>
      </w:r>
      <w:r w:rsidRPr="00B453FD">
        <w:rPr>
          <w:color w:val="632423" w:themeColor="accent2" w:themeShade="80"/>
        </w:rPr>
        <w:t>allowable deductions, and family compensations.</w:t>
      </w:r>
    </w:p>
    <w:p w14:paraId="7AC01E85" w14:textId="77777777" w:rsidR="00B1436A" w:rsidRPr="00B453FD" w:rsidRDefault="00402AE6" w:rsidP="007C2493">
      <w:pPr>
        <w:pStyle w:val="ListParagraph"/>
        <w:numPr>
          <w:ilvl w:val="2"/>
          <w:numId w:val="44"/>
        </w:numPr>
        <w:tabs>
          <w:tab w:val="left" w:pos="2232"/>
        </w:tabs>
        <w:spacing w:line="252" w:lineRule="exact"/>
        <w:ind w:left="2231" w:hanging="361"/>
        <w:rPr>
          <w:color w:val="632423" w:themeColor="accent2" w:themeShade="80"/>
        </w:rPr>
      </w:pPr>
      <w:r w:rsidRPr="00B453FD">
        <w:rPr>
          <w:color w:val="632423" w:themeColor="accent2" w:themeShade="80"/>
        </w:rPr>
        <w:t>Intentionally</w:t>
      </w:r>
      <w:r w:rsidRPr="00B453FD">
        <w:rPr>
          <w:color w:val="632423" w:themeColor="accent2" w:themeShade="80"/>
          <w:spacing w:val="-6"/>
        </w:rPr>
        <w:t xml:space="preserve"> </w:t>
      </w:r>
      <w:r w:rsidRPr="00B453FD">
        <w:rPr>
          <w:color w:val="632423" w:themeColor="accent2" w:themeShade="80"/>
        </w:rPr>
        <w:t>and</w:t>
      </w:r>
      <w:r w:rsidRPr="00B453FD">
        <w:rPr>
          <w:color w:val="632423" w:themeColor="accent2" w:themeShade="80"/>
          <w:spacing w:val="-5"/>
        </w:rPr>
        <w:t xml:space="preserve"> </w:t>
      </w:r>
      <w:r w:rsidRPr="00B453FD">
        <w:rPr>
          <w:color w:val="632423" w:themeColor="accent2" w:themeShade="80"/>
        </w:rPr>
        <w:t>willfully</w:t>
      </w:r>
      <w:r w:rsidRPr="00B453FD">
        <w:rPr>
          <w:color w:val="632423" w:themeColor="accent2" w:themeShade="80"/>
          <w:spacing w:val="-5"/>
        </w:rPr>
        <w:t xml:space="preserve"> </w:t>
      </w:r>
      <w:r w:rsidRPr="00B453FD">
        <w:rPr>
          <w:color w:val="632423" w:themeColor="accent2" w:themeShade="80"/>
        </w:rPr>
        <w:t>abused</w:t>
      </w:r>
      <w:r w:rsidRPr="00B453FD">
        <w:rPr>
          <w:color w:val="632423" w:themeColor="accent2" w:themeShade="80"/>
          <w:spacing w:val="-4"/>
        </w:rPr>
        <w:t xml:space="preserve"> </w:t>
      </w:r>
      <w:r w:rsidRPr="00B453FD">
        <w:rPr>
          <w:color w:val="632423" w:themeColor="accent2" w:themeShade="80"/>
        </w:rPr>
        <w:t>the</w:t>
      </w:r>
      <w:r w:rsidRPr="00B453FD">
        <w:rPr>
          <w:color w:val="632423" w:themeColor="accent2" w:themeShade="80"/>
          <w:spacing w:val="-7"/>
        </w:rPr>
        <w:t xml:space="preserve"> </w:t>
      </w:r>
      <w:r w:rsidRPr="00B453FD">
        <w:rPr>
          <w:color w:val="632423" w:themeColor="accent2" w:themeShade="80"/>
          <w:spacing w:val="-2"/>
        </w:rPr>
        <w:t>program.</w:t>
      </w:r>
    </w:p>
    <w:p w14:paraId="375FD951" w14:textId="77777777" w:rsidR="00B1436A" w:rsidRPr="00B453FD" w:rsidRDefault="00402AE6" w:rsidP="007C2493">
      <w:pPr>
        <w:pStyle w:val="ListParagraph"/>
        <w:numPr>
          <w:ilvl w:val="2"/>
          <w:numId w:val="44"/>
        </w:numPr>
        <w:tabs>
          <w:tab w:val="left" w:pos="2232"/>
        </w:tabs>
        <w:spacing w:line="252" w:lineRule="exact"/>
        <w:ind w:left="2231" w:hanging="361"/>
        <w:rPr>
          <w:color w:val="632423" w:themeColor="accent2" w:themeShade="80"/>
        </w:rPr>
      </w:pPr>
      <w:r w:rsidRPr="00B453FD">
        <w:rPr>
          <w:color w:val="632423" w:themeColor="accent2" w:themeShade="80"/>
        </w:rPr>
        <w:t>Was</w:t>
      </w:r>
      <w:r w:rsidRPr="00B453FD">
        <w:rPr>
          <w:color w:val="632423" w:themeColor="accent2" w:themeShade="80"/>
          <w:spacing w:val="-3"/>
        </w:rPr>
        <w:t xml:space="preserve"> </w:t>
      </w:r>
      <w:r w:rsidRPr="00B453FD">
        <w:rPr>
          <w:color w:val="632423" w:themeColor="accent2" w:themeShade="80"/>
        </w:rPr>
        <w:t>abusive</w:t>
      </w:r>
      <w:r w:rsidRPr="00B453FD">
        <w:rPr>
          <w:color w:val="632423" w:themeColor="accent2" w:themeShade="80"/>
          <w:spacing w:val="-5"/>
        </w:rPr>
        <w:t xml:space="preserve"> </w:t>
      </w:r>
      <w:r w:rsidRPr="00B453FD">
        <w:rPr>
          <w:color w:val="632423" w:themeColor="accent2" w:themeShade="80"/>
        </w:rPr>
        <w:t>or</w:t>
      </w:r>
      <w:r w:rsidRPr="00B453FD">
        <w:rPr>
          <w:color w:val="632423" w:themeColor="accent2" w:themeShade="80"/>
          <w:spacing w:val="-4"/>
        </w:rPr>
        <w:t xml:space="preserve"> </w:t>
      </w:r>
      <w:r w:rsidRPr="00B453FD">
        <w:rPr>
          <w:color w:val="632423" w:themeColor="accent2" w:themeShade="80"/>
        </w:rPr>
        <w:t>threatening</w:t>
      </w:r>
      <w:r w:rsidRPr="00B453FD">
        <w:rPr>
          <w:color w:val="632423" w:themeColor="accent2" w:themeShade="80"/>
          <w:spacing w:val="-4"/>
        </w:rPr>
        <w:t xml:space="preserve"> </w:t>
      </w:r>
      <w:r w:rsidRPr="00B453FD">
        <w:rPr>
          <w:color w:val="632423" w:themeColor="accent2" w:themeShade="80"/>
        </w:rPr>
        <w:t>to</w:t>
      </w:r>
      <w:r w:rsidRPr="00B453FD">
        <w:rPr>
          <w:color w:val="632423" w:themeColor="accent2" w:themeShade="80"/>
          <w:spacing w:val="-5"/>
        </w:rPr>
        <w:t xml:space="preserve"> </w:t>
      </w:r>
      <w:r w:rsidRPr="00B453FD">
        <w:rPr>
          <w:color w:val="632423" w:themeColor="accent2" w:themeShade="80"/>
        </w:rPr>
        <w:t>Section</w:t>
      </w:r>
      <w:r w:rsidRPr="00B453FD">
        <w:rPr>
          <w:color w:val="632423" w:themeColor="accent2" w:themeShade="80"/>
          <w:spacing w:val="-3"/>
        </w:rPr>
        <w:t xml:space="preserve"> </w:t>
      </w:r>
      <w:r w:rsidRPr="00B453FD">
        <w:rPr>
          <w:color w:val="632423" w:themeColor="accent2" w:themeShade="80"/>
        </w:rPr>
        <w:t>8</w:t>
      </w:r>
      <w:r w:rsidRPr="00B453FD">
        <w:rPr>
          <w:color w:val="632423" w:themeColor="accent2" w:themeShade="80"/>
          <w:spacing w:val="-5"/>
        </w:rPr>
        <w:t xml:space="preserve"> </w:t>
      </w:r>
      <w:r w:rsidRPr="00B453FD">
        <w:rPr>
          <w:color w:val="632423" w:themeColor="accent2" w:themeShade="80"/>
          <w:spacing w:val="-2"/>
        </w:rPr>
        <w:t>workers.</w:t>
      </w:r>
    </w:p>
    <w:p w14:paraId="7320BBC9" w14:textId="77777777" w:rsidR="00B1436A" w:rsidRPr="00B453FD" w:rsidRDefault="00402AE6" w:rsidP="007C2493">
      <w:pPr>
        <w:pStyle w:val="ListParagraph"/>
        <w:numPr>
          <w:ilvl w:val="1"/>
          <w:numId w:val="44"/>
        </w:numPr>
        <w:tabs>
          <w:tab w:val="left" w:pos="1872"/>
        </w:tabs>
        <w:spacing w:before="1"/>
        <w:ind w:left="1871" w:right="1485" w:hanging="360"/>
        <w:rPr>
          <w:color w:val="632423" w:themeColor="accent2" w:themeShade="80"/>
        </w:rPr>
      </w:pPr>
      <w:r w:rsidRPr="00B453FD">
        <w:rPr>
          <w:color w:val="632423" w:themeColor="accent2" w:themeShade="80"/>
        </w:rPr>
        <w:t>In</w:t>
      </w:r>
      <w:r w:rsidRPr="00B453FD">
        <w:rPr>
          <w:color w:val="632423" w:themeColor="accent2" w:themeShade="80"/>
          <w:spacing w:val="-4"/>
        </w:rPr>
        <w:t xml:space="preserve"> </w:t>
      </w:r>
      <w:r w:rsidRPr="00B453FD">
        <w:rPr>
          <w:color w:val="632423" w:themeColor="accent2" w:themeShade="80"/>
        </w:rPr>
        <w:t>determining</w:t>
      </w:r>
      <w:r w:rsidRPr="00B453FD">
        <w:rPr>
          <w:color w:val="632423" w:themeColor="accent2" w:themeShade="80"/>
          <w:spacing w:val="-4"/>
        </w:rPr>
        <w:t xml:space="preserve"> </w:t>
      </w:r>
      <w:r w:rsidRPr="00B453FD">
        <w:rPr>
          <w:color w:val="632423" w:themeColor="accent2" w:themeShade="80"/>
        </w:rPr>
        <w:t>whether</w:t>
      </w:r>
      <w:r w:rsidRPr="00B453FD">
        <w:rPr>
          <w:color w:val="632423" w:themeColor="accent2" w:themeShade="80"/>
          <w:spacing w:val="-2"/>
        </w:rPr>
        <w:t xml:space="preserve"> </w:t>
      </w:r>
      <w:r w:rsidRPr="00B453FD">
        <w:rPr>
          <w:color w:val="632423" w:themeColor="accent2" w:themeShade="80"/>
        </w:rPr>
        <w:t>an</w:t>
      </w:r>
      <w:r w:rsidRPr="00B453FD">
        <w:rPr>
          <w:color w:val="632423" w:themeColor="accent2" w:themeShade="80"/>
          <w:spacing w:val="-5"/>
        </w:rPr>
        <w:t xml:space="preserve"> </w:t>
      </w:r>
      <w:r w:rsidRPr="00B453FD">
        <w:rPr>
          <w:color w:val="632423" w:themeColor="accent2" w:themeShade="80"/>
        </w:rPr>
        <w:t>applicant</w:t>
      </w:r>
      <w:r w:rsidRPr="00B453FD">
        <w:rPr>
          <w:color w:val="632423" w:themeColor="accent2" w:themeShade="80"/>
          <w:spacing w:val="-2"/>
        </w:rPr>
        <w:t xml:space="preserve"> </w:t>
      </w:r>
      <w:r w:rsidRPr="00B453FD">
        <w:rPr>
          <w:color w:val="632423" w:themeColor="accent2" w:themeShade="80"/>
        </w:rPr>
        <w:t>shall</w:t>
      </w:r>
      <w:r w:rsidRPr="00B453FD">
        <w:rPr>
          <w:color w:val="632423" w:themeColor="accent2" w:themeShade="80"/>
          <w:spacing w:val="-4"/>
        </w:rPr>
        <w:t xml:space="preserve"> </w:t>
      </w:r>
      <w:r w:rsidRPr="00B453FD">
        <w:rPr>
          <w:color w:val="632423" w:themeColor="accent2" w:themeShade="80"/>
        </w:rPr>
        <w:t>be</w:t>
      </w:r>
      <w:r w:rsidRPr="00B453FD">
        <w:rPr>
          <w:color w:val="632423" w:themeColor="accent2" w:themeShade="80"/>
          <w:spacing w:val="-2"/>
        </w:rPr>
        <w:t xml:space="preserve"> </w:t>
      </w:r>
      <w:r w:rsidRPr="00B453FD">
        <w:rPr>
          <w:color w:val="632423" w:themeColor="accent2" w:themeShade="80"/>
        </w:rPr>
        <w:t>determined</w:t>
      </w:r>
      <w:r w:rsidRPr="00B453FD">
        <w:rPr>
          <w:color w:val="632423" w:themeColor="accent2" w:themeShade="80"/>
          <w:spacing w:val="-4"/>
        </w:rPr>
        <w:t xml:space="preserve"> </w:t>
      </w:r>
      <w:r w:rsidRPr="00B453FD">
        <w:rPr>
          <w:color w:val="632423" w:themeColor="accent2" w:themeShade="80"/>
        </w:rPr>
        <w:t>ineligible</w:t>
      </w:r>
      <w:r w:rsidRPr="00B453FD">
        <w:rPr>
          <w:color w:val="632423" w:themeColor="accent2" w:themeShade="80"/>
          <w:spacing w:val="-4"/>
        </w:rPr>
        <w:t xml:space="preserve"> </w:t>
      </w:r>
      <w:r w:rsidRPr="00B453FD">
        <w:rPr>
          <w:color w:val="632423" w:themeColor="accent2" w:themeShade="80"/>
        </w:rPr>
        <w:t>and</w:t>
      </w:r>
      <w:r w:rsidRPr="00B453FD">
        <w:rPr>
          <w:color w:val="632423" w:themeColor="accent2" w:themeShade="80"/>
          <w:spacing w:val="-4"/>
        </w:rPr>
        <w:t xml:space="preserve"> </w:t>
      </w:r>
      <w:r w:rsidRPr="00B453FD">
        <w:rPr>
          <w:color w:val="632423" w:themeColor="accent2" w:themeShade="80"/>
        </w:rPr>
        <w:t>in</w:t>
      </w:r>
      <w:r w:rsidRPr="00B453FD">
        <w:rPr>
          <w:color w:val="632423" w:themeColor="accent2" w:themeShade="80"/>
          <w:spacing w:val="-4"/>
        </w:rPr>
        <w:t xml:space="preserve"> </w:t>
      </w:r>
      <w:r w:rsidRPr="00B453FD">
        <w:rPr>
          <w:color w:val="632423" w:themeColor="accent2" w:themeShade="80"/>
        </w:rPr>
        <w:t>determining the length of the ineligibility, the Program Administrator shall consider factors such as:</w:t>
      </w:r>
    </w:p>
    <w:p w14:paraId="49D0F32C" w14:textId="77777777" w:rsidR="00B1436A" w:rsidRPr="00B453FD" w:rsidRDefault="00402AE6" w:rsidP="007C2493">
      <w:pPr>
        <w:pStyle w:val="ListParagraph"/>
        <w:numPr>
          <w:ilvl w:val="2"/>
          <w:numId w:val="44"/>
        </w:numPr>
        <w:tabs>
          <w:tab w:val="left" w:pos="2232"/>
        </w:tabs>
        <w:spacing w:before="121" w:line="252" w:lineRule="exact"/>
        <w:ind w:left="2231" w:hanging="361"/>
        <w:rPr>
          <w:color w:val="632423" w:themeColor="accent2" w:themeShade="80"/>
        </w:rPr>
      </w:pPr>
      <w:r w:rsidRPr="00B453FD">
        <w:rPr>
          <w:color w:val="632423" w:themeColor="accent2" w:themeShade="80"/>
        </w:rPr>
        <w:t>The</w:t>
      </w:r>
      <w:r w:rsidRPr="00B453FD">
        <w:rPr>
          <w:color w:val="632423" w:themeColor="accent2" w:themeShade="80"/>
          <w:spacing w:val="-4"/>
        </w:rPr>
        <w:t xml:space="preserve"> </w:t>
      </w:r>
      <w:r w:rsidRPr="00B453FD">
        <w:rPr>
          <w:color w:val="632423" w:themeColor="accent2" w:themeShade="80"/>
        </w:rPr>
        <w:t>seriousness</w:t>
      </w:r>
      <w:r w:rsidRPr="00B453FD">
        <w:rPr>
          <w:color w:val="632423" w:themeColor="accent2" w:themeShade="80"/>
          <w:spacing w:val="-5"/>
        </w:rPr>
        <w:t xml:space="preserve"> </w:t>
      </w:r>
      <w:r w:rsidRPr="00B453FD">
        <w:rPr>
          <w:color w:val="632423" w:themeColor="accent2" w:themeShade="80"/>
        </w:rPr>
        <w:t>of</w:t>
      </w:r>
      <w:r w:rsidRPr="00B453FD">
        <w:rPr>
          <w:color w:val="632423" w:themeColor="accent2" w:themeShade="80"/>
          <w:spacing w:val="-5"/>
        </w:rPr>
        <w:t xml:space="preserve"> </w:t>
      </w:r>
      <w:r w:rsidRPr="00B453FD">
        <w:rPr>
          <w:color w:val="632423" w:themeColor="accent2" w:themeShade="80"/>
        </w:rPr>
        <w:t>the</w:t>
      </w:r>
      <w:r w:rsidRPr="00B453FD">
        <w:rPr>
          <w:color w:val="632423" w:themeColor="accent2" w:themeShade="80"/>
          <w:spacing w:val="-3"/>
        </w:rPr>
        <w:t xml:space="preserve"> </w:t>
      </w:r>
      <w:r w:rsidRPr="00B453FD">
        <w:rPr>
          <w:color w:val="632423" w:themeColor="accent2" w:themeShade="80"/>
          <w:spacing w:val="-2"/>
        </w:rPr>
        <w:t>offense.</w:t>
      </w:r>
    </w:p>
    <w:p w14:paraId="700DC136" w14:textId="77777777" w:rsidR="00B1436A" w:rsidRPr="00B453FD" w:rsidRDefault="00402AE6" w:rsidP="007C2493">
      <w:pPr>
        <w:pStyle w:val="ListParagraph"/>
        <w:numPr>
          <w:ilvl w:val="2"/>
          <w:numId w:val="44"/>
        </w:numPr>
        <w:tabs>
          <w:tab w:val="left" w:pos="2232"/>
        </w:tabs>
        <w:spacing w:line="252" w:lineRule="exact"/>
        <w:ind w:left="2231" w:hanging="361"/>
        <w:rPr>
          <w:color w:val="632423" w:themeColor="accent2" w:themeShade="80"/>
        </w:rPr>
      </w:pPr>
      <w:r w:rsidRPr="00B453FD">
        <w:rPr>
          <w:color w:val="632423" w:themeColor="accent2" w:themeShade="80"/>
        </w:rPr>
        <w:t>The</w:t>
      </w:r>
      <w:r w:rsidRPr="00B453FD">
        <w:rPr>
          <w:color w:val="632423" w:themeColor="accent2" w:themeShade="80"/>
          <w:spacing w:val="-6"/>
        </w:rPr>
        <w:t xml:space="preserve"> </w:t>
      </w:r>
      <w:r w:rsidRPr="00B453FD">
        <w:rPr>
          <w:color w:val="632423" w:themeColor="accent2" w:themeShade="80"/>
        </w:rPr>
        <w:t>applicant's</w:t>
      </w:r>
      <w:r w:rsidRPr="00B453FD">
        <w:rPr>
          <w:color w:val="632423" w:themeColor="accent2" w:themeShade="80"/>
          <w:spacing w:val="-6"/>
        </w:rPr>
        <w:t xml:space="preserve"> </w:t>
      </w:r>
      <w:r w:rsidRPr="00B453FD">
        <w:rPr>
          <w:color w:val="632423" w:themeColor="accent2" w:themeShade="80"/>
        </w:rPr>
        <w:t>current</w:t>
      </w:r>
      <w:r w:rsidRPr="00B453FD">
        <w:rPr>
          <w:color w:val="632423" w:themeColor="accent2" w:themeShade="80"/>
          <w:spacing w:val="-5"/>
        </w:rPr>
        <w:t xml:space="preserve"> </w:t>
      </w:r>
      <w:r w:rsidRPr="00B453FD">
        <w:rPr>
          <w:color w:val="632423" w:themeColor="accent2" w:themeShade="80"/>
          <w:spacing w:val="-2"/>
        </w:rPr>
        <w:t>attitude.</w:t>
      </w:r>
    </w:p>
    <w:p w14:paraId="5ABA39D7" w14:textId="77777777" w:rsidR="00B1436A" w:rsidRPr="00B453FD" w:rsidRDefault="00402AE6" w:rsidP="007C2493">
      <w:pPr>
        <w:pStyle w:val="ListParagraph"/>
        <w:numPr>
          <w:ilvl w:val="2"/>
          <w:numId w:val="44"/>
        </w:numPr>
        <w:tabs>
          <w:tab w:val="left" w:pos="2232"/>
        </w:tabs>
        <w:spacing w:line="252" w:lineRule="exact"/>
        <w:ind w:left="2231" w:hanging="361"/>
        <w:rPr>
          <w:color w:val="632423" w:themeColor="accent2" w:themeShade="80"/>
        </w:rPr>
      </w:pPr>
      <w:r w:rsidRPr="00B453FD">
        <w:rPr>
          <w:color w:val="632423" w:themeColor="accent2" w:themeShade="80"/>
        </w:rPr>
        <w:t>The</w:t>
      </w:r>
      <w:r w:rsidRPr="00B453FD">
        <w:rPr>
          <w:color w:val="632423" w:themeColor="accent2" w:themeShade="80"/>
          <w:spacing w:val="-3"/>
        </w:rPr>
        <w:t xml:space="preserve"> </w:t>
      </w:r>
      <w:r w:rsidRPr="00B453FD">
        <w:rPr>
          <w:color w:val="632423" w:themeColor="accent2" w:themeShade="80"/>
        </w:rPr>
        <w:t>length</w:t>
      </w:r>
      <w:r w:rsidRPr="00B453FD">
        <w:rPr>
          <w:color w:val="632423" w:themeColor="accent2" w:themeShade="80"/>
          <w:spacing w:val="-3"/>
        </w:rPr>
        <w:t xml:space="preserve"> </w:t>
      </w:r>
      <w:r w:rsidRPr="00B453FD">
        <w:rPr>
          <w:color w:val="632423" w:themeColor="accent2" w:themeShade="80"/>
        </w:rPr>
        <w:t>and</w:t>
      </w:r>
      <w:r w:rsidRPr="00B453FD">
        <w:rPr>
          <w:color w:val="632423" w:themeColor="accent2" w:themeShade="80"/>
          <w:spacing w:val="-5"/>
        </w:rPr>
        <w:t xml:space="preserve"> </w:t>
      </w:r>
      <w:r w:rsidRPr="00B453FD">
        <w:rPr>
          <w:color w:val="632423" w:themeColor="accent2" w:themeShade="80"/>
        </w:rPr>
        <w:t>time</w:t>
      </w:r>
      <w:r w:rsidRPr="00B453FD">
        <w:rPr>
          <w:color w:val="632423" w:themeColor="accent2" w:themeShade="80"/>
          <w:spacing w:val="-5"/>
        </w:rPr>
        <w:t xml:space="preserve"> </w:t>
      </w:r>
      <w:r w:rsidRPr="00B453FD">
        <w:rPr>
          <w:color w:val="632423" w:themeColor="accent2" w:themeShade="80"/>
        </w:rPr>
        <w:t>that</w:t>
      </w:r>
      <w:r w:rsidRPr="00B453FD">
        <w:rPr>
          <w:color w:val="632423" w:themeColor="accent2" w:themeShade="80"/>
          <w:spacing w:val="-5"/>
        </w:rPr>
        <w:t xml:space="preserve"> </w:t>
      </w:r>
      <w:r w:rsidRPr="00B453FD">
        <w:rPr>
          <w:color w:val="632423" w:themeColor="accent2" w:themeShade="80"/>
        </w:rPr>
        <w:t>has</w:t>
      </w:r>
      <w:r w:rsidRPr="00B453FD">
        <w:rPr>
          <w:color w:val="632423" w:themeColor="accent2" w:themeShade="80"/>
          <w:spacing w:val="-2"/>
        </w:rPr>
        <w:t xml:space="preserve"> </w:t>
      </w:r>
      <w:r w:rsidRPr="00B453FD">
        <w:rPr>
          <w:color w:val="632423" w:themeColor="accent2" w:themeShade="80"/>
        </w:rPr>
        <w:t>lapsed</w:t>
      </w:r>
      <w:r w:rsidRPr="00B453FD">
        <w:rPr>
          <w:color w:val="632423" w:themeColor="accent2" w:themeShade="80"/>
          <w:spacing w:val="-3"/>
        </w:rPr>
        <w:t xml:space="preserve"> </w:t>
      </w:r>
      <w:r w:rsidRPr="00B453FD">
        <w:rPr>
          <w:color w:val="632423" w:themeColor="accent2" w:themeShade="80"/>
        </w:rPr>
        <w:t>since</w:t>
      </w:r>
      <w:r w:rsidRPr="00B453FD">
        <w:rPr>
          <w:color w:val="632423" w:themeColor="accent2" w:themeShade="80"/>
          <w:spacing w:val="-5"/>
        </w:rPr>
        <w:t xml:space="preserve"> </w:t>
      </w:r>
      <w:r w:rsidRPr="00B453FD">
        <w:rPr>
          <w:color w:val="632423" w:themeColor="accent2" w:themeShade="80"/>
        </w:rPr>
        <w:t>the</w:t>
      </w:r>
      <w:r w:rsidRPr="00B453FD">
        <w:rPr>
          <w:color w:val="632423" w:themeColor="accent2" w:themeShade="80"/>
          <w:spacing w:val="-4"/>
        </w:rPr>
        <w:t xml:space="preserve"> </w:t>
      </w:r>
      <w:r w:rsidRPr="00B453FD">
        <w:rPr>
          <w:color w:val="632423" w:themeColor="accent2" w:themeShade="80"/>
          <w:spacing w:val="-2"/>
        </w:rPr>
        <w:t>offense.</w:t>
      </w:r>
    </w:p>
    <w:p w14:paraId="3549C572" w14:textId="77777777" w:rsidR="00B1436A" w:rsidRPr="00B453FD" w:rsidRDefault="00402AE6" w:rsidP="007C2493">
      <w:pPr>
        <w:pStyle w:val="ListParagraph"/>
        <w:numPr>
          <w:ilvl w:val="1"/>
          <w:numId w:val="44"/>
        </w:numPr>
        <w:tabs>
          <w:tab w:val="left" w:pos="1872"/>
        </w:tabs>
        <w:spacing w:before="121"/>
        <w:ind w:left="1871" w:right="1450" w:hanging="360"/>
        <w:rPr>
          <w:color w:val="632423" w:themeColor="accent2" w:themeShade="80"/>
        </w:rPr>
      </w:pPr>
      <w:r w:rsidRPr="00B453FD">
        <w:rPr>
          <w:color w:val="632423" w:themeColor="accent2" w:themeShade="80"/>
        </w:rPr>
        <w:t xml:space="preserve">Applicants and current Section 8 participants will be </w:t>
      </w:r>
      <w:r w:rsidRPr="00B453FD">
        <w:rPr>
          <w:b/>
          <w:color w:val="632423" w:themeColor="accent2" w:themeShade="80"/>
        </w:rPr>
        <w:t>deemed ineligible for Rental Assistance</w:t>
      </w:r>
      <w:r w:rsidRPr="00B453FD">
        <w:rPr>
          <w:b/>
          <w:color w:val="632423" w:themeColor="accent2" w:themeShade="80"/>
          <w:spacing w:val="-3"/>
        </w:rPr>
        <w:t xml:space="preserve"> </w:t>
      </w:r>
      <w:proofErr w:type="gramStart"/>
      <w:r w:rsidRPr="00B453FD">
        <w:rPr>
          <w:b/>
          <w:color w:val="632423" w:themeColor="accent2" w:themeShade="80"/>
        </w:rPr>
        <w:t>because</w:t>
      </w:r>
      <w:r w:rsidRPr="00B453FD">
        <w:rPr>
          <w:b/>
          <w:color w:val="632423" w:themeColor="accent2" w:themeShade="80"/>
          <w:spacing w:val="-3"/>
        </w:rPr>
        <w:t xml:space="preserve"> </w:t>
      </w:r>
      <w:r w:rsidRPr="00B453FD">
        <w:rPr>
          <w:b/>
          <w:color w:val="632423" w:themeColor="accent2" w:themeShade="80"/>
        </w:rPr>
        <w:t>of</w:t>
      </w:r>
      <w:proofErr w:type="gramEnd"/>
      <w:r w:rsidRPr="00B453FD">
        <w:rPr>
          <w:b/>
          <w:color w:val="632423" w:themeColor="accent2" w:themeShade="80"/>
          <w:spacing w:val="-4"/>
        </w:rPr>
        <w:t xml:space="preserve"> </w:t>
      </w:r>
      <w:r w:rsidRPr="00B453FD">
        <w:rPr>
          <w:b/>
          <w:color w:val="632423" w:themeColor="accent2" w:themeShade="80"/>
        </w:rPr>
        <w:t>family</w:t>
      </w:r>
      <w:r w:rsidRPr="00B453FD">
        <w:rPr>
          <w:b/>
          <w:color w:val="632423" w:themeColor="accent2" w:themeShade="80"/>
          <w:spacing w:val="-5"/>
        </w:rPr>
        <w:t xml:space="preserve"> </w:t>
      </w:r>
      <w:proofErr w:type="gramStart"/>
      <w:r w:rsidRPr="00B453FD">
        <w:rPr>
          <w:b/>
          <w:color w:val="632423" w:themeColor="accent2" w:themeShade="80"/>
        </w:rPr>
        <w:t>members</w:t>
      </w:r>
      <w:r w:rsidRPr="00B453FD">
        <w:rPr>
          <w:b/>
          <w:color w:val="632423" w:themeColor="accent2" w:themeShade="80"/>
          <w:spacing w:val="-5"/>
        </w:rPr>
        <w:t xml:space="preserve"> </w:t>
      </w:r>
      <w:r w:rsidRPr="00B453FD">
        <w:rPr>
          <w:b/>
          <w:color w:val="632423" w:themeColor="accent2" w:themeShade="80"/>
        </w:rPr>
        <w:t>that</w:t>
      </w:r>
      <w:proofErr w:type="gramEnd"/>
      <w:r w:rsidRPr="00B453FD">
        <w:rPr>
          <w:b/>
          <w:color w:val="632423" w:themeColor="accent2" w:themeShade="80"/>
          <w:spacing w:val="-4"/>
        </w:rPr>
        <w:t xml:space="preserve"> </w:t>
      </w:r>
      <w:r w:rsidRPr="00B453FD">
        <w:rPr>
          <w:b/>
          <w:color w:val="632423" w:themeColor="accent2" w:themeShade="80"/>
        </w:rPr>
        <w:t>engage</w:t>
      </w:r>
      <w:r w:rsidRPr="00B453FD">
        <w:rPr>
          <w:b/>
          <w:color w:val="632423" w:themeColor="accent2" w:themeShade="80"/>
          <w:spacing w:val="-2"/>
        </w:rPr>
        <w:t xml:space="preserve"> </w:t>
      </w:r>
      <w:r w:rsidRPr="00B453FD">
        <w:rPr>
          <w:b/>
          <w:color w:val="632423" w:themeColor="accent2" w:themeShade="80"/>
        </w:rPr>
        <w:t>in</w:t>
      </w:r>
      <w:r w:rsidRPr="00B453FD">
        <w:rPr>
          <w:b/>
          <w:color w:val="632423" w:themeColor="accent2" w:themeShade="80"/>
          <w:spacing w:val="-5"/>
        </w:rPr>
        <w:t xml:space="preserve"> </w:t>
      </w:r>
      <w:r w:rsidRPr="00B453FD">
        <w:rPr>
          <w:b/>
          <w:color w:val="632423" w:themeColor="accent2" w:themeShade="80"/>
        </w:rPr>
        <w:t>drug-related</w:t>
      </w:r>
      <w:r w:rsidRPr="00B453FD">
        <w:rPr>
          <w:b/>
          <w:color w:val="632423" w:themeColor="accent2" w:themeShade="80"/>
          <w:spacing w:val="-3"/>
        </w:rPr>
        <w:t xml:space="preserve"> </w:t>
      </w:r>
      <w:r w:rsidRPr="00B453FD">
        <w:rPr>
          <w:b/>
          <w:color w:val="632423" w:themeColor="accent2" w:themeShade="80"/>
        </w:rPr>
        <w:t>criminal</w:t>
      </w:r>
      <w:r w:rsidRPr="00B453FD">
        <w:rPr>
          <w:b/>
          <w:color w:val="632423" w:themeColor="accent2" w:themeShade="80"/>
          <w:spacing w:val="-3"/>
        </w:rPr>
        <w:t xml:space="preserve"> </w:t>
      </w:r>
      <w:r w:rsidRPr="00B453FD">
        <w:rPr>
          <w:b/>
          <w:color w:val="632423" w:themeColor="accent2" w:themeShade="80"/>
        </w:rPr>
        <w:t xml:space="preserve">activities </w:t>
      </w:r>
      <w:r w:rsidRPr="00B453FD">
        <w:rPr>
          <w:color w:val="632423" w:themeColor="accent2" w:themeShade="80"/>
        </w:rPr>
        <w:t>on or off the premises.</w:t>
      </w:r>
    </w:p>
    <w:p w14:paraId="6A28862C" w14:textId="77777777" w:rsidR="00B1436A" w:rsidRPr="00B453FD" w:rsidRDefault="00402AE6" w:rsidP="007C2493">
      <w:pPr>
        <w:pStyle w:val="ListParagraph"/>
        <w:numPr>
          <w:ilvl w:val="1"/>
          <w:numId w:val="44"/>
        </w:numPr>
        <w:tabs>
          <w:tab w:val="left" w:pos="1873"/>
        </w:tabs>
        <w:spacing w:before="120"/>
        <w:rPr>
          <w:color w:val="632423" w:themeColor="accent2" w:themeShade="80"/>
        </w:rPr>
      </w:pPr>
      <w:r w:rsidRPr="00B453FD">
        <w:rPr>
          <w:color w:val="632423" w:themeColor="accent2" w:themeShade="80"/>
        </w:rPr>
        <w:t>This</w:t>
      </w:r>
      <w:r w:rsidRPr="00B453FD">
        <w:rPr>
          <w:color w:val="632423" w:themeColor="accent2" w:themeShade="80"/>
          <w:spacing w:val="-6"/>
        </w:rPr>
        <w:t xml:space="preserve"> </w:t>
      </w:r>
      <w:r w:rsidRPr="00B453FD">
        <w:rPr>
          <w:color w:val="632423" w:themeColor="accent2" w:themeShade="80"/>
        </w:rPr>
        <w:t>Agency</w:t>
      </w:r>
      <w:r w:rsidRPr="00B453FD">
        <w:rPr>
          <w:color w:val="632423" w:themeColor="accent2" w:themeShade="80"/>
          <w:spacing w:val="-3"/>
        </w:rPr>
        <w:t xml:space="preserve"> </w:t>
      </w:r>
      <w:r w:rsidRPr="00B453FD">
        <w:rPr>
          <w:color w:val="632423" w:themeColor="accent2" w:themeShade="80"/>
        </w:rPr>
        <w:t>will</w:t>
      </w:r>
      <w:r w:rsidRPr="00B453FD">
        <w:rPr>
          <w:color w:val="632423" w:themeColor="accent2" w:themeShade="80"/>
          <w:spacing w:val="-4"/>
        </w:rPr>
        <w:t xml:space="preserve"> </w:t>
      </w:r>
      <w:r w:rsidRPr="00B453FD">
        <w:rPr>
          <w:color w:val="632423" w:themeColor="accent2" w:themeShade="80"/>
          <w:u w:val="single" w:color="6D0F14"/>
        </w:rPr>
        <w:t>deny</w:t>
      </w:r>
      <w:r w:rsidRPr="00B453FD">
        <w:rPr>
          <w:color w:val="632423" w:themeColor="accent2" w:themeShade="80"/>
          <w:spacing w:val="-3"/>
          <w:u w:val="single" w:color="6D0F14"/>
        </w:rPr>
        <w:t xml:space="preserve"> </w:t>
      </w:r>
      <w:r w:rsidRPr="00B453FD">
        <w:rPr>
          <w:color w:val="632423" w:themeColor="accent2" w:themeShade="80"/>
          <w:u w:val="single" w:color="6D0F14"/>
        </w:rPr>
        <w:t>or</w:t>
      </w:r>
      <w:r w:rsidRPr="00B453FD">
        <w:rPr>
          <w:color w:val="632423" w:themeColor="accent2" w:themeShade="80"/>
          <w:spacing w:val="-5"/>
          <w:u w:val="single" w:color="6D0F14"/>
        </w:rPr>
        <w:t xml:space="preserve"> </w:t>
      </w:r>
      <w:r w:rsidRPr="00B453FD">
        <w:rPr>
          <w:color w:val="632423" w:themeColor="accent2" w:themeShade="80"/>
          <w:u w:val="single" w:color="6D0F14"/>
        </w:rPr>
        <w:t>terminate</w:t>
      </w:r>
      <w:r w:rsidRPr="00B453FD">
        <w:rPr>
          <w:color w:val="632423" w:themeColor="accent2" w:themeShade="80"/>
          <w:spacing w:val="-3"/>
        </w:rPr>
        <w:t xml:space="preserve"> </w:t>
      </w:r>
      <w:r w:rsidRPr="00B453FD">
        <w:rPr>
          <w:color w:val="632423" w:themeColor="accent2" w:themeShade="80"/>
        </w:rPr>
        <w:t>assistance</w:t>
      </w:r>
      <w:r w:rsidRPr="00B453FD">
        <w:rPr>
          <w:color w:val="632423" w:themeColor="accent2" w:themeShade="80"/>
          <w:spacing w:val="-6"/>
        </w:rPr>
        <w:t xml:space="preserve"> </w:t>
      </w:r>
      <w:r w:rsidRPr="00B453FD">
        <w:rPr>
          <w:color w:val="632423" w:themeColor="accent2" w:themeShade="80"/>
        </w:rPr>
        <w:t>based</w:t>
      </w:r>
      <w:r w:rsidRPr="00B453FD">
        <w:rPr>
          <w:color w:val="632423" w:themeColor="accent2" w:themeShade="80"/>
          <w:spacing w:val="-5"/>
        </w:rPr>
        <w:t xml:space="preserve"> </w:t>
      </w:r>
      <w:r w:rsidRPr="00B453FD">
        <w:rPr>
          <w:color w:val="632423" w:themeColor="accent2" w:themeShade="80"/>
        </w:rPr>
        <w:t>on</w:t>
      </w:r>
      <w:r w:rsidRPr="00B453FD">
        <w:rPr>
          <w:color w:val="632423" w:themeColor="accent2" w:themeShade="80"/>
          <w:spacing w:val="-6"/>
        </w:rPr>
        <w:t xml:space="preserve"> </w:t>
      </w:r>
      <w:r w:rsidRPr="00B453FD">
        <w:rPr>
          <w:color w:val="632423" w:themeColor="accent2" w:themeShade="80"/>
        </w:rPr>
        <w:t>the</w:t>
      </w:r>
      <w:r w:rsidRPr="00B453FD">
        <w:rPr>
          <w:color w:val="632423" w:themeColor="accent2" w:themeShade="80"/>
          <w:spacing w:val="-5"/>
        </w:rPr>
        <w:t xml:space="preserve"> </w:t>
      </w:r>
      <w:r w:rsidRPr="00B453FD">
        <w:rPr>
          <w:color w:val="632423" w:themeColor="accent2" w:themeShade="80"/>
          <w:spacing w:val="-2"/>
        </w:rPr>
        <w:t>following:</w:t>
      </w:r>
    </w:p>
    <w:p w14:paraId="15A7C79C" w14:textId="77777777" w:rsidR="00B453FD" w:rsidRPr="00B453FD" w:rsidRDefault="00402AE6" w:rsidP="007C2493">
      <w:pPr>
        <w:pStyle w:val="ListParagraph"/>
        <w:numPr>
          <w:ilvl w:val="2"/>
          <w:numId w:val="44"/>
        </w:numPr>
        <w:tabs>
          <w:tab w:val="left" w:pos="2232"/>
        </w:tabs>
        <w:spacing w:before="119"/>
        <w:ind w:left="2231" w:right="1405"/>
        <w:rPr>
          <w:b/>
          <w:color w:val="632423" w:themeColor="accent2" w:themeShade="80"/>
        </w:rPr>
      </w:pPr>
      <w:r w:rsidRPr="00B453FD">
        <w:rPr>
          <w:color w:val="632423" w:themeColor="accent2" w:themeShade="80"/>
        </w:rPr>
        <w:t xml:space="preserve">The </w:t>
      </w:r>
      <w:r w:rsidRPr="00B453FD">
        <w:rPr>
          <w:b/>
          <w:color w:val="632423" w:themeColor="accent2" w:themeShade="80"/>
        </w:rPr>
        <w:t xml:space="preserve">felonious manufacture, sale or distribution or the possession </w:t>
      </w:r>
      <w:r w:rsidRPr="00B453FD">
        <w:rPr>
          <w:color w:val="632423" w:themeColor="accent2" w:themeShade="80"/>
        </w:rPr>
        <w:t>with intent to manufacture,</w:t>
      </w:r>
      <w:r w:rsidRPr="00B453FD">
        <w:rPr>
          <w:color w:val="632423" w:themeColor="accent2" w:themeShade="80"/>
          <w:spacing w:val="-4"/>
        </w:rPr>
        <w:t xml:space="preserve"> </w:t>
      </w:r>
      <w:r w:rsidRPr="00B453FD">
        <w:rPr>
          <w:color w:val="632423" w:themeColor="accent2" w:themeShade="80"/>
        </w:rPr>
        <w:t>sell</w:t>
      </w:r>
      <w:r w:rsidRPr="00B453FD">
        <w:rPr>
          <w:color w:val="632423" w:themeColor="accent2" w:themeShade="80"/>
          <w:spacing w:val="-3"/>
        </w:rPr>
        <w:t xml:space="preserve"> </w:t>
      </w:r>
      <w:r w:rsidRPr="00B453FD">
        <w:rPr>
          <w:color w:val="632423" w:themeColor="accent2" w:themeShade="80"/>
        </w:rPr>
        <w:t>or</w:t>
      </w:r>
      <w:r w:rsidRPr="00B453FD">
        <w:rPr>
          <w:color w:val="632423" w:themeColor="accent2" w:themeShade="80"/>
          <w:spacing w:val="-1"/>
        </w:rPr>
        <w:t xml:space="preserve"> </w:t>
      </w:r>
      <w:r w:rsidRPr="00B453FD">
        <w:rPr>
          <w:color w:val="632423" w:themeColor="accent2" w:themeShade="80"/>
        </w:rPr>
        <w:t>distribute</w:t>
      </w:r>
      <w:r w:rsidRPr="00B453FD">
        <w:rPr>
          <w:color w:val="632423" w:themeColor="accent2" w:themeShade="80"/>
          <w:spacing w:val="-3"/>
        </w:rPr>
        <w:t xml:space="preserve"> </w:t>
      </w:r>
      <w:r w:rsidRPr="00B453FD">
        <w:rPr>
          <w:color w:val="632423" w:themeColor="accent2" w:themeShade="80"/>
        </w:rPr>
        <w:t>of</w:t>
      </w:r>
      <w:r w:rsidRPr="00B453FD">
        <w:rPr>
          <w:color w:val="632423" w:themeColor="accent2" w:themeShade="80"/>
          <w:spacing w:val="-4"/>
        </w:rPr>
        <w:t xml:space="preserve"> </w:t>
      </w:r>
      <w:r w:rsidRPr="00B453FD">
        <w:rPr>
          <w:color w:val="632423" w:themeColor="accent2" w:themeShade="80"/>
        </w:rPr>
        <w:t>a</w:t>
      </w:r>
      <w:r w:rsidRPr="00B453FD">
        <w:rPr>
          <w:color w:val="632423" w:themeColor="accent2" w:themeShade="80"/>
          <w:spacing w:val="-4"/>
        </w:rPr>
        <w:t xml:space="preserve"> </w:t>
      </w:r>
      <w:r w:rsidRPr="00B453FD">
        <w:rPr>
          <w:color w:val="632423" w:themeColor="accent2" w:themeShade="80"/>
        </w:rPr>
        <w:t>controlled</w:t>
      </w:r>
      <w:r w:rsidRPr="00B453FD">
        <w:rPr>
          <w:color w:val="632423" w:themeColor="accent2" w:themeShade="80"/>
          <w:spacing w:val="-3"/>
        </w:rPr>
        <w:t xml:space="preserve"> </w:t>
      </w:r>
      <w:r w:rsidRPr="00B453FD">
        <w:rPr>
          <w:color w:val="632423" w:themeColor="accent2" w:themeShade="80"/>
        </w:rPr>
        <w:t>substance</w:t>
      </w:r>
      <w:r w:rsidRPr="00B453FD">
        <w:rPr>
          <w:color w:val="632423" w:themeColor="accent2" w:themeShade="80"/>
          <w:spacing w:val="-3"/>
        </w:rPr>
        <w:t xml:space="preserve"> </w:t>
      </w:r>
      <w:r w:rsidRPr="00B453FD">
        <w:rPr>
          <w:color w:val="632423" w:themeColor="accent2" w:themeShade="80"/>
        </w:rPr>
        <w:t>[as</w:t>
      </w:r>
      <w:r w:rsidRPr="00B453FD">
        <w:rPr>
          <w:color w:val="632423" w:themeColor="accent2" w:themeShade="80"/>
          <w:spacing w:val="-4"/>
        </w:rPr>
        <w:t xml:space="preserve"> </w:t>
      </w:r>
      <w:r w:rsidRPr="00B453FD">
        <w:rPr>
          <w:color w:val="632423" w:themeColor="accent2" w:themeShade="80"/>
        </w:rPr>
        <w:t>defined</w:t>
      </w:r>
      <w:r w:rsidRPr="00B453FD">
        <w:rPr>
          <w:color w:val="632423" w:themeColor="accent2" w:themeShade="80"/>
          <w:spacing w:val="-3"/>
        </w:rPr>
        <w:t xml:space="preserve"> </w:t>
      </w:r>
      <w:r w:rsidRPr="00B453FD">
        <w:rPr>
          <w:color w:val="632423" w:themeColor="accent2" w:themeShade="80"/>
        </w:rPr>
        <w:t>in</w:t>
      </w:r>
      <w:r w:rsidRPr="00B453FD">
        <w:rPr>
          <w:color w:val="632423" w:themeColor="accent2" w:themeShade="80"/>
          <w:spacing w:val="-3"/>
        </w:rPr>
        <w:t xml:space="preserve"> </w:t>
      </w:r>
      <w:r w:rsidRPr="00B453FD">
        <w:rPr>
          <w:color w:val="632423" w:themeColor="accent2" w:themeShade="80"/>
        </w:rPr>
        <w:t>Section</w:t>
      </w:r>
      <w:r w:rsidRPr="00B453FD">
        <w:rPr>
          <w:color w:val="632423" w:themeColor="accent2" w:themeShade="80"/>
          <w:spacing w:val="-3"/>
        </w:rPr>
        <w:t xml:space="preserve"> </w:t>
      </w:r>
      <w:r w:rsidRPr="00B453FD">
        <w:rPr>
          <w:color w:val="632423" w:themeColor="accent2" w:themeShade="80"/>
        </w:rPr>
        <w:t>102</w:t>
      </w:r>
      <w:r w:rsidRPr="00B453FD">
        <w:rPr>
          <w:color w:val="632423" w:themeColor="accent2" w:themeShade="80"/>
          <w:spacing w:val="-3"/>
        </w:rPr>
        <w:t xml:space="preserve"> </w:t>
      </w:r>
      <w:r w:rsidRPr="00B453FD">
        <w:rPr>
          <w:color w:val="632423" w:themeColor="accent2" w:themeShade="80"/>
        </w:rPr>
        <w:t>of</w:t>
      </w:r>
      <w:r w:rsidRPr="00B453FD">
        <w:rPr>
          <w:color w:val="632423" w:themeColor="accent2" w:themeShade="80"/>
          <w:spacing w:val="-4"/>
        </w:rPr>
        <w:t xml:space="preserve"> </w:t>
      </w:r>
      <w:r w:rsidRPr="00B453FD">
        <w:rPr>
          <w:color w:val="632423" w:themeColor="accent2" w:themeShade="80"/>
        </w:rPr>
        <w:t>the Controlled Substance Act (21U.S.C. 802)]</w:t>
      </w:r>
    </w:p>
    <w:p w14:paraId="138AEA46" w14:textId="2B6D2817" w:rsidR="00B1436A" w:rsidRPr="00B453FD" w:rsidRDefault="00402AE6" w:rsidP="007C2493">
      <w:pPr>
        <w:pStyle w:val="ListParagraph"/>
        <w:numPr>
          <w:ilvl w:val="2"/>
          <w:numId w:val="44"/>
        </w:numPr>
        <w:tabs>
          <w:tab w:val="left" w:pos="2232"/>
        </w:tabs>
        <w:spacing w:before="119"/>
        <w:ind w:left="2231" w:right="1405"/>
        <w:rPr>
          <w:b/>
          <w:color w:val="632423" w:themeColor="accent2" w:themeShade="80"/>
        </w:rPr>
      </w:pPr>
      <w:r w:rsidRPr="00B453FD">
        <w:rPr>
          <w:color w:val="632423" w:themeColor="accent2" w:themeShade="80"/>
        </w:rPr>
        <w:t>The</w:t>
      </w:r>
      <w:r w:rsidRPr="00B453FD">
        <w:rPr>
          <w:color w:val="632423" w:themeColor="accent2" w:themeShade="80"/>
          <w:spacing w:val="-7"/>
        </w:rPr>
        <w:t xml:space="preserve"> </w:t>
      </w:r>
      <w:r w:rsidRPr="00B453FD">
        <w:rPr>
          <w:color w:val="632423" w:themeColor="accent2" w:themeShade="80"/>
        </w:rPr>
        <w:t>felonious</w:t>
      </w:r>
      <w:r w:rsidRPr="00B453FD">
        <w:rPr>
          <w:color w:val="632423" w:themeColor="accent2" w:themeShade="80"/>
          <w:spacing w:val="-6"/>
        </w:rPr>
        <w:t xml:space="preserve"> </w:t>
      </w:r>
      <w:r w:rsidRPr="00B453FD">
        <w:rPr>
          <w:color w:val="632423" w:themeColor="accent2" w:themeShade="80"/>
        </w:rPr>
        <w:t>use</w:t>
      </w:r>
      <w:r w:rsidRPr="00B453FD">
        <w:rPr>
          <w:color w:val="632423" w:themeColor="accent2" w:themeShade="80"/>
          <w:spacing w:val="-4"/>
        </w:rPr>
        <w:t xml:space="preserve"> </w:t>
      </w:r>
      <w:r w:rsidRPr="00B453FD">
        <w:rPr>
          <w:color w:val="632423" w:themeColor="accent2" w:themeShade="80"/>
        </w:rPr>
        <w:t>or</w:t>
      </w:r>
      <w:r w:rsidRPr="00B453FD">
        <w:rPr>
          <w:color w:val="632423" w:themeColor="accent2" w:themeShade="80"/>
          <w:spacing w:val="-4"/>
        </w:rPr>
        <w:t xml:space="preserve"> </w:t>
      </w:r>
      <w:r w:rsidRPr="00B453FD">
        <w:rPr>
          <w:color w:val="632423" w:themeColor="accent2" w:themeShade="80"/>
        </w:rPr>
        <w:t>possession</w:t>
      </w:r>
      <w:r w:rsidRPr="00B453FD">
        <w:rPr>
          <w:color w:val="632423" w:themeColor="accent2" w:themeShade="80"/>
          <w:spacing w:val="-3"/>
        </w:rPr>
        <w:t xml:space="preserve"> </w:t>
      </w:r>
      <w:r w:rsidRPr="00B453FD">
        <w:rPr>
          <w:color w:val="632423" w:themeColor="accent2" w:themeShade="80"/>
        </w:rPr>
        <w:t>of</w:t>
      </w:r>
      <w:r w:rsidRPr="00B453FD">
        <w:rPr>
          <w:color w:val="632423" w:themeColor="accent2" w:themeShade="80"/>
          <w:spacing w:val="-3"/>
        </w:rPr>
        <w:t xml:space="preserve"> </w:t>
      </w:r>
      <w:r w:rsidRPr="00B453FD">
        <w:rPr>
          <w:color w:val="632423" w:themeColor="accent2" w:themeShade="80"/>
        </w:rPr>
        <w:t>a</w:t>
      </w:r>
      <w:r w:rsidRPr="00B453FD">
        <w:rPr>
          <w:color w:val="632423" w:themeColor="accent2" w:themeShade="80"/>
          <w:spacing w:val="-6"/>
        </w:rPr>
        <w:t xml:space="preserve"> </w:t>
      </w:r>
      <w:r w:rsidRPr="00B453FD">
        <w:rPr>
          <w:color w:val="632423" w:themeColor="accent2" w:themeShade="80"/>
        </w:rPr>
        <w:t>controlled</w:t>
      </w:r>
      <w:r w:rsidRPr="00B453FD">
        <w:rPr>
          <w:color w:val="632423" w:themeColor="accent2" w:themeShade="80"/>
          <w:spacing w:val="-4"/>
        </w:rPr>
        <w:t xml:space="preserve"> </w:t>
      </w:r>
      <w:r w:rsidRPr="00B453FD">
        <w:rPr>
          <w:color w:val="632423" w:themeColor="accent2" w:themeShade="80"/>
          <w:spacing w:val="-2"/>
        </w:rPr>
        <w:t>substance.</w:t>
      </w:r>
    </w:p>
    <w:p w14:paraId="534A44E3" w14:textId="77777777" w:rsidR="00B1436A" w:rsidRPr="00B453FD" w:rsidRDefault="00402AE6" w:rsidP="007C2493">
      <w:pPr>
        <w:pStyle w:val="ListParagraph"/>
        <w:numPr>
          <w:ilvl w:val="2"/>
          <w:numId w:val="44"/>
        </w:numPr>
        <w:tabs>
          <w:tab w:val="left" w:pos="2232"/>
        </w:tabs>
        <w:ind w:left="2232" w:right="1332" w:hanging="361"/>
        <w:rPr>
          <w:color w:val="632423" w:themeColor="accent2" w:themeShade="80"/>
        </w:rPr>
      </w:pPr>
      <w:r w:rsidRPr="00B453FD">
        <w:rPr>
          <w:b/>
          <w:color w:val="632423" w:themeColor="accent2" w:themeShade="80"/>
        </w:rPr>
        <w:t>Illegal</w:t>
      </w:r>
      <w:r w:rsidRPr="00B453FD">
        <w:rPr>
          <w:b/>
          <w:color w:val="632423" w:themeColor="accent2" w:themeShade="80"/>
          <w:spacing w:val="-2"/>
        </w:rPr>
        <w:t xml:space="preserve"> </w:t>
      </w:r>
      <w:r w:rsidRPr="00B453FD">
        <w:rPr>
          <w:b/>
          <w:color w:val="632423" w:themeColor="accent2" w:themeShade="80"/>
        </w:rPr>
        <w:t>drug</w:t>
      </w:r>
      <w:r w:rsidRPr="00B453FD">
        <w:rPr>
          <w:b/>
          <w:color w:val="632423" w:themeColor="accent2" w:themeShade="80"/>
          <w:spacing w:val="-4"/>
        </w:rPr>
        <w:t xml:space="preserve"> </w:t>
      </w:r>
      <w:r w:rsidRPr="00B453FD">
        <w:rPr>
          <w:b/>
          <w:color w:val="632423" w:themeColor="accent2" w:themeShade="80"/>
        </w:rPr>
        <w:t>use</w:t>
      </w:r>
      <w:r w:rsidRPr="00B453FD">
        <w:rPr>
          <w:b/>
          <w:color w:val="632423" w:themeColor="accent2" w:themeShade="80"/>
          <w:spacing w:val="-1"/>
        </w:rPr>
        <w:t xml:space="preserve"> </w:t>
      </w:r>
      <w:r w:rsidRPr="00B453FD">
        <w:rPr>
          <w:color w:val="632423" w:themeColor="accent2" w:themeShade="80"/>
        </w:rPr>
        <w:t>or pattern</w:t>
      </w:r>
      <w:r w:rsidRPr="00B453FD">
        <w:rPr>
          <w:color w:val="632423" w:themeColor="accent2" w:themeShade="80"/>
          <w:spacing w:val="-2"/>
        </w:rPr>
        <w:t xml:space="preserve"> </w:t>
      </w:r>
      <w:r w:rsidRPr="00B453FD">
        <w:rPr>
          <w:color w:val="632423" w:themeColor="accent2" w:themeShade="80"/>
        </w:rPr>
        <w:t>of illegal</w:t>
      </w:r>
      <w:r w:rsidRPr="00B453FD">
        <w:rPr>
          <w:color w:val="632423" w:themeColor="accent2" w:themeShade="80"/>
          <w:spacing w:val="-2"/>
        </w:rPr>
        <w:t xml:space="preserve"> </w:t>
      </w:r>
      <w:r w:rsidRPr="00B453FD">
        <w:rPr>
          <w:color w:val="632423" w:themeColor="accent2" w:themeShade="80"/>
        </w:rPr>
        <w:t>drug</w:t>
      </w:r>
      <w:r w:rsidRPr="00B453FD">
        <w:rPr>
          <w:color w:val="632423" w:themeColor="accent2" w:themeShade="80"/>
          <w:spacing w:val="-2"/>
        </w:rPr>
        <w:t xml:space="preserve"> </w:t>
      </w:r>
      <w:r w:rsidRPr="00B453FD">
        <w:rPr>
          <w:color w:val="632423" w:themeColor="accent2" w:themeShade="80"/>
        </w:rPr>
        <w:t>use</w:t>
      </w:r>
      <w:r w:rsidRPr="00B453FD">
        <w:rPr>
          <w:color w:val="632423" w:themeColor="accent2" w:themeShade="80"/>
          <w:spacing w:val="-6"/>
        </w:rPr>
        <w:t xml:space="preserve"> </w:t>
      </w:r>
      <w:r w:rsidRPr="00B453FD">
        <w:rPr>
          <w:color w:val="632423" w:themeColor="accent2" w:themeShade="80"/>
        </w:rPr>
        <w:t>that</w:t>
      </w:r>
      <w:r w:rsidRPr="00B453FD">
        <w:rPr>
          <w:color w:val="632423" w:themeColor="accent2" w:themeShade="80"/>
          <w:spacing w:val="-3"/>
        </w:rPr>
        <w:t xml:space="preserve"> </w:t>
      </w:r>
      <w:r w:rsidRPr="00B453FD">
        <w:rPr>
          <w:color w:val="632423" w:themeColor="accent2" w:themeShade="80"/>
        </w:rPr>
        <w:t>may</w:t>
      </w:r>
      <w:r w:rsidRPr="00B453FD">
        <w:rPr>
          <w:color w:val="632423" w:themeColor="accent2" w:themeShade="80"/>
          <w:spacing w:val="-4"/>
        </w:rPr>
        <w:t xml:space="preserve"> </w:t>
      </w:r>
      <w:r w:rsidRPr="00B453FD">
        <w:rPr>
          <w:color w:val="632423" w:themeColor="accent2" w:themeShade="80"/>
        </w:rPr>
        <w:t>interfere</w:t>
      </w:r>
      <w:r w:rsidRPr="00B453FD">
        <w:rPr>
          <w:color w:val="632423" w:themeColor="accent2" w:themeShade="80"/>
          <w:spacing w:val="-2"/>
        </w:rPr>
        <w:t xml:space="preserve"> </w:t>
      </w:r>
      <w:r w:rsidRPr="00B453FD">
        <w:rPr>
          <w:color w:val="632423" w:themeColor="accent2" w:themeShade="80"/>
        </w:rPr>
        <w:t>with</w:t>
      </w:r>
      <w:r w:rsidRPr="00B453FD">
        <w:rPr>
          <w:color w:val="632423" w:themeColor="accent2" w:themeShade="80"/>
          <w:spacing w:val="-4"/>
        </w:rPr>
        <w:t xml:space="preserve"> </w:t>
      </w:r>
      <w:r w:rsidRPr="00B453FD">
        <w:rPr>
          <w:color w:val="632423" w:themeColor="accent2" w:themeShade="80"/>
        </w:rPr>
        <w:t>the</w:t>
      </w:r>
      <w:r w:rsidRPr="00B453FD">
        <w:rPr>
          <w:color w:val="632423" w:themeColor="accent2" w:themeShade="80"/>
          <w:spacing w:val="-4"/>
        </w:rPr>
        <w:t xml:space="preserve"> </w:t>
      </w:r>
      <w:r w:rsidRPr="00B453FD">
        <w:rPr>
          <w:color w:val="632423" w:themeColor="accent2" w:themeShade="80"/>
        </w:rPr>
        <w:t>safety</w:t>
      </w:r>
      <w:r w:rsidRPr="00B453FD">
        <w:rPr>
          <w:color w:val="632423" w:themeColor="accent2" w:themeShade="80"/>
          <w:spacing w:val="-4"/>
        </w:rPr>
        <w:t xml:space="preserve"> </w:t>
      </w:r>
      <w:r w:rsidRPr="00B453FD">
        <w:rPr>
          <w:color w:val="632423" w:themeColor="accent2" w:themeShade="80"/>
        </w:rPr>
        <w:t>or</w:t>
      </w:r>
      <w:r w:rsidRPr="00B453FD">
        <w:rPr>
          <w:color w:val="632423" w:themeColor="accent2" w:themeShade="80"/>
          <w:spacing w:val="-3"/>
        </w:rPr>
        <w:t xml:space="preserve"> </w:t>
      </w:r>
      <w:r w:rsidRPr="00B453FD">
        <w:rPr>
          <w:color w:val="632423" w:themeColor="accent2" w:themeShade="80"/>
        </w:rPr>
        <w:t>welfare of other tenants.</w:t>
      </w:r>
    </w:p>
    <w:p w14:paraId="6341A0EA" w14:textId="77777777" w:rsidR="00B1436A" w:rsidRPr="00B453FD" w:rsidRDefault="00402AE6" w:rsidP="007C2493">
      <w:pPr>
        <w:pStyle w:val="ListParagraph"/>
        <w:numPr>
          <w:ilvl w:val="2"/>
          <w:numId w:val="44"/>
        </w:numPr>
        <w:tabs>
          <w:tab w:val="left" w:pos="2233"/>
        </w:tabs>
        <w:ind w:left="2232" w:right="1287" w:hanging="361"/>
        <w:rPr>
          <w:color w:val="632423" w:themeColor="accent2" w:themeShade="80"/>
        </w:rPr>
      </w:pPr>
      <w:r w:rsidRPr="00B453FD">
        <w:rPr>
          <w:b/>
          <w:color w:val="632423" w:themeColor="accent2" w:themeShade="80"/>
        </w:rPr>
        <w:t>Abuse</w:t>
      </w:r>
      <w:r w:rsidRPr="00B453FD">
        <w:rPr>
          <w:b/>
          <w:color w:val="632423" w:themeColor="accent2" w:themeShade="80"/>
          <w:spacing w:val="-1"/>
        </w:rPr>
        <w:t xml:space="preserve"> </w:t>
      </w:r>
      <w:r w:rsidRPr="00B453FD">
        <w:rPr>
          <w:b/>
          <w:color w:val="632423" w:themeColor="accent2" w:themeShade="80"/>
        </w:rPr>
        <w:t>of alcohol</w:t>
      </w:r>
      <w:r w:rsidRPr="00B453FD">
        <w:rPr>
          <w:b/>
          <w:color w:val="632423" w:themeColor="accent2" w:themeShade="80"/>
          <w:spacing w:val="-3"/>
        </w:rPr>
        <w:t xml:space="preserve"> </w:t>
      </w:r>
      <w:r w:rsidRPr="00B453FD">
        <w:rPr>
          <w:color w:val="632423" w:themeColor="accent2" w:themeShade="80"/>
        </w:rPr>
        <w:t>or</w:t>
      </w:r>
      <w:r w:rsidRPr="00B453FD">
        <w:rPr>
          <w:color w:val="632423" w:themeColor="accent2" w:themeShade="80"/>
          <w:spacing w:val="-3"/>
        </w:rPr>
        <w:t xml:space="preserve"> </w:t>
      </w:r>
      <w:proofErr w:type="gramStart"/>
      <w:r w:rsidRPr="00B453FD">
        <w:rPr>
          <w:color w:val="632423" w:themeColor="accent2" w:themeShade="80"/>
        </w:rPr>
        <w:t>pattern</w:t>
      </w:r>
      <w:proofErr w:type="gramEnd"/>
      <w:r w:rsidRPr="00B453FD">
        <w:rPr>
          <w:color w:val="632423" w:themeColor="accent2" w:themeShade="80"/>
          <w:spacing w:val="-4"/>
        </w:rPr>
        <w:t xml:space="preserve"> </w:t>
      </w:r>
      <w:r w:rsidRPr="00B453FD">
        <w:rPr>
          <w:color w:val="632423" w:themeColor="accent2" w:themeShade="80"/>
        </w:rPr>
        <w:t>of</w:t>
      </w:r>
      <w:r w:rsidRPr="00B453FD">
        <w:rPr>
          <w:color w:val="632423" w:themeColor="accent2" w:themeShade="80"/>
          <w:spacing w:val="-3"/>
        </w:rPr>
        <w:t xml:space="preserve"> </w:t>
      </w:r>
      <w:r w:rsidRPr="00B453FD">
        <w:rPr>
          <w:color w:val="632423" w:themeColor="accent2" w:themeShade="80"/>
        </w:rPr>
        <w:t>such</w:t>
      </w:r>
      <w:r w:rsidRPr="00B453FD">
        <w:rPr>
          <w:color w:val="632423" w:themeColor="accent2" w:themeShade="80"/>
          <w:spacing w:val="-4"/>
        </w:rPr>
        <w:t xml:space="preserve"> </w:t>
      </w:r>
      <w:r w:rsidRPr="00B453FD">
        <w:rPr>
          <w:color w:val="632423" w:themeColor="accent2" w:themeShade="80"/>
        </w:rPr>
        <w:t>abuse</w:t>
      </w:r>
      <w:r w:rsidRPr="00B453FD">
        <w:rPr>
          <w:color w:val="632423" w:themeColor="accent2" w:themeShade="80"/>
          <w:spacing w:val="-5"/>
        </w:rPr>
        <w:t xml:space="preserve"> </w:t>
      </w:r>
      <w:r w:rsidRPr="00B453FD">
        <w:rPr>
          <w:color w:val="632423" w:themeColor="accent2" w:themeShade="80"/>
        </w:rPr>
        <w:t>may</w:t>
      </w:r>
      <w:r w:rsidRPr="00B453FD">
        <w:rPr>
          <w:color w:val="632423" w:themeColor="accent2" w:themeShade="80"/>
          <w:spacing w:val="-1"/>
        </w:rPr>
        <w:t xml:space="preserve"> </w:t>
      </w:r>
      <w:r w:rsidRPr="00B453FD">
        <w:rPr>
          <w:color w:val="632423" w:themeColor="accent2" w:themeShade="80"/>
        </w:rPr>
        <w:t>interfere</w:t>
      </w:r>
      <w:r w:rsidRPr="00B453FD">
        <w:rPr>
          <w:color w:val="632423" w:themeColor="accent2" w:themeShade="80"/>
          <w:spacing w:val="-4"/>
        </w:rPr>
        <w:t xml:space="preserve"> </w:t>
      </w:r>
      <w:r w:rsidRPr="00B453FD">
        <w:rPr>
          <w:color w:val="632423" w:themeColor="accent2" w:themeShade="80"/>
        </w:rPr>
        <w:t>with</w:t>
      </w:r>
      <w:r w:rsidRPr="00B453FD">
        <w:rPr>
          <w:color w:val="632423" w:themeColor="accent2" w:themeShade="80"/>
          <w:spacing w:val="-4"/>
        </w:rPr>
        <w:t xml:space="preserve"> </w:t>
      </w:r>
      <w:r w:rsidRPr="00B453FD">
        <w:rPr>
          <w:color w:val="632423" w:themeColor="accent2" w:themeShade="80"/>
        </w:rPr>
        <w:t>the</w:t>
      </w:r>
      <w:r w:rsidRPr="00B453FD">
        <w:rPr>
          <w:color w:val="632423" w:themeColor="accent2" w:themeShade="80"/>
          <w:spacing w:val="-2"/>
        </w:rPr>
        <w:t xml:space="preserve"> </w:t>
      </w:r>
      <w:r w:rsidRPr="00B453FD">
        <w:rPr>
          <w:color w:val="632423" w:themeColor="accent2" w:themeShade="80"/>
        </w:rPr>
        <w:t>safety</w:t>
      </w:r>
      <w:r w:rsidRPr="00B453FD">
        <w:rPr>
          <w:color w:val="632423" w:themeColor="accent2" w:themeShade="80"/>
          <w:spacing w:val="-4"/>
        </w:rPr>
        <w:t xml:space="preserve"> </w:t>
      </w:r>
      <w:r w:rsidRPr="00B453FD">
        <w:rPr>
          <w:color w:val="632423" w:themeColor="accent2" w:themeShade="80"/>
        </w:rPr>
        <w:t>or</w:t>
      </w:r>
      <w:r w:rsidRPr="00B453FD">
        <w:rPr>
          <w:color w:val="632423" w:themeColor="accent2" w:themeShade="80"/>
          <w:spacing w:val="-3"/>
        </w:rPr>
        <w:t xml:space="preserve"> </w:t>
      </w:r>
      <w:r w:rsidRPr="00B453FD">
        <w:rPr>
          <w:color w:val="632423" w:themeColor="accent2" w:themeShade="80"/>
        </w:rPr>
        <w:t>welfare</w:t>
      </w:r>
      <w:r w:rsidRPr="00B453FD">
        <w:rPr>
          <w:color w:val="632423" w:themeColor="accent2" w:themeShade="80"/>
          <w:spacing w:val="-4"/>
        </w:rPr>
        <w:t xml:space="preserve"> </w:t>
      </w:r>
      <w:r w:rsidRPr="00B453FD">
        <w:rPr>
          <w:color w:val="632423" w:themeColor="accent2" w:themeShade="80"/>
        </w:rPr>
        <w:t>of other tenants.</w:t>
      </w:r>
    </w:p>
    <w:p w14:paraId="67C712CA" w14:textId="77777777" w:rsidR="00B1436A" w:rsidRPr="00B453FD" w:rsidRDefault="00402AE6" w:rsidP="007C2493">
      <w:pPr>
        <w:pStyle w:val="ListParagraph"/>
        <w:numPr>
          <w:ilvl w:val="2"/>
          <w:numId w:val="44"/>
        </w:numPr>
        <w:tabs>
          <w:tab w:val="left" w:pos="2233"/>
        </w:tabs>
        <w:ind w:left="2232" w:right="1382" w:hanging="361"/>
        <w:rPr>
          <w:color w:val="632423" w:themeColor="accent2" w:themeShade="80"/>
        </w:rPr>
      </w:pPr>
      <w:r w:rsidRPr="00B453FD">
        <w:rPr>
          <w:b/>
          <w:color w:val="632423" w:themeColor="accent2" w:themeShade="80"/>
        </w:rPr>
        <w:t xml:space="preserve">Violent criminal activity </w:t>
      </w:r>
      <w:r w:rsidRPr="00B453FD">
        <w:rPr>
          <w:color w:val="632423" w:themeColor="accent2" w:themeShade="80"/>
        </w:rPr>
        <w:t>includes any felonious criminal activity that has as one of its elements</w:t>
      </w:r>
      <w:r w:rsidRPr="00B453FD">
        <w:rPr>
          <w:color w:val="632423" w:themeColor="accent2" w:themeShade="80"/>
          <w:spacing w:val="-3"/>
        </w:rPr>
        <w:t xml:space="preserve"> </w:t>
      </w:r>
      <w:r w:rsidRPr="00B453FD">
        <w:rPr>
          <w:color w:val="632423" w:themeColor="accent2" w:themeShade="80"/>
        </w:rPr>
        <w:t>the</w:t>
      </w:r>
      <w:r w:rsidRPr="00B453FD">
        <w:rPr>
          <w:color w:val="632423" w:themeColor="accent2" w:themeShade="80"/>
          <w:spacing w:val="-3"/>
        </w:rPr>
        <w:t xml:space="preserve"> </w:t>
      </w:r>
      <w:r w:rsidRPr="00B453FD">
        <w:rPr>
          <w:color w:val="632423" w:themeColor="accent2" w:themeShade="80"/>
        </w:rPr>
        <w:t>use,</w:t>
      </w:r>
      <w:r w:rsidRPr="00B453FD">
        <w:rPr>
          <w:color w:val="632423" w:themeColor="accent2" w:themeShade="80"/>
          <w:spacing w:val="-1"/>
        </w:rPr>
        <w:t xml:space="preserve"> </w:t>
      </w:r>
      <w:r w:rsidRPr="00B453FD">
        <w:rPr>
          <w:color w:val="632423" w:themeColor="accent2" w:themeShade="80"/>
        </w:rPr>
        <w:t>attempted</w:t>
      </w:r>
      <w:r w:rsidRPr="00B453FD">
        <w:rPr>
          <w:color w:val="632423" w:themeColor="accent2" w:themeShade="80"/>
          <w:spacing w:val="-3"/>
        </w:rPr>
        <w:t xml:space="preserve"> </w:t>
      </w:r>
      <w:r w:rsidRPr="00B453FD">
        <w:rPr>
          <w:color w:val="632423" w:themeColor="accent2" w:themeShade="80"/>
        </w:rPr>
        <w:t>use,</w:t>
      </w:r>
      <w:r w:rsidRPr="00B453FD">
        <w:rPr>
          <w:color w:val="632423" w:themeColor="accent2" w:themeShade="80"/>
          <w:spacing w:val="-1"/>
        </w:rPr>
        <w:t xml:space="preserve"> </w:t>
      </w:r>
      <w:r w:rsidRPr="00B453FD">
        <w:rPr>
          <w:color w:val="632423" w:themeColor="accent2" w:themeShade="80"/>
        </w:rPr>
        <w:t>or</w:t>
      </w:r>
      <w:r w:rsidRPr="00B453FD">
        <w:rPr>
          <w:color w:val="632423" w:themeColor="accent2" w:themeShade="80"/>
          <w:spacing w:val="-4"/>
        </w:rPr>
        <w:t xml:space="preserve"> </w:t>
      </w:r>
      <w:r w:rsidRPr="00B453FD">
        <w:rPr>
          <w:color w:val="632423" w:themeColor="accent2" w:themeShade="80"/>
        </w:rPr>
        <w:t>threatened</w:t>
      </w:r>
      <w:r w:rsidRPr="00B453FD">
        <w:rPr>
          <w:color w:val="632423" w:themeColor="accent2" w:themeShade="80"/>
          <w:spacing w:val="-7"/>
        </w:rPr>
        <w:t xml:space="preserve"> </w:t>
      </w:r>
      <w:r w:rsidRPr="00B453FD">
        <w:rPr>
          <w:color w:val="632423" w:themeColor="accent2" w:themeShade="80"/>
        </w:rPr>
        <w:t>use</w:t>
      </w:r>
      <w:r w:rsidRPr="00B453FD">
        <w:rPr>
          <w:color w:val="632423" w:themeColor="accent2" w:themeShade="80"/>
          <w:spacing w:val="-3"/>
        </w:rPr>
        <w:t xml:space="preserve"> </w:t>
      </w:r>
      <w:r w:rsidRPr="00B453FD">
        <w:rPr>
          <w:color w:val="632423" w:themeColor="accent2" w:themeShade="80"/>
        </w:rPr>
        <w:t>of</w:t>
      </w:r>
      <w:r w:rsidRPr="00B453FD">
        <w:rPr>
          <w:color w:val="632423" w:themeColor="accent2" w:themeShade="80"/>
          <w:spacing w:val="-4"/>
        </w:rPr>
        <w:t xml:space="preserve"> </w:t>
      </w:r>
      <w:r w:rsidRPr="00B453FD">
        <w:rPr>
          <w:color w:val="632423" w:themeColor="accent2" w:themeShade="80"/>
        </w:rPr>
        <w:t>physical</w:t>
      </w:r>
      <w:r w:rsidRPr="00B453FD">
        <w:rPr>
          <w:color w:val="632423" w:themeColor="accent2" w:themeShade="80"/>
          <w:spacing w:val="-6"/>
        </w:rPr>
        <w:t xml:space="preserve"> </w:t>
      </w:r>
      <w:r w:rsidRPr="00B453FD">
        <w:rPr>
          <w:color w:val="632423" w:themeColor="accent2" w:themeShade="80"/>
        </w:rPr>
        <w:t>force</w:t>
      </w:r>
      <w:r w:rsidRPr="00B453FD">
        <w:rPr>
          <w:color w:val="632423" w:themeColor="accent2" w:themeShade="80"/>
          <w:spacing w:val="-5"/>
        </w:rPr>
        <w:t xml:space="preserve"> </w:t>
      </w:r>
      <w:r w:rsidRPr="00B453FD">
        <w:rPr>
          <w:color w:val="632423" w:themeColor="accent2" w:themeShade="80"/>
        </w:rPr>
        <w:t>against</w:t>
      </w:r>
      <w:r w:rsidRPr="00B453FD">
        <w:rPr>
          <w:color w:val="632423" w:themeColor="accent2" w:themeShade="80"/>
          <w:spacing w:val="-1"/>
        </w:rPr>
        <w:t xml:space="preserve"> </w:t>
      </w:r>
      <w:r w:rsidRPr="00B453FD">
        <w:rPr>
          <w:color w:val="632423" w:themeColor="accent2" w:themeShade="80"/>
        </w:rPr>
        <w:t>the</w:t>
      </w:r>
      <w:r w:rsidRPr="00B453FD">
        <w:rPr>
          <w:color w:val="632423" w:themeColor="accent2" w:themeShade="80"/>
          <w:spacing w:val="-5"/>
        </w:rPr>
        <w:t xml:space="preserve"> </w:t>
      </w:r>
      <w:r w:rsidRPr="00B453FD">
        <w:rPr>
          <w:color w:val="632423" w:themeColor="accent2" w:themeShade="80"/>
        </w:rPr>
        <w:t>person or property of another. Felonious is described as criminal activity classified as a felony under Federal, State or Local Laws.</w:t>
      </w:r>
    </w:p>
    <w:p w14:paraId="51281A45" w14:textId="77777777" w:rsidR="00B453FD" w:rsidRPr="00B453FD" w:rsidRDefault="00402AE6" w:rsidP="007C2493">
      <w:pPr>
        <w:pStyle w:val="ListParagraph"/>
        <w:numPr>
          <w:ilvl w:val="2"/>
          <w:numId w:val="44"/>
        </w:numPr>
        <w:tabs>
          <w:tab w:val="left" w:pos="2233"/>
        </w:tabs>
        <w:spacing w:line="251" w:lineRule="exact"/>
        <w:ind w:left="2232" w:hanging="361"/>
        <w:rPr>
          <w:color w:val="632423" w:themeColor="accent2" w:themeShade="80"/>
        </w:rPr>
      </w:pPr>
      <w:r w:rsidRPr="00B453FD">
        <w:rPr>
          <w:color w:val="632423" w:themeColor="accent2" w:themeShade="80"/>
        </w:rPr>
        <w:t>Any</w:t>
      </w:r>
      <w:r w:rsidRPr="00B453FD">
        <w:rPr>
          <w:color w:val="632423" w:themeColor="accent2" w:themeShade="80"/>
          <w:spacing w:val="-5"/>
        </w:rPr>
        <w:t xml:space="preserve"> </w:t>
      </w:r>
      <w:r w:rsidRPr="00B453FD">
        <w:rPr>
          <w:color w:val="632423" w:themeColor="accent2" w:themeShade="80"/>
        </w:rPr>
        <w:t>criminal</w:t>
      </w:r>
      <w:r w:rsidRPr="00B453FD">
        <w:rPr>
          <w:color w:val="632423" w:themeColor="accent2" w:themeShade="80"/>
          <w:spacing w:val="-4"/>
        </w:rPr>
        <w:t xml:space="preserve"> </w:t>
      </w:r>
      <w:r w:rsidRPr="00B453FD">
        <w:rPr>
          <w:color w:val="632423" w:themeColor="accent2" w:themeShade="80"/>
        </w:rPr>
        <w:t>activity</w:t>
      </w:r>
      <w:r w:rsidRPr="00B453FD">
        <w:rPr>
          <w:color w:val="632423" w:themeColor="accent2" w:themeShade="80"/>
          <w:spacing w:val="-6"/>
        </w:rPr>
        <w:t xml:space="preserve"> </w:t>
      </w:r>
      <w:r w:rsidRPr="00B453FD">
        <w:rPr>
          <w:color w:val="632423" w:themeColor="accent2" w:themeShade="80"/>
        </w:rPr>
        <w:t>that</w:t>
      </w:r>
      <w:r w:rsidRPr="00B453FD">
        <w:rPr>
          <w:color w:val="632423" w:themeColor="accent2" w:themeShade="80"/>
          <w:spacing w:val="-5"/>
        </w:rPr>
        <w:t xml:space="preserve"> </w:t>
      </w:r>
      <w:r w:rsidRPr="00B453FD">
        <w:rPr>
          <w:color w:val="632423" w:themeColor="accent2" w:themeShade="80"/>
        </w:rPr>
        <w:t>threatens</w:t>
      </w:r>
      <w:r w:rsidRPr="00B453FD">
        <w:rPr>
          <w:color w:val="632423" w:themeColor="accent2" w:themeShade="80"/>
          <w:spacing w:val="-5"/>
        </w:rPr>
        <w:t xml:space="preserve"> </w:t>
      </w:r>
      <w:r w:rsidRPr="00B453FD">
        <w:rPr>
          <w:color w:val="632423" w:themeColor="accent2" w:themeShade="80"/>
        </w:rPr>
        <w:t>the</w:t>
      </w:r>
      <w:r w:rsidRPr="00B453FD">
        <w:rPr>
          <w:color w:val="632423" w:themeColor="accent2" w:themeShade="80"/>
          <w:spacing w:val="-6"/>
        </w:rPr>
        <w:t xml:space="preserve"> </w:t>
      </w:r>
      <w:r w:rsidRPr="00B453FD">
        <w:rPr>
          <w:color w:val="632423" w:themeColor="accent2" w:themeShade="80"/>
        </w:rPr>
        <w:t>safety</w:t>
      </w:r>
      <w:r w:rsidRPr="00B453FD">
        <w:rPr>
          <w:color w:val="632423" w:themeColor="accent2" w:themeShade="80"/>
          <w:spacing w:val="-3"/>
        </w:rPr>
        <w:t xml:space="preserve"> </w:t>
      </w:r>
      <w:r w:rsidRPr="00B453FD">
        <w:rPr>
          <w:color w:val="632423" w:themeColor="accent2" w:themeShade="80"/>
        </w:rPr>
        <w:t>or</w:t>
      </w:r>
      <w:r w:rsidRPr="00B453FD">
        <w:rPr>
          <w:color w:val="632423" w:themeColor="accent2" w:themeShade="80"/>
          <w:spacing w:val="-2"/>
        </w:rPr>
        <w:t xml:space="preserve"> </w:t>
      </w:r>
      <w:r w:rsidRPr="00B453FD">
        <w:rPr>
          <w:color w:val="632423" w:themeColor="accent2" w:themeShade="80"/>
        </w:rPr>
        <w:t>welfare</w:t>
      </w:r>
      <w:r w:rsidRPr="00B453FD">
        <w:rPr>
          <w:color w:val="632423" w:themeColor="accent2" w:themeShade="80"/>
          <w:spacing w:val="-4"/>
        </w:rPr>
        <w:t xml:space="preserve"> </w:t>
      </w:r>
      <w:r w:rsidRPr="00B453FD">
        <w:rPr>
          <w:color w:val="632423" w:themeColor="accent2" w:themeShade="80"/>
        </w:rPr>
        <w:t>of</w:t>
      </w:r>
      <w:r w:rsidRPr="00B453FD">
        <w:rPr>
          <w:color w:val="632423" w:themeColor="accent2" w:themeShade="80"/>
          <w:spacing w:val="-2"/>
        </w:rPr>
        <w:t xml:space="preserve"> </w:t>
      </w:r>
      <w:r w:rsidRPr="00B453FD">
        <w:rPr>
          <w:color w:val="632423" w:themeColor="accent2" w:themeShade="80"/>
        </w:rPr>
        <w:t>other</w:t>
      </w:r>
      <w:r w:rsidRPr="00B453FD">
        <w:rPr>
          <w:color w:val="632423" w:themeColor="accent2" w:themeShade="80"/>
          <w:spacing w:val="-4"/>
        </w:rPr>
        <w:t xml:space="preserve"> </w:t>
      </w:r>
      <w:r w:rsidRPr="00B453FD">
        <w:rPr>
          <w:color w:val="632423" w:themeColor="accent2" w:themeShade="80"/>
          <w:spacing w:val="-2"/>
        </w:rPr>
        <w:t>residents.</w:t>
      </w:r>
    </w:p>
    <w:p w14:paraId="422D1EAA" w14:textId="2B756172" w:rsidR="00B1436A" w:rsidRPr="00B453FD" w:rsidRDefault="00402AE6" w:rsidP="007C2493">
      <w:pPr>
        <w:pStyle w:val="ListParagraph"/>
        <w:numPr>
          <w:ilvl w:val="2"/>
          <w:numId w:val="44"/>
        </w:numPr>
        <w:tabs>
          <w:tab w:val="left" w:pos="2233"/>
        </w:tabs>
        <w:spacing w:line="251" w:lineRule="exact"/>
        <w:ind w:left="2232" w:hanging="361"/>
        <w:rPr>
          <w:color w:val="632423" w:themeColor="accent2" w:themeShade="80"/>
        </w:rPr>
      </w:pPr>
      <w:r w:rsidRPr="00B453FD">
        <w:rPr>
          <w:color w:val="632423" w:themeColor="accent2" w:themeShade="80"/>
        </w:rPr>
        <w:t>Manufacture</w:t>
      </w:r>
      <w:r w:rsidRPr="00B453FD">
        <w:rPr>
          <w:color w:val="632423" w:themeColor="accent2" w:themeShade="80"/>
          <w:spacing w:val="-8"/>
        </w:rPr>
        <w:t xml:space="preserve"> </w:t>
      </w:r>
      <w:r w:rsidRPr="00B453FD">
        <w:rPr>
          <w:color w:val="632423" w:themeColor="accent2" w:themeShade="80"/>
        </w:rPr>
        <w:t>or</w:t>
      </w:r>
      <w:r w:rsidRPr="00B453FD">
        <w:rPr>
          <w:color w:val="632423" w:themeColor="accent2" w:themeShade="80"/>
          <w:spacing w:val="-4"/>
        </w:rPr>
        <w:t xml:space="preserve"> </w:t>
      </w:r>
      <w:proofErr w:type="gramStart"/>
      <w:r w:rsidRPr="00B453FD">
        <w:rPr>
          <w:color w:val="632423" w:themeColor="accent2" w:themeShade="80"/>
        </w:rPr>
        <w:t>producing</w:t>
      </w:r>
      <w:r w:rsidRPr="00B453FD">
        <w:rPr>
          <w:color w:val="632423" w:themeColor="accent2" w:themeShade="80"/>
          <w:spacing w:val="-5"/>
        </w:rPr>
        <w:t xml:space="preserve"> </w:t>
      </w:r>
      <w:r w:rsidRPr="00B453FD">
        <w:rPr>
          <w:color w:val="632423" w:themeColor="accent2" w:themeShade="80"/>
        </w:rPr>
        <w:t>of</w:t>
      </w:r>
      <w:proofErr w:type="gramEnd"/>
      <w:r w:rsidRPr="00B453FD">
        <w:rPr>
          <w:color w:val="632423" w:themeColor="accent2" w:themeShade="80"/>
          <w:spacing w:val="-6"/>
        </w:rPr>
        <w:t xml:space="preserve"> </w:t>
      </w:r>
      <w:r w:rsidRPr="00B453FD">
        <w:rPr>
          <w:color w:val="632423" w:themeColor="accent2" w:themeShade="80"/>
        </w:rPr>
        <w:t>methamphetamine</w:t>
      </w:r>
      <w:r w:rsidRPr="00B453FD">
        <w:rPr>
          <w:color w:val="632423" w:themeColor="accent2" w:themeShade="80"/>
          <w:spacing w:val="-5"/>
        </w:rPr>
        <w:t xml:space="preserve"> </w:t>
      </w:r>
      <w:r w:rsidRPr="00B453FD">
        <w:rPr>
          <w:color w:val="632423" w:themeColor="accent2" w:themeShade="80"/>
        </w:rPr>
        <w:t>(will</w:t>
      </w:r>
      <w:r w:rsidRPr="00B453FD">
        <w:rPr>
          <w:color w:val="632423" w:themeColor="accent2" w:themeShade="80"/>
          <w:spacing w:val="-5"/>
        </w:rPr>
        <w:t xml:space="preserve"> </w:t>
      </w:r>
      <w:r w:rsidRPr="00B453FD">
        <w:rPr>
          <w:color w:val="632423" w:themeColor="accent2" w:themeShade="80"/>
        </w:rPr>
        <w:t>receive</w:t>
      </w:r>
      <w:r w:rsidRPr="00B453FD">
        <w:rPr>
          <w:color w:val="632423" w:themeColor="accent2" w:themeShade="80"/>
          <w:spacing w:val="-6"/>
        </w:rPr>
        <w:t xml:space="preserve"> </w:t>
      </w:r>
      <w:r w:rsidRPr="00B453FD">
        <w:rPr>
          <w:color w:val="632423" w:themeColor="accent2" w:themeShade="80"/>
        </w:rPr>
        <w:t>a</w:t>
      </w:r>
      <w:r w:rsidRPr="00B453FD">
        <w:rPr>
          <w:color w:val="632423" w:themeColor="accent2" w:themeShade="80"/>
          <w:spacing w:val="-7"/>
        </w:rPr>
        <w:t xml:space="preserve"> </w:t>
      </w:r>
      <w:r w:rsidRPr="00B453FD">
        <w:rPr>
          <w:color w:val="632423" w:themeColor="accent2" w:themeShade="80"/>
        </w:rPr>
        <w:t>lifetime</w:t>
      </w:r>
      <w:r w:rsidRPr="00B453FD">
        <w:rPr>
          <w:color w:val="632423" w:themeColor="accent2" w:themeShade="80"/>
          <w:spacing w:val="-5"/>
        </w:rPr>
        <w:t xml:space="preserve"> </w:t>
      </w:r>
      <w:r w:rsidRPr="00B453FD">
        <w:rPr>
          <w:color w:val="632423" w:themeColor="accent2" w:themeShade="80"/>
          <w:spacing w:val="-4"/>
        </w:rPr>
        <w:t>ban)</w:t>
      </w:r>
    </w:p>
    <w:p w14:paraId="57FE2F55" w14:textId="77777777" w:rsidR="00B1436A" w:rsidRPr="00B453FD" w:rsidRDefault="00402AE6" w:rsidP="007C2493">
      <w:pPr>
        <w:pStyle w:val="ListParagraph"/>
        <w:numPr>
          <w:ilvl w:val="2"/>
          <w:numId w:val="44"/>
        </w:numPr>
        <w:tabs>
          <w:tab w:val="left" w:pos="2233"/>
        </w:tabs>
        <w:ind w:left="2232" w:right="1299"/>
        <w:rPr>
          <w:color w:val="632423" w:themeColor="accent2" w:themeShade="80"/>
        </w:rPr>
      </w:pPr>
      <w:r w:rsidRPr="00B453FD">
        <w:rPr>
          <w:color w:val="632423" w:themeColor="accent2" w:themeShade="80"/>
        </w:rPr>
        <w:t>Family</w:t>
      </w:r>
      <w:r w:rsidRPr="00B453FD">
        <w:rPr>
          <w:color w:val="632423" w:themeColor="accent2" w:themeShade="80"/>
          <w:spacing w:val="-2"/>
        </w:rPr>
        <w:t xml:space="preserve"> </w:t>
      </w:r>
      <w:r w:rsidRPr="00B453FD">
        <w:rPr>
          <w:color w:val="632423" w:themeColor="accent2" w:themeShade="80"/>
        </w:rPr>
        <w:t>members</w:t>
      </w:r>
      <w:r w:rsidRPr="00B453FD">
        <w:rPr>
          <w:color w:val="632423" w:themeColor="accent2" w:themeShade="80"/>
          <w:spacing w:val="-4"/>
        </w:rPr>
        <w:t xml:space="preserve"> </w:t>
      </w:r>
      <w:r w:rsidRPr="00B453FD">
        <w:rPr>
          <w:color w:val="632423" w:themeColor="accent2" w:themeShade="80"/>
        </w:rPr>
        <w:t>fleeing</w:t>
      </w:r>
      <w:r w:rsidRPr="00B453FD">
        <w:rPr>
          <w:color w:val="632423" w:themeColor="accent2" w:themeShade="80"/>
          <w:spacing w:val="-5"/>
        </w:rPr>
        <w:t xml:space="preserve"> </w:t>
      </w:r>
      <w:r w:rsidRPr="00B453FD">
        <w:rPr>
          <w:color w:val="632423" w:themeColor="accent2" w:themeShade="80"/>
        </w:rPr>
        <w:t>to</w:t>
      </w:r>
      <w:r w:rsidRPr="00B453FD">
        <w:rPr>
          <w:color w:val="632423" w:themeColor="accent2" w:themeShade="80"/>
          <w:spacing w:val="-3"/>
        </w:rPr>
        <w:t xml:space="preserve"> </w:t>
      </w:r>
      <w:r w:rsidRPr="00B453FD">
        <w:rPr>
          <w:color w:val="632423" w:themeColor="accent2" w:themeShade="80"/>
        </w:rPr>
        <w:t>avoid</w:t>
      </w:r>
      <w:r w:rsidRPr="00B453FD">
        <w:rPr>
          <w:color w:val="632423" w:themeColor="accent2" w:themeShade="80"/>
          <w:spacing w:val="-3"/>
        </w:rPr>
        <w:t xml:space="preserve"> </w:t>
      </w:r>
      <w:r w:rsidRPr="00B453FD">
        <w:rPr>
          <w:color w:val="632423" w:themeColor="accent2" w:themeShade="80"/>
        </w:rPr>
        <w:t>prosecution</w:t>
      </w:r>
      <w:r w:rsidRPr="00B453FD">
        <w:rPr>
          <w:color w:val="632423" w:themeColor="accent2" w:themeShade="80"/>
          <w:spacing w:val="-5"/>
        </w:rPr>
        <w:t xml:space="preserve"> </w:t>
      </w:r>
      <w:r w:rsidRPr="00B453FD">
        <w:rPr>
          <w:color w:val="632423" w:themeColor="accent2" w:themeShade="80"/>
        </w:rPr>
        <w:t>or</w:t>
      </w:r>
      <w:r w:rsidRPr="00B453FD">
        <w:rPr>
          <w:color w:val="632423" w:themeColor="accent2" w:themeShade="80"/>
          <w:spacing w:val="-4"/>
        </w:rPr>
        <w:t xml:space="preserve"> </w:t>
      </w:r>
      <w:r w:rsidRPr="00B453FD">
        <w:rPr>
          <w:color w:val="632423" w:themeColor="accent2" w:themeShade="80"/>
        </w:rPr>
        <w:t>custody</w:t>
      </w:r>
      <w:r w:rsidRPr="00B453FD">
        <w:rPr>
          <w:color w:val="632423" w:themeColor="accent2" w:themeShade="80"/>
          <w:spacing w:val="-2"/>
        </w:rPr>
        <w:t xml:space="preserve"> </w:t>
      </w:r>
      <w:r w:rsidRPr="00B453FD">
        <w:rPr>
          <w:color w:val="632423" w:themeColor="accent2" w:themeShade="80"/>
        </w:rPr>
        <w:t>or</w:t>
      </w:r>
      <w:r w:rsidRPr="00B453FD">
        <w:rPr>
          <w:color w:val="632423" w:themeColor="accent2" w:themeShade="80"/>
          <w:spacing w:val="-4"/>
        </w:rPr>
        <w:t xml:space="preserve"> </w:t>
      </w:r>
      <w:r w:rsidRPr="00B453FD">
        <w:rPr>
          <w:color w:val="632423" w:themeColor="accent2" w:themeShade="80"/>
        </w:rPr>
        <w:t>confinement</w:t>
      </w:r>
      <w:r w:rsidRPr="00B453FD">
        <w:rPr>
          <w:color w:val="632423" w:themeColor="accent2" w:themeShade="80"/>
          <w:spacing w:val="-4"/>
        </w:rPr>
        <w:t xml:space="preserve"> </w:t>
      </w:r>
      <w:r w:rsidRPr="00B453FD">
        <w:rPr>
          <w:color w:val="632423" w:themeColor="accent2" w:themeShade="80"/>
        </w:rPr>
        <w:t>after</w:t>
      </w:r>
      <w:r w:rsidRPr="00B453FD">
        <w:rPr>
          <w:color w:val="632423" w:themeColor="accent2" w:themeShade="80"/>
          <w:spacing w:val="-4"/>
        </w:rPr>
        <w:t xml:space="preserve"> </w:t>
      </w:r>
      <w:r w:rsidRPr="00B453FD">
        <w:rPr>
          <w:color w:val="632423" w:themeColor="accent2" w:themeShade="80"/>
        </w:rPr>
        <w:t>conviction</w:t>
      </w:r>
      <w:r w:rsidRPr="00B453FD">
        <w:rPr>
          <w:color w:val="632423" w:themeColor="accent2" w:themeShade="80"/>
          <w:spacing w:val="-5"/>
        </w:rPr>
        <w:t xml:space="preserve"> </w:t>
      </w:r>
      <w:r w:rsidRPr="00B453FD">
        <w:rPr>
          <w:color w:val="632423" w:themeColor="accent2" w:themeShade="80"/>
        </w:rPr>
        <w:t>for a felony or high misdemeanor.</w:t>
      </w:r>
    </w:p>
    <w:p w14:paraId="4D6AA5F9" w14:textId="77777777" w:rsidR="00B1436A" w:rsidRPr="00B453FD" w:rsidRDefault="00402AE6" w:rsidP="007C2493">
      <w:pPr>
        <w:pStyle w:val="ListParagraph"/>
        <w:numPr>
          <w:ilvl w:val="2"/>
          <w:numId w:val="44"/>
        </w:numPr>
        <w:tabs>
          <w:tab w:val="left" w:pos="2233"/>
        </w:tabs>
        <w:ind w:left="2232" w:hanging="361"/>
        <w:rPr>
          <w:color w:val="632423" w:themeColor="accent2" w:themeShade="80"/>
        </w:rPr>
        <w:sectPr w:rsidR="00B1436A" w:rsidRPr="00B453FD" w:rsidSect="009D3D34">
          <w:headerReference w:type="default" r:id="rId23"/>
          <w:footerReference w:type="default" r:id="rId24"/>
          <w:headerReference w:type="first" r:id="rId25"/>
          <w:footerReference w:type="first" r:id="rId26"/>
          <w:pgSz w:w="12240" w:h="15840"/>
          <w:pgMar w:top="1296" w:right="720" w:bottom="720" w:left="720" w:header="720" w:footer="0" w:gutter="0"/>
          <w:cols w:space="720"/>
          <w:formProt w:val="0"/>
          <w:docGrid w:linePitch="299" w:charSpace="4096"/>
        </w:sectPr>
      </w:pPr>
      <w:r w:rsidRPr="00B453FD">
        <w:rPr>
          <w:b/>
          <w:color w:val="632423" w:themeColor="accent2" w:themeShade="80"/>
        </w:rPr>
        <w:t>Sex</w:t>
      </w:r>
      <w:r w:rsidRPr="00B453FD">
        <w:rPr>
          <w:b/>
          <w:color w:val="632423" w:themeColor="accent2" w:themeShade="80"/>
          <w:spacing w:val="-7"/>
        </w:rPr>
        <w:t xml:space="preserve"> </w:t>
      </w:r>
      <w:r w:rsidRPr="00B453FD">
        <w:rPr>
          <w:b/>
          <w:color w:val="632423" w:themeColor="accent2" w:themeShade="80"/>
        </w:rPr>
        <w:t>offenders</w:t>
      </w:r>
      <w:r w:rsidRPr="00B453FD">
        <w:rPr>
          <w:b/>
          <w:color w:val="632423" w:themeColor="accent2" w:themeShade="80"/>
          <w:spacing w:val="-5"/>
        </w:rPr>
        <w:t xml:space="preserve"> </w:t>
      </w:r>
      <w:r w:rsidRPr="00B453FD">
        <w:rPr>
          <w:color w:val="632423" w:themeColor="accent2" w:themeShade="80"/>
        </w:rPr>
        <w:t>subject</w:t>
      </w:r>
      <w:r w:rsidRPr="00B453FD">
        <w:rPr>
          <w:color w:val="632423" w:themeColor="accent2" w:themeShade="80"/>
          <w:spacing w:val="-5"/>
        </w:rPr>
        <w:t xml:space="preserve"> </w:t>
      </w:r>
      <w:r w:rsidRPr="00B453FD">
        <w:rPr>
          <w:color w:val="632423" w:themeColor="accent2" w:themeShade="80"/>
        </w:rPr>
        <w:t>to</w:t>
      </w:r>
      <w:r w:rsidRPr="00B453FD">
        <w:rPr>
          <w:color w:val="632423" w:themeColor="accent2" w:themeShade="80"/>
          <w:spacing w:val="-4"/>
        </w:rPr>
        <w:t xml:space="preserve"> </w:t>
      </w:r>
      <w:r w:rsidRPr="00B453FD">
        <w:rPr>
          <w:color w:val="632423" w:themeColor="accent2" w:themeShade="80"/>
        </w:rPr>
        <w:t>a</w:t>
      </w:r>
      <w:r w:rsidRPr="00B453FD">
        <w:rPr>
          <w:color w:val="632423" w:themeColor="accent2" w:themeShade="80"/>
          <w:spacing w:val="-5"/>
        </w:rPr>
        <w:t xml:space="preserve"> </w:t>
      </w:r>
      <w:r w:rsidRPr="00B453FD">
        <w:rPr>
          <w:color w:val="632423" w:themeColor="accent2" w:themeShade="80"/>
        </w:rPr>
        <w:t>lifetime</w:t>
      </w:r>
      <w:r w:rsidRPr="00B453FD">
        <w:rPr>
          <w:color w:val="632423" w:themeColor="accent2" w:themeShade="80"/>
          <w:spacing w:val="-4"/>
        </w:rPr>
        <w:t xml:space="preserve"> </w:t>
      </w:r>
      <w:r w:rsidRPr="00B453FD">
        <w:rPr>
          <w:color w:val="632423" w:themeColor="accent2" w:themeShade="80"/>
        </w:rPr>
        <w:t>sex</w:t>
      </w:r>
      <w:r w:rsidRPr="00B453FD">
        <w:rPr>
          <w:color w:val="632423" w:themeColor="accent2" w:themeShade="80"/>
          <w:spacing w:val="-4"/>
        </w:rPr>
        <w:t xml:space="preserve"> </w:t>
      </w:r>
      <w:r w:rsidRPr="00B453FD">
        <w:rPr>
          <w:color w:val="632423" w:themeColor="accent2" w:themeShade="80"/>
        </w:rPr>
        <w:t>offender</w:t>
      </w:r>
      <w:r w:rsidRPr="00B453FD">
        <w:rPr>
          <w:color w:val="632423" w:themeColor="accent2" w:themeShade="80"/>
          <w:spacing w:val="-5"/>
        </w:rPr>
        <w:t xml:space="preserve"> </w:t>
      </w:r>
      <w:r w:rsidRPr="00B453FD">
        <w:rPr>
          <w:color w:val="632423" w:themeColor="accent2" w:themeShade="80"/>
          <w:spacing w:val="-2"/>
        </w:rPr>
        <w:t>registration.</w:t>
      </w:r>
    </w:p>
    <w:p w14:paraId="0F6E0FFC" w14:textId="77777777" w:rsidR="00B1436A" w:rsidRDefault="00B1436A">
      <w:pPr>
        <w:pStyle w:val="BodyText"/>
        <w:spacing w:before="7"/>
        <w:ind w:left="0"/>
      </w:pPr>
    </w:p>
    <w:p w14:paraId="0C67F7D0" w14:textId="77777777" w:rsidR="00B1436A" w:rsidRDefault="00402AE6" w:rsidP="007C2493">
      <w:pPr>
        <w:pStyle w:val="Heading2"/>
        <w:numPr>
          <w:ilvl w:val="0"/>
          <w:numId w:val="44"/>
        </w:numPr>
        <w:tabs>
          <w:tab w:val="left" w:pos="1513"/>
        </w:tabs>
        <w:spacing w:before="100"/>
        <w:rPr>
          <w:color w:val="6D0F14"/>
        </w:rPr>
      </w:pPr>
      <w:bookmarkStart w:id="58" w:name="5._Considerations_in_Denials_and_Termina"/>
      <w:bookmarkStart w:id="59" w:name="_Toc241489385"/>
      <w:bookmarkStart w:id="60" w:name="_Toc241595386"/>
      <w:bookmarkEnd w:id="58"/>
      <w:r>
        <w:rPr>
          <w:color w:val="6D0F14"/>
        </w:rPr>
        <w:t>Considerations</w:t>
      </w:r>
      <w:r>
        <w:rPr>
          <w:color w:val="6D0F14"/>
          <w:spacing w:val="-9"/>
        </w:rPr>
        <w:t xml:space="preserve"> </w:t>
      </w:r>
      <w:r>
        <w:rPr>
          <w:color w:val="6D0F14"/>
        </w:rPr>
        <w:t>in</w:t>
      </w:r>
      <w:r>
        <w:rPr>
          <w:color w:val="6D0F14"/>
          <w:spacing w:val="-9"/>
        </w:rPr>
        <w:t xml:space="preserve"> </w:t>
      </w:r>
      <w:r>
        <w:rPr>
          <w:color w:val="6D0F14"/>
        </w:rPr>
        <w:t>Denials</w:t>
      </w:r>
      <w:r>
        <w:rPr>
          <w:color w:val="6D0F14"/>
          <w:spacing w:val="-8"/>
        </w:rPr>
        <w:t xml:space="preserve"> </w:t>
      </w:r>
      <w:r>
        <w:rPr>
          <w:color w:val="6D0F14"/>
        </w:rPr>
        <w:t>and</w:t>
      </w:r>
      <w:r>
        <w:rPr>
          <w:color w:val="6D0F14"/>
          <w:spacing w:val="-8"/>
        </w:rPr>
        <w:t xml:space="preserve"> </w:t>
      </w:r>
      <w:r>
        <w:rPr>
          <w:color w:val="6D0F14"/>
          <w:spacing w:val="-2"/>
        </w:rPr>
        <w:t>Termination-</w:t>
      </w:r>
      <w:bookmarkEnd w:id="59"/>
      <w:bookmarkEnd w:id="60"/>
    </w:p>
    <w:p w14:paraId="0B9AA20F" w14:textId="77777777" w:rsidR="00B1436A" w:rsidRDefault="00402AE6" w:rsidP="007C2493">
      <w:pPr>
        <w:pStyle w:val="ListParagraph"/>
        <w:numPr>
          <w:ilvl w:val="1"/>
          <w:numId w:val="44"/>
        </w:numPr>
        <w:tabs>
          <w:tab w:val="left" w:pos="1873"/>
        </w:tabs>
        <w:ind w:right="1216"/>
        <w:rPr>
          <w:color w:val="6D0F14"/>
        </w:rPr>
      </w:pPr>
      <w:r>
        <w:rPr>
          <w:color w:val="6D0F14"/>
        </w:rPr>
        <w:t>This</w:t>
      </w:r>
      <w:r>
        <w:rPr>
          <w:color w:val="6D0F14"/>
          <w:spacing w:val="-2"/>
        </w:rPr>
        <w:t xml:space="preserve"> </w:t>
      </w:r>
      <w:r>
        <w:rPr>
          <w:color w:val="6D0F14"/>
        </w:rPr>
        <w:t>Agency,</w:t>
      </w:r>
      <w:r>
        <w:rPr>
          <w:color w:val="6D0F14"/>
          <w:spacing w:val="-4"/>
        </w:rPr>
        <w:t xml:space="preserve"> </w:t>
      </w:r>
      <w:r>
        <w:rPr>
          <w:color w:val="6D0F14"/>
        </w:rPr>
        <w:t>Paducah</w:t>
      </w:r>
      <w:r>
        <w:rPr>
          <w:color w:val="6D0F14"/>
          <w:spacing w:val="-3"/>
        </w:rPr>
        <w:t xml:space="preserve"> </w:t>
      </w:r>
      <w:r>
        <w:rPr>
          <w:color w:val="6D0F14"/>
        </w:rPr>
        <w:t>Section</w:t>
      </w:r>
      <w:r>
        <w:rPr>
          <w:color w:val="6D0F14"/>
          <w:spacing w:val="-3"/>
        </w:rPr>
        <w:t xml:space="preserve"> </w:t>
      </w:r>
      <w:r>
        <w:rPr>
          <w:color w:val="6D0F14"/>
        </w:rPr>
        <w:t>8</w:t>
      </w:r>
      <w:r>
        <w:rPr>
          <w:color w:val="6D0F14"/>
          <w:spacing w:val="-3"/>
        </w:rPr>
        <w:t xml:space="preserve"> </w:t>
      </w:r>
      <w:r>
        <w:rPr>
          <w:color w:val="6D0F14"/>
        </w:rPr>
        <w:t>office,</w:t>
      </w:r>
      <w:r>
        <w:rPr>
          <w:color w:val="6D0F14"/>
          <w:spacing w:val="-1"/>
        </w:rPr>
        <w:t xml:space="preserve"> </w:t>
      </w:r>
      <w:r>
        <w:rPr>
          <w:color w:val="6D0F14"/>
        </w:rPr>
        <w:t>will</w:t>
      </w:r>
      <w:r>
        <w:rPr>
          <w:color w:val="6D0F14"/>
          <w:spacing w:val="-3"/>
        </w:rPr>
        <w:t xml:space="preserve"> </w:t>
      </w:r>
      <w:r>
        <w:rPr>
          <w:color w:val="6D0F14"/>
        </w:rPr>
        <w:t>deny</w:t>
      </w:r>
      <w:r>
        <w:rPr>
          <w:color w:val="6D0F14"/>
          <w:spacing w:val="-5"/>
        </w:rPr>
        <w:t xml:space="preserve"> </w:t>
      </w:r>
      <w:r>
        <w:rPr>
          <w:color w:val="6D0F14"/>
        </w:rPr>
        <w:t>or</w:t>
      </w:r>
      <w:r>
        <w:rPr>
          <w:color w:val="6D0F14"/>
          <w:spacing w:val="-4"/>
        </w:rPr>
        <w:t xml:space="preserve"> </w:t>
      </w:r>
      <w:r>
        <w:rPr>
          <w:color w:val="6D0F14"/>
        </w:rPr>
        <w:t>terminate</w:t>
      </w:r>
      <w:r>
        <w:rPr>
          <w:color w:val="6D0F14"/>
          <w:spacing w:val="-3"/>
        </w:rPr>
        <w:t xml:space="preserve"> </w:t>
      </w:r>
      <w:r>
        <w:rPr>
          <w:color w:val="6D0F14"/>
        </w:rPr>
        <w:t>assistance</w:t>
      </w:r>
      <w:r>
        <w:rPr>
          <w:color w:val="6D0F14"/>
          <w:spacing w:val="-5"/>
        </w:rPr>
        <w:t xml:space="preserve"> </w:t>
      </w:r>
      <w:r>
        <w:rPr>
          <w:color w:val="6D0F14"/>
        </w:rPr>
        <w:t>if</w:t>
      </w:r>
      <w:r>
        <w:rPr>
          <w:color w:val="6D0F14"/>
          <w:spacing w:val="-3"/>
        </w:rPr>
        <w:t xml:space="preserve"> </w:t>
      </w:r>
      <w:r>
        <w:rPr>
          <w:color w:val="6D0F14"/>
        </w:rPr>
        <w:t>the</w:t>
      </w:r>
      <w:r>
        <w:rPr>
          <w:color w:val="6D0F14"/>
          <w:spacing w:val="-5"/>
        </w:rPr>
        <w:t xml:space="preserve"> </w:t>
      </w:r>
      <w:r>
        <w:rPr>
          <w:color w:val="6D0F14"/>
        </w:rPr>
        <w:t>preponderance of the evidence indicates that a Family member has engaged in such activity regardless of whether the Family member has been arrested or convicted.</w:t>
      </w:r>
    </w:p>
    <w:p w14:paraId="4647D577" w14:textId="77777777" w:rsidR="00B1436A" w:rsidRDefault="00402AE6" w:rsidP="007C2493">
      <w:pPr>
        <w:pStyle w:val="ListParagraph"/>
        <w:numPr>
          <w:ilvl w:val="1"/>
          <w:numId w:val="44"/>
        </w:numPr>
        <w:tabs>
          <w:tab w:val="left" w:pos="1873"/>
        </w:tabs>
        <w:ind w:right="1266"/>
        <w:rPr>
          <w:color w:val="6D0F14"/>
        </w:rPr>
      </w:pPr>
      <w:r>
        <w:rPr>
          <w:color w:val="6D0F14"/>
        </w:rPr>
        <w:t>This</w:t>
      </w:r>
      <w:r>
        <w:rPr>
          <w:color w:val="6D0F14"/>
          <w:spacing w:val="-2"/>
        </w:rPr>
        <w:t xml:space="preserve"> </w:t>
      </w:r>
      <w:r>
        <w:rPr>
          <w:color w:val="6D0F14"/>
        </w:rPr>
        <w:t>Agency</w:t>
      </w:r>
      <w:r>
        <w:rPr>
          <w:color w:val="6D0F14"/>
          <w:spacing w:val="-2"/>
        </w:rPr>
        <w:t xml:space="preserve"> </w:t>
      </w:r>
      <w:r>
        <w:rPr>
          <w:color w:val="6D0F14"/>
        </w:rPr>
        <w:t>will</w:t>
      </w:r>
      <w:r>
        <w:rPr>
          <w:color w:val="6D0F14"/>
          <w:spacing w:val="-3"/>
        </w:rPr>
        <w:t xml:space="preserve"> </w:t>
      </w:r>
      <w:r>
        <w:rPr>
          <w:color w:val="6D0F14"/>
        </w:rPr>
        <w:t>consider</w:t>
      </w:r>
      <w:r>
        <w:rPr>
          <w:color w:val="6D0F14"/>
          <w:spacing w:val="-1"/>
        </w:rPr>
        <w:t xml:space="preserve"> </w:t>
      </w:r>
      <w:r>
        <w:rPr>
          <w:color w:val="6D0F14"/>
        </w:rPr>
        <w:t>all</w:t>
      </w:r>
      <w:r>
        <w:rPr>
          <w:color w:val="6D0F14"/>
          <w:spacing w:val="-3"/>
        </w:rPr>
        <w:t xml:space="preserve"> </w:t>
      </w:r>
      <w:r>
        <w:rPr>
          <w:color w:val="6D0F14"/>
        </w:rPr>
        <w:t>circumstances</w:t>
      </w:r>
      <w:r>
        <w:rPr>
          <w:color w:val="6D0F14"/>
          <w:spacing w:val="-2"/>
        </w:rPr>
        <w:t xml:space="preserve"> </w:t>
      </w:r>
      <w:r>
        <w:rPr>
          <w:color w:val="6D0F14"/>
        </w:rPr>
        <w:t>in</w:t>
      </w:r>
      <w:r>
        <w:rPr>
          <w:color w:val="6D0F14"/>
          <w:spacing w:val="-5"/>
        </w:rPr>
        <w:t xml:space="preserve"> </w:t>
      </w:r>
      <w:r>
        <w:rPr>
          <w:color w:val="6D0F14"/>
        </w:rPr>
        <w:t>each</w:t>
      </w:r>
      <w:r>
        <w:rPr>
          <w:color w:val="6D0F14"/>
          <w:spacing w:val="-3"/>
        </w:rPr>
        <w:t xml:space="preserve"> </w:t>
      </w:r>
      <w:r>
        <w:rPr>
          <w:color w:val="6D0F14"/>
        </w:rPr>
        <w:t>case</w:t>
      </w:r>
      <w:r>
        <w:rPr>
          <w:color w:val="6D0F14"/>
          <w:spacing w:val="-5"/>
        </w:rPr>
        <w:t xml:space="preserve"> </w:t>
      </w:r>
      <w:r>
        <w:rPr>
          <w:color w:val="6D0F14"/>
        </w:rPr>
        <w:t>i.e.,</w:t>
      </w:r>
      <w:r>
        <w:rPr>
          <w:color w:val="6D0F14"/>
          <w:spacing w:val="-3"/>
        </w:rPr>
        <w:t xml:space="preserve"> </w:t>
      </w:r>
      <w:r>
        <w:rPr>
          <w:color w:val="6D0F14"/>
        </w:rPr>
        <w:t>seriousness</w:t>
      </w:r>
      <w:r>
        <w:rPr>
          <w:color w:val="6D0F14"/>
          <w:spacing w:val="-5"/>
        </w:rPr>
        <w:t xml:space="preserve"> </w:t>
      </w:r>
      <w:r>
        <w:rPr>
          <w:color w:val="6D0F14"/>
        </w:rPr>
        <w:t>of</w:t>
      </w:r>
      <w:r>
        <w:rPr>
          <w:color w:val="6D0F14"/>
          <w:spacing w:val="-1"/>
        </w:rPr>
        <w:t xml:space="preserve"> </w:t>
      </w:r>
      <w:r>
        <w:rPr>
          <w:color w:val="6D0F14"/>
        </w:rPr>
        <w:t>offense,</w:t>
      </w:r>
      <w:r>
        <w:rPr>
          <w:color w:val="6D0F14"/>
          <w:spacing w:val="-1"/>
        </w:rPr>
        <w:t xml:space="preserve"> </w:t>
      </w:r>
      <w:r>
        <w:rPr>
          <w:color w:val="6D0F14"/>
        </w:rPr>
        <w:t>extent</w:t>
      </w:r>
      <w:r>
        <w:rPr>
          <w:color w:val="6D0F14"/>
          <w:spacing w:val="-1"/>
        </w:rPr>
        <w:t xml:space="preserve"> </w:t>
      </w:r>
      <w:r>
        <w:rPr>
          <w:color w:val="6D0F14"/>
        </w:rPr>
        <w:t>of Family member participation, effects of denial or termination on other Family members, etc.</w:t>
      </w:r>
    </w:p>
    <w:p w14:paraId="4CD52307" w14:textId="77777777" w:rsidR="00B1436A" w:rsidRDefault="00402AE6" w:rsidP="007C2493">
      <w:pPr>
        <w:pStyle w:val="ListParagraph"/>
        <w:numPr>
          <w:ilvl w:val="1"/>
          <w:numId w:val="44"/>
        </w:numPr>
        <w:tabs>
          <w:tab w:val="left" w:pos="1873"/>
        </w:tabs>
        <w:ind w:right="1815"/>
        <w:rPr>
          <w:color w:val="6D0F14"/>
        </w:rPr>
      </w:pPr>
      <w:r>
        <w:rPr>
          <w:color w:val="6D0F14"/>
        </w:rPr>
        <w:t>This</w:t>
      </w:r>
      <w:r>
        <w:rPr>
          <w:color w:val="6D0F14"/>
          <w:spacing w:val="-2"/>
        </w:rPr>
        <w:t xml:space="preserve"> </w:t>
      </w:r>
      <w:r>
        <w:rPr>
          <w:color w:val="6D0F14"/>
        </w:rPr>
        <w:t>Agency</w:t>
      </w:r>
      <w:r>
        <w:rPr>
          <w:color w:val="6D0F14"/>
          <w:spacing w:val="-2"/>
        </w:rPr>
        <w:t xml:space="preserve"> </w:t>
      </w:r>
      <w:r>
        <w:rPr>
          <w:color w:val="6D0F14"/>
        </w:rPr>
        <w:t>shall</w:t>
      </w:r>
      <w:r>
        <w:rPr>
          <w:color w:val="6D0F14"/>
          <w:spacing w:val="-3"/>
        </w:rPr>
        <w:t xml:space="preserve"> </w:t>
      </w:r>
      <w:r>
        <w:rPr>
          <w:color w:val="6D0F14"/>
        </w:rPr>
        <w:t>give</w:t>
      </w:r>
      <w:r>
        <w:rPr>
          <w:color w:val="6D0F14"/>
          <w:spacing w:val="-5"/>
        </w:rPr>
        <w:t xml:space="preserve"> </w:t>
      </w:r>
      <w:r>
        <w:rPr>
          <w:color w:val="6D0F14"/>
        </w:rPr>
        <w:t>the</w:t>
      </w:r>
      <w:r>
        <w:rPr>
          <w:color w:val="6D0F14"/>
          <w:spacing w:val="-3"/>
        </w:rPr>
        <w:t xml:space="preserve"> </w:t>
      </w:r>
      <w:r>
        <w:rPr>
          <w:color w:val="6D0F14"/>
        </w:rPr>
        <w:t>applicant</w:t>
      </w:r>
      <w:r>
        <w:rPr>
          <w:color w:val="6D0F14"/>
          <w:spacing w:val="-1"/>
        </w:rPr>
        <w:t xml:space="preserve"> </w:t>
      </w:r>
      <w:r>
        <w:rPr>
          <w:color w:val="6D0F14"/>
        </w:rPr>
        <w:t>or</w:t>
      </w:r>
      <w:r>
        <w:rPr>
          <w:color w:val="6D0F14"/>
          <w:spacing w:val="-1"/>
        </w:rPr>
        <w:t xml:space="preserve"> </w:t>
      </w:r>
      <w:r>
        <w:rPr>
          <w:color w:val="6D0F14"/>
        </w:rPr>
        <w:t>participant</w:t>
      </w:r>
      <w:r>
        <w:rPr>
          <w:color w:val="6D0F14"/>
          <w:spacing w:val="-4"/>
        </w:rPr>
        <w:t xml:space="preserve"> </w:t>
      </w:r>
      <w:r>
        <w:rPr>
          <w:color w:val="6D0F14"/>
        </w:rPr>
        <w:t>an</w:t>
      </w:r>
      <w:r>
        <w:rPr>
          <w:color w:val="6D0F14"/>
          <w:spacing w:val="-3"/>
        </w:rPr>
        <w:t xml:space="preserve"> </w:t>
      </w:r>
      <w:r>
        <w:rPr>
          <w:color w:val="6D0F14"/>
        </w:rPr>
        <w:t>opportunity</w:t>
      </w:r>
      <w:r>
        <w:rPr>
          <w:color w:val="6D0F14"/>
          <w:spacing w:val="-4"/>
        </w:rPr>
        <w:t xml:space="preserve"> </w:t>
      </w:r>
      <w:r>
        <w:rPr>
          <w:color w:val="6D0F14"/>
        </w:rPr>
        <w:t>for</w:t>
      </w:r>
      <w:r>
        <w:rPr>
          <w:color w:val="6D0F14"/>
          <w:spacing w:val="-4"/>
        </w:rPr>
        <w:t xml:space="preserve"> </w:t>
      </w:r>
      <w:r>
        <w:rPr>
          <w:color w:val="6D0F14"/>
        </w:rPr>
        <w:t>an</w:t>
      </w:r>
      <w:r>
        <w:rPr>
          <w:color w:val="6D0F14"/>
          <w:spacing w:val="-3"/>
        </w:rPr>
        <w:t xml:space="preserve"> </w:t>
      </w:r>
      <w:r>
        <w:rPr>
          <w:color w:val="6D0F14"/>
        </w:rPr>
        <w:t>informal</w:t>
      </w:r>
      <w:r>
        <w:rPr>
          <w:color w:val="6D0F14"/>
          <w:spacing w:val="-3"/>
        </w:rPr>
        <w:t xml:space="preserve"> </w:t>
      </w:r>
      <w:r>
        <w:rPr>
          <w:color w:val="6D0F14"/>
        </w:rPr>
        <w:t xml:space="preserve">hearing </w:t>
      </w:r>
      <w:r>
        <w:rPr>
          <w:color w:val="6D0F14"/>
          <w:spacing w:val="-2"/>
        </w:rPr>
        <w:t>procedure.</w:t>
      </w:r>
    </w:p>
    <w:p w14:paraId="27AD937E" w14:textId="77777777" w:rsidR="00B1436A" w:rsidRDefault="00402AE6" w:rsidP="007C2493">
      <w:pPr>
        <w:pStyle w:val="ListParagraph"/>
        <w:numPr>
          <w:ilvl w:val="1"/>
          <w:numId w:val="44"/>
        </w:numPr>
        <w:tabs>
          <w:tab w:val="left" w:pos="1873"/>
        </w:tabs>
        <w:ind w:right="1315" w:hanging="360"/>
        <w:jc w:val="both"/>
        <w:rPr>
          <w:color w:val="6D0F14"/>
        </w:rPr>
      </w:pPr>
      <w:r>
        <w:rPr>
          <w:color w:val="6D0F14"/>
        </w:rPr>
        <w:t>This</w:t>
      </w:r>
      <w:r>
        <w:rPr>
          <w:color w:val="6D0F14"/>
          <w:spacing w:val="-2"/>
        </w:rPr>
        <w:t xml:space="preserve"> </w:t>
      </w:r>
      <w:r>
        <w:rPr>
          <w:color w:val="6D0F14"/>
        </w:rPr>
        <w:t>Agency</w:t>
      </w:r>
      <w:r>
        <w:rPr>
          <w:color w:val="6D0F14"/>
          <w:spacing w:val="-2"/>
        </w:rPr>
        <w:t xml:space="preserve"> </w:t>
      </w:r>
      <w:r>
        <w:rPr>
          <w:color w:val="6D0F14"/>
        </w:rPr>
        <w:t>will</w:t>
      </w:r>
      <w:r>
        <w:rPr>
          <w:color w:val="6D0F14"/>
          <w:spacing w:val="-3"/>
        </w:rPr>
        <w:t xml:space="preserve"> </w:t>
      </w:r>
      <w:r>
        <w:rPr>
          <w:color w:val="6D0F14"/>
        </w:rPr>
        <w:t>deny</w:t>
      </w:r>
      <w:r>
        <w:rPr>
          <w:color w:val="6D0F14"/>
          <w:spacing w:val="-2"/>
        </w:rPr>
        <w:t xml:space="preserve"> </w:t>
      </w:r>
      <w:r>
        <w:rPr>
          <w:color w:val="6D0F14"/>
        </w:rPr>
        <w:t>assistance</w:t>
      </w:r>
      <w:r>
        <w:rPr>
          <w:color w:val="6D0F14"/>
          <w:spacing w:val="-5"/>
        </w:rPr>
        <w:t xml:space="preserve"> </w:t>
      </w:r>
      <w:r>
        <w:rPr>
          <w:color w:val="6D0F14"/>
        </w:rPr>
        <w:t>to</w:t>
      </w:r>
      <w:r>
        <w:rPr>
          <w:color w:val="6D0F14"/>
          <w:spacing w:val="-3"/>
        </w:rPr>
        <w:t xml:space="preserve"> </w:t>
      </w:r>
      <w:r>
        <w:rPr>
          <w:color w:val="6D0F14"/>
        </w:rPr>
        <w:t>applicants</w:t>
      </w:r>
      <w:r>
        <w:rPr>
          <w:color w:val="6D0F14"/>
          <w:spacing w:val="-2"/>
        </w:rPr>
        <w:t xml:space="preserve"> </w:t>
      </w:r>
      <w:r>
        <w:rPr>
          <w:color w:val="6D0F14"/>
        </w:rPr>
        <w:t>who</w:t>
      </w:r>
      <w:r>
        <w:rPr>
          <w:color w:val="6D0F14"/>
          <w:spacing w:val="-3"/>
        </w:rPr>
        <w:t xml:space="preserve"> </w:t>
      </w:r>
      <w:r>
        <w:rPr>
          <w:color w:val="6D0F14"/>
        </w:rPr>
        <w:t>have</w:t>
      </w:r>
      <w:r>
        <w:rPr>
          <w:color w:val="6D0F14"/>
          <w:spacing w:val="-3"/>
        </w:rPr>
        <w:t xml:space="preserve"> </w:t>
      </w:r>
      <w:r>
        <w:rPr>
          <w:color w:val="6D0F14"/>
        </w:rPr>
        <w:t>been</w:t>
      </w:r>
      <w:r>
        <w:rPr>
          <w:color w:val="6D0F14"/>
          <w:spacing w:val="-5"/>
        </w:rPr>
        <w:t xml:space="preserve"> </w:t>
      </w:r>
      <w:r>
        <w:rPr>
          <w:color w:val="6D0F14"/>
        </w:rPr>
        <w:t>evicted</w:t>
      </w:r>
      <w:r>
        <w:rPr>
          <w:color w:val="6D0F14"/>
          <w:spacing w:val="-5"/>
        </w:rPr>
        <w:t xml:space="preserve"> </w:t>
      </w:r>
      <w:r>
        <w:rPr>
          <w:color w:val="6D0F14"/>
        </w:rPr>
        <w:t>from</w:t>
      </w:r>
      <w:r>
        <w:rPr>
          <w:color w:val="6D0F14"/>
          <w:spacing w:val="-1"/>
        </w:rPr>
        <w:t xml:space="preserve"> </w:t>
      </w:r>
      <w:r>
        <w:rPr>
          <w:color w:val="6D0F14"/>
        </w:rPr>
        <w:t>public</w:t>
      </w:r>
      <w:r>
        <w:rPr>
          <w:color w:val="6D0F14"/>
          <w:spacing w:val="-2"/>
        </w:rPr>
        <w:t xml:space="preserve"> </w:t>
      </w:r>
      <w:r>
        <w:rPr>
          <w:color w:val="6D0F14"/>
        </w:rPr>
        <w:t>housing</w:t>
      </w:r>
      <w:r>
        <w:rPr>
          <w:color w:val="6D0F14"/>
          <w:spacing w:val="-5"/>
        </w:rPr>
        <w:t xml:space="preserve"> </w:t>
      </w:r>
      <w:r>
        <w:rPr>
          <w:color w:val="6D0F14"/>
        </w:rPr>
        <w:t>or terminated</w:t>
      </w:r>
      <w:r>
        <w:rPr>
          <w:color w:val="6D0F14"/>
          <w:spacing w:val="-3"/>
        </w:rPr>
        <w:t xml:space="preserve"> </w:t>
      </w:r>
      <w:r>
        <w:rPr>
          <w:color w:val="6D0F14"/>
        </w:rPr>
        <w:t>from</w:t>
      </w:r>
      <w:r>
        <w:rPr>
          <w:color w:val="6D0F14"/>
          <w:spacing w:val="-2"/>
        </w:rPr>
        <w:t xml:space="preserve"> </w:t>
      </w:r>
      <w:r>
        <w:rPr>
          <w:color w:val="6D0F14"/>
        </w:rPr>
        <w:t>assisted</w:t>
      </w:r>
      <w:r>
        <w:rPr>
          <w:color w:val="6D0F14"/>
          <w:spacing w:val="-3"/>
        </w:rPr>
        <w:t xml:space="preserve"> </w:t>
      </w:r>
      <w:r>
        <w:rPr>
          <w:color w:val="6D0F14"/>
        </w:rPr>
        <w:t>housing</w:t>
      </w:r>
      <w:r>
        <w:rPr>
          <w:color w:val="6D0F14"/>
          <w:spacing w:val="-1"/>
        </w:rPr>
        <w:t xml:space="preserve"> </w:t>
      </w:r>
      <w:r>
        <w:rPr>
          <w:color w:val="6D0F14"/>
        </w:rPr>
        <w:t>within</w:t>
      </w:r>
      <w:r>
        <w:rPr>
          <w:color w:val="6D0F14"/>
          <w:spacing w:val="-3"/>
        </w:rPr>
        <w:t xml:space="preserve"> </w:t>
      </w:r>
      <w:r>
        <w:rPr>
          <w:color w:val="6D0F14"/>
        </w:rPr>
        <w:t>the</w:t>
      </w:r>
      <w:r>
        <w:rPr>
          <w:color w:val="6D0F14"/>
          <w:spacing w:val="-1"/>
        </w:rPr>
        <w:t xml:space="preserve"> </w:t>
      </w:r>
      <w:r>
        <w:rPr>
          <w:color w:val="6D0F14"/>
        </w:rPr>
        <w:t>past</w:t>
      </w:r>
      <w:r>
        <w:rPr>
          <w:color w:val="6D0F14"/>
          <w:spacing w:val="-2"/>
        </w:rPr>
        <w:t xml:space="preserve"> </w:t>
      </w:r>
      <w:r>
        <w:rPr>
          <w:color w:val="6D0F14"/>
        </w:rPr>
        <w:t>3</w:t>
      </w:r>
      <w:r>
        <w:rPr>
          <w:color w:val="6D0F14"/>
          <w:spacing w:val="-1"/>
        </w:rPr>
        <w:t xml:space="preserve"> </w:t>
      </w:r>
      <w:r>
        <w:rPr>
          <w:color w:val="6D0F14"/>
        </w:rPr>
        <w:t>years</w:t>
      </w:r>
      <w:r>
        <w:rPr>
          <w:color w:val="6D0F14"/>
          <w:spacing w:val="-3"/>
        </w:rPr>
        <w:t xml:space="preserve"> </w:t>
      </w:r>
      <w:r>
        <w:rPr>
          <w:color w:val="6D0F14"/>
        </w:rPr>
        <w:t>for drug</w:t>
      </w:r>
      <w:r>
        <w:rPr>
          <w:color w:val="6D0F14"/>
          <w:spacing w:val="-3"/>
        </w:rPr>
        <w:t xml:space="preserve"> </w:t>
      </w:r>
      <w:r>
        <w:rPr>
          <w:color w:val="6D0F14"/>
        </w:rPr>
        <w:t>related</w:t>
      </w:r>
      <w:r>
        <w:rPr>
          <w:color w:val="6D0F14"/>
          <w:spacing w:val="-5"/>
        </w:rPr>
        <w:t xml:space="preserve"> </w:t>
      </w:r>
      <w:r>
        <w:rPr>
          <w:color w:val="6D0F14"/>
        </w:rPr>
        <w:t>activities, except</w:t>
      </w:r>
      <w:r>
        <w:rPr>
          <w:color w:val="6D0F14"/>
          <w:spacing w:val="-4"/>
        </w:rPr>
        <w:t xml:space="preserve"> </w:t>
      </w:r>
      <w:r>
        <w:rPr>
          <w:color w:val="6D0F14"/>
        </w:rPr>
        <w:t>for the</w:t>
      </w:r>
      <w:r>
        <w:rPr>
          <w:color w:val="6D0F14"/>
          <w:spacing w:val="-4"/>
        </w:rPr>
        <w:t xml:space="preserve"> </w:t>
      </w:r>
      <w:r>
        <w:rPr>
          <w:color w:val="6D0F14"/>
        </w:rPr>
        <w:t>manufacture</w:t>
      </w:r>
      <w:r>
        <w:rPr>
          <w:color w:val="6D0F14"/>
          <w:spacing w:val="-2"/>
        </w:rPr>
        <w:t xml:space="preserve"> </w:t>
      </w:r>
      <w:r>
        <w:rPr>
          <w:color w:val="6D0F14"/>
        </w:rPr>
        <w:t>or producing</w:t>
      </w:r>
      <w:r>
        <w:rPr>
          <w:color w:val="6D0F14"/>
          <w:spacing w:val="-2"/>
        </w:rPr>
        <w:t xml:space="preserve"> </w:t>
      </w:r>
      <w:r>
        <w:rPr>
          <w:color w:val="6D0F14"/>
        </w:rPr>
        <w:t>of</w:t>
      </w:r>
      <w:r>
        <w:rPr>
          <w:color w:val="6D0F14"/>
          <w:spacing w:val="-3"/>
        </w:rPr>
        <w:t xml:space="preserve"> </w:t>
      </w:r>
      <w:r>
        <w:rPr>
          <w:color w:val="6D0F14"/>
        </w:rPr>
        <w:t>methamphetamine</w:t>
      </w:r>
      <w:r>
        <w:rPr>
          <w:color w:val="6D0F14"/>
          <w:spacing w:val="-2"/>
        </w:rPr>
        <w:t xml:space="preserve"> </w:t>
      </w:r>
      <w:r>
        <w:rPr>
          <w:color w:val="6D0F14"/>
        </w:rPr>
        <w:t>on</w:t>
      </w:r>
      <w:r>
        <w:rPr>
          <w:color w:val="6D0F14"/>
          <w:spacing w:val="-4"/>
        </w:rPr>
        <w:t xml:space="preserve"> </w:t>
      </w:r>
      <w:r>
        <w:rPr>
          <w:color w:val="6D0F14"/>
        </w:rPr>
        <w:t>the</w:t>
      </w:r>
      <w:r>
        <w:rPr>
          <w:color w:val="6D0F14"/>
          <w:spacing w:val="-2"/>
        </w:rPr>
        <w:t xml:space="preserve"> </w:t>
      </w:r>
      <w:r>
        <w:rPr>
          <w:color w:val="6D0F14"/>
        </w:rPr>
        <w:t>premise</w:t>
      </w:r>
      <w:r>
        <w:rPr>
          <w:color w:val="6D0F14"/>
          <w:spacing w:val="-4"/>
        </w:rPr>
        <w:t xml:space="preserve"> </w:t>
      </w:r>
      <w:r>
        <w:rPr>
          <w:color w:val="6D0F14"/>
        </w:rPr>
        <w:t>of</w:t>
      </w:r>
      <w:r>
        <w:rPr>
          <w:color w:val="6D0F14"/>
          <w:spacing w:val="-3"/>
        </w:rPr>
        <w:t xml:space="preserve"> </w:t>
      </w:r>
      <w:r>
        <w:rPr>
          <w:color w:val="6D0F14"/>
        </w:rPr>
        <w:t>the</w:t>
      </w:r>
      <w:r>
        <w:rPr>
          <w:color w:val="6D0F14"/>
          <w:spacing w:val="-6"/>
        </w:rPr>
        <w:t xml:space="preserve"> </w:t>
      </w:r>
      <w:r>
        <w:rPr>
          <w:color w:val="6D0F14"/>
        </w:rPr>
        <w:t>assisted</w:t>
      </w:r>
      <w:r>
        <w:rPr>
          <w:color w:val="6D0F14"/>
          <w:spacing w:val="-2"/>
        </w:rPr>
        <w:t xml:space="preserve"> </w:t>
      </w:r>
      <w:r>
        <w:rPr>
          <w:color w:val="6D0F14"/>
        </w:rPr>
        <w:t>unit</w:t>
      </w:r>
      <w:r>
        <w:rPr>
          <w:color w:val="6D0F14"/>
          <w:spacing w:val="-2"/>
        </w:rPr>
        <w:t xml:space="preserve"> </w:t>
      </w:r>
      <w:r>
        <w:rPr>
          <w:color w:val="6D0F14"/>
        </w:rPr>
        <w:t xml:space="preserve">which will permanently deny eligibility for assisted housing. </w:t>
      </w:r>
    </w:p>
    <w:p w14:paraId="49001B58" w14:textId="77777777" w:rsidR="00B1436A" w:rsidRPr="00665B9D" w:rsidRDefault="00402AE6" w:rsidP="007C2493">
      <w:pPr>
        <w:pStyle w:val="ListParagraph"/>
        <w:numPr>
          <w:ilvl w:val="1"/>
          <w:numId w:val="44"/>
        </w:numPr>
        <w:tabs>
          <w:tab w:val="left" w:pos="1873"/>
        </w:tabs>
        <w:ind w:right="1315" w:hanging="360"/>
        <w:jc w:val="both"/>
        <w:rPr>
          <w:color w:val="6D0F14"/>
        </w:rPr>
      </w:pPr>
      <w:r w:rsidRPr="00665B9D">
        <w:rPr>
          <w:color w:val="6D0F14"/>
        </w:rPr>
        <w:t xml:space="preserve">The PHA shall require all applicants and participants to sign the HUD 9886-A consent form. Failure to sign </w:t>
      </w:r>
      <w:r w:rsidRPr="00665B9D">
        <w:rPr>
          <w:color w:val="6D0F14"/>
          <w:highlight w:val="cyan"/>
        </w:rPr>
        <w:t>or revocation of consent</w:t>
      </w:r>
      <w:r w:rsidRPr="00665B9D">
        <w:rPr>
          <w:color w:val="6D0F14"/>
        </w:rPr>
        <w:t xml:space="preserve"> will result in denial of or termination of assistance.</w:t>
      </w:r>
    </w:p>
    <w:p w14:paraId="2425DF41" w14:textId="77777777" w:rsidR="00B1436A" w:rsidRPr="00665B9D" w:rsidRDefault="00402AE6" w:rsidP="007C2493">
      <w:pPr>
        <w:pStyle w:val="ListParagraph"/>
        <w:numPr>
          <w:ilvl w:val="1"/>
          <w:numId w:val="44"/>
        </w:numPr>
        <w:tabs>
          <w:tab w:val="left" w:pos="1513"/>
          <w:tab w:val="left" w:pos="1873"/>
        </w:tabs>
        <w:ind w:left="1512" w:right="1315" w:firstLine="0"/>
        <w:jc w:val="both"/>
      </w:pPr>
      <w:r w:rsidRPr="00665B9D">
        <w:rPr>
          <w:color w:val="6D0F14"/>
        </w:rPr>
        <w:t xml:space="preserve">The PHA will notify </w:t>
      </w:r>
      <w:proofErr w:type="gramStart"/>
      <w:r w:rsidRPr="00665B9D">
        <w:rPr>
          <w:color w:val="6D0F14"/>
        </w:rPr>
        <w:t>applicant</w:t>
      </w:r>
      <w:proofErr w:type="gramEnd"/>
      <w:r w:rsidRPr="00665B9D">
        <w:rPr>
          <w:color w:val="6D0F14"/>
        </w:rPr>
        <w:t xml:space="preserve"> and provide the applicant and the subject of the record with the copy of the criminal record (at no cost) to dispute the accuracy and relevance of the record before sending a written denial letter. </w:t>
      </w:r>
      <w:r w:rsidRPr="00665B9D">
        <w:t xml:space="preserve"> </w:t>
      </w:r>
    </w:p>
    <w:p w14:paraId="5BF283BF" w14:textId="77777777" w:rsidR="00B1436A" w:rsidRPr="00665B9D" w:rsidRDefault="00B1436A">
      <w:pPr>
        <w:tabs>
          <w:tab w:val="left" w:pos="1873"/>
        </w:tabs>
        <w:ind w:left="1512" w:right="1315"/>
        <w:jc w:val="both"/>
        <w:rPr>
          <w:color w:val="6D0F14"/>
        </w:rPr>
      </w:pPr>
    </w:p>
    <w:p w14:paraId="01B52D01" w14:textId="77777777" w:rsidR="00B1436A" w:rsidRPr="00665B9D" w:rsidRDefault="00B1436A">
      <w:pPr>
        <w:pStyle w:val="BodyText"/>
        <w:spacing w:before="9"/>
        <w:ind w:left="0"/>
        <w:rPr>
          <w:sz w:val="20"/>
        </w:rPr>
      </w:pPr>
    </w:p>
    <w:p w14:paraId="1E8C2115" w14:textId="77777777" w:rsidR="00B1436A" w:rsidRPr="00665B9D" w:rsidRDefault="00402AE6" w:rsidP="007C2493">
      <w:pPr>
        <w:pStyle w:val="Heading2"/>
        <w:numPr>
          <w:ilvl w:val="0"/>
          <w:numId w:val="44"/>
        </w:numPr>
        <w:tabs>
          <w:tab w:val="left" w:pos="1513"/>
        </w:tabs>
        <w:rPr>
          <w:color w:val="2DA2BF"/>
        </w:rPr>
      </w:pPr>
      <w:bookmarkStart w:id="61" w:name="6._Criminal_Background_Checks"/>
      <w:bookmarkStart w:id="62" w:name="_Toc241489386"/>
      <w:bookmarkStart w:id="63" w:name="_Toc241595387"/>
      <w:bookmarkEnd w:id="61"/>
      <w:r w:rsidRPr="00665B9D">
        <w:rPr>
          <w:color w:val="2DA2BF"/>
        </w:rPr>
        <w:t>Criminal</w:t>
      </w:r>
      <w:r w:rsidRPr="00665B9D">
        <w:rPr>
          <w:color w:val="2DA2BF"/>
          <w:spacing w:val="-12"/>
        </w:rPr>
        <w:t xml:space="preserve"> </w:t>
      </w:r>
      <w:r w:rsidRPr="00665B9D">
        <w:rPr>
          <w:color w:val="2DA2BF"/>
        </w:rPr>
        <w:t>Background</w:t>
      </w:r>
      <w:r w:rsidRPr="00665B9D">
        <w:rPr>
          <w:color w:val="2DA2BF"/>
          <w:spacing w:val="-11"/>
        </w:rPr>
        <w:t xml:space="preserve"> </w:t>
      </w:r>
      <w:r w:rsidRPr="00665B9D">
        <w:rPr>
          <w:color w:val="2DA2BF"/>
          <w:spacing w:val="-2"/>
        </w:rPr>
        <w:t>Checks and Consent HUD 9886-A/HUD-9887 &amp; 9777-A</w:t>
      </w:r>
      <w:bookmarkEnd w:id="62"/>
      <w:bookmarkEnd w:id="63"/>
    </w:p>
    <w:p w14:paraId="00DDF26F" w14:textId="77777777" w:rsidR="00B1436A" w:rsidRPr="00665B9D" w:rsidRDefault="00402AE6">
      <w:pPr>
        <w:pStyle w:val="BodyText"/>
        <w:ind w:right="450"/>
        <w:rPr>
          <w:b/>
          <w:bCs/>
        </w:rPr>
      </w:pPr>
      <w:r w:rsidRPr="00665B9D">
        <w:rPr>
          <w:b/>
          <w:bCs/>
        </w:rPr>
        <w:t>All applicants must sign the consent form at admission, and participants must sign the consent form no later than their next interim or regularly scheduled income reexamination. PHA will require family members to sign consent forms at annual reexamination.</w:t>
      </w:r>
    </w:p>
    <w:p w14:paraId="5DAA4199" w14:textId="77777777" w:rsidR="00B1436A" w:rsidRPr="00665B9D" w:rsidRDefault="00402AE6" w:rsidP="007C2493">
      <w:pPr>
        <w:pStyle w:val="ListParagraph"/>
        <w:numPr>
          <w:ilvl w:val="0"/>
          <w:numId w:val="48"/>
        </w:numPr>
        <w:ind w:left="2700" w:right="450" w:hanging="270"/>
      </w:pPr>
      <w:r w:rsidRPr="00665B9D">
        <w:t>When any person 18 years or older becomes a member of the family</w:t>
      </w:r>
    </w:p>
    <w:p w14:paraId="67A36A0A" w14:textId="77777777" w:rsidR="00B1436A" w:rsidRPr="00665B9D" w:rsidRDefault="00402AE6" w:rsidP="007C2493">
      <w:pPr>
        <w:pStyle w:val="ListParagraph"/>
        <w:numPr>
          <w:ilvl w:val="0"/>
          <w:numId w:val="48"/>
        </w:numPr>
        <w:ind w:left="2700" w:right="450" w:hanging="270"/>
      </w:pPr>
      <w:r w:rsidRPr="00665B9D">
        <w:t xml:space="preserve">When a member of the family turns 18 years of age: and </w:t>
      </w:r>
    </w:p>
    <w:p w14:paraId="0327F6AD" w14:textId="77777777" w:rsidR="00B1436A" w:rsidRPr="00665B9D" w:rsidRDefault="00402AE6" w:rsidP="007C2493">
      <w:pPr>
        <w:pStyle w:val="ListParagraph"/>
        <w:numPr>
          <w:ilvl w:val="0"/>
          <w:numId w:val="48"/>
        </w:numPr>
        <w:ind w:left="2700" w:right="450" w:hanging="270"/>
      </w:pPr>
      <w:r w:rsidRPr="00665B9D">
        <w:t>As required by HUD or the PHA in administrative instructions</w:t>
      </w:r>
    </w:p>
    <w:p w14:paraId="2F2EF3AF" w14:textId="77777777" w:rsidR="00B1436A" w:rsidRDefault="00402AE6" w:rsidP="007C2493">
      <w:pPr>
        <w:pStyle w:val="ListParagraph"/>
        <w:numPr>
          <w:ilvl w:val="0"/>
          <w:numId w:val="47"/>
        </w:numPr>
        <w:ind w:right="630"/>
        <w:rPr>
          <w:b/>
          <w:bCs/>
        </w:rPr>
      </w:pPr>
      <w:r>
        <w:t>The Paducah Section 8 program applicants must consent to the release of records for background checks, including drug related criminal activity and sex offender registry</w:t>
      </w:r>
    </w:p>
    <w:p w14:paraId="37475A31" w14:textId="77777777" w:rsidR="00B1436A" w:rsidRDefault="00402AE6" w:rsidP="007C2493">
      <w:pPr>
        <w:pStyle w:val="ListParagraph"/>
        <w:numPr>
          <w:ilvl w:val="0"/>
          <w:numId w:val="47"/>
        </w:numPr>
        <w:ind w:right="630"/>
        <w:rPr>
          <w:b/>
          <w:bCs/>
        </w:rPr>
      </w:pPr>
      <w:r>
        <w:t xml:space="preserve">status purposes. </w:t>
      </w:r>
    </w:p>
    <w:p w14:paraId="475BDD92" w14:textId="77777777" w:rsidR="00B1436A" w:rsidRDefault="00402AE6" w:rsidP="007C2493">
      <w:pPr>
        <w:pStyle w:val="ListParagraph"/>
        <w:numPr>
          <w:ilvl w:val="0"/>
          <w:numId w:val="47"/>
        </w:numPr>
        <w:ind w:right="630"/>
        <w:rPr>
          <w:b/>
          <w:bCs/>
        </w:rPr>
      </w:pPr>
      <w:r>
        <w:t>The Paducah Section 8 program will conduct a criminal background check for program applicants and participants and will be maintained separately and confidentially from</w:t>
      </w:r>
    </w:p>
    <w:p w14:paraId="2A5006BA" w14:textId="77777777" w:rsidR="00B1436A" w:rsidRDefault="00402AE6" w:rsidP="007C2493">
      <w:pPr>
        <w:pStyle w:val="ListParagraph"/>
        <w:numPr>
          <w:ilvl w:val="0"/>
          <w:numId w:val="47"/>
        </w:numPr>
        <w:ind w:right="630"/>
        <w:rPr>
          <w:b/>
          <w:bCs/>
        </w:rPr>
      </w:pPr>
      <w:r>
        <w:t xml:space="preserve">other applicant and program participant files. </w:t>
      </w:r>
    </w:p>
    <w:p w14:paraId="5B1EDB7F" w14:textId="77777777" w:rsidR="00B1436A" w:rsidRDefault="00402AE6" w:rsidP="007C2493">
      <w:pPr>
        <w:pStyle w:val="ListParagraph"/>
        <w:numPr>
          <w:ilvl w:val="0"/>
          <w:numId w:val="47"/>
        </w:numPr>
        <w:ind w:right="630"/>
        <w:rPr>
          <w:b/>
          <w:bCs/>
        </w:rPr>
      </w:pPr>
      <w:r>
        <w:t xml:space="preserve">The Paducah Section 8 program does not explicitly prohibit basing determinations for program admission, termination of assistance and/or eviction proceeding solely on arrest records.  </w:t>
      </w:r>
    </w:p>
    <w:p w14:paraId="49D76D61" w14:textId="77777777" w:rsidR="00B1436A" w:rsidRDefault="00402AE6" w:rsidP="007C2493">
      <w:pPr>
        <w:pStyle w:val="ListParagraph"/>
        <w:numPr>
          <w:ilvl w:val="0"/>
          <w:numId w:val="47"/>
        </w:numPr>
        <w:ind w:right="630"/>
        <w:rPr>
          <w:b/>
          <w:bCs/>
        </w:rPr>
      </w:pPr>
      <w:r>
        <w:t xml:space="preserve">The Paducah Section 8 program will conduct background checks for all applicant </w:t>
      </w:r>
    </w:p>
    <w:p w14:paraId="688BFEB3" w14:textId="77777777" w:rsidR="00B1436A" w:rsidRDefault="00402AE6" w:rsidP="007C2493">
      <w:pPr>
        <w:pStyle w:val="ListParagraph"/>
        <w:numPr>
          <w:ilvl w:val="0"/>
          <w:numId w:val="47"/>
        </w:numPr>
        <w:ind w:right="630"/>
        <w:rPr>
          <w:b/>
          <w:bCs/>
        </w:rPr>
      </w:pPr>
      <w:r>
        <w:t>household members ages 18 and older to obtain criminal history information, including</w:t>
      </w:r>
    </w:p>
    <w:p w14:paraId="5DB6F869" w14:textId="77777777" w:rsidR="00B1436A" w:rsidRDefault="00402AE6" w:rsidP="007C2493">
      <w:pPr>
        <w:pStyle w:val="ListParagraph"/>
        <w:numPr>
          <w:ilvl w:val="0"/>
          <w:numId w:val="47"/>
        </w:numPr>
        <w:ind w:right="630"/>
        <w:rPr>
          <w:b/>
          <w:bCs/>
        </w:rPr>
      </w:pPr>
      <w:r>
        <w:t xml:space="preserve">sex offender status from the Commonwealth of Kentucky and for all states in which the members are known to have resided. </w:t>
      </w:r>
    </w:p>
    <w:p w14:paraId="4F64B6C0" w14:textId="77777777" w:rsidR="00B1436A" w:rsidRDefault="00402AE6" w:rsidP="007C2493">
      <w:pPr>
        <w:pStyle w:val="ListParagraph"/>
        <w:numPr>
          <w:ilvl w:val="0"/>
          <w:numId w:val="47"/>
        </w:numPr>
        <w:ind w:right="630"/>
        <w:rPr>
          <w:b/>
          <w:bCs/>
        </w:rPr>
      </w:pPr>
      <w:r>
        <w:t xml:space="preserve">The Paducah Section 8 program requires that all applicants consent to the release of records for criminal drug or criminal drug production. The PHA will conduct a similar background check for drug related criminal offenses including the manufacturing of methamphetamine.  The criminal background information will not be misused or improperly disseminated, and the documentation will be </w:t>
      </w:r>
      <w:r>
        <w:lastRenderedPageBreak/>
        <w:t xml:space="preserve">properly destroyed at the appropriate time. </w:t>
      </w:r>
    </w:p>
    <w:p w14:paraId="65C3BF16" w14:textId="77777777" w:rsidR="00B1436A" w:rsidRDefault="00402AE6" w:rsidP="007C2493">
      <w:pPr>
        <w:pStyle w:val="ListParagraph"/>
        <w:numPr>
          <w:ilvl w:val="0"/>
          <w:numId w:val="47"/>
        </w:numPr>
        <w:ind w:right="630"/>
        <w:rPr>
          <w:b/>
          <w:bCs/>
        </w:rPr>
      </w:pPr>
      <w:r>
        <w:t xml:space="preserve">The owner may conduct a criminal background check for a family who requests tenancy at one </w:t>
      </w:r>
    </w:p>
    <w:p w14:paraId="218698F1" w14:textId="77777777" w:rsidR="00B1436A" w:rsidRDefault="00402AE6" w:rsidP="007C2493">
      <w:pPr>
        <w:pStyle w:val="ListParagraph"/>
        <w:numPr>
          <w:ilvl w:val="0"/>
          <w:numId w:val="47"/>
        </w:numPr>
        <w:ind w:right="630"/>
        <w:rPr>
          <w:b/>
          <w:bCs/>
        </w:rPr>
      </w:pPr>
      <w:r>
        <w:t xml:space="preserve">of their units. The PHA has no liability or responsibility to the owner for the family’s behavior or suitability for tenancy. The PHA may opt to conduct additional screening to determine whether an applicant is likely to be a suitable tenant. The PHA may deny an applicant based on failure to meet the suitability screening criteria. </w:t>
      </w:r>
    </w:p>
    <w:p w14:paraId="43A6293F" w14:textId="77777777" w:rsidR="00B1436A" w:rsidRDefault="00402AE6" w:rsidP="007C2493">
      <w:pPr>
        <w:pStyle w:val="ListParagraph"/>
        <w:numPr>
          <w:ilvl w:val="0"/>
          <w:numId w:val="47"/>
        </w:numPr>
        <w:ind w:right="630"/>
        <w:rPr>
          <w:b/>
          <w:bCs/>
        </w:rPr>
      </w:pPr>
      <w:r>
        <w:t xml:space="preserve">The owner is responsible for screening and </w:t>
      </w:r>
      <w:proofErr w:type="gramStart"/>
      <w:r>
        <w:t>selection of</w:t>
      </w:r>
      <w:proofErr w:type="gramEnd"/>
      <w:r>
        <w:t xml:space="preserve"> the family to occupy the owner’s unit. </w:t>
      </w:r>
    </w:p>
    <w:p w14:paraId="58892B9A" w14:textId="77777777" w:rsidR="00B1436A" w:rsidRDefault="00402AE6" w:rsidP="007C2493">
      <w:pPr>
        <w:pStyle w:val="ListParagraph"/>
        <w:numPr>
          <w:ilvl w:val="0"/>
          <w:numId w:val="47"/>
        </w:numPr>
        <w:ind w:right="630"/>
      </w:pPr>
      <w:r>
        <w:t xml:space="preserve">The PHA must inform the owner that screening and selection for tenancy is the responsibility of the owner. </w:t>
      </w:r>
    </w:p>
    <w:p w14:paraId="215AAB5B" w14:textId="77777777" w:rsidR="00B1436A" w:rsidRDefault="00B1436A">
      <w:pPr>
        <w:pStyle w:val="ListParagraph"/>
        <w:ind w:left="2160" w:right="630" w:firstLine="0"/>
      </w:pPr>
    </w:p>
    <w:p w14:paraId="2E6C97EE" w14:textId="77777777" w:rsidR="00B1436A" w:rsidRDefault="00B1436A">
      <w:pPr>
        <w:pStyle w:val="ListParagraph"/>
        <w:ind w:left="2160" w:right="630" w:firstLine="0"/>
      </w:pPr>
    </w:p>
    <w:p w14:paraId="170D3F15" w14:textId="77777777" w:rsidR="00B1436A" w:rsidRDefault="00402AE6">
      <w:pPr>
        <w:ind w:left="1440" w:right="810"/>
        <w:rPr>
          <w:highlight w:val="cyan"/>
        </w:rPr>
      </w:pPr>
      <w:r>
        <w:rPr>
          <w:highlight w:val="cyan"/>
        </w:rPr>
        <w:t>HUD 9886-A</w:t>
      </w:r>
    </w:p>
    <w:p w14:paraId="7239D640" w14:textId="77777777" w:rsidR="00B1436A" w:rsidRDefault="00B1436A">
      <w:pPr>
        <w:ind w:left="1440" w:right="810"/>
        <w:rPr>
          <w:highlight w:val="cyan"/>
        </w:rPr>
      </w:pPr>
    </w:p>
    <w:p w14:paraId="2FDD5C59" w14:textId="77777777" w:rsidR="00B1436A" w:rsidRDefault="00402AE6">
      <w:pPr>
        <w:ind w:left="1440" w:right="810"/>
        <w:rPr>
          <w:highlight w:val="cyan"/>
        </w:rPr>
      </w:pPr>
      <w:r>
        <w:rPr>
          <w:highlight w:val="cyan"/>
        </w:rPr>
        <w:t xml:space="preserve">Each member of the applicant family who is eighteen (18) years of age or </w:t>
      </w:r>
      <w:proofErr w:type="gramStart"/>
      <w:r>
        <w:rPr>
          <w:highlight w:val="cyan"/>
        </w:rPr>
        <w:t>older,</w:t>
      </w:r>
      <w:proofErr w:type="gramEnd"/>
      <w:r>
        <w:rPr>
          <w:highlight w:val="cyan"/>
        </w:rPr>
        <w:t xml:space="preserve"> must sign an Authorization for the Release of Information/Privacy Act form (HUD-9886-A) annually authorizing HUD and the PHA to request information from specified sources necessary to verify the household’s income. A household member who turns 18 during the year will be required to sign a HUD-9886-A at the family’s next annual or interim recertification.</w:t>
      </w:r>
    </w:p>
    <w:p w14:paraId="5A2C88FD" w14:textId="77777777" w:rsidR="00B1436A" w:rsidRDefault="00B1436A">
      <w:pPr>
        <w:ind w:left="1440" w:right="810"/>
        <w:rPr>
          <w:highlight w:val="cyan"/>
        </w:rPr>
      </w:pPr>
    </w:p>
    <w:p w14:paraId="799036C3" w14:textId="77777777" w:rsidR="00B1436A" w:rsidRDefault="00402AE6">
      <w:pPr>
        <w:ind w:left="1440" w:right="810"/>
        <w:rPr>
          <w:highlight w:val="cyan"/>
        </w:rPr>
      </w:pPr>
      <w:r>
        <w:rPr>
          <w:highlight w:val="cyan"/>
        </w:rPr>
        <w:t>Any adult that is requested to be added to the household composition must sign the authorization form at the time that the request is made.</w:t>
      </w:r>
    </w:p>
    <w:p w14:paraId="2C91C36A" w14:textId="77777777" w:rsidR="00B1436A" w:rsidRDefault="00B1436A">
      <w:pPr>
        <w:ind w:left="1440" w:right="810"/>
        <w:rPr>
          <w:highlight w:val="cyan"/>
        </w:rPr>
      </w:pPr>
    </w:p>
    <w:p w14:paraId="6F0274A0" w14:textId="77777777" w:rsidR="00B1436A" w:rsidRDefault="00402AE6">
      <w:pPr>
        <w:ind w:left="1440" w:right="810"/>
        <w:rPr>
          <w:highlight w:val="cyan"/>
        </w:rPr>
      </w:pPr>
      <w:r>
        <w:rPr>
          <w:highlight w:val="cyan"/>
        </w:rPr>
        <w:t>The executed consent form (Form HUD-9886-A) will remain effective until the family is denied assistance, the assistance is terminated, or if the family provides written notification to the PHA to revoke consent.</w:t>
      </w:r>
    </w:p>
    <w:p w14:paraId="4C410407" w14:textId="77777777" w:rsidR="00B1436A" w:rsidRDefault="00B1436A">
      <w:pPr>
        <w:ind w:left="1440" w:right="810"/>
        <w:rPr>
          <w:highlight w:val="cyan"/>
        </w:rPr>
      </w:pPr>
    </w:p>
    <w:p w14:paraId="75445B94" w14:textId="77777777" w:rsidR="00B1436A" w:rsidRDefault="00402AE6">
      <w:pPr>
        <w:ind w:left="1440" w:right="810"/>
        <w:rPr>
          <w:highlight w:val="cyan"/>
        </w:rPr>
      </w:pPr>
      <w:r>
        <w:rPr>
          <w:highlight w:val="cyan"/>
        </w:rPr>
        <w:t xml:space="preserve">Failure to Sign Consent Form: Your failure to sign the consent form will result in the denial of eligibility or termination of assisted housing benefits, or both. Denial of eligibility or termination of benefits is subject to the Section 8 informal hearing procedures. </w:t>
      </w:r>
    </w:p>
    <w:p w14:paraId="5A7A3134" w14:textId="77777777" w:rsidR="00B1436A" w:rsidRDefault="00B1436A">
      <w:pPr>
        <w:ind w:left="1440" w:right="810"/>
        <w:rPr>
          <w:highlight w:val="cyan"/>
        </w:rPr>
      </w:pPr>
    </w:p>
    <w:p w14:paraId="1CBE7C39" w14:textId="77777777" w:rsidR="00B1436A" w:rsidRDefault="00402AE6">
      <w:pPr>
        <w:ind w:left="1440" w:right="810"/>
        <w:rPr>
          <w:highlight w:val="cyan"/>
        </w:rPr>
      </w:pPr>
      <w:r>
        <w:rPr>
          <w:highlight w:val="cyan"/>
        </w:rPr>
        <w:t xml:space="preserve">Revocation of consent: If you revoke consent, the PHA will be unable to verify your information, although the data matches between HUD and other agencies will continue to automatically occur in the Enterprise Income Verification (EIV) System if the family is not terminated from the program. Revocation of consent will result in the denial of eligibility or termination of assisted housing benefits. </w:t>
      </w:r>
    </w:p>
    <w:p w14:paraId="52B05280" w14:textId="77777777" w:rsidR="00B1436A" w:rsidRDefault="00B1436A">
      <w:pPr>
        <w:ind w:left="1440" w:right="810"/>
        <w:rPr>
          <w:highlight w:val="cyan"/>
        </w:rPr>
      </w:pPr>
    </w:p>
    <w:p w14:paraId="5159D064" w14:textId="77777777" w:rsidR="00B1436A" w:rsidRDefault="00402AE6">
      <w:pPr>
        <w:ind w:left="1440" w:right="810"/>
        <w:rPr>
          <w:highlight w:val="cyan"/>
        </w:rPr>
      </w:pPr>
      <w:r>
        <w:rPr>
          <w:highlight w:val="cyan"/>
        </w:rPr>
        <w:t>Upon revocation of consent, the PHA will send a notice to the family acknowledging the revocation of consent and notifying the family that assistance is terminated.</w:t>
      </w:r>
    </w:p>
    <w:p w14:paraId="7D9C68A3" w14:textId="77777777" w:rsidR="00B1436A" w:rsidRDefault="00B1436A">
      <w:pPr>
        <w:ind w:left="1440" w:right="810"/>
        <w:rPr>
          <w:highlight w:val="cyan"/>
        </w:rPr>
      </w:pPr>
    </w:p>
    <w:p w14:paraId="74672D06" w14:textId="77777777" w:rsidR="00B1436A" w:rsidRDefault="00402AE6">
      <w:pPr>
        <w:ind w:left="1440" w:right="810"/>
        <w:rPr>
          <w:highlight w:val="cyan"/>
        </w:rPr>
      </w:pPr>
      <w:r>
        <w:rPr>
          <w:highlight w:val="cyan"/>
        </w:rPr>
        <w:t xml:space="preserve">The sources of information to be obtained by HUD and/or the PHA will be in accordance with the limitations addressed for each source in form HUD-9886-A. </w:t>
      </w:r>
    </w:p>
    <w:p w14:paraId="35372A1A" w14:textId="77777777" w:rsidR="00B1436A" w:rsidRDefault="00B1436A">
      <w:pPr>
        <w:ind w:left="1440" w:right="810"/>
        <w:rPr>
          <w:highlight w:val="cyan"/>
        </w:rPr>
      </w:pPr>
    </w:p>
    <w:p w14:paraId="20570914" w14:textId="77777777" w:rsidR="00B1436A" w:rsidRDefault="00402AE6">
      <w:pPr>
        <w:ind w:left="1440" w:right="810"/>
        <w:rPr>
          <w:highlight w:val="cyan"/>
        </w:rPr>
      </w:pPr>
      <w:r>
        <w:rPr>
          <w:highlight w:val="cyan"/>
        </w:rPr>
        <w:t>Critical implementation factors require the PHA to utilize other consent forms to verify information other than the limited sources permitted by form HUD-9886-A. The information requested is pertinent to determine the family’s eligibility and/or level of assistance the PHA can provide.</w:t>
      </w:r>
    </w:p>
    <w:p w14:paraId="460411BE" w14:textId="77777777" w:rsidR="00B1436A" w:rsidRDefault="00B1436A">
      <w:pPr>
        <w:ind w:left="1440" w:right="810"/>
        <w:rPr>
          <w:highlight w:val="cyan"/>
        </w:rPr>
      </w:pPr>
    </w:p>
    <w:p w14:paraId="252978D2" w14:textId="77777777" w:rsidR="00B1436A" w:rsidRDefault="00402AE6">
      <w:pPr>
        <w:ind w:left="1440" w:right="810"/>
      </w:pPr>
      <w:r>
        <w:rPr>
          <w:highlight w:val="cyan"/>
        </w:rPr>
        <w:t>The PHA must notify the local HUD office when an applicant or participant family member revokes their consent.</w:t>
      </w:r>
    </w:p>
    <w:p w14:paraId="430CDF1D" w14:textId="77777777" w:rsidR="00B1436A" w:rsidRDefault="00B1436A">
      <w:pPr>
        <w:pStyle w:val="ListParagraph"/>
        <w:ind w:left="2160" w:firstLine="0"/>
        <w:rPr>
          <w:rFonts w:asciiTheme="majorHAnsi" w:hAnsiTheme="majorHAnsi"/>
          <w:sz w:val="24"/>
          <w:szCs w:val="24"/>
        </w:rPr>
      </w:pPr>
    </w:p>
    <w:p w14:paraId="5FD838AB" w14:textId="77777777" w:rsidR="00B1436A" w:rsidRDefault="00402AE6" w:rsidP="007C2493">
      <w:pPr>
        <w:pStyle w:val="Heading2"/>
        <w:numPr>
          <w:ilvl w:val="0"/>
          <w:numId w:val="44"/>
        </w:numPr>
        <w:tabs>
          <w:tab w:val="left" w:pos="1513"/>
        </w:tabs>
        <w:rPr>
          <w:color w:val="2DA2BF"/>
        </w:rPr>
      </w:pPr>
      <w:bookmarkStart w:id="64" w:name="7._Citizenship_and_Eligible_Immigration_"/>
      <w:bookmarkStart w:id="65" w:name="_Toc241489387"/>
      <w:bookmarkStart w:id="66" w:name="_Toc241595388"/>
      <w:bookmarkEnd w:id="64"/>
      <w:r>
        <w:rPr>
          <w:color w:val="2DA2BF"/>
        </w:rPr>
        <w:t>Citizenship</w:t>
      </w:r>
      <w:r>
        <w:rPr>
          <w:color w:val="2DA2BF"/>
          <w:spacing w:val="-11"/>
        </w:rPr>
        <w:t xml:space="preserve"> </w:t>
      </w:r>
      <w:r>
        <w:rPr>
          <w:color w:val="2DA2BF"/>
        </w:rPr>
        <w:t>and</w:t>
      </w:r>
      <w:r>
        <w:rPr>
          <w:color w:val="2DA2BF"/>
          <w:spacing w:val="-10"/>
        </w:rPr>
        <w:t xml:space="preserve"> </w:t>
      </w:r>
      <w:r>
        <w:rPr>
          <w:color w:val="2DA2BF"/>
        </w:rPr>
        <w:t>Eligible</w:t>
      </w:r>
      <w:r>
        <w:rPr>
          <w:color w:val="2DA2BF"/>
          <w:spacing w:val="-12"/>
        </w:rPr>
        <w:t xml:space="preserve"> </w:t>
      </w:r>
      <w:r>
        <w:rPr>
          <w:color w:val="2DA2BF"/>
        </w:rPr>
        <w:t>Immigration</w:t>
      </w:r>
      <w:r>
        <w:rPr>
          <w:color w:val="2DA2BF"/>
          <w:spacing w:val="-12"/>
        </w:rPr>
        <w:t xml:space="preserve"> </w:t>
      </w:r>
      <w:r>
        <w:rPr>
          <w:color w:val="2DA2BF"/>
          <w:spacing w:val="-2"/>
        </w:rPr>
        <w:t>Status</w:t>
      </w:r>
      <w:bookmarkEnd w:id="65"/>
      <w:bookmarkEnd w:id="66"/>
    </w:p>
    <w:p w14:paraId="0502EFDC" w14:textId="77777777" w:rsidR="00B1436A" w:rsidRDefault="00402AE6">
      <w:pPr>
        <w:pStyle w:val="BodyText"/>
        <w:ind w:left="1512" w:right="1155"/>
      </w:pPr>
      <w:r>
        <w:t>Paducah Section 8 Housing office will obtain and verify evidence of citizenship and eligible immigration</w:t>
      </w:r>
      <w:r>
        <w:rPr>
          <w:spacing w:val="-3"/>
        </w:rPr>
        <w:t xml:space="preserve"> </w:t>
      </w:r>
      <w:r>
        <w:t>status</w:t>
      </w:r>
      <w:r>
        <w:rPr>
          <w:spacing w:val="-5"/>
        </w:rPr>
        <w:t xml:space="preserve"> </w:t>
      </w:r>
      <w:r>
        <w:t>as</w:t>
      </w:r>
      <w:r>
        <w:rPr>
          <w:spacing w:val="-5"/>
        </w:rPr>
        <w:t xml:space="preserve"> </w:t>
      </w:r>
      <w:r>
        <w:t>required</w:t>
      </w:r>
      <w:r>
        <w:rPr>
          <w:spacing w:val="-3"/>
        </w:rPr>
        <w:t xml:space="preserve"> </w:t>
      </w:r>
      <w:r>
        <w:t>by</w:t>
      </w:r>
      <w:r>
        <w:rPr>
          <w:spacing w:val="-2"/>
        </w:rPr>
        <w:t xml:space="preserve"> </w:t>
      </w:r>
      <w:r>
        <w:t>HUD</w:t>
      </w:r>
      <w:r>
        <w:rPr>
          <w:spacing w:val="-6"/>
        </w:rPr>
        <w:t xml:space="preserve"> </w:t>
      </w:r>
      <w:r>
        <w:t>regulations</w:t>
      </w:r>
      <w:r>
        <w:rPr>
          <w:spacing w:val="-2"/>
        </w:rPr>
        <w:t xml:space="preserve"> </w:t>
      </w:r>
      <w:r>
        <w:t>implementing</w:t>
      </w:r>
      <w:r>
        <w:rPr>
          <w:spacing w:val="-3"/>
        </w:rPr>
        <w:t xml:space="preserve"> </w:t>
      </w:r>
      <w:r>
        <w:t>statutory</w:t>
      </w:r>
      <w:r>
        <w:rPr>
          <w:spacing w:val="-2"/>
        </w:rPr>
        <w:t xml:space="preserve"> </w:t>
      </w:r>
      <w:r>
        <w:t>restrictions</w:t>
      </w:r>
      <w:r>
        <w:rPr>
          <w:spacing w:val="-2"/>
        </w:rPr>
        <w:t xml:space="preserve"> </w:t>
      </w:r>
      <w:r>
        <w:t>on</w:t>
      </w:r>
      <w:r>
        <w:rPr>
          <w:spacing w:val="-5"/>
        </w:rPr>
        <w:t xml:space="preserve"> </w:t>
      </w:r>
      <w:r>
        <w:t>assisted occupancy by certain noncitizens.</w:t>
      </w:r>
    </w:p>
    <w:p w14:paraId="5CB88870" w14:textId="77777777" w:rsidR="00B1436A" w:rsidRDefault="00B1436A">
      <w:pPr>
        <w:pStyle w:val="BodyText"/>
        <w:spacing w:before="9"/>
        <w:ind w:left="0"/>
        <w:rPr>
          <w:sz w:val="20"/>
        </w:rPr>
      </w:pPr>
    </w:p>
    <w:p w14:paraId="2E570F66" w14:textId="77777777" w:rsidR="00B1436A" w:rsidRPr="00740030" w:rsidRDefault="00402AE6" w:rsidP="007C2493">
      <w:pPr>
        <w:pStyle w:val="Heading2"/>
        <w:numPr>
          <w:ilvl w:val="0"/>
          <w:numId w:val="44"/>
        </w:numPr>
        <w:tabs>
          <w:tab w:val="left" w:pos="1513"/>
        </w:tabs>
        <w:spacing w:before="1"/>
        <w:rPr>
          <w:color w:val="2DA2BF"/>
        </w:rPr>
      </w:pPr>
      <w:bookmarkStart w:id="67" w:name="8._Verifying_Income_and_Determining_&amp;_Gr"/>
      <w:bookmarkStart w:id="68" w:name="_Toc241489388"/>
      <w:bookmarkStart w:id="69" w:name="_Toc241595389"/>
      <w:bookmarkEnd w:id="67"/>
      <w:r>
        <w:rPr>
          <w:color w:val="2DA2BF"/>
        </w:rPr>
        <w:t>Verifying</w:t>
      </w:r>
      <w:r>
        <w:rPr>
          <w:color w:val="2DA2BF"/>
          <w:spacing w:val="-9"/>
        </w:rPr>
        <w:t xml:space="preserve"> </w:t>
      </w:r>
      <w:r>
        <w:rPr>
          <w:color w:val="2DA2BF"/>
        </w:rPr>
        <w:t>Income</w:t>
      </w:r>
      <w:r>
        <w:rPr>
          <w:color w:val="2DA2BF"/>
          <w:spacing w:val="-9"/>
        </w:rPr>
        <w:t xml:space="preserve"> </w:t>
      </w:r>
      <w:r>
        <w:rPr>
          <w:color w:val="2DA2BF"/>
        </w:rPr>
        <w:t>and</w:t>
      </w:r>
      <w:r>
        <w:rPr>
          <w:color w:val="2DA2BF"/>
          <w:spacing w:val="-7"/>
        </w:rPr>
        <w:t xml:space="preserve"> </w:t>
      </w:r>
      <w:r>
        <w:rPr>
          <w:color w:val="2DA2BF"/>
        </w:rPr>
        <w:t>Determining</w:t>
      </w:r>
      <w:r>
        <w:rPr>
          <w:color w:val="2DA2BF"/>
          <w:spacing w:val="-8"/>
        </w:rPr>
        <w:t xml:space="preserve"> </w:t>
      </w:r>
      <w:r>
        <w:rPr>
          <w:color w:val="2DA2BF"/>
        </w:rPr>
        <w:t>&amp;</w:t>
      </w:r>
      <w:r>
        <w:rPr>
          <w:color w:val="2DA2BF"/>
          <w:spacing w:val="-7"/>
        </w:rPr>
        <w:t xml:space="preserve"> </w:t>
      </w:r>
      <w:r>
        <w:rPr>
          <w:color w:val="2DA2BF"/>
        </w:rPr>
        <w:t>Gross</w:t>
      </w:r>
      <w:r>
        <w:rPr>
          <w:color w:val="2DA2BF"/>
          <w:spacing w:val="-7"/>
        </w:rPr>
        <w:t xml:space="preserve"> </w:t>
      </w:r>
      <w:r>
        <w:rPr>
          <w:color w:val="2DA2BF"/>
        </w:rPr>
        <w:t>Family</w:t>
      </w:r>
      <w:r>
        <w:rPr>
          <w:color w:val="2DA2BF"/>
          <w:spacing w:val="-9"/>
        </w:rPr>
        <w:t xml:space="preserve"> </w:t>
      </w:r>
      <w:r>
        <w:rPr>
          <w:color w:val="2DA2BF"/>
          <w:spacing w:val="-2"/>
        </w:rPr>
        <w:t>Contribution</w:t>
      </w:r>
      <w:bookmarkEnd w:id="68"/>
      <w:bookmarkEnd w:id="69"/>
    </w:p>
    <w:p w14:paraId="5CF6864F" w14:textId="77777777" w:rsidR="00B1436A" w:rsidRDefault="00402AE6" w:rsidP="007C2493">
      <w:pPr>
        <w:pStyle w:val="ListParagraph"/>
        <w:numPr>
          <w:ilvl w:val="1"/>
          <w:numId w:val="44"/>
        </w:numPr>
        <w:tabs>
          <w:tab w:val="left" w:pos="1873"/>
        </w:tabs>
        <w:spacing w:line="252" w:lineRule="exact"/>
      </w:pPr>
      <w:r>
        <w:t>Paducah</w:t>
      </w:r>
      <w:r>
        <w:rPr>
          <w:spacing w:val="-7"/>
        </w:rPr>
        <w:t xml:space="preserve"> </w:t>
      </w:r>
      <w:r>
        <w:t>Section</w:t>
      </w:r>
      <w:r>
        <w:rPr>
          <w:spacing w:val="-5"/>
        </w:rPr>
        <w:t xml:space="preserve"> </w:t>
      </w:r>
      <w:r>
        <w:t>8</w:t>
      </w:r>
      <w:r>
        <w:rPr>
          <w:spacing w:val="-7"/>
        </w:rPr>
        <w:t xml:space="preserve"> </w:t>
      </w:r>
      <w:r>
        <w:t>Housing</w:t>
      </w:r>
      <w:r>
        <w:rPr>
          <w:spacing w:val="-5"/>
        </w:rPr>
        <w:t xml:space="preserve"> </w:t>
      </w:r>
      <w:r>
        <w:t>office</w:t>
      </w:r>
      <w:r>
        <w:rPr>
          <w:spacing w:val="-6"/>
        </w:rPr>
        <w:t xml:space="preserve"> </w:t>
      </w:r>
      <w:r>
        <w:t>will</w:t>
      </w:r>
      <w:r>
        <w:rPr>
          <w:spacing w:val="-5"/>
        </w:rPr>
        <w:t xml:space="preserve"> </w:t>
      </w:r>
      <w:r>
        <w:t>verify</w:t>
      </w:r>
      <w:r>
        <w:rPr>
          <w:spacing w:val="-4"/>
        </w:rPr>
        <w:t xml:space="preserve"> </w:t>
      </w:r>
      <w:r>
        <w:t>income</w:t>
      </w:r>
      <w:r>
        <w:rPr>
          <w:spacing w:val="-5"/>
        </w:rPr>
        <w:t xml:space="preserve"> </w:t>
      </w:r>
      <w:r>
        <w:t>and</w:t>
      </w:r>
      <w:r>
        <w:rPr>
          <w:spacing w:val="-6"/>
        </w:rPr>
        <w:t xml:space="preserve"> </w:t>
      </w:r>
      <w:r>
        <w:t>gross</w:t>
      </w:r>
      <w:r>
        <w:rPr>
          <w:spacing w:val="-7"/>
        </w:rPr>
        <w:t xml:space="preserve"> </w:t>
      </w:r>
      <w:r>
        <w:t>family</w:t>
      </w:r>
      <w:r>
        <w:rPr>
          <w:spacing w:val="-4"/>
        </w:rPr>
        <w:t xml:space="preserve"> </w:t>
      </w:r>
      <w:r>
        <w:t>contribution</w:t>
      </w:r>
      <w:r>
        <w:rPr>
          <w:spacing w:val="-3"/>
        </w:rPr>
        <w:t xml:space="preserve"> </w:t>
      </w:r>
      <w:r>
        <w:t>as</w:t>
      </w:r>
      <w:r>
        <w:rPr>
          <w:spacing w:val="-6"/>
        </w:rPr>
        <w:t xml:space="preserve"> </w:t>
      </w:r>
      <w:r>
        <w:rPr>
          <w:spacing w:val="-2"/>
        </w:rPr>
        <w:t>follows:</w:t>
      </w:r>
    </w:p>
    <w:p w14:paraId="788B5EC3" w14:textId="77777777" w:rsidR="00B1436A" w:rsidRDefault="00402AE6" w:rsidP="007C2493">
      <w:pPr>
        <w:pStyle w:val="ListParagraph"/>
        <w:numPr>
          <w:ilvl w:val="2"/>
          <w:numId w:val="44"/>
        </w:numPr>
        <w:tabs>
          <w:tab w:val="left" w:pos="2592"/>
        </w:tabs>
        <w:ind w:right="1343"/>
      </w:pPr>
      <w:r>
        <w:rPr>
          <w:noProof/>
        </w:rPr>
        <mc:AlternateContent>
          <mc:Choice Requires="wps">
            <w:drawing>
              <wp:anchor distT="0" distB="0" distL="0" distR="0" simplePos="0" relativeHeight="251644416" behindDoc="1" locked="0" layoutInCell="0" allowOverlap="1" wp14:anchorId="0FEC6C52" wp14:editId="211C8B72">
                <wp:simplePos x="0" y="0"/>
                <wp:positionH relativeFrom="page">
                  <wp:posOffset>2484120</wp:posOffset>
                </wp:positionH>
                <wp:positionV relativeFrom="paragraph">
                  <wp:posOffset>251460</wp:posOffset>
                </wp:positionV>
                <wp:extent cx="48895" cy="6350"/>
                <wp:effectExtent l="0" t="0" r="0" b="0"/>
                <wp:wrapNone/>
                <wp:docPr id="19" name="docshape8"/>
                <wp:cNvGraphicFramePr/>
                <a:graphic xmlns:a="http://schemas.openxmlformats.org/drawingml/2006/main">
                  <a:graphicData uri="http://schemas.microsoft.com/office/word/2010/wordprocessingShape">
                    <wps:wsp>
                      <wps:cNvSpPr/>
                      <wps:spPr>
                        <a:xfrm>
                          <a:off x="0" y="0"/>
                          <a:ext cx="48960" cy="6480"/>
                        </a:xfrm>
                        <a:prstGeom prst="rect">
                          <a:avLst/>
                        </a:prstGeom>
                        <a:solidFill>
                          <a:srgbClr val="000000"/>
                        </a:solidFill>
                        <a:ln w="0">
                          <a:noFill/>
                        </a:ln>
                      </wps:spPr>
                      <wps:style>
                        <a:lnRef idx="0">
                          <a:scrgbClr r="0" g="0" b="0"/>
                        </a:lnRef>
                        <a:fillRef idx="0">
                          <a:scrgbClr r="0" g="0" b="0"/>
                        </a:fillRef>
                        <a:effectRef idx="0">
                          <a:scrgbClr r="0" g="0" b="0"/>
                        </a:effectRef>
                        <a:fontRef idx="minor"/>
                      </wps:style>
                      <wps:bodyPr/>
                    </wps:wsp>
                  </a:graphicData>
                </a:graphic>
              </wp:anchor>
            </w:drawing>
          </mc:Choice>
          <mc:Fallback>
            <w:pict>
              <v:rect w14:anchorId="05E7E742" id="docshape8" o:spid="_x0000_s1026" style="position:absolute;margin-left:195.6pt;margin-top:19.8pt;width:3.85pt;height:.5pt;z-index:-2516720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TZgOsAEAAM0DAAAOAAAAZHJzL2Uyb0RvYy54bWysU8Fu2zAMvRfYPwi6L06LIkiNOD2s6C5F&#10;N6ztBygyFQuQREHS4uTvRzGp07WnDvNBpiQ+ku+RWt3uvRM7SNli6OTlbC4FBI29DdtOvjzff11K&#10;kYsKvXIYoJMHyPJ2/eViNcYWrnBA10MSFCTkdoydHEqJbdNkPYBXeYYRAl0aTF4V2qZt0yc1UnTv&#10;mqv5fNGMmPqYUEPOdHp3vJRrjm8M6PLDmAxFuE5SbYXXxOumrs16pdptUnGw+lSG+ocqvLKBkk6h&#10;7lRR4neyH0J5qxNmNGWm0TdojNXAHIjN5fwdm6dBRWAuJE6Ok0z5/4XVj7un+DORDGPMbSazstib&#10;5Ouf6hN7FuswiQX7IjQdXi9vFqSoppvF9ZKVbM7ImHL5DuhFNTqZqBGsj9o95ELZyPXVpSbK6Gx/&#10;b53jTdpuvrkkdqo2jb/aJ4L85eaCGGtVFRKwgo9OLpDvmQ1b5eCg+rnwC4ywPZPiXPqU7DgTNLTE&#10;6XUyKCMDqqOh+J/EniAVDTyKn8RPIM6PoUx4bwMm1uQNu2pusD9wN1kAmhmW7TTfdSjf7lmm8ytc&#10;/wEAAP//AwBQSwMEFAAGAAgAAAAhAG9xnMvcAAAACQEAAA8AAABkcnMvZG93bnJldi54bWxMj8FO&#10;wzAMhu9IvENkJG4s2Tqitms6ARJXpBUu3NImtNUaJzTZVt4e7wQ3W/70/5+r/eImdrZzHD0qWK8E&#10;MIudNyP2Cj7eXx9yYDFpNHryaBX82Aj7+vam0qXxFzzYc5N6RiEYS61gSCmUnMdusE7HlQ8W6fbl&#10;Z6cTrXPPzawvFO4mvhFCcqdHpIZBB/sy2O7YnBz1fmaNCPn3c4/ubXtoZcha+ajU/d3ytAOW7JL+&#10;YLjqkzrU5NT6E5rIJgVZsd4Qeh0kMAKyIi+AtQq2QgKvK/7/g/oXAAD//wMAUEsBAi0AFAAGAAgA&#10;AAAhALaDOJL+AAAA4QEAABMAAAAAAAAAAAAAAAAAAAAAAFtDb250ZW50X1R5cGVzXS54bWxQSwEC&#10;LQAUAAYACAAAACEAOP0h/9YAAACUAQAACwAAAAAAAAAAAAAAAAAvAQAAX3JlbHMvLnJlbHNQSwEC&#10;LQAUAAYACAAAACEA4U2YDrABAADNAwAADgAAAAAAAAAAAAAAAAAuAgAAZHJzL2Uyb0RvYy54bWxQ&#10;SwECLQAUAAYACAAAACEAb3Gcy9wAAAAJAQAADwAAAAAAAAAAAAAAAAAKBAAAZHJzL2Rvd25yZXYu&#10;eG1sUEsFBgAAAAAEAAQA8wAAABMFAAAAAA==&#10;" o:allowincell="f" fillcolor="black" stroked="f" strokeweight="0">
                <w10:wrap anchorx="page"/>
              </v:rect>
            </w:pict>
          </mc:Fallback>
        </mc:AlternateContent>
      </w:r>
      <w:r>
        <w:rPr>
          <w:u w:val="single"/>
        </w:rPr>
        <w:t>PIH</w:t>
      </w:r>
      <w:r>
        <w:rPr>
          <w:spacing w:val="-3"/>
          <w:u w:val="single"/>
        </w:rPr>
        <w:t xml:space="preserve"> </w:t>
      </w:r>
      <w:r>
        <w:rPr>
          <w:u w:val="single"/>
        </w:rPr>
        <w:t>Enterprise</w:t>
      </w:r>
      <w:r>
        <w:rPr>
          <w:spacing w:val="-5"/>
          <w:u w:val="single"/>
        </w:rPr>
        <w:t xml:space="preserve"> </w:t>
      </w:r>
      <w:r>
        <w:rPr>
          <w:u w:val="single"/>
        </w:rPr>
        <w:t>Income</w:t>
      </w:r>
      <w:r>
        <w:rPr>
          <w:spacing w:val="-3"/>
          <w:u w:val="single"/>
        </w:rPr>
        <w:t xml:space="preserve"> </w:t>
      </w:r>
      <w:r>
        <w:rPr>
          <w:u w:val="single"/>
        </w:rPr>
        <w:t>Verification</w:t>
      </w:r>
      <w:r>
        <w:rPr>
          <w:spacing w:val="-3"/>
          <w:u w:val="single"/>
        </w:rPr>
        <w:t xml:space="preserve"> </w:t>
      </w:r>
      <w:r>
        <w:rPr>
          <w:u w:val="single"/>
        </w:rPr>
        <w:t>System</w:t>
      </w:r>
      <w:r>
        <w:rPr>
          <w:spacing w:val="-4"/>
          <w:u w:val="single"/>
        </w:rPr>
        <w:t xml:space="preserve"> </w:t>
      </w:r>
      <w:r>
        <w:rPr>
          <w:u w:val="single"/>
        </w:rPr>
        <w:t>(EIV)</w:t>
      </w:r>
      <w:r>
        <w:rPr>
          <w:spacing w:val="-4"/>
          <w:u w:val="single"/>
        </w:rPr>
        <w:t xml:space="preserve"> </w:t>
      </w:r>
      <w:r>
        <w:rPr>
          <w:u w:val="single"/>
        </w:rPr>
        <w:t>to</w:t>
      </w:r>
      <w:r>
        <w:rPr>
          <w:spacing w:val="-3"/>
          <w:u w:val="single"/>
        </w:rPr>
        <w:t xml:space="preserve"> </w:t>
      </w:r>
      <w:r>
        <w:rPr>
          <w:u w:val="single"/>
        </w:rPr>
        <w:t>be</w:t>
      </w:r>
      <w:r>
        <w:rPr>
          <w:spacing w:val="-2"/>
          <w:u w:val="single"/>
        </w:rPr>
        <w:t xml:space="preserve"> </w:t>
      </w:r>
      <w:r>
        <w:rPr>
          <w:u w:val="single"/>
        </w:rPr>
        <w:t>utilized</w:t>
      </w:r>
      <w:r>
        <w:rPr>
          <w:spacing w:val="-3"/>
          <w:u w:val="single"/>
        </w:rPr>
        <w:t xml:space="preserve"> </w:t>
      </w:r>
      <w:r>
        <w:rPr>
          <w:u w:val="single"/>
        </w:rPr>
        <w:t>per</w:t>
      </w:r>
      <w:r>
        <w:rPr>
          <w:spacing w:val="-1"/>
          <w:u w:val="single"/>
        </w:rPr>
        <w:t xml:space="preserve"> </w:t>
      </w:r>
      <w:r>
        <w:rPr>
          <w:u w:val="single"/>
        </w:rPr>
        <w:t>HUD</w:t>
      </w:r>
      <w:r>
        <w:rPr>
          <w:spacing w:val="-6"/>
          <w:u w:val="single"/>
        </w:rPr>
        <w:t xml:space="preserve"> </w:t>
      </w:r>
      <w:r>
        <w:rPr>
          <w:u w:val="single"/>
        </w:rPr>
        <w:t>regulations</w:t>
      </w:r>
      <w:r>
        <w:rPr>
          <w:spacing w:val="-2"/>
          <w:u w:val="single"/>
        </w:rPr>
        <w:t xml:space="preserve"> </w:t>
      </w:r>
      <w:r>
        <w:rPr>
          <w:u w:val="single"/>
        </w:rPr>
        <w:t>in</w:t>
      </w:r>
      <w:r>
        <w:t xml:space="preserve"> </w:t>
      </w:r>
      <w:r>
        <w:rPr>
          <w:u w:val="single"/>
        </w:rPr>
        <w:t>24CFR 5.233</w:t>
      </w:r>
      <w:hyperlink w:anchor="_bookmark12">
        <w:r>
          <w:rPr>
            <w:vertAlign w:val="superscript"/>
          </w:rPr>
          <w:t>1</w:t>
        </w:r>
      </w:hyperlink>
    </w:p>
    <w:p w14:paraId="15BF456B" w14:textId="77777777" w:rsidR="00B1436A" w:rsidRPr="00A7519F" w:rsidRDefault="00402AE6" w:rsidP="007C2493">
      <w:pPr>
        <w:pStyle w:val="ListParagraph"/>
        <w:numPr>
          <w:ilvl w:val="3"/>
          <w:numId w:val="44"/>
        </w:numPr>
        <w:tabs>
          <w:tab w:val="left" w:pos="2592"/>
        </w:tabs>
        <w:ind w:right="1343"/>
      </w:pPr>
      <w:r w:rsidRPr="00A7519F">
        <w:t>The PHA shall use the EIV system for regular income and employment verifications. The PHA will not use EIV for interim reexaminations.</w:t>
      </w:r>
    </w:p>
    <w:p w14:paraId="65D6E6F8" w14:textId="7C7B34E5" w:rsidR="00B1436A" w:rsidRPr="00A7519F" w:rsidRDefault="00402AE6" w:rsidP="007C2493">
      <w:pPr>
        <w:pStyle w:val="ListParagraph"/>
        <w:numPr>
          <w:ilvl w:val="3"/>
          <w:numId w:val="44"/>
        </w:numPr>
        <w:tabs>
          <w:tab w:val="left" w:pos="2592"/>
        </w:tabs>
        <w:ind w:right="1343"/>
      </w:pPr>
      <w:r w:rsidRPr="00A7519F">
        <w:t xml:space="preserve">The PHA shall apply updated rules for assets under/over $50,000 </w:t>
      </w:r>
      <w:r w:rsidR="00A7519F" w:rsidRPr="00A7519F">
        <w:t xml:space="preserve">(adjusted annually by HUD for inflation) </w:t>
      </w:r>
      <w:r w:rsidRPr="00A7519F">
        <w:t>and assets disposed of below market value. The PHA will include anticipated earnings using specified HUD formulas.</w:t>
      </w:r>
    </w:p>
    <w:p w14:paraId="0067B4C7" w14:textId="77777777" w:rsidR="00B1436A" w:rsidRPr="00A7519F" w:rsidRDefault="00402AE6" w:rsidP="007C2493">
      <w:pPr>
        <w:pStyle w:val="ListParagraph"/>
        <w:numPr>
          <w:ilvl w:val="2"/>
          <w:numId w:val="44"/>
        </w:numPr>
        <w:tabs>
          <w:tab w:val="left" w:pos="2592"/>
        </w:tabs>
        <w:ind w:left="2591"/>
      </w:pPr>
      <w:r w:rsidRPr="00A7519F">
        <w:t>Third</w:t>
      </w:r>
      <w:r w:rsidRPr="00A7519F">
        <w:rPr>
          <w:spacing w:val="-4"/>
        </w:rPr>
        <w:t xml:space="preserve"> </w:t>
      </w:r>
      <w:r w:rsidRPr="00A7519F">
        <w:t>party</w:t>
      </w:r>
      <w:r w:rsidRPr="00A7519F">
        <w:rPr>
          <w:spacing w:val="-5"/>
        </w:rPr>
        <w:t xml:space="preserve"> </w:t>
      </w:r>
      <w:r w:rsidRPr="00A7519F">
        <w:rPr>
          <w:spacing w:val="-2"/>
        </w:rPr>
        <w:t>verification</w:t>
      </w:r>
    </w:p>
    <w:p w14:paraId="258EF35D" w14:textId="77777777" w:rsidR="00B1436A" w:rsidRPr="00A7519F" w:rsidRDefault="00402AE6" w:rsidP="007C2493">
      <w:pPr>
        <w:pStyle w:val="ListParagraph"/>
        <w:numPr>
          <w:ilvl w:val="2"/>
          <w:numId w:val="44"/>
        </w:numPr>
        <w:tabs>
          <w:tab w:val="left" w:pos="2592"/>
        </w:tabs>
        <w:spacing w:before="1" w:line="252" w:lineRule="exact"/>
        <w:ind w:left="2591"/>
      </w:pPr>
      <w:r w:rsidRPr="00A7519F">
        <w:t>Review</w:t>
      </w:r>
      <w:r w:rsidRPr="00A7519F">
        <w:rPr>
          <w:spacing w:val="-7"/>
        </w:rPr>
        <w:t xml:space="preserve"> </w:t>
      </w:r>
      <w:r w:rsidRPr="00A7519F">
        <w:rPr>
          <w:spacing w:val="-2"/>
        </w:rPr>
        <w:t>documents</w:t>
      </w:r>
    </w:p>
    <w:p w14:paraId="781AEBAF" w14:textId="77777777" w:rsidR="00B1436A" w:rsidRPr="00A7519F" w:rsidRDefault="00402AE6" w:rsidP="007C2493">
      <w:pPr>
        <w:pStyle w:val="ListParagraph"/>
        <w:numPr>
          <w:ilvl w:val="2"/>
          <w:numId w:val="44"/>
        </w:numPr>
        <w:tabs>
          <w:tab w:val="left" w:pos="2592"/>
        </w:tabs>
        <w:spacing w:line="252" w:lineRule="exact"/>
        <w:ind w:left="2591"/>
      </w:pPr>
      <w:r w:rsidRPr="00A7519F">
        <w:t>Notarized</w:t>
      </w:r>
      <w:r w:rsidRPr="00A7519F">
        <w:rPr>
          <w:spacing w:val="-10"/>
        </w:rPr>
        <w:t xml:space="preserve"> </w:t>
      </w:r>
      <w:r w:rsidRPr="00A7519F">
        <w:t>statements</w:t>
      </w:r>
      <w:r w:rsidRPr="00A7519F">
        <w:rPr>
          <w:spacing w:val="-7"/>
        </w:rPr>
        <w:t xml:space="preserve"> </w:t>
      </w:r>
      <w:r w:rsidRPr="00A7519F">
        <w:t>and/or</w:t>
      </w:r>
      <w:r w:rsidRPr="00A7519F">
        <w:rPr>
          <w:spacing w:val="-8"/>
        </w:rPr>
        <w:t xml:space="preserve"> </w:t>
      </w:r>
      <w:r w:rsidRPr="00A7519F">
        <w:t>self-declaration</w:t>
      </w:r>
      <w:r w:rsidRPr="00A7519F">
        <w:rPr>
          <w:spacing w:val="-8"/>
        </w:rPr>
        <w:t xml:space="preserve"> </w:t>
      </w:r>
      <w:r w:rsidRPr="00A7519F">
        <w:t>of</w:t>
      </w:r>
      <w:r w:rsidRPr="00A7519F">
        <w:rPr>
          <w:spacing w:val="-7"/>
        </w:rPr>
        <w:t xml:space="preserve"> </w:t>
      </w:r>
      <w:r w:rsidRPr="00A7519F">
        <w:t>attributed</w:t>
      </w:r>
      <w:r w:rsidRPr="00A7519F">
        <w:rPr>
          <w:spacing w:val="-8"/>
        </w:rPr>
        <w:t xml:space="preserve"> </w:t>
      </w:r>
      <w:r w:rsidRPr="00A7519F">
        <w:rPr>
          <w:spacing w:val="-2"/>
        </w:rPr>
        <w:t>income</w:t>
      </w:r>
    </w:p>
    <w:p w14:paraId="4A48B5A5" w14:textId="4FEA7E77" w:rsidR="00B1436A" w:rsidRPr="00A7519F" w:rsidRDefault="00402AE6" w:rsidP="007C2493">
      <w:pPr>
        <w:pStyle w:val="ListParagraph"/>
        <w:numPr>
          <w:ilvl w:val="1"/>
          <w:numId w:val="44"/>
        </w:numPr>
        <w:tabs>
          <w:tab w:val="left" w:pos="1710"/>
        </w:tabs>
        <w:spacing w:before="1" w:line="252" w:lineRule="exact"/>
        <w:ind w:hanging="342"/>
      </w:pPr>
      <w:r w:rsidRPr="00A7519F">
        <w:t>Assets</w:t>
      </w:r>
      <w:r w:rsidRPr="00A7519F">
        <w:rPr>
          <w:spacing w:val="-5"/>
        </w:rPr>
        <w:t xml:space="preserve"> </w:t>
      </w:r>
      <w:r w:rsidRPr="00A7519F">
        <w:t>up</w:t>
      </w:r>
      <w:r w:rsidRPr="00A7519F">
        <w:rPr>
          <w:spacing w:val="-8"/>
        </w:rPr>
        <w:t xml:space="preserve"> </w:t>
      </w:r>
      <w:r w:rsidRPr="00A7519F">
        <w:t>to</w:t>
      </w:r>
      <w:r w:rsidRPr="00A7519F">
        <w:rPr>
          <w:spacing w:val="-4"/>
        </w:rPr>
        <w:t xml:space="preserve"> </w:t>
      </w:r>
      <w:r w:rsidRPr="00A7519F">
        <w:t>$50,000.00</w:t>
      </w:r>
      <w:r w:rsidRPr="00A7519F">
        <w:rPr>
          <w:spacing w:val="-8"/>
        </w:rPr>
        <w:t xml:space="preserve"> </w:t>
      </w:r>
      <w:r w:rsidR="00A7519F" w:rsidRPr="00A7519F">
        <w:rPr>
          <w:spacing w:val="-8"/>
        </w:rPr>
        <w:t>(as adjusted annually</w:t>
      </w:r>
      <w:r w:rsidR="00A7519F" w:rsidRPr="00A7519F">
        <w:t xml:space="preserve"> by HUD for inflation) </w:t>
      </w:r>
      <w:r w:rsidRPr="00A7519F">
        <w:t>may</w:t>
      </w:r>
      <w:r w:rsidRPr="00A7519F">
        <w:rPr>
          <w:spacing w:val="-2"/>
        </w:rPr>
        <w:t xml:space="preserve"> </w:t>
      </w:r>
      <w:r w:rsidRPr="00A7519F">
        <w:t>be</w:t>
      </w:r>
      <w:r w:rsidRPr="00A7519F">
        <w:rPr>
          <w:spacing w:val="-6"/>
        </w:rPr>
        <w:t xml:space="preserve"> </w:t>
      </w:r>
      <w:r w:rsidRPr="00A7519F">
        <w:t>self-verified</w:t>
      </w:r>
      <w:r w:rsidRPr="00A7519F">
        <w:rPr>
          <w:spacing w:val="-4"/>
        </w:rPr>
        <w:t xml:space="preserve"> </w:t>
      </w:r>
      <w:r w:rsidRPr="00A7519F">
        <w:t>with</w:t>
      </w:r>
      <w:r w:rsidRPr="00A7519F">
        <w:rPr>
          <w:spacing w:val="-6"/>
        </w:rPr>
        <w:t xml:space="preserve"> </w:t>
      </w:r>
      <w:r w:rsidRPr="00A7519F">
        <w:t>a</w:t>
      </w:r>
      <w:r w:rsidRPr="00A7519F">
        <w:rPr>
          <w:spacing w:val="-4"/>
        </w:rPr>
        <w:t xml:space="preserve"> </w:t>
      </w:r>
      <w:r w:rsidRPr="00A7519F">
        <w:t>self-declaration</w:t>
      </w:r>
      <w:r w:rsidRPr="00A7519F">
        <w:rPr>
          <w:spacing w:val="-5"/>
        </w:rPr>
        <w:t xml:space="preserve"> </w:t>
      </w:r>
      <w:r w:rsidRPr="00A7519F">
        <w:rPr>
          <w:spacing w:val="-2"/>
        </w:rPr>
        <w:t>statement. The PHA will obtain third-party verification at least every three years or when a change triggers reexamination.</w:t>
      </w:r>
    </w:p>
    <w:p w14:paraId="626D65A3" w14:textId="77777777" w:rsidR="00B1436A" w:rsidRPr="00A7519F" w:rsidRDefault="00402AE6" w:rsidP="007C2493">
      <w:pPr>
        <w:pStyle w:val="ListParagraph"/>
        <w:numPr>
          <w:ilvl w:val="1"/>
          <w:numId w:val="44"/>
        </w:numPr>
        <w:tabs>
          <w:tab w:val="left" w:pos="1710"/>
        </w:tabs>
        <w:ind w:right="1877" w:hanging="342"/>
      </w:pPr>
      <w:r w:rsidRPr="00A7519F">
        <w:t>VASH</w:t>
      </w:r>
      <w:r w:rsidRPr="00A7519F">
        <w:rPr>
          <w:spacing w:val="-3"/>
        </w:rPr>
        <w:t xml:space="preserve"> </w:t>
      </w:r>
      <w:r w:rsidRPr="00A7519F">
        <w:t>participant’s</w:t>
      </w:r>
      <w:r w:rsidRPr="00A7519F">
        <w:rPr>
          <w:spacing w:val="-2"/>
        </w:rPr>
        <w:t xml:space="preserve"> </w:t>
      </w:r>
      <w:r w:rsidRPr="00A7519F">
        <w:t>income</w:t>
      </w:r>
      <w:r w:rsidRPr="00A7519F">
        <w:rPr>
          <w:spacing w:val="-5"/>
        </w:rPr>
        <w:t xml:space="preserve"> </w:t>
      </w:r>
      <w:r w:rsidRPr="00A7519F">
        <w:t>may</w:t>
      </w:r>
      <w:r w:rsidRPr="00A7519F">
        <w:rPr>
          <w:spacing w:val="-5"/>
        </w:rPr>
        <w:t xml:space="preserve"> </w:t>
      </w:r>
      <w:r w:rsidRPr="00A7519F">
        <w:t>be</w:t>
      </w:r>
      <w:r w:rsidRPr="00A7519F">
        <w:rPr>
          <w:spacing w:val="-3"/>
        </w:rPr>
        <w:t xml:space="preserve"> </w:t>
      </w:r>
      <w:r w:rsidRPr="00A7519F">
        <w:t>verified</w:t>
      </w:r>
      <w:r w:rsidRPr="00A7519F">
        <w:rPr>
          <w:spacing w:val="-3"/>
        </w:rPr>
        <w:t xml:space="preserve"> </w:t>
      </w:r>
      <w:r w:rsidRPr="00A7519F">
        <w:t>by</w:t>
      </w:r>
      <w:r w:rsidRPr="00A7519F">
        <w:rPr>
          <w:spacing w:val="-5"/>
        </w:rPr>
        <w:t xml:space="preserve"> </w:t>
      </w:r>
      <w:r w:rsidRPr="00A7519F">
        <w:t>the</w:t>
      </w:r>
      <w:r w:rsidRPr="00A7519F">
        <w:rPr>
          <w:spacing w:val="-3"/>
        </w:rPr>
        <w:t xml:space="preserve"> </w:t>
      </w:r>
      <w:r w:rsidRPr="00A7519F">
        <w:t>Housing</w:t>
      </w:r>
      <w:r w:rsidRPr="00A7519F">
        <w:rPr>
          <w:spacing w:val="-3"/>
        </w:rPr>
        <w:t xml:space="preserve"> </w:t>
      </w:r>
      <w:r w:rsidRPr="00A7519F">
        <w:t>Inquiry</w:t>
      </w:r>
      <w:r w:rsidRPr="00A7519F">
        <w:rPr>
          <w:spacing w:val="-2"/>
        </w:rPr>
        <w:t xml:space="preserve"> </w:t>
      </w:r>
      <w:r w:rsidRPr="00A7519F">
        <w:t>statement</w:t>
      </w:r>
      <w:r w:rsidRPr="00A7519F">
        <w:rPr>
          <w:spacing w:val="-4"/>
        </w:rPr>
        <w:t xml:space="preserve"> </w:t>
      </w:r>
      <w:r w:rsidRPr="00A7519F">
        <w:t>(HINQ)</w:t>
      </w:r>
      <w:r w:rsidRPr="00A7519F">
        <w:rPr>
          <w:spacing w:val="-1"/>
        </w:rPr>
        <w:t xml:space="preserve"> </w:t>
      </w:r>
      <w:r w:rsidRPr="00A7519F">
        <w:t>as provided by our partner VA office.</w:t>
      </w:r>
    </w:p>
    <w:p w14:paraId="19E1113B" w14:textId="77777777" w:rsidR="00B1436A" w:rsidRPr="00A7519F" w:rsidRDefault="00402AE6" w:rsidP="007C2493">
      <w:pPr>
        <w:pStyle w:val="ListParagraph"/>
        <w:numPr>
          <w:ilvl w:val="1"/>
          <w:numId w:val="44"/>
        </w:numPr>
        <w:tabs>
          <w:tab w:val="left" w:pos="1710"/>
        </w:tabs>
        <w:ind w:right="2253" w:hanging="342"/>
      </w:pPr>
      <w:r w:rsidRPr="00A7519F">
        <w:t>Every</w:t>
      </w:r>
      <w:r w:rsidRPr="00A7519F">
        <w:rPr>
          <w:spacing w:val="-1"/>
        </w:rPr>
        <w:t xml:space="preserve"> </w:t>
      </w:r>
      <w:r w:rsidRPr="00A7519F">
        <w:t>calculation</w:t>
      </w:r>
      <w:r w:rsidRPr="00A7519F">
        <w:rPr>
          <w:spacing w:val="-4"/>
        </w:rPr>
        <w:t xml:space="preserve"> </w:t>
      </w:r>
      <w:r w:rsidRPr="00A7519F">
        <w:t>will</w:t>
      </w:r>
      <w:r w:rsidRPr="00A7519F">
        <w:rPr>
          <w:spacing w:val="-2"/>
        </w:rPr>
        <w:t xml:space="preserve"> </w:t>
      </w:r>
      <w:r w:rsidRPr="00A7519F">
        <w:t>be</w:t>
      </w:r>
      <w:r w:rsidRPr="00A7519F">
        <w:rPr>
          <w:spacing w:val="-2"/>
        </w:rPr>
        <w:t xml:space="preserve"> </w:t>
      </w:r>
      <w:r w:rsidRPr="00A7519F">
        <w:t>checked</w:t>
      </w:r>
      <w:r w:rsidRPr="00A7519F">
        <w:rPr>
          <w:spacing w:val="-2"/>
        </w:rPr>
        <w:t xml:space="preserve"> </w:t>
      </w:r>
      <w:r w:rsidRPr="00A7519F">
        <w:t>by</w:t>
      </w:r>
      <w:r w:rsidRPr="00A7519F">
        <w:rPr>
          <w:spacing w:val="-4"/>
        </w:rPr>
        <w:t xml:space="preserve"> </w:t>
      </w:r>
      <w:r w:rsidRPr="00A7519F">
        <w:t>another</w:t>
      </w:r>
      <w:r w:rsidRPr="00A7519F">
        <w:rPr>
          <w:spacing w:val="-3"/>
        </w:rPr>
        <w:t xml:space="preserve"> </w:t>
      </w:r>
      <w:r w:rsidRPr="00A7519F">
        <w:t>staff</w:t>
      </w:r>
      <w:r w:rsidRPr="00A7519F">
        <w:rPr>
          <w:spacing w:val="-3"/>
        </w:rPr>
        <w:t xml:space="preserve"> </w:t>
      </w:r>
      <w:r w:rsidRPr="00A7519F">
        <w:t>member</w:t>
      </w:r>
      <w:r w:rsidRPr="00A7519F">
        <w:rPr>
          <w:spacing w:val="-1"/>
        </w:rPr>
        <w:t xml:space="preserve"> </w:t>
      </w:r>
      <w:r w:rsidRPr="00A7519F">
        <w:t>and</w:t>
      </w:r>
      <w:r w:rsidRPr="00A7519F">
        <w:rPr>
          <w:spacing w:val="-4"/>
        </w:rPr>
        <w:t xml:space="preserve"> </w:t>
      </w:r>
      <w:r w:rsidRPr="00A7519F">
        <w:t>spot</w:t>
      </w:r>
      <w:r w:rsidRPr="00A7519F">
        <w:rPr>
          <w:spacing w:val="-3"/>
        </w:rPr>
        <w:t xml:space="preserve"> </w:t>
      </w:r>
      <w:r w:rsidRPr="00A7519F">
        <w:t>checked</w:t>
      </w:r>
      <w:r w:rsidRPr="00A7519F">
        <w:rPr>
          <w:spacing w:val="-2"/>
        </w:rPr>
        <w:t xml:space="preserve"> </w:t>
      </w:r>
      <w:r w:rsidRPr="00A7519F">
        <w:t>by</w:t>
      </w:r>
      <w:r w:rsidRPr="00A7519F">
        <w:rPr>
          <w:spacing w:val="-3"/>
        </w:rPr>
        <w:t xml:space="preserve"> </w:t>
      </w:r>
      <w:r w:rsidRPr="00A7519F">
        <w:t>the Administrator at random intervals.</w:t>
      </w:r>
    </w:p>
    <w:p w14:paraId="6A5ED74D" w14:textId="2288B7CF" w:rsidR="00B1436A" w:rsidRPr="00A7519F" w:rsidRDefault="00402AE6" w:rsidP="007C2493">
      <w:pPr>
        <w:pStyle w:val="ListParagraph"/>
        <w:numPr>
          <w:ilvl w:val="1"/>
          <w:numId w:val="44"/>
        </w:numPr>
        <w:tabs>
          <w:tab w:val="left" w:pos="1710"/>
        </w:tabs>
        <w:ind w:right="2253" w:hanging="342"/>
      </w:pPr>
      <w:r w:rsidRPr="00A7519F">
        <w:t xml:space="preserve">The PHA shall apply </w:t>
      </w:r>
      <w:r w:rsidR="00A7519F" w:rsidRPr="00A7519F">
        <w:t xml:space="preserve">HOTMA </w:t>
      </w:r>
      <w:r w:rsidRPr="00A7519F">
        <w:t>updated definitions for earned and unearned income, family, dependent, day laborer, independent contractor, foster children/adults, minor, and other key terms.</w:t>
      </w:r>
    </w:p>
    <w:p w14:paraId="5376A121" w14:textId="77777777" w:rsidR="00B1436A" w:rsidRDefault="00B1436A">
      <w:pPr>
        <w:pStyle w:val="BodyText"/>
        <w:spacing w:before="11"/>
        <w:ind w:left="0"/>
        <w:rPr>
          <w:sz w:val="20"/>
        </w:rPr>
      </w:pPr>
    </w:p>
    <w:p w14:paraId="09104802" w14:textId="77777777" w:rsidR="00B1436A" w:rsidRDefault="00402AE6" w:rsidP="007C2493">
      <w:pPr>
        <w:pStyle w:val="Heading2"/>
        <w:numPr>
          <w:ilvl w:val="0"/>
          <w:numId w:val="44"/>
        </w:numPr>
        <w:tabs>
          <w:tab w:val="left" w:pos="1513"/>
        </w:tabs>
        <w:rPr>
          <w:color w:val="2DA2BF"/>
        </w:rPr>
      </w:pPr>
      <w:bookmarkStart w:id="70" w:name="9._Social_Security_and_Supplemental_Secu"/>
      <w:bookmarkStart w:id="71" w:name="_Toc241489389"/>
      <w:bookmarkStart w:id="72" w:name="_Toc241595390"/>
      <w:bookmarkEnd w:id="70"/>
      <w:r>
        <w:rPr>
          <w:color w:val="2DA2BF"/>
        </w:rPr>
        <w:t>Social</w:t>
      </w:r>
      <w:r>
        <w:rPr>
          <w:color w:val="2DA2BF"/>
          <w:spacing w:val="-12"/>
        </w:rPr>
        <w:t xml:space="preserve"> </w:t>
      </w:r>
      <w:r>
        <w:rPr>
          <w:color w:val="2DA2BF"/>
        </w:rPr>
        <w:t>Security</w:t>
      </w:r>
      <w:r>
        <w:rPr>
          <w:color w:val="2DA2BF"/>
          <w:spacing w:val="-11"/>
        </w:rPr>
        <w:t xml:space="preserve"> </w:t>
      </w:r>
      <w:r>
        <w:rPr>
          <w:color w:val="2DA2BF"/>
        </w:rPr>
        <w:t>and</w:t>
      </w:r>
      <w:r>
        <w:rPr>
          <w:color w:val="2DA2BF"/>
          <w:spacing w:val="-9"/>
        </w:rPr>
        <w:t xml:space="preserve"> </w:t>
      </w:r>
      <w:r>
        <w:rPr>
          <w:color w:val="2DA2BF"/>
        </w:rPr>
        <w:t>Supplemental</w:t>
      </w:r>
      <w:r>
        <w:rPr>
          <w:color w:val="2DA2BF"/>
          <w:spacing w:val="-9"/>
        </w:rPr>
        <w:t xml:space="preserve"> </w:t>
      </w:r>
      <w:r>
        <w:rPr>
          <w:color w:val="2DA2BF"/>
        </w:rPr>
        <w:t>Security</w:t>
      </w:r>
      <w:r>
        <w:rPr>
          <w:color w:val="2DA2BF"/>
          <w:spacing w:val="-11"/>
        </w:rPr>
        <w:t xml:space="preserve"> </w:t>
      </w:r>
      <w:r>
        <w:rPr>
          <w:color w:val="2DA2BF"/>
        </w:rPr>
        <w:t>Income</w:t>
      </w:r>
      <w:r>
        <w:rPr>
          <w:color w:val="2DA2BF"/>
          <w:spacing w:val="-11"/>
        </w:rPr>
        <w:t xml:space="preserve"> </w:t>
      </w:r>
      <w:r>
        <w:rPr>
          <w:color w:val="2DA2BF"/>
          <w:spacing w:val="-2"/>
        </w:rPr>
        <w:t>Verification</w:t>
      </w:r>
      <w:bookmarkEnd w:id="71"/>
      <w:bookmarkEnd w:id="72"/>
    </w:p>
    <w:p w14:paraId="50A7201C" w14:textId="77777777" w:rsidR="00B1436A" w:rsidRDefault="00402AE6">
      <w:pPr>
        <w:pStyle w:val="BodyText"/>
        <w:ind w:left="1512" w:right="1369"/>
        <w:jc w:val="both"/>
      </w:pPr>
      <w:r>
        <w:t>Paducah Section 8 Housing office will require verification of SS and SSI income from each applicable</w:t>
      </w:r>
      <w:r>
        <w:rPr>
          <w:spacing w:val="-4"/>
        </w:rPr>
        <w:t xml:space="preserve"> </w:t>
      </w:r>
      <w:r>
        <w:t>participant</w:t>
      </w:r>
      <w:r>
        <w:rPr>
          <w:spacing w:val="-2"/>
        </w:rPr>
        <w:t xml:space="preserve"> </w:t>
      </w:r>
      <w:r>
        <w:t>and</w:t>
      </w:r>
      <w:r>
        <w:rPr>
          <w:spacing w:val="-4"/>
        </w:rPr>
        <w:t xml:space="preserve"> </w:t>
      </w:r>
      <w:r>
        <w:t>applicant</w:t>
      </w:r>
      <w:r>
        <w:rPr>
          <w:spacing w:val="-2"/>
        </w:rPr>
        <w:t xml:space="preserve"> </w:t>
      </w:r>
      <w:r>
        <w:t>by</w:t>
      </w:r>
      <w:r>
        <w:rPr>
          <w:spacing w:val="-6"/>
        </w:rPr>
        <w:t xml:space="preserve"> </w:t>
      </w:r>
      <w:r>
        <w:t>the</w:t>
      </w:r>
      <w:r>
        <w:rPr>
          <w:spacing w:val="-6"/>
        </w:rPr>
        <w:t xml:space="preserve"> </w:t>
      </w:r>
      <w:r>
        <w:t>provision</w:t>
      </w:r>
      <w:r>
        <w:rPr>
          <w:spacing w:val="-4"/>
        </w:rPr>
        <w:t xml:space="preserve"> </w:t>
      </w:r>
      <w:r>
        <w:t>of</w:t>
      </w:r>
      <w:r>
        <w:rPr>
          <w:spacing w:val="-5"/>
        </w:rPr>
        <w:t xml:space="preserve"> </w:t>
      </w:r>
      <w:r>
        <w:t>documents</w:t>
      </w:r>
      <w:r>
        <w:rPr>
          <w:spacing w:val="-6"/>
        </w:rPr>
        <w:t xml:space="preserve"> </w:t>
      </w:r>
      <w:r>
        <w:t>that</w:t>
      </w:r>
      <w:r>
        <w:rPr>
          <w:spacing w:val="-2"/>
        </w:rPr>
        <w:t xml:space="preserve"> </w:t>
      </w:r>
      <w:r>
        <w:t>indicate</w:t>
      </w:r>
      <w:r>
        <w:rPr>
          <w:spacing w:val="-4"/>
        </w:rPr>
        <w:t xml:space="preserve"> </w:t>
      </w:r>
      <w:r>
        <w:t>benefit</w:t>
      </w:r>
      <w:r>
        <w:rPr>
          <w:spacing w:val="-2"/>
        </w:rPr>
        <w:t xml:space="preserve"> </w:t>
      </w:r>
      <w:r>
        <w:t>amounts.</w:t>
      </w:r>
    </w:p>
    <w:p w14:paraId="3687B288" w14:textId="77777777" w:rsidR="00B1436A" w:rsidRDefault="00402AE6">
      <w:pPr>
        <w:pStyle w:val="BodyText"/>
        <w:spacing w:before="118"/>
        <w:ind w:left="1511" w:right="1637"/>
        <w:jc w:val="both"/>
      </w:pPr>
      <w:r>
        <w:t>Upon</w:t>
      </w:r>
      <w:r>
        <w:rPr>
          <w:spacing w:val="-2"/>
        </w:rPr>
        <w:t xml:space="preserve"> </w:t>
      </w:r>
      <w:r>
        <w:t>receipt</w:t>
      </w:r>
      <w:r>
        <w:rPr>
          <w:spacing w:val="-3"/>
        </w:rPr>
        <w:t xml:space="preserve"> </w:t>
      </w:r>
      <w:r>
        <w:t>of</w:t>
      </w:r>
      <w:r>
        <w:rPr>
          <w:spacing w:val="-3"/>
        </w:rPr>
        <w:t xml:space="preserve"> </w:t>
      </w:r>
      <w:r>
        <w:t>SS/SSI</w:t>
      </w:r>
      <w:r>
        <w:rPr>
          <w:spacing w:val="-5"/>
        </w:rPr>
        <w:t xml:space="preserve"> </w:t>
      </w:r>
      <w:r>
        <w:t>Benefit History</w:t>
      </w:r>
      <w:r>
        <w:rPr>
          <w:spacing w:val="-1"/>
        </w:rPr>
        <w:t xml:space="preserve"> </w:t>
      </w:r>
      <w:r>
        <w:t>Report</w:t>
      </w:r>
      <w:r>
        <w:rPr>
          <w:spacing w:val="-2"/>
        </w:rPr>
        <w:t xml:space="preserve"> </w:t>
      </w:r>
      <w:r>
        <w:t>from HUD,</w:t>
      </w:r>
      <w:r>
        <w:rPr>
          <w:spacing w:val="-3"/>
        </w:rPr>
        <w:t xml:space="preserve"> </w:t>
      </w:r>
      <w:r>
        <w:t>we</w:t>
      </w:r>
      <w:r>
        <w:rPr>
          <w:spacing w:val="-2"/>
        </w:rPr>
        <w:t xml:space="preserve"> </w:t>
      </w:r>
      <w:r>
        <w:t>will</w:t>
      </w:r>
      <w:r>
        <w:rPr>
          <w:spacing w:val="-2"/>
        </w:rPr>
        <w:t xml:space="preserve"> </w:t>
      </w:r>
      <w:r>
        <w:t>review</w:t>
      </w:r>
      <w:r>
        <w:rPr>
          <w:spacing w:val="-2"/>
        </w:rPr>
        <w:t xml:space="preserve"> </w:t>
      </w:r>
      <w:r>
        <w:t>the</w:t>
      </w:r>
      <w:r>
        <w:rPr>
          <w:spacing w:val="-2"/>
        </w:rPr>
        <w:t xml:space="preserve"> </w:t>
      </w:r>
      <w:r>
        <w:t>applicable</w:t>
      </w:r>
      <w:r>
        <w:rPr>
          <w:spacing w:val="-2"/>
        </w:rPr>
        <w:t xml:space="preserve"> </w:t>
      </w:r>
      <w:r>
        <w:t>tenant income history and notify the tenant of any discrepancy found</w:t>
      </w:r>
      <w:r>
        <w:rPr>
          <w:spacing w:val="-2"/>
        </w:rPr>
        <w:t xml:space="preserve"> </w:t>
      </w:r>
      <w:r>
        <w:t>that would adversely affect the amount</w:t>
      </w:r>
      <w:r>
        <w:rPr>
          <w:spacing w:val="-4"/>
        </w:rPr>
        <w:t xml:space="preserve"> </w:t>
      </w:r>
      <w:r>
        <w:t>of</w:t>
      </w:r>
      <w:r>
        <w:rPr>
          <w:spacing w:val="-4"/>
        </w:rPr>
        <w:t xml:space="preserve"> </w:t>
      </w:r>
      <w:r>
        <w:t>housing</w:t>
      </w:r>
      <w:r>
        <w:rPr>
          <w:spacing w:val="-3"/>
        </w:rPr>
        <w:t xml:space="preserve"> </w:t>
      </w:r>
      <w:r>
        <w:t>assistance</w:t>
      </w:r>
      <w:r>
        <w:rPr>
          <w:spacing w:val="-3"/>
        </w:rPr>
        <w:t xml:space="preserve"> </w:t>
      </w:r>
      <w:r>
        <w:t>provided.</w:t>
      </w:r>
      <w:r>
        <w:rPr>
          <w:spacing w:val="-1"/>
        </w:rPr>
        <w:t xml:space="preserve"> </w:t>
      </w:r>
      <w:r>
        <w:t>The</w:t>
      </w:r>
      <w:r>
        <w:rPr>
          <w:spacing w:val="-5"/>
        </w:rPr>
        <w:t xml:space="preserve"> </w:t>
      </w:r>
      <w:r>
        <w:t>tenant</w:t>
      </w:r>
      <w:r>
        <w:rPr>
          <w:spacing w:val="-1"/>
        </w:rPr>
        <w:t xml:space="preserve"> </w:t>
      </w:r>
      <w:r>
        <w:t>will</w:t>
      </w:r>
      <w:r>
        <w:rPr>
          <w:spacing w:val="-3"/>
        </w:rPr>
        <w:t xml:space="preserve"> </w:t>
      </w:r>
      <w:r>
        <w:t>be</w:t>
      </w:r>
      <w:r>
        <w:rPr>
          <w:spacing w:val="-3"/>
        </w:rPr>
        <w:t xml:space="preserve"> </w:t>
      </w:r>
      <w:r>
        <w:t>given</w:t>
      </w:r>
      <w:r>
        <w:rPr>
          <w:spacing w:val="-3"/>
        </w:rPr>
        <w:t xml:space="preserve"> </w:t>
      </w:r>
      <w:r>
        <w:t>an</w:t>
      </w:r>
      <w:r>
        <w:rPr>
          <w:spacing w:val="-5"/>
        </w:rPr>
        <w:t xml:space="preserve"> </w:t>
      </w:r>
      <w:r>
        <w:t>opportunity</w:t>
      </w:r>
      <w:r>
        <w:rPr>
          <w:spacing w:val="-2"/>
        </w:rPr>
        <w:t xml:space="preserve"> </w:t>
      </w:r>
      <w:r>
        <w:t>to</w:t>
      </w:r>
      <w:r>
        <w:rPr>
          <w:spacing w:val="-5"/>
        </w:rPr>
        <w:t xml:space="preserve"> </w:t>
      </w:r>
      <w:r>
        <w:t>contest</w:t>
      </w:r>
      <w:r>
        <w:rPr>
          <w:spacing w:val="-3"/>
        </w:rPr>
        <w:t xml:space="preserve"> </w:t>
      </w:r>
      <w:r>
        <w:t>the findings through the normal informal hearing process.</w:t>
      </w:r>
    </w:p>
    <w:p w14:paraId="0ED8D583" w14:textId="77777777" w:rsidR="00B1436A" w:rsidRDefault="00B1436A">
      <w:pPr>
        <w:pStyle w:val="BodyText"/>
        <w:ind w:left="0"/>
        <w:rPr>
          <w:sz w:val="20"/>
        </w:rPr>
      </w:pPr>
    </w:p>
    <w:p w14:paraId="365A9F70" w14:textId="05AAB4B2" w:rsidR="005E1BB9" w:rsidRPr="00183D52" w:rsidRDefault="005E1BB9" w:rsidP="007C2493">
      <w:pPr>
        <w:pStyle w:val="Heading2"/>
        <w:numPr>
          <w:ilvl w:val="0"/>
          <w:numId w:val="44"/>
        </w:numPr>
        <w:tabs>
          <w:tab w:val="left" w:pos="1620"/>
        </w:tabs>
        <w:ind w:left="1530" w:hanging="450"/>
        <w:rPr>
          <w:color w:val="2DA2BF"/>
          <w:highlight w:val="cyan"/>
        </w:rPr>
      </w:pPr>
      <w:bookmarkStart w:id="73" w:name="_Toc241595391"/>
      <w:r w:rsidRPr="00183D52">
        <w:rPr>
          <w:color w:val="2DA2BF"/>
          <w:highlight w:val="cyan"/>
        </w:rPr>
        <w:t>Fraud</w:t>
      </w:r>
      <w:r w:rsidRPr="00183D52">
        <w:rPr>
          <w:color w:val="2DA2BF"/>
          <w:spacing w:val="-11"/>
          <w:highlight w:val="cyan"/>
        </w:rPr>
        <w:t xml:space="preserve"> </w:t>
      </w:r>
      <w:r w:rsidRPr="00183D52">
        <w:rPr>
          <w:color w:val="2DA2BF"/>
          <w:highlight w:val="cyan"/>
        </w:rPr>
        <w:t>and</w:t>
      </w:r>
      <w:r w:rsidRPr="00183D52">
        <w:rPr>
          <w:color w:val="2DA2BF"/>
          <w:spacing w:val="-11"/>
          <w:highlight w:val="cyan"/>
        </w:rPr>
        <w:t xml:space="preserve"> </w:t>
      </w:r>
      <w:r w:rsidRPr="00183D52">
        <w:rPr>
          <w:color w:val="2DA2BF"/>
          <w:highlight w:val="cyan"/>
        </w:rPr>
        <w:t>Income</w:t>
      </w:r>
      <w:r w:rsidRPr="00183D52">
        <w:rPr>
          <w:color w:val="2DA2BF"/>
          <w:spacing w:val="-11"/>
          <w:highlight w:val="cyan"/>
        </w:rPr>
        <w:t xml:space="preserve"> </w:t>
      </w:r>
      <w:r w:rsidRPr="00183D52">
        <w:rPr>
          <w:color w:val="2DA2BF"/>
          <w:spacing w:val="-2"/>
          <w:highlight w:val="cyan"/>
        </w:rPr>
        <w:t>Calculation Errors</w:t>
      </w:r>
      <w:bookmarkEnd w:id="73"/>
    </w:p>
    <w:p w14:paraId="431324CB" w14:textId="4DA36D9E" w:rsidR="00B1436A" w:rsidRPr="00183D52" w:rsidRDefault="00B1436A" w:rsidP="0078097F">
      <w:pPr>
        <w:pStyle w:val="BodyText"/>
        <w:tabs>
          <w:tab w:val="left" w:pos="1240"/>
        </w:tabs>
        <w:ind w:left="0"/>
        <w:rPr>
          <w:sz w:val="20"/>
          <w:highlight w:val="cyan"/>
        </w:rPr>
      </w:pPr>
    </w:p>
    <w:p w14:paraId="2CDEDE5F" w14:textId="69C197ED" w:rsidR="005E1BB9" w:rsidRPr="00183D52" w:rsidRDefault="005E1BB9" w:rsidP="005E1BB9">
      <w:pPr>
        <w:ind w:left="1530" w:right="720"/>
      </w:pPr>
      <w:bookmarkStart w:id="74" w:name="10._Family_Obligations"/>
      <w:bookmarkStart w:id="75" w:name="_Toc241489390"/>
      <w:bookmarkEnd w:id="74"/>
      <w:r w:rsidRPr="00183D52">
        <w:t>If after verifying that a tenant received excessive housing assistance by not reporting all their income, the Paducah Section 8 Housing office will use various enforcement actions depending on the cost and benefits of the technique selected. Options selected include, but are not limited to:</w:t>
      </w:r>
    </w:p>
    <w:p w14:paraId="7D05B7C7" w14:textId="77777777" w:rsidR="005E1BB9" w:rsidRPr="00183D52" w:rsidRDefault="005E1BB9" w:rsidP="005E1BB9">
      <w:pPr>
        <w:ind w:left="2160" w:firstLine="360"/>
      </w:pPr>
      <w:r w:rsidRPr="00183D52">
        <w:t>•</w:t>
      </w:r>
      <w:r w:rsidRPr="00183D52">
        <w:tab/>
        <w:t>Immediate Restitution</w:t>
      </w:r>
    </w:p>
    <w:p w14:paraId="5F684241" w14:textId="77777777" w:rsidR="005E1BB9" w:rsidRPr="00183D52" w:rsidRDefault="005E1BB9" w:rsidP="005E1BB9">
      <w:pPr>
        <w:ind w:left="2160" w:firstLine="360"/>
      </w:pPr>
      <w:r w:rsidRPr="00183D52">
        <w:t>•</w:t>
      </w:r>
      <w:r w:rsidRPr="00183D52">
        <w:tab/>
        <w:t>Repayment Agreement</w:t>
      </w:r>
    </w:p>
    <w:p w14:paraId="3DC2A648" w14:textId="77777777" w:rsidR="005E1BB9" w:rsidRPr="00183D52" w:rsidRDefault="005E1BB9" w:rsidP="005E1BB9">
      <w:pPr>
        <w:ind w:left="2160" w:firstLine="360"/>
      </w:pPr>
      <w:r w:rsidRPr="00183D52">
        <w:t>•</w:t>
      </w:r>
      <w:r w:rsidRPr="00183D52">
        <w:tab/>
        <w:t>Retroactive Rent</w:t>
      </w:r>
    </w:p>
    <w:p w14:paraId="6F71FCDB" w14:textId="77777777" w:rsidR="005E1BB9" w:rsidRPr="00183D52" w:rsidRDefault="005E1BB9" w:rsidP="005E1BB9">
      <w:pPr>
        <w:ind w:left="2160" w:firstLine="360"/>
      </w:pPr>
      <w:r w:rsidRPr="00183D52">
        <w:t>•</w:t>
      </w:r>
      <w:r w:rsidRPr="00183D52">
        <w:tab/>
        <w:t>Garnishment of Wages</w:t>
      </w:r>
    </w:p>
    <w:p w14:paraId="02FE628F" w14:textId="77777777" w:rsidR="005E1BB9" w:rsidRPr="00183D52" w:rsidRDefault="005E1BB9" w:rsidP="005E1BB9">
      <w:pPr>
        <w:ind w:left="2160" w:firstLine="360"/>
      </w:pPr>
      <w:r w:rsidRPr="00183D52">
        <w:t>•</w:t>
      </w:r>
      <w:r w:rsidRPr="00183D52">
        <w:tab/>
        <w:t>Prosecution</w:t>
      </w:r>
    </w:p>
    <w:p w14:paraId="7417CB4F" w14:textId="77777777" w:rsidR="005E1BB9" w:rsidRPr="00183D52" w:rsidRDefault="005E1BB9" w:rsidP="005E1BB9">
      <w:pPr>
        <w:ind w:left="2160" w:firstLine="360"/>
      </w:pPr>
      <w:r w:rsidRPr="00183D52">
        <w:t>•</w:t>
      </w:r>
      <w:r w:rsidRPr="00183D52">
        <w:tab/>
        <w:t>Termination of Assistance</w:t>
      </w:r>
    </w:p>
    <w:p w14:paraId="4FDF7ADB" w14:textId="77777777" w:rsidR="005E1BB9" w:rsidRPr="00183D52" w:rsidRDefault="005E1BB9" w:rsidP="005E1BB9">
      <w:pPr>
        <w:ind w:left="1800"/>
      </w:pPr>
    </w:p>
    <w:p w14:paraId="4B78F65B" w14:textId="77777777" w:rsidR="005E1BB9" w:rsidRPr="00183D52" w:rsidRDefault="005E1BB9" w:rsidP="005E1BB9">
      <w:pPr>
        <w:ind w:left="1530"/>
      </w:pPr>
      <w:r w:rsidRPr="00183D52">
        <w:t>The Paducah Section 8 Housing office will use a confessed judgment note when immediate restitution or repayment agreement action is instituted.</w:t>
      </w:r>
    </w:p>
    <w:p w14:paraId="5FE831E4" w14:textId="77777777" w:rsidR="005E1BB9" w:rsidRPr="00183D52" w:rsidRDefault="005E1BB9" w:rsidP="005E1BB9">
      <w:pPr>
        <w:ind w:left="1530"/>
      </w:pPr>
    </w:p>
    <w:p w14:paraId="7A8FCFE1" w14:textId="1766E89B" w:rsidR="005E1BB9" w:rsidRPr="00183D52" w:rsidRDefault="005E1BB9" w:rsidP="005E1BB9">
      <w:pPr>
        <w:ind w:left="1530"/>
      </w:pPr>
      <w:r w:rsidRPr="00183D52">
        <w:t>All Tenant Income Discrepancy Reports used as a control for recording resolution</w:t>
      </w:r>
      <w:r w:rsidR="00740030">
        <w:t>s to</w:t>
      </w:r>
      <w:r w:rsidRPr="00183D52">
        <w:t xml:space="preserve"> income differences will be maintained for two years and destroyed.</w:t>
      </w:r>
    </w:p>
    <w:p w14:paraId="4050E7A5" w14:textId="77777777" w:rsidR="005E1BB9" w:rsidRPr="00183D52" w:rsidRDefault="005E1BB9" w:rsidP="005E1BB9">
      <w:pPr>
        <w:ind w:left="1530"/>
      </w:pPr>
    </w:p>
    <w:p w14:paraId="55F07C93" w14:textId="77777777" w:rsidR="00183D52" w:rsidRPr="00183D52" w:rsidRDefault="00183D52" w:rsidP="00183D52">
      <w:pPr>
        <w:ind w:left="1530"/>
        <w:rPr>
          <w:highlight w:val="cyan"/>
        </w:rPr>
      </w:pPr>
      <w:r w:rsidRPr="00183D52">
        <w:rPr>
          <w:highlight w:val="cyan"/>
        </w:rPr>
        <w:t xml:space="preserve">De minimis errors occur when the Agency’s determination of a family’s income deviates from the correct income determination by no more than $30 per month in monthly adjusted income (or $360 in annual adjusted income). HUD may revise the amount of </w:t>
      </w:r>
      <w:proofErr w:type="gramStart"/>
      <w:r w:rsidRPr="00183D52">
        <w:rPr>
          <w:highlight w:val="cyan"/>
        </w:rPr>
        <w:t>de minimis</w:t>
      </w:r>
      <w:proofErr w:type="gramEnd"/>
      <w:r w:rsidRPr="00183D52">
        <w:rPr>
          <w:highlight w:val="cyan"/>
        </w:rPr>
        <w:t xml:space="preserve"> error through rulemaking.</w:t>
      </w:r>
    </w:p>
    <w:p w14:paraId="05E80572" w14:textId="77777777" w:rsidR="00183D52" w:rsidRPr="00183D52" w:rsidRDefault="00183D52" w:rsidP="00183D52">
      <w:pPr>
        <w:ind w:left="1530"/>
        <w:rPr>
          <w:highlight w:val="cyan"/>
        </w:rPr>
      </w:pPr>
    </w:p>
    <w:p w14:paraId="4E974DF6" w14:textId="3125AB6D" w:rsidR="00183D52" w:rsidRDefault="00183D52" w:rsidP="00183D52">
      <w:pPr>
        <w:ind w:left="1530"/>
      </w:pPr>
      <w:r w:rsidRPr="00183D52">
        <w:rPr>
          <w:highlight w:val="cyan"/>
        </w:rPr>
        <w:t xml:space="preserve">Once the Agency becomes aware of the existence of an income calculation error, the error(s) will be corrected retroactive to the effective date of the action resulting in an error regardless of the dollar amount associated with the error. Families will not be required to repay the Agency in instances where the Agency miscalculated income resulting in a family being undercharged for rent. Once the Agency becomes aware of the error the family will be provided with </w:t>
      </w:r>
      <w:proofErr w:type="gramStart"/>
      <w:r w:rsidRPr="00183D52">
        <w:rPr>
          <w:highlight w:val="cyan"/>
        </w:rPr>
        <w:t>a 30</w:t>
      </w:r>
      <w:proofErr w:type="gramEnd"/>
      <w:r w:rsidRPr="00183D52">
        <w:rPr>
          <w:highlight w:val="cyan"/>
        </w:rPr>
        <w:t xml:space="preserve">-day notice of the increase to their rent portion. The Agency will take corrective action to credit or repay a family if the family </w:t>
      </w:r>
      <w:proofErr w:type="gramStart"/>
      <w:r w:rsidRPr="00183D52">
        <w:rPr>
          <w:highlight w:val="cyan"/>
        </w:rPr>
        <w:t>was</w:t>
      </w:r>
      <w:proofErr w:type="gramEnd"/>
      <w:r w:rsidRPr="00183D52">
        <w:rPr>
          <w:highlight w:val="cyan"/>
        </w:rPr>
        <w:t xml:space="preserve"> </w:t>
      </w:r>
      <w:proofErr w:type="gramStart"/>
      <w:r w:rsidRPr="00183D52">
        <w:rPr>
          <w:highlight w:val="cyan"/>
        </w:rPr>
        <w:t>overcharged</w:t>
      </w:r>
      <w:proofErr w:type="gramEnd"/>
      <w:r w:rsidRPr="00183D52">
        <w:rPr>
          <w:highlight w:val="cyan"/>
        </w:rPr>
        <w:t xml:space="preserve"> tenant rent, including di minimis errors, in the income determination. In the case of public housing residents, the Agency will provide </w:t>
      </w:r>
      <w:proofErr w:type="gramStart"/>
      <w:r w:rsidRPr="00183D52">
        <w:rPr>
          <w:highlight w:val="cyan"/>
        </w:rPr>
        <w:t>an immediate</w:t>
      </w:r>
      <w:proofErr w:type="gramEnd"/>
      <w:r w:rsidRPr="00183D52">
        <w:rPr>
          <w:highlight w:val="cyan"/>
        </w:rPr>
        <w:t xml:space="preserve"> rent credit. If the amount of the credit </w:t>
      </w:r>
      <w:proofErr w:type="gramStart"/>
      <w:r w:rsidRPr="00183D52">
        <w:rPr>
          <w:highlight w:val="cyan"/>
        </w:rPr>
        <w:t>would be</w:t>
      </w:r>
      <w:proofErr w:type="gramEnd"/>
      <w:r w:rsidRPr="00183D52">
        <w:rPr>
          <w:highlight w:val="cyan"/>
        </w:rPr>
        <w:t xml:space="preserve"> </w:t>
      </w:r>
      <w:proofErr w:type="gramStart"/>
      <w:r w:rsidRPr="00183D52">
        <w:rPr>
          <w:highlight w:val="cyan"/>
        </w:rPr>
        <w:t>more</w:t>
      </w:r>
      <w:proofErr w:type="gramEnd"/>
      <w:r w:rsidRPr="00183D52">
        <w:rPr>
          <w:highlight w:val="cyan"/>
        </w:rPr>
        <w:t xml:space="preserve"> than the charges </w:t>
      </w:r>
      <w:proofErr w:type="gramStart"/>
      <w:r w:rsidRPr="00183D52">
        <w:rPr>
          <w:highlight w:val="cyan"/>
        </w:rPr>
        <w:t>due</w:t>
      </w:r>
      <w:proofErr w:type="gramEnd"/>
      <w:r w:rsidRPr="00183D52">
        <w:rPr>
          <w:highlight w:val="cyan"/>
        </w:rPr>
        <w:t xml:space="preserve"> in the next 30 days, the Agency will provide payment to the family within 30 days of becoming aware of the error.</w:t>
      </w:r>
    </w:p>
    <w:p w14:paraId="0084B5A8" w14:textId="77777777" w:rsidR="005E1BB9" w:rsidRDefault="005E1BB9" w:rsidP="005E1BB9">
      <w:pPr>
        <w:ind w:left="1800"/>
      </w:pPr>
    </w:p>
    <w:p w14:paraId="396D3474" w14:textId="77777777" w:rsidR="00B1436A" w:rsidRDefault="00402AE6" w:rsidP="007C2493">
      <w:pPr>
        <w:pStyle w:val="Heading2"/>
        <w:numPr>
          <w:ilvl w:val="0"/>
          <w:numId w:val="44"/>
        </w:numPr>
        <w:tabs>
          <w:tab w:val="left" w:pos="1871"/>
          <w:tab w:val="left" w:pos="1873"/>
        </w:tabs>
        <w:ind w:left="1872" w:hanging="721"/>
        <w:rPr>
          <w:color w:val="2DA2BF"/>
        </w:rPr>
      </w:pPr>
      <w:bookmarkStart w:id="76" w:name="_Toc241595392"/>
      <w:r>
        <w:rPr>
          <w:color w:val="2DA2BF"/>
        </w:rPr>
        <w:t>Family</w:t>
      </w:r>
      <w:r>
        <w:rPr>
          <w:color w:val="2DA2BF"/>
          <w:spacing w:val="-11"/>
        </w:rPr>
        <w:t xml:space="preserve"> </w:t>
      </w:r>
      <w:r>
        <w:rPr>
          <w:color w:val="2DA2BF"/>
          <w:spacing w:val="-2"/>
        </w:rPr>
        <w:t>Obligations</w:t>
      </w:r>
      <w:bookmarkEnd w:id="75"/>
      <w:bookmarkEnd w:id="76"/>
    </w:p>
    <w:p w14:paraId="2D8227A0" w14:textId="77777777" w:rsidR="00B1436A" w:rsidRDefault="00402AE6">
      <w:pPr>
        <w:pStyle w:val="BodyText"/>
        <w:ind w:left="1512"/>
      </w:pPr>
      <w:r>
        <w:t>The</w:t>
      </w:r>
      <w:r>
        <w:rPr>
          <w:spacing w:val="-4"/>
        </w:rPr>
        <w:t xml:space="preserve"> </w:t>
      </w:r>
      <w:r>
        <w:t>family</w:t>
      </w:r>
      <w:r>
        <w:rPr>
          <w:spacing w:val="-3"/>
        </w:rPr>
        <w:t xml:space="preserve"> </w:t>
      </w:r>
      <w:r>
        <w:rPr>
          <w:spacing w:val="-2"/>
        </w:rPr>
        <w:t>shall:</w:t>
      </w:r>
    </w:p>
    <w:p w14:paraId="7536E4A9" w14:textId="77777777" w:rsidR="00B1436A" w:rsidRDefault="00402AE6">
      <w:pPr>
        <w:pStyle w:val="ListParagraph"/>
        <w:numPr>
          <w:ilvl w:val="0"/>
          <w:numId w:val="43"/>
        </w:numPr>
        <w:tabs>
          <w:tab w:val="left" w:pos="2233"/>
        </w:tabs>
        <w:spacing w:before="122" w:line="252" w:lineRule="exact"/>
      </w:pPr>
      <w:r>
        <w:t>Notify</w:t>
      </w:r>
      <w:r>
        <w:rPr>
          <w:spacing w:val="-9"/>
        </w:rPr>
        <w:t xml:space="preserve"> </w:t>
      </w:r>
      <w:r>
        <w:t>the</w:t>
      </w:r>
      <w:r>
        <w:rPr>
          <w:spacing w:val="-4"/>
        </w:rPr>
        <w:t xml:space="preserve"> </w:t>
      </w:r>
      <w:r>
        <w:t>Paducah</w:t>
      </w:r>
      <w:r>
        <w:rPr>
          <w:spacing w:val="-7"/>
        </w:rPr>
        <w:t xml:space="preserve"> </w:t>
      </w:r>
      <w:r>
        <w:t>Section</w:t>
      </w:r>
      <w:r>
        <w:rPr>
          <w:spacing w:val="-4"/>
        </w:rPr>
        <w:t xml:space="preserve"> </w:t>
      </w:r>
      <w:r>
        <w:t>8</w:t>
      </w:r>
      <w:r>
        <w:rPr>
          <w:spacing w:val="-5"/>
        </w:rPr>
        <w:t xml:space="preserve"> </w:t>
      </w:r>
      <w:r>
        <w:t>Housing</w:t>
      </w:r>
      <w:r>
        <w:rPr>
          <w:spacing w:val="-5"/>
        </w:rPr>
        <w:t xml:space="preserve"> </w:t>
      </w:r>
      <w:r>
        <w:t>office</w:t>
      </w:r>
      <w:r>
        <w:rPr>
          <w:spacing w:val="-6"/>
        </w:rPr>
        <w:t xml:space="preserve"> </w:t>
      </w:r>
      <w:r>
        <w:t>BEFORE</w:t>
      </w:r>
      <w:r>
        <w:rPr>
          <w:spacing w:val="-4"/>
        </w:rPr>
        <w:t xml:space="preserve"> </w:t>
      </w:r>
      <w:r>
        <w:t>vacating</w:t>
      </w:r>
      <w:r>
        <w:rPr>
          <w:spacing w:val="-5"/>
        </w:rPr>
        <w:t xml:space="preserve"> </w:t>
      </w:r>
      <w:r>
        <w:t>the</w:t>
      </w:r>
      <w:r>
        <w:rPr>
          <w:spacing w:val="-5"/>
        </w:rPr>
        <w:t xml:space="preserve"> </w:t>
      </w:r>
      <w:r>
        <w:t>dwelling</w:t>
      </w:r>
      <w:r>
        <w:rPr>
          <w:spacing w:val="-4"/>
        </w:rPr>
        <w:t xml:space="preserve"> </w:t>
      </w:r>
      <w:r>
        <w:rPr>
          <w:spacing w:val="-2"/>
        </w:rPr>
        <w:t>unit.</w:t>
      </w:r>
    </w:p>
    <w:p w14:paraId="55EF28CB" w14:textId="77777777" w:rsidR="00B1436A" w:rsidRDefault="00402AE6">
      <w:pPr>
        <w:pStyle w:val="ListParagraph"/>
        <w:numPr>
          <w:ilvl w:val="0"/>
          <w:numId w:val="43"/>
        </w:numPr>
        <w:tabs>
          <w:tab w:val="left" w:pos="2233"/>
        </w:tabs>
        <w:ind w:right="1261"/>
      </w:pPr>
      <w:r>
        <w:t>Supply such certification, release information or documentation as PHA or HUD determines</w:t>
      </w:r>
      <w:r>
        <w:rPr>
          <w:spacing w:val="-4"/>
        </w:rPr>
        <w:t xml:space="preserve"> </w:t>
      </w:r>
      <w:r>
        <w:t>to</w:t>
      </w:r>
      <w:r>
        <w:rPr>
          <w:spacing w:val="-2"/>
        </w:rPr>
        <w:t xml:space="preserve"> </w:t>
      </w:r>
      <w:r>
        <w:t>be</w:t>
      </w:r>
      <w:r>
        <w:rPr>
          <w:spacing w:val="-4"/>
        </w:rPr>
        <w:t xml:space="preserve"> </w:t>
      </w:r>
      <w:r>
        <w:t>necessary</w:t>
      </w:r>
      <w:r>
        <w:rPr>
          <w:spacing w:val="-1"/>
        </w:rPr>
        <w:t xml:space="preserve"> </w:t>
      </w:r>
      <w:r>
        <w:t>in</w:t>
      </w:r>
      <w:r>
        <w:rPr>
          <w:spacing w:val="-4"/>
        </w:rPr>
        <w:t xml:space="preserve"> </w:t>
      </w:r>
      <w:r>
        <w:t>the</w:t>
      </w:r>
      <w:r>
        <w:rPr>
          <w:spacing w:val="-2"/>
        </w:rPr>
        <w:t xml:space="preserve"> </w:t>
      </w:r>
      <w:r>
        <w:t>administration</w:t>
      </w:r>
      <w:r>
        <w:rPr>
          <w:spacing w:val="-4"/>
        </w:rPr>
        <w:t xml:space="preserve"> </w:t>
      </w:r>
      <w:r>
        <w:t>of</w:t>
      </w:r>
      <w:r>
        <w:rPr>
          <w:spacing w:val="-3"/>
        </w:rPr>
        <w:t xml:space="preserve"> </w:t>
      </w:r>
      <w:r>
        <w:t>the</w:t>
      </w:r>
      <w:r>
        <w:rPr>
          <w:spacing w:val="-2"/>
        </w:rPr>
        <w:t xml:space="preserve"> </w:t>
      </w:r>
      <w:r>
        <w:t>program including</w:t>
      </w:r>
      <w:r>
        <w:rPr>
          <w:spacing w:val="-4"/>
        </w:rPr>
        <w:t xml:space="preserve"> </w:t>
      </w:r>
      <w:r>
        <w:t>use</w:t>
      </w:r>
      <w:r>
        <w:rPr>
          <w:spacing w:val="-2"/>
        </w:rPr>
        <w:t xml:space="preserve"> </w:t>
      </w:r>
      <w:r>
        <w:t>by</w:t>
      </w:r>
      <w:r>
        <w:rPr>
          <w:spacing w:val="-4"/>
        </w:rPr>
        <w:t xml:space="preserve"> </w:t>
      </w:r>
      <w:r>
        <w:t>the</w:t>
      </w:r>
      <w:r>
        <w:rPr>
          <w:spacing w:val="-4"/>
        </w:rPr>
        <w:t xml:space="preserve"> </w:t>
      </w:r>
      <w:r>
        <w:t>PHA for a regularly scheduled re-examination of family income and composition in accordance with HUD requirements.</w:t>
      </w:r>
    </w:p>
    <w:p w14:paraId="52FCE842" w14:textId="77777777" w:rsidR="00B1436A" w:rsidRDefault="00402AE6">
      <w:pPr>
        <w:pStyle w:val="ListParagraph"/>
        <w:numPr>
          <w:ilvl w:val="0"/>
          <w:numId w:val="43"/>
        </w:numPr>
        <w:tabs>
          <w:tab w:val="left" w:pos="2233"/>
        </w:tabs>
        <w:ind w:right="1709"/>
      </w:pPr>
      <w:r>
        <w:t>Allow</w:t>
      </w:r>
      <w:r>
        <w:rPr>
          <w:spacing w:val="-3"/>
        </w:rPr>
        <w:t xml:space="preserve"> </w:t>
      </w:r>
      <w:r>
        <w:t>the</w:t>
      </w:r>
      <w:r>
        <w:rPr>
          <w:spacing w:val="-3"/>
        </w:rPr>
        <w:t xml:space="preserve"> </w:t>
      </w:r>
      <w:r>
        <w:t>Paducah</w:t>
      </w:r>
      <w:r>
        <w:rPr>
          <w:spacing w:val="-3"/>
        </w:rPr>
        <w:t xml:space="preserve"> </w:t>
      </w:r>
      <w:r>
        <w:t>Section</w:t>
      </w:r>
      <w:r>
        <w:rPr>
          <w:spacing w:val="-3"/>
        </w:rPr>
        <w:t xml:space="preserve"> </w:t>
      </w:r>
      <w:r>
        <w:t>8</w:t>
      </w:r>
      <w:r>
        <w:rPr>
          <w:spacing w:val="-3"/>
        </w:rPr>
        <w:t xml:space="preserve"> </w:t>
      </w:r>
      <w:r>
        <w:t>Housing</w:t>
      </w:r>
      <w:r>
        <w:rPr>
          <w:spacing w:val="-3"/>
        </w:rPr>
        <w:t xml:space="preserve"> </w:t>
      </w:r>
      <w:r>
        <w:t>office</w:t>
      </w:r>
      <w:r>
        <w:rPr>
          <w:spacing w:val="-5"/>
        </w:rPr>
        <w:t xml:space="preserve"> </w:t>
      </w:r>
      <w:r>
        <w:t>to</w:t>
      </w:r>
      <w:r>
        <w:rPr>
          <w:spacing w:val="-5"/>
        </w:rPr>
        <w:t xml:space="preserve"> </w:t>
      </w:r>
      <w:r>
        <w:t>inspect</w:t>
      </w:r>
      <w:r>
        <w:rPr>
          <w:spacing w:val="-4"/>
        </w:rPr>
        <w:t xml:space="preserve"> </w:t>
      </w:r>
      <w:r>
        <w:t>the</w:t>
      </w:r>
      <w:r>
        <w:rPr>
          <w:spacing w:val="-5"/>
        </w:rPr>
        <w:t xml:space="preserve"> </w:t>
      </w:r>
      <w:r>
        <w:t>dwelling</w:t>
      </w:r>
      <w:r>
        <w:rPr>
          <w:spacing w:val="-3"/>
        </w:rPr>
        <w:t xml:space="preserve"> </w:t>
      </w:r>
      <w:r>
        <w:t>unit</w:t>
      </w:r>
      <w:r>
        <w:rPr>
          <w:spacing w:val="-1"/>
        </w:rPr>
        <w:t xml:space="preserve"> </w:t>
      </w:r>
      <w:r>
        <w:t>at</w:t>
      </w:r>
      <w:r>
        <w:rPr>
          <w:spacing w:val="-4"/>
        </w:rPr>
        <w:t xml:space="preserve"> </w:t>
      </w:r>
      <w:r>
        <w:t>reasonable times and after reasonable notice.</w:t>
      </w:r>
    </w:p>
    <w:p w14:paraId="4B671720" w14:textId="77777777" w:rsidR="00B1436A" w:rsidRDefault="00402AE6">
      <w:pPr>
        <w:pStyle w:val="ListParagraph"/>
        <w:numPr>
          <w:ilvl w:val="0"/>
          <w:numId w:val="43"/>
        </w:numPr>
        <w:tabs>
          <w:tab w:val="left" w:pos="2233"/>
        </w:tabs>
        <w:ind w:right="1721"/>
      </w:pPr>
      <w:r>
        <w:t>Use</w:t>
      </w:r>
      <w:r>
        <w:rPr>
          <w:spacing w:val="-3"/>
        </w:rPr>
        <w:t xml:space="preserve"> </w:t>
      </w:r>
      <w:r>
        <w:t>the</w:t>
      </w:r>
      <w:r>
        <w:rPr>
          <w:spacing w:val="-4"/>
        </w:rPr>
        <w:t xml:space="preserve"> </w:t>
      </w:r>
      <w:r>
        <w:t>dwelling</w:t>
      </w:r>
      <w:r>
        <w:rPr>
          <w:spacing w:val="-3"/>
        </w:rPr>
        <w:t xml:space="preserve"> </w:t>
      </w:r>
      <w:r>
        <w:t>unit</w:t>
      </w:r>
      <w:r>
        <w:rPr>
          <w:spacing w:val="-1"/>
        </w:rPr>
        <w:t xml:space="preserve"> </w:t>
      </w:r>
      <w:r>
        <w:t>solely</w:t>
      </w:r>
      <w:r>
        <w:rPr>
          <w:spacing w:val="-2"/>
        </w:rPr>
        <w:t xml:space="preserve"> </w:t>
      </w:r>
      <w:r>
        <w:t>for</w:t>
      </w:r>
      <w:r>
        <w:rPr>
          <w:spacing w:val="-3"/>
        </w:rPr>
        <w:t xml:space="preserve"> </w:t>
      </w:r>
      <w:r>
        <w:t>a</w:t>
      </w:r>
      <w:r>
        <w:rPr>
          <w:spacing w:val="-4"/>
        </w:rPr>
        <w:t xml:space="preserve"> </w:t>
      </w:r>
      <w:r>
        <w:t>residence</w:t>
      </w:r>
      <w:r>
        <w:rPr>
          <w:spacing w:val="-3"/>
        </w:rPr>
        <w:t xml:space="preserve"> </w:t>
      </w:r>
      <w:r>
        <w:t>by</w:t>
      </w:r>
      <w:r>
        <w:rPr>
          <w:spacing w:val="-4"/>
        </w:rPr>
        <w:t xml:space="preserve"> </w:t>
      </w:r>
      <w:r>
        <w:t>the</w:t>
      </w:r>
      <w:r>
        <w:rPr>
          <w:spacing w:val="-3"/>
        </w:rPr>
        <w:t xml:space="preserve"> </w:t>
      </w:r>
      <w:r>
        <w:t>family,</w:t>
      </w:r>
      <w:r>
        <w:rPr>
          <w:spacing w:val="-1"/>
        </w:rPr>
        <w:t xml:space="preserve"> </w:t>
      </w:r>
      <w:r>
        <w:t>and</w:t>
      </w:r>
      <w:r>
        <w:rPr>
          <w:spacing w:val="-4"/>
        </w:rPr>
        <w:t xml:space="preserve"> </w:t>
      </w:r>
      <w:r>
        <w:t>as</w:t>
      </w:r>
      <w:r>
        <w:rPr>
          <w:spacing w:val="-4"/>
        </w:rPr>
        <w:t xml:space="preserve"> </w:t>
      </w:r>
      <w:r>
        <w:t>the</w:t>
      </w:r>
      <w:r>
        <w:rPr>
          <w:spacing w:val="-4"/>
        </w:rPr>
        <w:t xml:space="preserve"> </w:t>
      </w:r>
      <w:r>
        <w:t>family's</w:t>
      </w:r>
      <w:r>
        <w:rPr>
          <w:spacing w:val="-2"/>
        </w:rPr>
        <w:t xml:space="preserve"> </w:t>
      </w:r>
      <w:r>
        <w:t>principal place of residence.</w:t>
      </w:r>
    </w:p>
    <w:p w14:paraId="4CEEF6B9" w14:textId="77777777" w:rsidR="00B1436A" w:rsidRDefault="00402AE6">
      <w:pPr>
        <w:pStyle w:val="ListParagraph"/>
        <w:numPr>
          <w:ilvl w:val="0"/>
          <w:numId w:val="43"/>
        </w:numPr>
        <w:tabs>
          <w:tab w:val="left" w:pos="2233"/>
        </w:tabs>
        <w:ind w:right="1860" w:hanging="360"/>
      </w:pPr>
      <w:proofErr w:type="gramStart"/>
      <w:r>
        <w:t>REPORT</w:t>
      </w:r>
      <w:proofErr w:type="gramEnd"/>
      <w:r>
        <w:rPr>
          <w:spacing w:val="-4"/>
        </w:rPr>
        <w:t xml:space="preserve"> </w:t>
      </w:r>
      <w:r>
        <w:t>ANY</w:t>
      </w:r>
      <w:r>
        <w:rPr>
          <w:spacing w:val="-4"/>
        </w:rPr>
        <w:t xml:space="preserve"> </w:t>
      </w:r>
      <w:r>
        <w:t>CHANGES</w:t>
      </w:r>
      <w:r>
        <w:rPr>
          <w:spacing w:val="-4"/>
        </w:rPr>
        <w:t xml:space="preserve"> </w:t>
      </w:r>
      <w:r>
        <w:t>of</w:t>
      </w:r>
      <w:r>
        <w:rPr>
          <w:spacing w:val="-5"/>
        </w:rPr>
        <w:t xml:space="preserve"> </w:t>
      </w:r>
      <w:r>
        <w:t>family</w:t>
      </w:r>
      <w:r>
        <w:rPr>
          <w:spacing w:val="-3"/>
        </w:rPr>
        <w:t xml:space="preserve"> </w:t>
      </w:r>
      <w:r>
        <w:t>composition,</w:t>
      </w:r>
      <w:r>
        <w:rPr>
          <w:spacing w:val="-2"/>
        </w:rPr>
        <w:t xml:space="preserve"> </w:t>
      </w:r>
      <w:r>
        <w:t>increases</w:t>
      </w:r>
      <w:r>
        <w:rPr>
          <w:spacing w:val="-6"/>
        </w:rPr>
        <w:t xml:space="preserve"> </w:t>
      </w:r>
      <w:r>
        <w:t>or</w:t>
      </w:r>
      <w:r>
        <w:rPr>
          <w:spacing w:val="-5"/>
        </w:rPr>
        <w:t xml:space="preserve"> </w:t>
      </w:r>
      <w:r>
        <w:t>decreases</w:t>
      </w:r>
      <w:r>
        <w:rPr>
          <w:spacing w:val="-3"/>
        </w:rPr>
        <w:t xml:space="preserve"> </w:t>
      </w:r>
      <w:r>
        <w:t>in</w:t>
      </w:r>
      <w:r>
        <w:rPr>
          <w:spacing w:val="-4"/>
        </w:rPr>
        <w:t xml:space="preserve"> health care and </w:t>
      </w:r>
      <w:r>
        <w:t>medical (elderly) or childcare expenses, increases or decreases in family income.</w:t>
      </w:r>
    </w:p>
    <w:p w14:paraId="067BF7B8" w14:textId="77777777" w:rsidR="00B1436A" w:rsidRPr="00740030" w:rsidRDefault="00402AE6">
      <w:pPr>
        <w:pStyle w:val="ListParagraph"/>
        <w:numPr>
          <w:ilvl w:val="0"/>
          <w:numId w:val="43"/>
        </w:numPr>
        <w:tabs>
          <w:tab w:val="left" w:pos="2233"/>
        </w:tabs>
        <w:ind w:right="1860" w:hanging="360"/>
      </w:pPr>
      <w:r w:rsidRPr="00740030">
        <w:t xml:space="preserve">The PHA shall limit adult visitors to 14 days/year and child visitors to 90 days/year. The PHA will require prior approval for extended visitors. </w:t>
      </w:r>
    </w:p>
    <w:p w14:paraId="5CDAFF85" w14:textId="77777777" w:rsidR="00B1436A" w:rsidRDefault="00402AE6">
      <w:pPr>
        <w:pStyle w:val="BodyText"/>
        <w:spacing w:before="119"/>
        <w:ind w:left="1512"/>
      </w:pPr>
      <w:r>
        <w:t>The</w:t>
      </w:r>
      <w:r>
        <w:rPr>
          <w:spacing w:val="-4"/>
        </w:rPr>
        <w:t xml:space="preserve"> </w:t>
      </w:r>
      <w:r>
        <w:t>family</w:t>
      </w:r>
      <w:r>
        <w:rPr>
          <w:spacing w:val="-4"/>
        </w:rPr>
        <w:t xml:space="preserve"> </w:t>
      </w:r>
      <w:proofErr w:type="gramStart"/>
      <w:r>
        <w:t>shall</w:t>
      </w:r>
      <w:proofErr w:type="gramEnd"/>
      <w:r>
        <w:rPr>
          <w:spacing w:val="-3"/>
        </w:rPr>
        <w:t xml:space="preserve"> </w:t>
      </w:r>
      <w:r>
        <w:rPr>
          <w:spacing w:val="-4"/>
        </w:rPr>
        <w:t>not:</w:t>
      </w:r>
    </w:p>
    <w:p w14:paraId="58897B90" w14:textId="77777777" w:rsidR="00B1436A" w:rsidRDefault="00402AE6">
      <w:pPr>
        <w:pStyle w:val="BodyText"/>
        <w:tabs>
          <w:tab w:val="left" w:pos="2231"/>
        </w:tabs>
        <w:spacing w:before="121"/>
        <w:ind w:left="2232" w:right="1262" w:hanging="360"/>
      </w:pPr>
      <w:r>
        <w:rPr>
          <w:rFonts w:ascii="Wingdings" w:hAnsi="Wingdings"/>
          <w:color w:val="6D0F14"/>
          <w:spacing w:val="-10"/>
        </w:rPr>
        <w:t></w:t>
      </w:r>
      <w:r>
        <w:rPr>
          <w:rFonts w:ascii="Times New Roman" w:hAnsi="Times New Roman"/>
          <w:color w:val="6D0F14"/>
        </w:rPr>
        <w:tab/>
      </w:r>
      <w:r>
        <w:rPr>
          <w:color w:val="6D0F14"/>
        </w:rPr>
        <w:t>Own</w:t>
      </w:r>
      <w:r>
        <w:rPr>
          <w:color w:val="6D0F14"/>
          <w:spacing w:val="-2"/>
        </w:rPr>
        <w:t xml:space="preserve"> </w:t>
      </w:r>
      <w:r>
        <w:rPr>
          <w:color w:val="6D0F14"/>
        </w:rPr>
        <w:t>or have</w:t>
      </w:r>
      <w:r>
        <w:rPr>
          <w:color w:val="6D0F14"/>
          <w:spacing w:val="-4"/>
        </w:rPr>
        <w:t xml:space="preserve"> </w:t>
      </w:r>
      <w:r>
        <w:rPr>
          <w:color w:val="6D0F14"/>
        </w:rPr>
        <w:t>any</w:t>
      </w:r>
      <w:r>
        <w:rPr>
          <w:color w:val="6D0F14"/>
          <w:spacing w:val="-4"/>
        </w:rPr>
        <w:t xml:space="preserve"> </w:t>
      </w:r>
      <w:r>
        <w:rPr>
          <w:color w:val="6D0F14"/>
        </w:rPr>
        <w:t>interest</w:t>
      </w:r>
      <w:r>
        <w:rPr>
          <w:color w:val="6D0F14"/>
          <w:spacing w:val="-2"/>
        </w:rPr>
        <w:t xml:space="preserve"> </w:t>
      </w:r>
      <w:r>
        <w:rPr>
          <w:color w:val="6D0F14"/>
        </w:rPr>
        <w:t>in</w:t>
      </w:r>
      <w:r>
        <w:rPr>
          <w:color w:val="6D0F14"/>
          <w:spacing w:val="-2"/>
        </w:rPr>
        <w:t xml:space="preserve"> </w:t>
      </w:r>
      <w:r>
        <w:rPr>
          <w:color w:val="6D0F14"/>
        </w:rPr>
        <w:t>the</w:t>
      </w:r>
      <w:r>
        <w:rPr>
          <w:color w:val="6D0F14"/>
          <w:spacing w:val="-4"/>
        </w:rPr>
        <w:t xml:space="preserve"> </w:t>
      </w:r>
      <w:r>
        <w:rPr>
          <w:color w:val="6D0F14"/>
        </w:rPr>
        <w:t>dwelling</w:t>
      </w:r>
      <w:r>
        <w:rPr>
          <w:color w:val="6D0F14"/>
          <w:spacing w:val="-2"/>
        </w:rPr>
        <w:t xml:space="preserve"> </w:t>
      </w:r>
      <w:r>
        <w:rPr>
          <w:color w:val="6D0F14"/>
        </w:rPr>
        <w:t>unit (other</w:t>
      </w:r>
      <w:r>
        <w:rPr>
          <w:color w:val="6D0F14"/>
          <w:spacing w:val="-3"/>
        </w:rPr>
        <w:t xml:space="preserve"> </w:t>
      </w:r>
      <w:r>
        <w:rPr>
          <w:color w:val="6D0F14"/>
        </w:rPr>
        <w:t>than</w:t>
      </w:r>
      <w:r>
        <w:rPr>
          <w:color w:val="6D0F14"/>
          <w:spacing w:val="-2"/>
        </w:rPr>
        <w:t xml:space="preserve"> </w:t>
      </w:r>
      <w:r>
        <w:rPr>
          <w:color w:val="6D0F14"/>
        </w:rPr>
        <w:t>in</w:t>
      </w:r>
      <w:r>
        <w:rPr>
          <w:color w:val="6D0F14"/>
          <w:spacing w:val="-2"/>
        </w:rPr>
        <w:t xml:space="preserve"> </w:t>
      </w:r>
      <w:r>
        <w:rPr>
          <w:color w:val="6D0F14"/>
        </w:rPr>
        <w:t>a</w:t>
      </w:r>
      <w:r>
        <w:rPr>
          <w:color w:val="6D0F14"/>
          <w:spacing w:val="-4"/>
        </w:rPr>
        <w:t xml:space="preserve"> </w:t>
      </w:r>
      <w:r>
        <w:rPr>
          <w:color w:val="6D0F14"/>
        </w:rPr>
        <w:t>manufactured</w:t>
      </w:r>
      <w:r>
        <w:rPr>
          <w:color w:val="6D0F14"/>
          <w:spacing w:val="-6"/>
        </w:rPr>
        <w:t xml:space="preserve"> </w:t>
      </w:r>
      <w:r>
        <w:rPr>
          <w:color w:val="6D0F14"/>
        </w:rPr>
        <w:t>home</w:t>
      </w:r>
      <w:r>
        <w:rPr>
          <w:color w:val="6D0F14"/>
          <w:spacing w:val="-2"/>
        </w:rPr>
        <w:t xml:space="preserve"> </w:t>
      </w:r>
      <w:r>
        <w:rPr>
          <w:color w:val="6D0F14"/>
        </w:rPr>
        <w:t xml:space="preserve">assisted under regulations or a member of a cooperative). </w:t>
      </w:r>
      <w:r>
        <w:rPr>
          <w:color w:val="6D0F14"/>
          <w:highlight w:val="yellow"/>
        </w:rPr>
        <w:t xml:space="preserve">PHA will restrict the eligibility of a family to receive assistance if the </w:t>
      </w:r>
      <w:r>
        <w:rPr>
          <w:color w:val="6D0F14"/>
          <w:highlight w:val="cyan"/>
        </w:rPr>
        <w:t xml:space="preserve">family has a present ownership interest in, a legal right to reside in, and the effective legal authority to sell (based on lase of the state or locality in which the property is located), real property that is suitable for occupancy by the family as a residence (see Part I. Section 1. Eligibility Determination for details) </w:t>
      </w:r>
      <w:r>
        <w:rPr>
          <w:color w:val="6D0F14"/>
          <w:highlight w:val="yellow"/>
        </w:rPr>
        <w:t xml:space="preserve">or has </w:t>
      </w:r>
      <w:proofErr w:type="gramStart"/>
      <w:r>
        <w:rPr>
          <w:color w:val="6D0F14"/>
          <w:highlight w:val="yellow"/>
        </w:rPr>
        <w:t>assets</w:t>
      </w:r>
      <w:proofErr w:type="gramEnd"/>
      <w:r>
        <w:rPr>
          <w:color w:val="6D0F14"/>
          <w:highlight w:val="yellow"/>
        </w:rPr>
        <w:t xml:space="preserve"> more than $100,000, as adjusted in accordance with the Consumer Price Index for Urban Wage Earners and Clerical Workers.</w:t>
      </w:r>
      <w:r>
        <w:rPr>
          <w:color w:val="6D0F14"/>
        </w:rPr>
        <w:t xml:space="preserve"> </w:t>
      </w:r>
    </w:p>
    <w:p w14:paraId="2D5632E2" w14:textId="77777777" w:rsidR="00B1436A" w:rsidRDefault="00402AE6">
      <w:pPr>
        <w:pStyle w:val="BodyText"/>
        <w:tabs>
          <w:tab w:val="left" w:pos="2231"/>
        </w:tabs>
        <w:spacing w:line="251" w:lineRule="exact"/>
      </w:pPr>
      <w:r>
        <w:rPr>
          <w:rFonts w:ascii="Wingdings" w:hAnsi="Wingdings"/>
          <w:color w:val="6D0F14"/>
          <w:spacing w:val="-10"/>
        </w:rPr>
        <w:t></w:t>
      </w:r>
      <w:r>
        <w:rPr>
          <w:rFonts w:ascii="Times New Roman" w:hAnsi="Times New Roman"/>
          <w:color w:val="6D0F14"/>
        </w:rPr>
        <w:tab/>
      </w:r>
      <w:r>
        <w:rPr>
          <w:color w:val="6D0F14"/>
        </w:rPr>
        <w:t>Assign</w:t>
      </w:r>
      <w:r>
        <w:rPr>
          <w:color w:val="6D0F14"/>
          <w:spacing w:val="-3"/>
        </w:rPr>
        <w:t xml:space="preserve"> </w:t>
      </w:r>
      <w:r>
        <w:rPr>
          <w:color w:val="6D0F14"/>
        </w:rPr>
        <w:t>the</w:t>
      </w:r>
      <w:r>
        <w:rPr>
          <w:color w:val="6D0F14"/>
          <w:spacing w:val="-3"/>
        </w:rPr>
        <w:t xml:space="preserve"> </w:t>
      </w:r>
      <w:r>
        <w:rPr>
          <w:color w:val="6D0F14"/>
        </w:rPr>
        <w:t>lease</w:t>
      </w:r>
      <w:r>
        <w:rPr>
          <w:color w:val="6D0F14"/>
          <w:spacing w:val="-5"/>
        </w:rPr>
        <w:t xml:space="preserve"> </w:t>
      </w:r>
      <w:r>
        <w:rPr>
          <w:color w:val="6D0F14"/>
        </w:rPr>
        <w:t>or</w:t>
      </w:r>
      <w:r>
        <w:rPr>
          <w:color w:val="6D0F14"/>
          <w:spacing w:val="-4"/>
        </w:rPr>
        <w:t xml:space="preserve"> </w:t>
      </w:r>
      <w:r>
        <w:rPr>
          <w:color w:val="6D0F14"/>
        </w:rPr>
        <w:t>transfer</w:t>
      </w:r>
      <w:r>
        <w:rPr>
          <w:color w:val="6D0F14"/>
          <w:spacing w:val="-4"/>
        </w:rPr>
        <w:t xml:space="preserve"> </w:t>
      </w:r>
      <w:r>
        <w:rPr>
          <w:color w:val="6D0F14"/>
        </w:rPr>
        <w:t>the</w:t>
      </w:r>
      <w:r>
        <w:rPr>
          <w:color w:val="6D0F14"/>
          <w:spacing w:val="-4"/>
        </w:rPr>
        <w:t xml:space="preserve"> unit.</w:t>
      </w:r>
    </w:p>
    <w:p w14:paraId="5EEACD55" w14:textId="77777777" w:rsidR="00B1436A" w:rsidRDefault="00402AE6">
      <w:pPr>
        <w:pStyle w:val="BodyText"/>
        <w:tabs>
          <w:tab w:val="left" w:pos="2231"/>
        </w:tabs>
        <w:spacing w:before="2" w:line="252" w:lineRule="exact"/>
      </w:pPr>
      <w:r>
        <w:rPr>
          <w:rFonts w:ascii="Wingdings" w:hAnsi="Wingdings"/>
          <w:color w:val="6D0F14"/>
          <w:spacing w:val="-10"/>
        </w:rPr>
        <w:t></w:t>
      </w:r>
      <w:r>
        <w:rPr>
          <w:rFonts w:ascii="Times New Roman" w:hAnsi="Times New Roman"/>
          <w:color w:val="6D0F14"/>
        </w:rPr>
        <w:tab/>
      </w:r>
      <w:r>
        <w:rPr>
          <w:color w:val="6D0F14"/>
        </w:rPr>
        <w:t>Commit</w:t>
      </w:r>
      <w:r>
        <w:rPr>
          <w:color w:val="6D0F14"/>
          <w:spacing w:val="-6"/>
        </w:rPr>
        <w:t xml:space="preserve"> </w:t>
      </w:r>
      <w:r>
        <w:rPr>
          <w:color w:val="6D0F14"/>
        </w:rPr>
        <w:t>any</w:t>
      </w:r>
      <w:r>
        <w:rPr>
          <w:color w:val="6D0F14"/>
          <w:spacing w:val="-6"/>
        </w:rPr>
        <w:t xml:space="preserve"> </w:t>
      </w:r>
      <w:r>
        <w:rPr>
          <w:color w:val="6D0F14"/>
        </w:rPr>
        <w:t>fraud</w:t>
      </w:r>
      <w:r>
        <w:rPr>
          <w:color w:val="6D0F14"/>
          <w:spacing w:val="-4"/>
        </w:rPr>
        <w:t xml:space="preserve"> </w:t>
      </w:r>
      <w:r>
        <w:rPr>
          <w:color w:val="6D0F14"/>
        </w:rPr>
        <w:t>in</w:t>
      </w:r>
      <w:r>
        <w:rPr>
          <w:color w:val="6D0F14"/>
          <w:spacing w:val="-4"/>
        </w:rPr>
        <w:t xml:space="preserve"> </w:t>
      </w:r>
      <w:r>
        <w:rPr>
          <w:color w:val="6D0F14"/>
        </w:rPr>
        <w:t>connection</w:t>
      </w:r>
      <w:r>
        <w:rPr>
          <w:color w:val="6D0F14"/>
          <w:spacing w:val="-4"/>
        </w:rPr>
        <w:t xml:space="preserve"> </w:t>
      </w:r>
      <w:r>
        <w:rPr>
          <w:color w:val="6D0F14"/>
        </w:rPr>
        <w:t>with</w:t>
      </w:r>
      <w:r>
        <w:rPr>
          <w:color w:val="6D0F14"/>
          <w:spacing w:val="-5"/>
        </w:rPr>
        <w:t xml:space="preserve"> </w:t>
      </w:r>
      <w:r>
        <w:rPr>
          <w:color w:val="6D0F14"/>
        </w:rPr>
        <w:t>the</w:t>
      </w:r>
      <w:r>
        <w:rPr>
          <w:color w:val="6D0F14"/>
          <w:spacing w:val="-6"/>
        </w:rPr>
        <w:t xml:space="preserve"> </w:t>
      </w:r>
      <w:r>
        <w:rPr>
          <w:color w:val="6D0F14"/>
        </w:rPr>
        <w:t>Section</w:t>
      </w:r>
      <w:r>
        <w:rPr>
          <w:color w:val="6D0F14"/>
          <w:spacing w:val="-6"/>
        </w:rPr>
        <w:t xml:space="preserve"> </w:t>
      </w:r>
      <w:r>
        <w:rPr>
          <w:color w:val="6D0F14"/>
        </w:rPr>
        <w:t>8</w:t>
      </w:r>
      <w:r>
        <w:rPr>
          <w:color w:val="6D0F14"/>
          <w:spacing w:val="-4"/>
        </w:rPr>
        <w:t xml:space="preserve"> </w:t>
      </w:r>
      <w:r>
        <w:rPr>
          <w:color w:val="6D0F14"/>
        </w:rPr>
        <w:t>Housing</w:t>
      </w:r>
      <w:r>
        <w:rPr>
          <w:color w:val="6D0F14"/>
          <w:spacing w:val="-3"/>
        </w:rPr>
        <w:t xml:space="preserve"> </w:t>
      </w:r>
      <w:r>
        <w:rPr>
          <w:color w:val="6D0F14"/>
          <w:spacing w:val="-2"/>
        </w:rPr>
        <w:t>Program.</w:t>
      </w:r>
    </w:p>
    <w:p w14:paraId="70D42FC9" w14:textId="77777777" w:rsidR="00B1436A" w:rsidRDefault="00402AE6">
      <w:pPr>
        <w:pStyle w:val="BodyText"/>
        <w:tabs>
          <w:tab w:val="left" w:pos="2231"/>
        </w:tabs>
        <w:ind w:left="2231" w:right="1360" w:hanging="360"/>
        <w:rPr>
          <w:color w:val="6D0F14"/>
        </w:rPr>
      </w:pPr>
      <w:r>
        <w:rPr>
          <w:rFonts w:ascii="Wingdings" w:hAnsi="Wingdings"/>
          <w:color w:val="6D0F14"/>
          <w:spacing w:val="-10"/>
        </w:rPr>
        <w:lastRenderedPageBreak/>
        <w:t></w:t>
      </w:r>
      <w:r>
        <w:rPr>
          <w:rFonts w:ascii="Times New Roman" w:hAnsi="Times New Roman"/>
          <w:color w:val="6D0F14"/>
        </w:rPr>
        <w:tab/>
      </w:r>
      <w:r>
        <w:rPr>
          <w:color w:val="6D0F14"/>
        </w:rPr>
        <w:t>Receive assistance under the Section 8 Housing Program while occupying or receiving assistance</w:t>
      </w:r>
      <w:r>
        <w:rPr>
          <w:color w:val="6D0F14"/>
          <w:spacing w:val="-6"/>
        </w:rPr>
        <w:t xml:space="preserve"> </w:t>
      </w:r>
      <w:r>
        <w:rPr>
          <w:color w:val="6D0F14"/>
        </w:rPr>
        <w:t>for</w:t>
      </w:r>
      <w:r>
        <w:rPr>
          <w:color w:val="6D0F14"/>
          <w:spacing w:val="-5"/>
        </w:rPr>
        <w:t xml:space="preserve"> </w:t>
      </w:r>
      <w:r>
        <w:rPr>
          <w:color w:val="6D0F14"/>
        </w:rPr>
        <w:t>occupancy</w:t>
      </w:r>
      <w:r>
        <w:rPr>
          <w:color w:val="6D0F14"/>
          <w:spacing w:val="-3"/>
        </w:rPr>
        <w:t xml:space="preserve"> </w:t>
      </w:r>
      <w:r>
        <w:rPr>
          <w:color w:val="6D0F14"/>
        </w:rPr>
        <w:t>of</w:t>
      </w:r>
      <w:r>
        <w:rPr>
          <w:color w:val="6D0F14"/>
          <w:spacing w:val="-5"/>
        </w:rPr>
        <w:t xml:space="preserve"> </w:t>
      </w:r>
      <w:r>
        <w:rPr>
          <w:color w:val="6D0F14"/>
        </w:rPr>
        <w:t>another</w:t>
      </w:r>
      <w:r>
        <w:rPr>
          <w:color w:val="6D0F14"/>
          <w:spacing w:val="-2"/>
        </w:rPr>
        <w:t xml:space="preserve"> </w:t>
      </w:r>
      <w:r>
        <w:rPr>
          <w:color w:val="6D0F14"/>
        </w:rPr>
        <w:t>unit</w:t>
      </w:r>
      <w:r>
        <w:rPr>
          <w:color w:val="6D0F14"/>
          <w:spacing w:val="-2"/>
        </w:rPr>
        <w:t xml:space="preserve"> </w:t>
      </w:r>
      <w:r>
        <w:rPr>
          <w:color w:val="6D0F14"/>
        </w:rPr>
        <w:t>assisted</w:t>
      </w:r>
      <w:r>
        <w:rPr>
          <w:color w:val="6D0F14"/>
          <w:spacing w:val="-6"/>
        </w:rPr>
        <w:t xml:space="preserve"> </w:t>
      </w:r>
      <w:r>
        <w:rPr>
          <w:color w:val="6D0F14"/>
        </w:rPr>
        <w:t>under</w:t>
      </w:r>
      <w:r>
        <w:rPr>
          <w:color w:val="6D0F14"/>
          <w:spacing w:val="-5"/>
        </w:rPr>
        <w:t xml:space="preserve"> </w:t>
      </w:r>
      <w:r>
        <w:rPr>
          <w:color w:val="6D0F14"/>
        </w:rPr>
        <w:t>any</w:t>
      </w:r>
      <w:r>
        <w:rPr>
          <w:color w:val="6D0F14"/>
          <w:spacing w:val="-3"/>
        </w:rPr>
        <w:t xml:space="preserve"> </w:t>
      </w:r>
      <w:r>
        <w:rPr>
          <w:color w:val="6D0F14"/>
        </w:rPr>
        <w:t>Federal</w:t>
      </w:r>
      <w:r>
        <w:rPr>
          <w:color w:val="6D0F14"/>
          <w:spacing w:val="-4"/>
        </w:rPr>
        <w:t xml:space="preserve"> </w:t>
      </w:r>
      <w:r>
        <w:rPr>
          <w:color w:val="6D0F14"/>
        </w:rPr>
        <w:t>Housing</w:t>
      </w:r>
      <w:r>
        <w:rPr>
          <w:color w:val="6D0F14"/>
          <w:spacing w:val="-4"/>
        </w:rPr>
        <w:t xml:space="preserve"> </w:t>
      </w:r>
      <w:r>
        <w:rPr>
          <w:color w:val="6D0F14"/>
        </w:rPr>
        <w:t>Assistance Program (including any other Section 8 Program).</w:t>
      </w:r>
    </w:p>
    <w:p w14:paraId="173A202B" w14:textId="77777777" w:rsidR="00B1436A" w:rsidRDefault="00B1436A">
      <w:pPr>
        <w:pStyle w:val="BodyText"/>
        <w:tabs>
          <w:tab w:val="left" w:pos="2231"/>
        </w:tabs>
        <w:ind w:left="2231" w:right="1360" w:hanging="360"/>
      </w:pPr>
    </w:p>
    <w:p w14:paraId="2BF0C5B3" w14:textId="77777777" w:rsidR="00B1436A" w:rsidRDefault="00B1436A">
      <w:pPr>
        <w:pStyle w:val="BodyText"/>
        <w:spacing w:before="9"/>
        <w:ind w:left="0"/>
        <w:rPr>
          <w:sz w:val="20"/>
        </w:rPr>
      </w:pPr>
    </w:p>
    <w:p w14:paraId="4EDD20B8" w14:textId="77777777" w:rsidR="00B1436A" w:rsidRDefault="00402AE6" w:rsidP="007C2493">
      <w:pPr>
        <w:pStyle w:val="Heading2"/>
        <w:numPr>
          <w:ilvl w:val="0"/>
          <w:numId w:val="44"/>
        </w:numPr>
        <w:tabs>
          <w:tab w:val="left" w:pos="1871"/>
          <w:tab w:val="left" w:pos="1873"/>
        </w:tabs>
        <w:ind w:left="1872" w:hanging="721"/>
        <w:rPr>
          <w:color w:val="2DA2BF"/>
        </w:rPr>
      </w:pPr>
      <w:bookmarkStart w:id="77" w:name="11._Interim_Adjustments"/>
      <w:bookmarkStart w:id="78" w:name="_Toc241489391"/>
      <w:bookmarkStart w:id="79" w:name="_Toc241595393"/>
      <w:bookmarkEnd w:id="77"/>
      <w:r>
        <w:rPr>
          <w:color w:val="2DA2BF"/>
        </w:rPr>
        <w:t>Interim</w:t>
      </w:r>
      <w:r>
        <w:rPr>
          <w:color w:val="2DA2BF"/>
          <w:spacing w:val="-13"/>
        </w:rPr>
        <w:t xml:space="preserve"> </w:t>
      </w:r>
      <w:r>
        <w:rPr>
          <w:color w:val="2DA2BF"/>
          <w:spacing w:val="-2"/>
        </w:rPr>
        <w:t>Adjustments</w:t>
      </w:r>
      <w:bookmarkEnd w:id="78"/>
      <w:bookmarkEnd w:id="79"/>
    </w:p>
    <w:p w14:paraId="5BB60AE8" w14:textId="77777777" w:rsidR="00064486" w:rsidRPr="00064486" w:rsidRDefault="00064486" w:rsidP="007C2493">
      <w:pPr>
        <w:widowControl/>
        <w:numPr>
          <w:ilvl w:val="0"/>
          <w:numId w:val="81"/>
        </w:numPr>
        <w:suppressAutoHyphens w:val="0"/>
        <w:spacing w:before="120" w:after="120" w:line="276" w:lineRule="auto"/>
        <w:jc w:val="both"/>
        <w:rPr>
          <w:rFonts w:eastAsia="Calibri"/>
        </w:rPr>
      </w:pPr>
      <w:r w:rsidRPr="00064486">
        <w:rPr>
          <w:rFonts w:eastAsia="Calibri"/>
        </w:rPr>
        <w:t>Rent Adjustments</w:t>
      </w:r>
    </w:p>
    <w:p w14:paraId="71CD5DB7" w14:textId="77777777" w:rsidR="00064486" w:rsidRPr="00064486" w:rsidRDefault="00064486" w:rsidP="00064486">
      <w:pPr>
        <w:widowControl/>
        <w:suppressAutoHyphens w:val="0"/>
        <w:spacing w:before="120" w:after="120" w:line="276" w:lineRule="auto"/>
        <w:ind w:left="720"/>
        <w:jc w:val="both"/>
        <w:rPr>
          <w:rFonts w:eastAsia="Times New Roman" w:cs="Times New Roman"/>
        </w:rPr>
      </w:pPr>
      <w:r w:rsidRPr="00064486">
        <w:rPr>
          <w:rFonts w:eastAsia="Times New Roman" w:cs="Times New Roman"/>
        </w:rPr>
        <w:t>Residents must report all changes in family composition and/or income, in writing, to the management within ten (10) calendar days of the occurrence. Failure to report within the ten (10) calendar days may result in a retroactive rent charge.</w:t>
      </w:r>
    </w:p>
    <w:p w14:paraId="6E9123D9" w14:textId="77777777" w:rsidR="00064486" w:rsidRPr="00064486" w:rsidRDefault="00064486" w:rsidP="00064486">
      <w:pPr>
        <w:widowControl/>
        <w:suppressAutoHyphens w:val="0"/>
        <w:spacing w:before="120" w:after="120" w:line="276" w:lineRule="auto"/>
        <w:ind w:left="720"/>
        <w:jc w:val="both"/>
        <w:rPr>
          <w:rFonts w:eastAsia="Times New Roman" w:cs="Times New Roman"/>
        </w:rPr>
      </w:pPr>
      <w:r w:rsidRPr="00064486">
        <w:rPr>
          <w:rFonts w:eastAsia="Times New Roman" w:cs="Times New Roman"/>
        </w:rPr>
        <w:t>PHA will process interim changes in rent in accordance with the chart below:</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214"/>
        <w:gridCol w:w="6586"/>
      </w:tblGrid>
      <w:tr w:rsidR="00064486" w:rsidRPr="00064486" w14:paraId="4187B985" w14:textId="77777777" w:rsidTr="007C2C9D">
        <w:trPr>
          <w:tblHeader/>
          <w:tblCellSpacing w:w="15" w:type="dxa"/>
        </w:trPr>
        <w:tc>
          <w:tcPr>
            <w:tcW w:w="0" w:type="auto"/>
            <w:vAlign w:val="center"/>
            <w:hideMark/>
          </w:tcPr>
          <w:p w14:paraId="51192B1A" w14:textId="77777777" w:rsidR="00064486" w:rsidRPr="00064486" w:rsidRDefault="00064486" w:rsidP="00064486">
            <w:pPr>
              <w:widowControl/>
              <w:suppressAutoHyphens w:val="0"/>
              <w:spacing w:before="120" w:after="120" w:line="276" w:lineRule="auto"/>
              <w:ind w:left="130" w:right="100"/>
              <w:jc w:val="both"/>
              <w:rPr>
                <w:rFonts w:eastAsia="Times New Roman" w:cs="Times New Roman"/>
                <w:b/>
                <w:bCs/>
                <w:highlight w:val="cyan"/>
              </w:rPr>
            </w:pPr>
            <w:r w:rsidRPr="00064486">
              <w:rPr>
                <w:rFonts w:eastAsia="Times New Roman" w:cs="Times New Roman"/>
                <w:b/>
                <w:bCs/>
                <w:highlight w:val="cyan"/>
              </w:rPr>
              <w:t>Income / Household Change</w:t>
            </w:r>
          </w:p>
        </w:tc>
        <w:tc>
          <w:tcPr>
            <w:tcW w:w="0" w:type="auto"/>
            <w:vAlign w:val="center"/>
            <w:hideMark/>
          </w:tcPr>
          <w:p w14:paraId="4D97543E" w14:textId="77777777" w:rsidR="00064486" w:rsidRPr="00064486" w:rsidRDefault="00064486" w:rsidP="00064486">
            <w:pPr>
              <w:widowControl/>
              <w:suppressAutoHyphens w:val="0"/>
              <w:spacing w:before="120" w:after="120" w:line="276" w:lineRule="auto"/>
              <w:ind w:left="240" w:right="230" w:firstLine="10"/>
              <w:jc w:val="both"/>
              <w:rPr>
                <w:rFonts w:eastAsia="Times New Roman" w:cs="Times New Roman"/>
                <w:b/>
                <w:bCs/>
                <w:highlight w:val="cyan"/>
              </w:rPr>
            </w:pPr>
            <w:r w:rsidRPr="00064486">
              <w:rPr>
                <w:rFonts w:eastAsia="Times New Roman" w:cs="Times New Roman"/>
                <w:b/>
                <w:bCs/>
                <w:highlight w:val="cyan"/>
              </w:rPr>
              <w:t>PHA Action</w:t>
            </w:r>
          </w:p>
        </w:tc>
      </w:tr>
      <w:tr w:rsidR="00064486" w:rsidRPr="00064486" w14:paraId="2D46EBDA" w14:textId="77777777" w:rsidTr="007C2C9D">
        <w:trPr>
          <w:tblCellSpacing w:w="15" w:type="dxa"/>
        </w:trPr>
        <w:tc>
          <w:tcPr>
            <w:tcW w:w="0" w:type="auto"/>
            <w:vAlign w:val="center"/>
            <w:hideMark/>
          </w:tcPr>
          <w:p w14:paraId="0EE50BD8" w14:textId="71BF8B21" w:rsidR="00064486" w:rsidRPr="00064486" w:rsidRDefault="00064486" w:rsidP="00064486">
            <w:pPr>
              <w:widowControl/>
              <w:suppressAutoHyphens w:val="0"/>
              <w:spacing w:before="120" w:after="120" w:line="276" w:lineRule="auto"/>
              <w:ind w:left="130" w:right="100"/>
              <w:jc w:val="both"/>
              <w:rPr>
                <w:rFonts w:eastAsia="Times New Roman" w:cs="Times New Roman"/>
                <w:highlight w:val="cyan"/>
              </w:rPr>
            </w:pPr>
            <w:r w:rsidRPr="00064486">
              <w:rPr>
                <w:rFonts w:eastAsia="Times New Roman" w:cs="Times New Roman"/>
                <w:highlight w:val="cyan"/>
              </w:rPr>
              <w:t xml:space="preserve">Decrease in annual adjusted income of </w:t>
            </w:r>
            <w:r>
              <w:rPr>
                <w:rFonts w:eastAsia="Times New Roman" w:cs="Times New Roman"/>
                <w:highlight w:val="cyan"/>
              </w:rPr>
              <w:t>5</w:t>
            </w:r>
            <w:r w:rsidRPr="00064486">
              <w:rPr>
                <w:rFonts w:eastAsia="Times New Roman" w:cs="Times New Roman"/>
                <w:highlight w:val="cyan"/>
              </w:rPr>
              <w:t xml:space="preserve">% or more. This includes a decrease in income or an increase in an allowable deduction that causes annual adjusted income to decrease by </w:t>
            </w:r>
            <w:r>
              <w:rPr>
                <w:rFonts w:eastAsia="Times New Roman" w:cs="Times New Roman"/>
                <w:highlight w:val="cyan"/>
              </w:rPr>
              <w:t>5</w:t>
            </w:r>
            <w:r w:rsidRPr="00064486">
              <w:rPr>
                <w:rFonts w:eastAsia="Times New Roman" w:cs="Times New Roman"/>
                <w:highlight w:val="cyan"/>
              </w:rPr>
              <w:t>% or more.</w:t>
            </w:r>
          </w:p>
        </w:tc>
        <w:tc>
          <w:tcPr>
            <w:tcW w:w="0" w:type="auto"/>
            <w:vAlign w:val="center"/>
            <w:hideMark/>
          </w:tcPr>
          <w:p w14:paraId="04041FDC" w14:textId="77777777" w:rsidR="00064486" w:rsidRPr="00064486" w:rsidRDefault="00064486" w:rsidP="00064486">
            <w:pPr>
              <w:widowControl/>
              <w:suppressAutoHyphens w:val="0"/>
              <w:spacing w:before="120" w:after="120" w:line="276" w:lineRule="auto"/>
              <w:ind w:left="240" w:right="230" w:firstLine="10"/>
              <w:jc w:val="both"/>
              <w:rPr>
                <w:rFonts w:eastAsia="Times New Roman" w:cs="Times New Roman"/>
                <w:highlight w:val="cyan"/>
              </w:rPr>
            </w:pPr>
            <w:r w:rsidRPr="00064486">
              <w:rPr>
                <w:rFonts w:eastAsia="Times New Roman" w:cs="Times New Roman"/>
                <w:highlight w:val="cyan"/>
              </w:rPr>
              <w:t xml:space="preserve">The PHA must process an interim reexamination. If the family reports the change timely, the rent decrease is effective the first day of the month following the date of the actual change. </w:t>
            </w:r>
          </w:p>
        </w:tc>
      </w:tr>
      <w:tr w:rsidR="00064486" w:rsidRPr="00064486" w14:paraId="78BEECB2" w14:textId="77777777" w:rsidTr="007C2C9D">
        <w:trPr>
          <w:tblCellSpacing w:w="15" w:type="dxa"/>
        </w:trPr>
        <w:tc>
          <w:tcPr>
            <w:tcW w:w="0" w:type="auto"/>
            <w:vAlign w:val="center"/>
            <w:hideMark/>
          </w:tcPr>
          <w:p w14:paraId="14D2D520" w14:textId="35ACEFEF" w:rsidR="00064486" w:rsidRPr="00064486" w:rsidRDefault="00064486" w:rsidP="00064486">
            <w:pPr>
              <w:widowControl/>
              <w:suppressAutoHyphens w:val="0"/>
              <w:spacing w:before="120" w:after="120" w:line="276" w:lineRule="auto"/>
              <w:ind w:left="130" w:right="100"/>
              <w:jc w:val="both"/>
              <w:rPr>
                <w:rFonts w:eastAsia="Times New Roman" w:cs="Times New Roman"/>
                <w:highlight w:val="cyan"/>
              </w:rPr>
            </w:pPr>
            <w:r w:rsidRPr="00064486">
              <w:rPr>
                <w:rFonts w:eastAsia="Times New Roman" w:cs="Times New Roman"/>
                <w:highlight w:val="cyan"/>
              </w:rPr>
              <w:t xml:space="preserve">Decrease in annual adjusted income of less than </w:t>
            </w:r>
            <w:r>
              <w:rPr>
                <w:rFonts w:eastAsia="Times New Roman" w:cs="Times New Roman"/>
                <w:highlight w:val="cyan"/>
              </w:rPr>
              <w:t>5</w:t>
            </w:r>
            <w:r w:rsidRPr="00064486">
              <w:rPr>
                <w:rFonts w:eastAsia="Times New Roman" w:cs="Times New Roman"/>
                <w:highlight w:val="cyan"/>
              </w:rPr>
              <w:t>%.</w:t>
            </w:r>
          </w:p>
        </w:tc>
        <w:tc>
          <w:tcPr>
            <w:tcW w:w="0" w:type="auto"/>
            <w:vAlign w:val="center"/>
            <w:hideMark/>
          </w:tcPr>
          <w:p w14:paraId="7746F8AD" w14:textId="77777777" w:rsidR="00064486" w:rsidRPr="00064486" w:rsidRDefault="00064486" w:rsidP="00064486">
            <w:pPr>
              <w:widowControl/>
              <w:suppressAutoHyphens w:val="0"/>
              <w:spacing w:before="120" w:after="120" w:line="276" w:lineRule="auto"/>
              <w:ind w:left="240" w:right="230" w:firstLine="10"/>
              <w:jc w:val="both"/>
              <w:rPr>
                <w:rFonts w:eastAsia="Times New Roman" w:cs="Times New Roman"/>
                <w:highlight w:val="cyan"/>
              </w:rPr>
            </w:pPr>
            <w:r w:rsidRPr="00064486">
              <w:rPr>
                <w:rFonts w:eastAsia="Times New Roman" w:cs="Times New Roman"/>
                <w:highlight w:val="cyan"/>
              </w:rPr>
              <w:t xml:space="preserve">The </w:t>
            </w:r>
            <w:proofErr w:type="gramStart"/>
            <w:r w:rsidRPr="00064486">
              <w:rPr>
                <w:rFonts w:eastAsia="Times New Roman" w:cs="Times New Roman"/>
                <w:highlight w:val="cyan"/>
              </w:rPr>
              <w:t>PHA  will</w:t>
            </w:r>
            <w:proofErr w:type="gramEnd"/>
            <w:r w:rsidRPr="00064486">
              <w:rPr>
                <w:rFonts w:eastAsia="Times New Roman" w:cs="Times New Roman"/>
                <w:highlight w:val="cyan"/>
              </w:rPr>
              <w:t xml:space="preserve"> decline to process an interim reexamination. The change will be documented and addressed at the next annual reexamination. </w:t>
            </w:r>
          </w:p>
        </w:tc>
      </w:tr>
      <w:tr w:rsidR="00064486" w:rsidRPr="00064486" w14:paraId="603F5E9B" w14:textId="77777777" w:rsidTr="007C2C9D">
        <w:trPr>
          <w:tblCellSpacing w:w="15" w:type="dxa"/>
        </w:trPr>
        <w:tc>
          <w:tcPr>
            <w:tcW w:w="0" w:type="auto"/>
            <w:vAlign w:val="center"/>
            <w:hideMark/>
          </w:tcPr>
          <w:p w14:paraId="4F8B5F93" w14:textId="77777777" w:rsidR="00064486" w:rsidRPr="00064486" w:rsidRDefault="00064486" w:rsidP="00064486">
            <w:pPr>
              <w:widowControl/>
              <w:suppressAutoHyphens w:val="0"/>
              <w:spacing w:before="120" w:after="120" w:line="276" w:lineRule="auto"/>
              <w:ind w:left="130" w:right="100"/>
              <w:jc w:val="both"/>
              <w:rPr>
                <w:rFonts w:eastAsia="Times New Roman" w:cs="Times New Roman"/>
                <w:highlight w:val="cyan"/>
              </w:rPr>
            </w:pPr>
            <w:r w:rsidRPr="00064486">
              <w:rPr>
                <w:rFonts w:eastAsia="Times New Roman" w:cs="Times New Roman"/>
                <w:highlight w:val="cyan"/>
              </w:rPr>
              <w:t>Addition of any household member, including a family member, foster adult, foster child, or live-in aide.</w:t>
            </w:r>
          </w:p>
        </w:tc>
        <w:tc>
          <w:tcPr>
            <w:tcW w:w="0" w:type="auto"/>
            <w:vAlign w:val="center"/>
            <w:hideMark/>
          </w:tcPr>
          <w:p w14:paraId="30DE6E6F" w14:textId="4C76EBD5" w:rsidR="00064486" w:rsidRPr="00064486" w:rsidRDefault="00064486" w:rsidP="00064486">
            <w:pPr>
              <w:widowControl/>
              <w:suppressAutoHyphens w:val="0"/>
              <w:spacing w:before="120" w:after="120" w:line="276" w:lineRule="auto"/>
              <w:ind w:left="240" w:right="230" w:firstLine="10"/>
              <w:jc w:val="both"/>
              <w:rPr>
                <w:rFonts w:eastAsia="Times New Roman" w:cs="Times New Roman"/>
                <w:highlight w:val="cyan"/>
              </w:rPr>
            </w:pPr>
            <w:r w:rsidRPr="00064486">
              <w:rPr>
                <w:rFonts w:eastAsia="Times New Roman" w:cs="Times New Roman"/>
                <w:highlight w:val="cyan"/>
              </w:rPr>
              <w:t>The PHA must process an interim reexamination regardless of whether the change results in an increase, decrease, or no change in annual adjusted income.</w:t>
            </w:r>
            <w:r w:rsidR="00F27339">
              <w:rPr>
                <w:rFonts w:eastAsia="Times New Roman" w:cs="Times New Roman"/>
                <w:highlight w:val="cyan"/>
              </w:rPr>
              <w:t xml:space="preserve"> </w:t>
            </w:r>
            <w:r w:rsidR="00F27339" w:rsidRPr="00064486">
              <w:rPr>
                <w:rFonts w:eastAsia="Times New Roman" w:cs="Times New Roman"/>
                <w:highlight w:val="cyan"/>
              </w:rPr>
              <w:t>The PHA generally does not consider the increase in earned income</w:t>
            </w:r>
            <w:r w:rsidR="00F27339">
              <w:rPr>
                <w:rFonts w:eastAsia="Times New Roman" w:cs="Times New Roman"/>
                <w:highlight w:val="cyan"/>
              </w:rPr>
              <w:t xml:space="preserve"> from the new family member unless </w:t>
            </w:r>
            <w:r w:rsidR="00F27339" w:rsidRPr="00064486">
              <w:rPr>
                <w:rFonts w:eastAsia="Times New Roman" w:cs="Times New Roman"/>
                <w:highlight w:val="cyan"/>
              </w:rPr>
              <w:t>the family previously received an interim rent reduction during the same annual reexamination cycle, HAP will consider subsequent earned-income increases.</w:t>
            </w:r>
          </w:p>
        </w:tc>
      </w:tr>
      <w:tr w:rsidR="00064486" w:rsidRPr="00064486" w14:paraId="7C6B817F" w14:textId="77777777" w:rsidTr="007C2C9D">
        <w:trPr>
          <w:tblCellSpacing w:w="15" w:type="dxa"/>
        </w:trPr>
        <w:tc>
          <w:tcPr>
            <w:tcW w:w="0" w:type="auto"/>
            <w:vAlign w:val="center"/>
            <w:hideMark/>
          </w:tcPr>
          <w:p w14:paraId="7A1D48AE" w14:textId="77777777" w:rsidR="00064486" w:rsidRPr="00064486" w:rsidRDefault="00064486" w:rsidP="00064486">
            <w:pPr>
              <w:widowControl/>
              <w:suppressAutoHyphens w:val="0"/>
              <w:spacing w:before="120" w:after="120" w:line="276" w:lineRule="auto"/>
              <w:ind w:left="130" w:right="100"/>
              <w:jc w:val="both"/>
              <w:rPr>
                <w:rFonts w:eastAsia="Times New Roman" w:cs="Times New Roman"/>
                <w:highlight w:val="cyan"/>
              </w:rPr>
            </w:pPr>
            <w:r w:rsidRPr="00064486">
              <w:rPr>
                <w:rFonts w:eastAsia="Times New Roman" w:cs="Times New Roman"/>
                <w:highlight w:val="cyan"/>
              </w:rPr>
              <w:t>Removal of any household member, including a family member, foster adult, foster child, or live-in aide.</w:t>
            </w:r>
          </w:p>
        </w:tc>
        <w:tc>
          <w:tcPr>
            <w:tcW w:w="0" w:type="auto"/>
            <w:vAlign w:val="center"/>
            <w:hideMark/>
          </w:tcPr>
          <w:p w14:paraId="507A3C63" w14:textId="77777777" w:rsidR="00064486" w:rsidRPr="00064486" w:rsidRDefault="00064486" w:rsidP="00064486">
            <w:pPr>
              <w:widowControl/>
              <w:suppressAutoHyphens w:val="0"/>
              <w:spacing w:before="120" w:after="120" w:line="276" w:lineRule="auto"/>
              <w:ind w:left="240" w:right="230" w:firstLine="10"/>
              <w:jc w:val="both"/>
              <w:rPr>
                <w:rFonts w:eastAsia="Times New Roman" w:cs="Times New Roman"/>
                <w:highlight w:val="cyan"/>
              </w:rPr>
            </w:pPr>
            <w:r w:rsidRPr="00064486">
              <w:rPr>
                <w:rFonts w:eastAsia="Times New Roman" w:cs="Times New Roman"/>
                <w:highlight w:val="cyan"/>
              </w:rPr>
              <w:t xml:space="preserve">The PHA must process an interim reexamination regardless of whether the change results in an increase, decrease, or no change in annual adjusted income. </w:t>
            </w:r>
          </w:p>
        </w:tc>
      </w:tr>
      <w:tr w:rsidR="00064486" w:rsidRPr="00064486" w14:paraId="6A7725C6" w14:textId="77777777" w:rsidTr="007C2C9D">
        <w:trPr>
          <w:tblCellSpacing w:w="15" w:type="dxa"/>
        </w:trPr>
        <w:tc>
          <w:tcPr>
            <w:tcW w:w="0" w:type="auto"/>
            <w:vAlign w:val="center"/>
            <w:hideMark/>
          </w:tcPr>
          <w:p w14:paraId="4353D5AE" w14:textId="6C42F5E7" w:rsidR="00064486" w:rsidRPr="00064486" w:rsidRDefault="00064486" w:rsidP="00064486">
            <w:pPr>
              <w:widowControl/>
              <w:suppressAutoHyphens w:val="0"/>
              <w:spacing w:before="120" w:after="120" w:line="276" w:lineRule="auto"/>
              <w:ind w:left="130" w:right="100"/>
              <w:jc w:val="both"/>
              <w:rPr>
                <w:rFonts w:eastAsia="Times New Roman" w:cs="Times New Roman"/>
                <w:highlight w:val="cyan"/>
              </w:rPr>
            </w:pPr>
            <w:r w:rsidRPr="00064486">
              <w:rPr>
                <w:rFonts w:eastAsia="Times New Roman" w:cs="Times New Roman"/>
                <w:highlight w:val="cyan"/>
              </w:rPr>
              <w:t xml:space="preserve">Increase in annual adjusted income of </w:t>
            </w:r>
            <w:r>
              <w:rPr>
                <w:rFonts w:eastAsia="Times New Roman" w:cs="Times New Roman"/>
                <w:highlight w:val="cyan"/>
              </w:rPr>
              <w:t>5</w:t>
            </w:r>
            <w:r w:rsidRPr="00064486">
              <w:rPr>
                <w:rFonts w:eastAsia="Times New Roman" w:cs="Times New Roman"/>
                <w:highlight w:val="cyan"/>
              </w:rPr>
              <w:t>% or more from unearned income.</w:t>
            </w:r>
          </w:p>
        </w:tc>
        <w:tc>
          <w:tcPr>
            <w:tcW w:w="0" w:type="auto"/>
            <w:vAlign w:val="center"/>
            <w:hideMark/>
          </w:tcPr>
          <w:p w14:paraId="02394776" w14:textId="304500FA" w:rsidR="00064486" w:rsidRPr="00064486" w:rsidRDefault="00064486" w:rsidP="00064486">
            <w:pPr>
              <w:widowControl/>
              <w:suppressAutoHyphens w:val="0"/>
              <w:spacing w:before="120" w:after="120" w:line="276" w:lineRule="auto"/>
              <w:ind w:left="240" w:right="230" w:firstLine="10"/>
              <w:jc w:val="both"/>
              <w:rPr>
                <w:rFonts w:eastAsia="Times New Roman" w:cs="Times New Roman"/>
                <w:highlight w:val="cyan"/>
              </w:rPr>
            </w:pPr>
            <w:r w:rsidRPr="00064486">
              <w:rPr>
                <w:rFonts w:eastAsia="Times New Roman" w:cs="Times New Roman"/>
                <w:highlight w:val="cyan"/>
              </w:rPr>
              <w:t xml:space="preserve">The PHA must process an interim reexamination. The </w:t>
            </w:r>
            <w:r>
              <w:rPr>
                <w:rFonts w:eastAsia="Times New Roman" w:cs="Times New Roman"/>
                <w:highlight w:val="cyan"/>
              </w:rPr>
              <w:t>5</w:t>
            </w:r>
            <w:r w:rsidRPr="00064486">
              <w:rPr>
                <w:rFonts w:eastAsia="Times New Roman" w:cs="Times New Roman"/>
                <w:highlight w:val="cyan"/>
              </w:rPr>
              <w:t xml:space="preserve">% test is based on the family's annual adjusted income, not simply the dollar amount of the new unearned income. </w:t>
            </w:r>
          </w:p>
        </w:tc>
      </w:tr>
      <w:tr w:rsidR="00064486" w:rsidRPr="00064486" w14:paraId="3BCCB236" w14:textId="77777777" w:rsidTr="007C2C9D">
        <w:trPr>
          <w:tblCellSpacing w:w="15" w:type="dxa"/>
        </w:trPr>
        <w:tc>
          <w:tcPr>
            <w:tcW w:w="0" w:type="auto"/>
            <w:vAlign w:val="center"/>
            <w:hideMark/>
          </w:tcPr>
          <w:p w14:paraId="77F107B4" w14:textId="3B867BD9" w:rsidR="00064486" w:rsidRPr="00064486" w:rsidRDefault="00064486" w:rsidP="00064486">
            <w:pPr>
              <w:widowControl/>
              <w:suppressAutoHyphens w:val="0"/>
              <w:spacing w:before="120" w:after="120" w:line="276" w:lineRule="auto"/>
              <w:ind w:left="130" w:right="100"/>
              <w:jc w:val="both"/>
              <w:rPr>
                <w:rFonts w:eastAsia="Times New Roman" w:cs="Times New Roman"/>
                <w:highlight w:val="cyan"/>
              </w:rPr>
            </w:pPr>
            <w:r w:rsidRPr="00064486">
              <w:rPr>
                <w:rFonts w:eastAsia="Times New Roman" w:cs="Times New Roman"/>
                <w:highlight w:val="cyan"/>
              </w:rPr>
              <w:t>Increase in earned income for a current</w:t>
            </w:r>
            <w:r w:rsidR="00F27339">
              <w:rPr>
                <w:rFonts w:eastAsia="Times New Roman" w:cs="Times New Roman"/>
                <w:highlight w:val="cyan"/>
              </w:rPr>
              <w:t xml:space="preserve"> and</w:t>
            </w:r>
            <w:r w:rsidRPr="00064486">
              <w:rPr>
                <w:rFonts w:eastAsia="Times New Roman" w:cs="Times New Roman"/>
                <w:highlight w:val="cyan"/>
              </w:rPr>
              <w:t xml:space="preserve"> household member. For example, a raise, additional hours, or change to a higher-paying job.</w:t>
            </w:r>
          </w:p>
        </w:tc>
        <w:tc>
          <w:tcPr>
            <w:tcW w:w="0" w:type="auto"/>
            <w:vAlign w:val="center"/>
            <w:hideMark/>
          </w:tcPr>
          <w:p w14:paraId="74C16F03" w14:textId="06DF7A5A" w:rsidR="00064486" w:rsidRPr="00064486" w:rsidRDefault="00064486" w:rsidP="00064486">
            <w:pPr>
              <w:widowControl/>
              <w:suppressAutoHyphens w:val="0"/>
              <w:spacing w:before="120" w:after="120" w:line="276" w:lineRule="auto"/>
              <w:ind w:left="240" w:right="230" w:firstLine="10"/>
              <w:jc w:val="both"/>
              <w:rPr>
                <w:rFonts w:eastAsia="Times New Roman" w:cs="Times New Roman"/>
                <w:highlight w:val="cyan"/>
              </w:rPr>
            </w:pPr>
            <w:r w:rsidRPr="00064486">
              <w:rPr>
                <w:rFonts w:eastAsia="Times New Roman" w:cs="Times New Roman"/>
                <w:highlight w:val="cyan"/>
              </w:rPr>
              <w:t xml:space="preserve">The PHA generally does not consider the increase in earned income when determining whether an interim reexamination is required. However, if the family previously received an interim rent reduction during the same annual reexamination cycle, HAP </w:t>
            </w:r>
            <w:proofErr w:type="gramStart"/>
            <w:r w:rsidRPr="00064486">
              <w:rPr>
                <w:rFonts w:eastAsia="Times New Roman" w:cs="Times New Roman"/>
                <w:highlight w:val="cyan"/>
              </w:rPr>
              <w:t>will</w:t>
            </w:r>
            <w:proofErr w:type="gramEnd"/>
            <w:r w:rsidRPr="00064486">
              <w:rPr>
                <w:rFonts w:eastAsia="Times New Roman" w:cs="Times New Roman"/>
                <w:highlight w:val="cyan"/>
              </w:rPr>
              <w:t xml:space="preserve"> consider subsequent earned-income increases. If the </w:t>
            </w:r>
            <w:r w:rsidRPr="00064486">
              <w:rPr>
                <w:rFonts w:eastAsia="Times New Roman" w:cs="Times New Roman"/>
                <w:highlight w:val="cyan"/>
              </w:rPr>
              <w:lastRenderedPageBreak/>
              <w:t xml:space="preserve">adjusted income increase is </w:t>
            </w:r>
            <w:r>
              <w:rPr>
                <w:rFonts w:eastAsia="Times New Roman" w:cs="Times New Roman"/>
                <w:highlight w:val="cyan"/>
              </w:rPr>
              <w:t>5</w:t>
            </w:r>
            <w:r w:rsidRPr="00064486">
              <w:rPr>
                <w:rFonts w:eastAsia="Times New Roman" w:cs="Times New Roman"/>
                <w:highlight w:val="cyan"/>
              </w:rPr>
              <w:t xml:space="preserve">% or more, an interim reexamination is required. </w:t>
            </w:r>
          </w:p>
        </w:tc>
      </w:tr>
      <w:tr w:rsidR="00064486" w:rsidRPr="00064486" w14:paraId="6A4B269D" w14:textId="77777777" w:rsidTr="007C2C9D">
        <w:trPr>
          <w:tblCellSpacing w:w="15" w:type="dxa"/>
        </w:trPr>
        <w:tc>
          <w:tcPr>
            <w:tcW w:w="0" w:type="auto"/>
            <w:vAlign w:val="center"/>
            <w:hideMark/>
          </w:tcPr>
          <w:p w14:paraId="36DD9FA7" w14:textId="77777777" w:rsidR="00064486" w:rsidRPr="00064486" w:rsidRDefault="00064486" w:rsidP="00064486">
            <w:pPr>
              <w:widowControl/>
              <w:suppressAutoHyphens w:val="0"/>
              <w:spacing w:before="120" w:after="120" w:line="276" w:lineRule="auto"/>
              <w:ind w:left="130" w:right="100"/>
              <w:jc w:val="both"/>
              <w:rPr>
                <w:rFonts w:eastAsia="Times New Roman" w:cs="Times New Roman"/>
                <w:highlight w:val="cyan"/>
              </w:rPr>
            </w:pPr>
            <w:r w:rsidRPr="00064486">
              <w:rPr>
                <w:rFonts w:eastAsia="Times New Roman" w:cs="Times New Roman"/>
                <w:highlight w:val="cyan"/>
              </w:rPr>
              <w:t>A formerly unemployed household member begins employment.</w:t>
            </w:r>
          </w:p>
        </w:tc>
        <w:tc>
          <w:tcPr>
            <w:tcW w:w="0" w:type="auto"/>
            <w:vAlign w:val="center"/>
            <w:hideMark/>
          </w:tcPr>
          <w:p w14:paraId="6F42A1EE" w14:textId="3582131C" w:rsidR="00064486" w:rsidRPr="00064486" w:rsidRDefault="00064486" w:rsidP="00064486">
            <w:pPr>
              <w:widowControl/>
              <w:suppressAutoHyphens w:val="0"/>
              <w:spacing w:before="120" w:after="120" w:line="276" w:lineRule="auto"/>
              <w:ind w:left="240" w:right="230" w:firstLine="10"/>
              <w:jc w:val="both"/>
              <w:rPr>
                <w:rFonts w:eastAsia="Times New Roman" w:cs="Times New Roman"/>
                <w:highlight w:val="cyan"/>
              </w:rPr>
            </w:pPr>
            <w:r w:rsidRPr="00064486">
              <w:rPr>
                <w:rFonts w:eastAsia="Times New Roman" w:cs="Times New Roman"/>
                <w:highlight w:val="cyan"/>
              </w:rPr>
              <w:t xml:space="preserve">The PHA generally does not process </w:t>
            </w:r>
            <w:proofErr w:type="gramStart"/>
            <w:r w:rsidRPr="00064486">
              <w:rPr>
                <w:rFonts w:eastAsia="Times New Roman" w:cs="Times New Roman"/>
                <w:highlight w:val="cyan"/>
              </w:rPr>
              <w:t>an interim</w:t>
            </w:r>
            <w:proofErr w:type="gramEnd"/>
            <w:r w:rsidRPr="00064486">
              <w:rPr>
                <w:rFonts w:eastAsia="Times New Roman" w:cs="Times New Roman"/>
                <w:highlight w:val="cyan"/>
              </w:rPr>
              <w:t xml:space="preserve"> reexamination solely because the household member starts earning income. HAP will consider earned-income increases following a prior interim decrease during the same cycle, the </w:t>
            </w:r>
            <w:r>
              <w:rPr>
                <w:rFonts w:eastAsia="Times New Roman" w:cs="Times New Roman"/>
                <w:highlight w:val="cyan"/>
              </w:rPr>
              <w:t>5</w:t>
            </w:r>
            <w:r w:rsidRPr="00064486">
              <w:rPr>
                <w:rFonts w:eastAsia="Times New Roman" w:cs="Times New Roman"/>
                <w:highlight w:val="cyan"/>
              </w:rPr>
              <w:t>% adjusted-income test applies.</w:t>
            </w:r>
          </w:p>
        </w:tc>
      </w:tr>
      <w:tr w:rsidR="00064486" w:rsidRPr="00064486" w14:paraId="09D9D8FA" w14:textId="77777777" w:rsidTr="007C2C9D">
        <w:trPr>
          <w:tblCellSpacing w:w="15" w:type="dxa"/>
        </w:trPr>
        <w:tc>
          <w:tcPr>
            <w:tcW w:w="0" w:type="auto"/>
            <w:vAlign w:val="center"/>
            <w:hideMark/>
          </w:tcPr>
          <w:p w14:paraId="60153850" w14:textId="77777777" w:rsidR="00064486" w:rsidRPr="00064486" w:rsidRDefault="00064486" w:rsidP="00064486">
            <w:pPr>
              <w:widowControl/>
              <w:suppressAutoHyphens w:val="0"/>
              <w:spacing w:before="120" w:after="120" w:line="276" w:lineRule="auto"/>
              <w:ind w:left="130" w:right="100"/>
              <w:jc w:val="both"/>
              <w:rPr>
                <w:rFonts w:eastAsia="Times New Roman" w:cs="Times New Roman"/>
                <w:highlight w:val="cyan"/>
              </w:rPr>
            </w:pPr>
            <w:r w:rsidRPr="00064486">
              <w:rPr>
                <w:rFonts w:eastAsia="Times New Roman" w:cs="Times New Roman"/>
                <w:highlight w:val="cyan"/>
              </w:rPr>
              <w:t>Increase in income from a new source of unearned income.</w:t>
            </w:r>
          </w:p>
        </w:tc>
        <w:tc>
          <w:tcPr>
            <w:tcW w:w="0" w:type="auto"/>
            <w:vAlign w:val="center"/>
            <w:hideMark/>
          </w:tcPr>
          <w:p w14:paraId="291E48C1" w14:textId="11944347" w:rsidR="00064486" w:rsidRPr="00064486" w:rsidRDefault="00064486" w:rsidP="00064486">
            <w:pPr>
              <w:widowControl/>
              <w:suppressAutoHyphens w:val="0"/>
              <w:spacing w:before="120" w:after="120" w:line="276" w:lineRule="auto"/>
              <w:ind w:left="240" w:right="230" w:firstLine="10"/>
              <w:jc w:val="both"/>
              <w:rPr>
                <w:rFonts w:eastAsia="Times New Roman" w:cs="Times New Roman"/>
                <w:highlight w:val="cyan"/>
              </w:rPr>
            </w:pPr>
            <w:r w:rsidRPr="00064486">
              <w:rPr>
                <w:rFonts w:eastAsia="Times New Roman" w:cs="Times New Roman"/>
                <w:highlight w:val="cyan"/>
              </w:rPr>
              <w:t xml:space="preserve">The PHA must process an interim reexamination if the increase causes annual adjusted income to increase by </w:t>
            </w:r>
            <w:r>
              <w:rPr>
                <w:rFonts w:eastAsia="Times New Roman" w:cs="Times New Roman"/>
                <w:highlight w:val="cyan"/>
              </w:rPr>
              <w:t>5</w:t>
            </w:r>
            <w:r w:rsidRPr="00064486">
              <w:rPr>
                <w:rFonts w:eastAsia="Times New Roman" w:cs="Times New Roman"/>
                <w:highlight w:val="cyan"/>
              </w:rPr>
              <w:t>% or more. A new source of unearned income does not automatically require an interim simply because it is a new source.</w:t>
            </w:r>
          </w:p>
        </w:tc>
      </w:tr>
      <w:tr w:rsidR="00064486" w:rsidRPr="00064486" w14:paraId="3DF9C897" w14:textId="77777777" w:rsidTr="007C2C9D">
        <w:trPr>
          <w:tblCellSpacing w:w="15" w:type="dxa"/>
        </w:trPr>
        <w:tc>
          <w:tcPr>
            <w:tcW w:w="0" w:type="auto"/>
            <w:vAlign w:val="center"/>
            <w:hideMark/>
          </w:tcPr>
          <w:p w14:paraId="05659F87" w14:textId="38E9E275" w:rsidR="00064486" w:rsidRPr="00064486" w:rsidRDefault="00064486" w:rsidP="00064486">
            <w:pPr>
              <w:widowControl/>
              <w:suppressAutoHyphens w:val="0"/>
              <w:spacing w:before="120" w:after="120" w:line="276" w:lineRule="auto"/>
              <w:ind w:left="130" w:right="100"/>
              <w:jc w:val="both"/>
              <w:rPr>
                <w:rFonts w:eastAsia="Times New Roman" w:cs="Times New Roman"/>
                <w:highlight w:val="cyan"/>
              </w:rPr>
            </w:pPr>
            <w:r w:rsidRPr="00064486">
              <w:rPr>
                <w:rFonts w:eastAsia="Times New Roman" w:cs="Times New Roman"/>
                <w:highlight w:val="cyan"/>
              </w:rPr>
              <w:t xml:space="preserve">Increase in annual adjusted income of less than </w:t>
            </w:r>
            <w:r>
              <w:rPr>
                <w:rFonts w:eastAsia="Times New Roman" w:cs="Times New Roman"/>
                <w:highlight w:val="cyan"/>
              </w:rPr>
              <w:t>5</w:t>
            </w:r>
            <w:r w:rsidRPr="00064486">
              <w:rPr>
                <w:rFonts w:eastAsia="Times New Roman" w:cs="Times New Roman"/>
                <w:highlight w:val="cyan"/>
              </w:rPr>
              <w:t>%.</w:t>
            </w:r>
          </w:p>
        </w:tc>
        <w:tc>
          <w:tcPr>
            <w:tcW w:w="0" w:type="auto"/>
            <w:vAlign w:val="center"/>
            <w:hideMark/>
          </w:tcPr>
          <w:p w14:paraId="26A5B411" w14:textId="77777777" w:rsidR="00064486" w:rsidRPr="00064486" w:rsidRDefault="00064486" w:rsidP="00064486">
            <w:pPr>
              <w:widowControl/>
              <w:suppressAutoHyphens w:val="0"/>
              <w:spacing w:before="120" w:after="120" w:line="276" w:lineRule="auto"/>
              <w:ind w:left="240" w:right="230" w:firstLine="10"/>
              <w:jc w:val="both"/>
              <w:rPr>
                <w:rFonts w:eastAsia="Times New Roman" w:cs="Times New Roman"/>
                <w:highlight w:val="cyan"/>
              </w:rPr>
            </w:pPr>
            <w:r w:rsidRPr="00064486">
              <w:rPr>
                <w:rFonts w:eastAsia="Times New Roman" w:cs="Times New Roman"/>
                <w:highlight w:val="cyan"/>
              </w:rPr>
              <w:t xml:space="preserve">The PHA does not process an interim reexamination based solely on the income increase. The change is addressed at the next annual reexamination, subject to the household-composition rules and any other applicable HOTMA requirement. </w:t>
            </w:r>
          </w:p>
        </w:tc>
      </w:tr>
      <w:tr w:rsidR="00064486" w:rsidRPr="00064486" w14:paraId="248359D4" w14:textId="77777777" w:rsidTr="007C2C9D">
        <w:trPr>
          <w:tblCellSpacing w:w="15" w:type="dxa"/>
        </w:trPr>
        <w:tc>
          <w:tcPr>
            <w:tcW w:w="0" w:type="auto"/>
            <w:vAlign w:val="center"/>
            <w:hideMark/>
          </w:tcPr>
          <w:p w14:paraId="32912F95" w14:textId="77777777" w:rsidR="00064486" w:rsidRPr="00064486" w:rsidRDefault="00064486" w:rsidP="00064486">
            <w:pPr>
              <w:widowControl/>
              <w:suppressAutoHyphens w:val="0"/>
              <w:spacing w:before="120" w:after="120" w:line="276" w:lineRule="auto"/>
              <w:ind w:left="130" w:right="100"/>
              <w:jc w:val="both"/>
              <w:rPr>
                <w:rFonts w:eastAsia="Times New Roman" w:cs="Times New Roman"/>
                <w:highlight w:val="cyan"/>
              </w:rPr>
            </w:pPr>
            <w:r w:rsidRPr="00064486">
              <w:rPr>
                <w:rFonts w:eastAsia="Times New Roman" w:cs="Times New Roman"/>
                <w:highlight w:val="cyan"/>
              </w:rPr>
              <w:t>Income increase reported during the last 3 months before the next annual reexamination.</w:t>
            </w:r>
          </w:p>
        </w:tc>
        <w:tc>
          <w:tcPr>
            <w:tcW w:w="0" w:type="auto"/>
            <w:vAlign w:val="center"/>
            <w:hideMark/>
          </w:tcPr>
          <w:p w14:paraId="06DB4218" w14:textId="77777777" w:rsidR="00064486" w:rsidRPr="00064486" w:rsidRDefault="00064486" w:rsidP="00064486">
            <w:pPr>
              <w:widowControl/>
              <w:suppressAutoHyphens w:val="0"/>
              <w:spacing w:before="120" w:after="120" w:line="276" w:lineRule="auto"/>
              <w:ind w:left="240" w:right="230" w:firstLine="10"/>
              <w:jc w:val="both"/>
              <w:rPr>
                <w:rFonts w:eastAsia="Times New Roman" w:cs="Times New Roman"/>
                <w:highlight w:val="cyan"/>
              </w:rPr>
            </w:pPr>
            <w:r w:rsidRPr="00064486">
              <w:rPr>
                <w:rFonts w:eastAsia="Times New Roman" w:cs="Times New Roman"/>
                <w:highlight w:val="cyan"/>
              </w:rPr>
              <w:t xml:space="preserve">HAP will not conduct an interim reexamination for an income increase reported during the final 3 months of the certification period. The change will be addressed at the next annual reexamination. </w:t>
            </w:r>
          </w:p>
        </w:tc>
      </w:tr>
    </w:tbl>
    <w:p w14:paraId="5E19DBF3" w14:textId="77777777" w:rsidR="00064486" w:rsidRPr="00064486" w:rsidRDefault="00064486" w:rsidP="00064486">
      <w:pPr>
        <w:widowControl/>
        <w:suppressAutoHyphens w:val="0"/>
        <w:spacing w:before="120" w:after="120" w:line="276" w:lineRule="auto"/>
        <w:ind w:left="720"/>
        <w:jc w:val="both"/>
        <w:rPr>
          <w:rFonts w:eastAsia="Times New Roman" w:cs="Times New Roman"/>
          <w:highlight w:val="cyan"/>
        </w:rPr>
      </w:pPr>
    </w:p>
    <w:p w14:paraId="2117F37D" w14:textId="28FD39E5" w:rsidR="00064486" w:rsidRPr="00064486" w:rsidRDefault="00064486" w:rsidP="007C2493">
      <w:pPr>
        <w:widowControl/>
        <w:numPr>
          <w:ilvl w:val="0"/>
          <w:numId w:val="81"/>
        </w:numPr>
        <w:suppressAutoHyphens w:val="0"/>
        <w:spacing w:before="120" w:after="120" w:line="276" w:lineRule="auto"/>
        <w:jc w:val="both"/>
        <w:rPr>
          <w:rFonts w:eastAsia="Calibri"/>
          <w:highlight w:val="cyan"/>
        </w:rPr>
      </w:pPr>
      <w:r w:rsidRPr="00064486">
        <w:rPr>
          <w:rFonts w:eastAsia="Calibri"/>
          <w:highlight w:val="cyan"/>
        </w:rPr>
        <w:t xml:space="preserve">Calculated percentages less than </w:t>
      </w:r>
      <w:r>
        <w:rPr>
          <w:rFonts w:eastAsia="Calibri"/>
          <w:highlight w:val="cyan"/>
        </w:rPr>
        <w:t>5</w:t>
      </w:r>
      <w:r w:rsidRPr="00064486">
        <w:rPr>
          <w:rFonts w:eastAsia="Calibri"/>
          <w:highlight w:val="cyan"/>
        </w:rPr>
        <w:t>% will not be rounded up to the nearest whole number.</w:t>
      </w:r>
    </w:p>
    <w:p w14:paraId="189B2633" w14:textId="77777777" w:rsidR="00064486" w:rsidRPr="00064486" w:rsidRDefault="00064486" w:rsidP="007C2493">
      <w:pPr>
        <w:widowControl/>
        <w:numPr>
          <w:ilvl w:val="0"/>
          <w:numId w:val="81"/>
        </w:numPr>
        <w:suppressAutoHyphens w:val="0"/>
        <w:spacing w:before="120" w:after="120" w:line="276" w:lineRule="auto"/>
        <w:jc w:val="both"/>
        <w:rPr>
          <w:rFonts w:eastAsia="Calibri"/>
          <w:highlight w:val="cyan"/>
        </w:rPr>
      </w:pPr>
      <w:r w:rsidRPr="00064486">
        <w:rPr>
          <w:rFonts w:eastAsia="Calibri"/>
          <w:highlight w:val="cyan"/>
        </w:rPr>
        <w:t xml:space="preserve">The PHA will process an interim adjustment in rent if it is found that the resident at an annual or interim reexamination has misrepresented the facts upon which the rent is based so that the rent the resident is paying is less than the rent that he/she should have been charged. The PHA will apply any increase in rent retroactive to the first of the month following the month in which </w:t>
      </w:r>
      <w:proofErr w:type="gramStart"/>
      <w:r w:rsidRPr="00064486">
        <w:rPr>
          <w:rFonts w:eastAsia="Calibri"/>
          <w:highlight w:val="cyan"/>
        </w:rPr>
        <w:t>the misrepresentation</w:t>
      </w:r>
      <w:proofErr w:type="gramEnd"/>
      <w:r w:rsidRPr="00064486">
        <w:rPr>
          <w:rFonts w:eastAsia="Calibri"/>
          <w:highlight w:val="cyan"/>
        </w:rPr>
        <w:t xml:space="preserve"> occurred.</w:t>
      </w:r>
    </w:p>
    <w:p w14:paraId="131522C9" w14:textId="77777777" w:rsidR="00064486" w:rsidRPr="00064486" w:rsidRDefault="00064486" w:rsidP="007C2493">
      <w:pPr>
        <w:widowControl/>
        <w:numPr>
          <w:ilvl w:val="0"/>
          <w:numId w:val="81"/>
        </w:numPr>
        <w:suppressAutoHyphens w:val="0"/>
        <w:spacing w:before="120" w:after="120" w:line="276" w:lineRule="auto"/>
        <w:jc w:val="both"/>
        <w:rPr>
          <w:rFonts w:eastAsia="Calibri"/>
          <w:highlight w:val="cyan"/>
        </w:rPr>
      </w:pPr>
      <w:r w:rsidRPr="00064486">
        <w:rPr>
          <w:rFonts w:eastAsia="Calibri"/>
          <w:highlight w:val="cyan"/>
        </w:rPr>
        <w:t>Complete justification and verification of the circumstances applicable to rent adjustments must be documented by the resident and approved by the Executive Director and/or his/her designee.</w:t>
      </w:r>
    </w:p>
    <w:p w14:paraId="2CE42B99" w14:textId="77777777" w:rsidR="00064486" w:rsidRPr="00064486" w:rsidRDefault="00064486" w:rsidP="007C2493">
      <w:pPr>
        <w:widowControl/>
        <w:numPr>
          <w:ilvl w:val="0"/>
          <w:numId w:val="81"/>
        </w:numPr>
        <w:suppressAutoHyphens w:val="0"/>
        <w:spacing w:before="120" w:after="120" w:line="276" w:lineRule="auto"/>
        <w:jc w:val="both"/>
        <w:rPr>
          <w:rFonts w:eastAsia="Calibri"/>
          <w:highlight w:val="cyan"/>
        </w:rPr>
      </w:pPr>
      <w:r w:rsidRPr="00064486">
        <w:rPr>
          <w:rFonts w:eastAsia="Calibri"/>
          <w:highlight w:val="cyan"/>
        </w:rPr>
        <w:t>The PHA will process interim adjustments in rent accordance with the following policy:</w:t>
      </w:r>
    </w:p>
    <w:p w14:paraId="4869575C" w14:textId="77777777" w:rsidR="00064486" w:rsidRPr="00064486" w:rsidRDefault="00064486" w:rsidP="007C2493">
      <w:pPr>
        <w:widowControl/>
        <w:numPr>
          <w:ilvl w:val="0"/>
          <w:numId w:val="82"/>
        </w:numPr>
        <w:suppressAutoHyphens w:val="0"/>
        <w:spacing w:before="120" w:after="120" w:line="276" w:lineRule="auto"/>
        <w:jc w:val="both"/>
        <w:rPr>
          <w:rFonts w:eastAsia="Calibri"/>
          <w:highlight w:val="cyan"/>
        </w:rPr>
      </w:pPr>
      <w:r w:rsidRPr="00064486">
        <w:rPr>
          <w:rFonts w:eastAsia="Calibri"/>
          <w:highlight w:val="cyan"/>
        </w:rPr>
        <w:t>When a decrease in income is reported, and the PHA receives confirmation that the decrease will last less than thirty (30) days, an interim adjustment will not be processed.</w:t>
      </w:r>
    </w:p>
    <w:p w14:paraId="0C4948E7" w14:textId="77777777" w:rsidR="00064486" w:rsidRPr="00064486" w:rsidRDefault="00064486" w:rsidP="007C2493">
      <w:pPr>
        <w:widowControl/>
        <w:numPr>
          <w:ilvl w:val="0"/>
          <w:numId w:val="82"/>
        </w:numPr>
        <w:suppressAutoHyphens w:val="0"/>
        <w:spacing w:before="120" w:after="120" w:line="276" w:lineRule="auto"/>
        <w:jc w:val="both"/>
        <w:rPr>
          <w:rFonts w:eastAsia="Calibri"/>
          <w:highlight w:val="cyan"/>
        </w:rPr>
      </w:pPr>
      <w:r w:rsidRPr="00064486">
        <w:rPr>
          <w:rFonts w:eastAsia="Calibri"/>
          <w:highlight w:val="cyan"/>
        </w:rPr>
        <w:t>Residents reporting decreases in income that are expected to last more than thirty (30) days will follow the table above.</w:t>
      </w:r>
    </w:p>
    <w:p w14:paraId="727E8FA5" w14:textId="77777777" w:rsidR="00064486" w:rsidRPr="00064486" w:rsidRDefault="00064486" w:rsidP="007C2493">
      <w:pPr>
        <w:widowControl/>
        <w:numPr>
          <w:ilvl w:val="0"/>
          <w:numId w:val="81"/>
        </w:numPr>
        <w:suppressAutoHyphens w:val="0"/>
        <w:spacing w:before="120" w:after="120" w:line="276" w:lineRule="auto"/>
        <w:jc w:val="both"/>
        <w:rPr>
          <w:rFonts w:eastAsia="Calibri"/>
          <w:highlight w:val="cyan"/>
        </w:rPr>
      </w:pPr>
      <w:r w:rsidRPr="00064486">
        <w:rPr>
          <w:rFonts w:eastAsia="Calibri"/>
          <w:highlight w:val="cyan"/>
        </w:rPr>
        <w:t xml:space="preserve">Residents granted a reduction in rent under these provisions might be required to report for special reexaminations at intervals determined by the Housing Manager. Reporting is required until the circumstances cease or until it is time for the next regularly scheduled </w:t>
      </w:r>
      <w:proofErr w:type="gramStart"/>
      <w:r w:rsidRPr="00064486">
        <w:rPr>
          <w:rFonts w:eastAsia="Calibri"/>
          <w:highlight w:val="cyan"/>
        </w:rPr>
        <w:t>reexamination</w:t>
      </w:r>
      <w:proofErr w:type="gramEnd"/>
      <w:r w:rsidRPr="00064486">
        <w:rPr>
          <w:rFonts w:eastAsia="Calibri"/>
          <w:highlight w:val="cyan"/>
        </w:rPr>
        <w:t>, whichever occurs first. If family income increases during this time, the rent will be increased accordingly. A fully documented record of the circumstances and decisions shall be included in the resident's folder.</w:t>
      </w:r>
    </w:p>
    <w:p w14:paraId="7C59A2F3" w14:textId="77777777" w:rsidR="00064486" w:rsidRPr="00064486" w:rsidRDefault="00064486" w:rsidP="007C2493">
      <w:pPr>
        <w:widowControl/>
        <w:numPr>
          <w:ilvl w:val="0"/>
          <w:numId w:val="81"/>
        </w:numPr>
        <w:suppressAutoHyphens w:val="0"/>
        <w:spacing w:before="120" w:after="120" w:line="276" w:lineRule="auto"/>
        <w:jc w:val="both"/>
        <w:rPr>
          <w:rFonts w:eastAsia="Calibri"/>
          <w:highlight w:val="cyan"/>
        </w:rPr>
      </w:pPr>
      <w:r w:rsidRPr="00064486">
        <w:rPr>
          <w:rFonts w:eastAsia="Calibri"/>
          <w:highlight w:val="cyan"/>
        </w:rPr>
        <w:lastRenderedPageBreak/>
        <w:t xml:space="preserve">Residents will be notified in writing of any rent </w:t>
      </w:r>
      <w:proofErr w:type="gramStart"/>
      <w:r w:rsidRPr="00064486">
        <w:rPr>
          <w:rFonts w:eastAsia="Calibri"/>
          <w:highlight w:val="cyan"/>
        </w:rPr>
        <w:t>adjustment</w:t>
      </w:r>
      <w:proofErr w:type="gramEnd"/>
      <w:r w:rsidRPr="00064486">
        <w:rPr>
          <w:rFonts w:eastAsia="Calibri"/>
          <w:highlight w:val="cyan"/>
        </w:rPr>
        <w:t xml:space="preserve"> and such notice will state the effective date of the adjustment.</w:t>
      </w:r>
    </w:p>
    <w:p w14:paraId="15CD47C8" w14:textId="77777777" w:rsidR="00064486" w:rsidRPr="00064486" w:rsidRDefault="00064486" w:rsidP="007C2493">
      <w:pPr>
        <w:widowControl/>
        <w:numPr>
          <w:ilvl w:val="0"/>
          <w:numId w:val="81"/>
        </w:numPr>
        <w:suppressAutoHyphens w:val="0"/>
        <w:spacing w:before="120" w:after="120" w:line="276" w:lineRule="auto"/>
        <w:jc w:val="both"/>
        <w:rPr>
          <w:rFonts w:eastAsia="Calibri"/>
          <w:highlight w:val="cyan"/>
        </w:rPr>
      </w:pPr>
      <w:r w:rsidRPr="00064486">
        <w:rPr>
          <w:rFonts w:eastAsia="Calibri"/>
          <w:highlight w:val="cyan"/>
        </w:rPr>
        <w:t xml:space="preserve">Timely reported changes that result in rent decreases go into effect the first month following the PHA’s verification of the reported change. Failure to report a decrease will not result in retroactive action. </w:t>
      </w:r>
    </w:p>
    <w:p w14:paraId="7F476EBD" w14:textId="77777777" w:rsidR="00064486" w:rsidRPr="00064486" w:rsidRDefault="00064486" w:rsidP="007C2493">
      <w:pPr>
        <w:widowControl/>
        <w:numPr>
          <w:ilvl w:val="0"/>
          <w:numId w:val="81"/>
        </w:numPr>
        <w:suppressAutoHyphens w:val="0"/>
        <w:spacing w:after="200" w:line="276" w:lineRule="auto"/>
        <w:contextualSpacing/>
        <w:jc w:val="both"/>
        <w:rPr>
          <w:rFonts w:eastAsia="Calibri"/>
          <w:highlight w:val="cyan"/>
        </w:rPr>
      </w:pPr>
      <w:r w:rsidRPr="00064486">
        <w:rPr>
          <w:rFonts w:eastAsia="Calibri"/>
          <w:highlight w:val="cyan"/>
        </w:rPr>
        <w:t>Changes that are not reported timely but result in a rent decrease will be implemented no later than the first rent period following the PHA’s verification and completion of the interim reexamination.</w:t>
      </w:r>
      <w:r w:rsidRPr="00064486">
        <w:rPr>
          <w:rFonts w:eastAsia="Calibri"/>
          <w:highlight w:val="cyan"/>
        </w:rPr>
        <w:br/>
      </w:r>
    </w:p>
    <w:p w14:paraId="72703381" w14:textId="77777777" w:rsidR="00064486" w:rsidRPr="00064486" w:rsidRDefault="00064486" w:rsidP="007C2493">
      <w:pPr>
        <w:widowControl/>
        <w:numPr>
          <w:ilvl w:val="0"/>
          <w:numId w:val="81"/>
        </w:numPr>
        <w:suppressAutoHyphens w:val="0"/>
        <w:spacing w:before="120" w:after="120" w:line="276" w:lineRule="auto"/>
        <w:jc w:val="both"/>
        <w:rPr>
          <w:rFonts w:eastAsia="Calibri"/>
          <w:highlight w:val="cyan"/>
        </w:rPr>
      </w:pPr>
      <w:r w:rsidRPr="00064486">
        <w:rPr>
          <w:rFonts w:eastAsia="Calibri"/>
          <w:highlight w:val="cyan"/>
        </w:rPr>
        <w:t xml:space="preserve">Timely reported changes that result in rent increases (except those due to misrepresentation) require thirty (30) days’ notice. The increase becomes effective the first of the month after the end of the 30-day notice period. </w:t>
      </w:r>
    </w:p>
    <w:p w14:paraId="5574DCF7" w14:textId="77777777" w:rsidR="00064486" w:rsidRPr="00064486" w:rsidRDefault="00064486" w:rsidP="007C2493">
      <w:pPr>
        <w:widowControl/>
        <w:numPr>
          <w:ilvl w:val="0"/>
          <w:numId w:val="81"/>
        </w:numPr>
        <w:suppressAutoHyphens w:val="0"/>
        <w:spacing w:before="120" w:after="120" w:line="276" w:lineRule="auto"/>
        <w:jc w:val="both"/>
        <w:rPr>
          <w:rFonts w:eastAsia="Calibri"/>
          <w:highlight w:val="cyan"/>
        </w:rPr>
      </w:pPr>
      <w:r w:rsidRPr="00064486">
        <w:rPr>
          <w:rFonts w:eastAsia="Calibri"/>
          <w:highlight w:val="cyan"/>
        </w:rPr>
        <w:t xml:space="preserve">Changes that are not reported timely but result in a rent increase will be implemented retroactively to the first of the month following the date of the change that caused the interim reexamination. </w:t>
      </w:r>
    </w:p>
    <w:p w14:paraId="69A06225" w14:textId="77777777" w:rsidR="00B1436A" w:rsidRDefault="00B1436A">
      <w:pPr>
        <w:pStyle w:val="BodyText"/>
        <w:spacing w:before="7"/>
        <w:ind w:left="0"/>
      </w:pPr>
    </w:p>
    <w:p w14:paraId="48E2072F" w14:textId="77777777" w:rsidR="00B1436A" w:rsidRDefault="00402AE6" w:rsidP="007C2493">
      <w:pPr>
        <w:pStyle w:val="Heading2"/>
        <w:numPr>
          <w:ilvl w:val="0"/>
          <w:numId w:val="44"/>
        </w:numPr>
        <w:tabs>
          <w:tab w:val="left" w:pos="1871"/>
          <w:tab w:val="left" w:pos="1873"/>
        </w:tabs>
        <w:spacing w:before="100"/>
        <w:ind w:left="1872" w:hanging="721"/>
        <w:rPr>
          <w:color w:val="2DA2BF"/>
        </w:rPr>
      </w:pPr>
      <w:bookmarkStart w:id="80" w:name="12._Family_Information_Provided_to_Owner"/>
      <w:bookmarkStart w:id="81" w:name="_Toc241489392"/>
      <w:bookmarkStart w:id="82" w:name="_Toc241595394"/>
      <w:bookmarkEnd w:id="80"/>
      <w:r>
        <w:rPr>
          <w:color w:val="2DA2BF"/>
        </w:rPr>
        <w:t>Family</w:t>
      </w:r>
      <w:r>
        <w:rPr>
          <w:color w:val="2DA2BF"/>
          <w:spacing w:val="-11"/>
        </w:rPr>
        <w:t xml:space="preserve"> </w:t>
      </w:r>
      <w:r>
        <w:rPr>
          <w:color w:val="2DA2BF"/>
        </w:rPr>
        <w:t>Information</w:t>
      </w:r>
      <w:r>
        <w:rPr>
          <w:color w:val="2DA2BF"/>
          <w:spacing w:val="-8"/>
        </w:rPr>
        <w:t xml:space="preserve"> </w:t>
      </w:r>
      <w:r>
        <w:rPr>
          <w:color w:val="2DA2BF"/>
        </w:rPr>
        <w:t>Provided</w:t>
      </w:r>
      <w:r>
        <w:rPr>
          <w:color w:val="2DA2BF"/>
          <w:spacing w:val="-9"/>
        </w:rPr>
        <w:t xml:space="preserve"> </w:t>
      </w:r>
      <w:r>
        <w:rPr>
          <w:color w:val="2DA2BF"/>
        </w:rPr>
        <w:t>to</w:t>
      </w:r>
      <w:r>
        <w:rPr>
          <w:color w:val="2DA2BF"/>
          <w:spacing w:val="-10"/>
        </w:rPr>
        <w:t xml:space="preserve"> </w:t>
      </w:r>
      <w:r>
        <w:rPr>
          <w:color w:val="2DA2BF"/>
          <w:spacing w:val="-2"/>
        </w:rPr>
        <w:t>Owners</w:t>
      </w:r>
      <w:bookmarkEnd w:id="81"/>
      <w:bookmarkEnd w:id="82"/>
    </w:p>
    <w:p w14:paraId="223A8139" w14:textId="77777777" w:rsidR="00B1436A" w:rsidRDefault="00402AE6">
      <w:pPr>
        <w:pStyle w:val="BodyText"/>
        <w:ind w:left="1512" w:right="1155"/>
      </w:pPr>
      <w:r>
        <w:t>Paducah</w:t>
      </w:r>
      <w:r>
        <w:rPr>
          <w:spacing w:val="-3"/>
        </w:rPr>
        <w:t xml:space="preserve"> </w:t>
      </w:r>
      <w:r>
        <w:t>Section</w:t>
      </w:r>
      <w:r>
        <w:rPr>
          <w:spacing w:val="-3"/>
        </w:rPr>
        <w:t xml:space="preserve"> </w:t>
      </w:r>
      <w:r>
        <w:t>8</w:t>
      </w:r>
      <w:r>
        <w:rPr>
          <w:spacing w:val="-5"/>
        </w:rPr>
        <w:t xml:space="preserve"> </w:t>
      </w:r>
      <w:r>
        <w:t>Housing</w:t>
      </w:r>
      <w:r>
        <w:rPr>
          <w:spacing w:val="-3"/>
        </w:rPr>
        <w:t xml:space="preserve"> </w:t>
      </w:r>
      <w:r>
        <w:t>office</w:t>
      </w:r>
      <w:r>
        <w:rPr>
          <w:spacing w:val="-5"/>
        </w:rPr>
        <w:t xml:space="preserve"> </w:t>
      </w:r>
      <w:r>
        <w:t>will</w:t>
      </w:r>
      <w:r>
        <w:rPr>
          <w:spacing w:val="-3"/>
        </w:rPr>
        <w:t xml:space="preserve"> </w:t>
      </w:r>
      <w:r>
        <w:t>provide</w:t>
      </w:r>
      <w:r>
        <w:rPr>
          <w:spacing w:val="-3"/>
        </w:rPr>
        <w:t xml:space="preserve"> </w:t>
      </w:r>
      <w:r>
        <w:t>the</w:t>
      </w:r>
      <w:r>
        <w:rPr>
          <w:spacing w:val="-5"/>
        </w:rPr>
        <w:t xml:space="preserve"> </w:t>
      </w:r>
      <w:r>
        <w:t>following</w:t>
      </w:r>
      <w:r>
        <w:rPr>
          <w:spacing w:val="-3"/>
        </w:rPr>
        <w:t xml:space="preserve"> </w:t>
      </w:r>
      <w:r>
        <w:t>information</w:t>
      </w:r>
      <w:r>
        <w:rPr>
          <w:spacing w:val="-5"/>
        </w:rPr>
        <w:t xml:space="preserve"> </w:t>
      </w:r>
      <w:r>
        <w:t>to</w:t>
      </w:r>
      <w:r>
        <w:rPr>
          <w:spacing w:val="-5"/>
        </w:rPr>
        <w:t xml:space="preserve"> </w:t>
      </w:r>
      <w:r>
        <w:t>owners</w:t>
      </w:r>
      <w:r>
        <w:rPr>
          <w:spacing w:val="-2"/>
        </w:rPr>
        <w:t xml:space="preserve"> </w:t>
      </w:r>
      <w:r>
        <w:t>(upon</w:t>
      </w:r>
      <w:r>
        <w:rPr>
          <w:spacing w:val="-5"/>
        </w:rPr>
        <w:t xml:space="preserve"> </w:t>
      </w:r>
      <w:r>
        <w:t>request) regarding a prospective tenant:</w:t>
      </w:r>
    </w:p>
    <w:p w14:paraId="397C37CE" w14:textId="77777777" w:rsidR="00B1436A" w:rsidRDefault="00402AE6">
      <w:pPr>
        <w:pStyle w:val="ListParagraph"/>
        <w:numPr>
          <w:ilvl w:val="0"/>
          <w:numId w:val="42"/>
        </w:numPr>
        <w:tabs>
          <w:tab w:val="left" w:pos="2231"/>
          <w:tab w:val="left" w:pos="2233"/>
        </w:tabs>
        <w:spacing w:before="120" w:line="269" w:lineRule="exact"/>
        <w:ind w:hanging="362"/>
      </w:pPr>
      <w:r>
        <w:t>The</w:t>
      </w:r>
      <w:r>
        <w:rPr>
          <w:spacing w:val="-5"/>
        </w:rPr>
        <w:t xml:space="preserve"> </w:t>
      </w:r>
      <w:r>
        <w:t>family's</w:t>
      </w:r>
      <w:r>
        <w:rPr>
          <w:spacing w:val="-5"/>
        </w:rPr>
        <w:t xml:space="preserve"> </w:t>
      </w:r>
      <w:r>
        <w:t>current</w:t>
      </w:r>
      <w:r>
        <w:rPr>
          <w:spacing w:val="-5"/>
        </w:rPr>
        <w:t xml:space="preserve"> </w:t>
      </w:r>
      <w:r>
        <w:rPr>
          <w:spacing w:val="-2"/>
        </w:rPr>
        <w:t>address</w:t>
      </w:r>
    </w:p>
    <w:p w14:paraId="6D75BA57" w14:textId="77777777" w:rsidR="00B1436A" w:rsidRDefault="00402AE6">
      <w:pPr>
        <w:pStyle w:val="ListParagraph"/>
        <w:numPr>
          <w:ilvl w:val="0"/>
          <w:numId w:val="42"/>
        </w:numPr>
        <w:tabs>
          <w:tab w:val="left" w:pos="2231"/>
          <w:tab w:val="left" w:pos="2233"/>
        </w:tabs>
        <w:spacing w:line="268" w:lineRule="exact"/>
        <w:ind w:hanging="362"/>
      </w:pPr>
      <w:r>
        <w:t>The</w:t>
      </w:r>
      <w:r>
        <w:rPr>
          <w:spacing w:val="-7"/>
        </w:rPr>
        <w:t xml:space="preserve"> </w:t>
      </w:r>
      <w:r>
        <w:t>name</w:t>
      </w:r>
      <w:r>
        <w:rPr>
          <w:spacing w:val="-5"/>
        </w:rPr>
        <w:t xml:space="preserve"> </w:t>
      </w:r>
      <w:r>
        <w:t>and</w:t>
      </w:r>
      <w:r>
        <w:rPr>
          <w:spacing w:val="-4"/>
        </w:rPr>
        <w:t xml:space="preserve"> </w:t>
      </w:r>
      <w:r>
        <w:t>address</w:t>
      </w:r>
      <w:r>
        <w:rPr>
          <w:spacing w:val="-6"/>
        </w:rPr>
        <w:t xml:space="preserve"> </w:t>
      </w:r>
      <w:r>
        <w:t>(if</w:t>
      </w:r>
      <w:r>
        <w:rPr>
          <w:spacing w:val="-2"/>
        </w:rPr>
        <w:t xml:space="preserve"> </w:t>
      </w:r>
      <w:r>
        <w:t>known)</w:t>
      </w:r>
      <w:r>
        <w:rPr>
          <w:spacing w:val="-3"/>
        </w:rPr>
        <w:t xml:space="preserve"> </w:t>
      </w:r>
      <w:r>
        <w:t>of</w:t>
      </w:r>
      <w:r>
        <w:rPr>
          <w:spacing w:val="-5"/>
        </w:rPr>
        <w:t xml:space="preserve"> </w:t>
      </w:r>
      <w:r>
        <w:t>the</w:t>
      </w:r>
      <w:r>
        <w:rPr>
          <w:spacing w:val="-5"/>
        </w:rPr>
        <w:t xml:space="preserve"> </w:t>
      </w:r>
      <w:r>
        <w:t>family's</w:t>
      </w:r>
      <w:r>
        <w:rPr>
          <w:spacing w:val="-4"/>
        </w:rPr>
        <w:t xml:space="preserve"> </w:t>
      </w:r>
      <w:r>
        <w:t>present</w:t>
      </w:r>
      <w:r>
        <w:rPr>
          <w:spacing w:val="-4"/>
        </w:rPr>
        <w:t xml:space="preserve"> </w:t>
      </w:r>
      <w:r>
        <w:rPr>
          <w:spacing w:val="-2"/>
        </w:rPr>
        <w:t>landlord</w:t>
      </w:r>
    </w:p>
    <w:p w14:paraId="587A9A02" w14:textId="77777777" w:rsidR="00B1436A" w:rsidRDefault="00402AE6">
      <w:pPr>
        <w:pStyle w:val="ListParagraph"/>
        <w:numPr>
          <w:ilvl w:val="0"/>
          <w:numId w:val="42"/>
        </w:numPr>
        <w:tabs>
          <w:tab w:val="left" w:pos="2232"/>
          <w:tab w:val="left" w:pos="2233"/>
        </w:tabs>
        <w:spacing w:line="238" w:lineRule="auto"/>
        <w:ind w:right="1340"/>
      </w:pPr>
      <w:r>
        <w:t>Information</w:t>
      </w:r>
      <w:r>
        <w:rPr>
          <w:spacing w:val="-4"/>
        </w:rPr>
        <w:t xml:space="preserve"> </w:t>
      </w:r>
      <w:r>
        <w:t>known</w:t>
      </w:r>
      <w:r>
        <w:rPr>
          <w:spacing w:val="-4"/>
        </w:rPr>
        <w:t xml:space="preserve"> </w:t>
      </w:r>
      <w:r>
        <w:t>about</w:t>
      </w:r>
      <w:r>
        <w:rPr>
          <w:spacing w:val="-5"/>
        </w:rPr>
        <w:t xml:space="preserve"> </w:t>
      </w:r>
      <w:r>
        <w:t>tenancy's</w:t>
      </w:r>
      <w:r>
        <w:rPr>
          <w:spacing w:val="-6"/>
        </w:rPr>
        <w:t xml:space="preserve"> </w:t>
      </w:r>
      <w:r>
        <w:t>history</w:t>
      </w:r>
      <w:r>
        <w:rPr>
          <w:spacing w:val="-3"/>
        </w:rPr>
        <w:t xml:space="preserve"> </w:t>
      </w:r>
      <w:r>
        <w:t>of</w:t>
      </w:r>
      <w:r>
        <w:rPr>
          <w:spacing w:val="-5"/>
        </w:rPr>
        <w:t xml:space="preserve"> </w:t>
      </w:r>
      <w:r>
        <w:t>family</w:t>
      </w:r>
      <w:r>
        <w:rPr>
          <w:spacing w:val="-3"/>
        </w:rPr>
        <w:t xml:space="preserve"> </w:t>
      </w:r>
      <w:r>
        <w:t>members</w:t>
      </w:r>
      <w:r>
        <w:rPr>
          <w:spacing w:val="-6"/>
        </w:rPr>
        <w:t xml:space="preserve"> </w:t>
      </w:r>
      <w:r>
        <w:t>including</w:t>
      </w:r>
      <w:r>
        <w:rPr>
          <w:spacing w:val="-2"/>
        </w:rPr>
        <w:t xml:space="preserve"> </w:t>
      </w:r>
      <w:r>
        <w:t>documented</w:t>
      </w:r>
      <w:r>
        <w:rPr>
          <w:spacing w:val="-6"/>
        </w:rPr>
        <w:t xml:space="preserve"> </w:t>
      </w:r>
      <w:r>
        <w:t>drug or violent criminal activity by family members.</w:t>
      </w:r>
    </w:p>
    <w:p w14:paraId="7273290C" w14:textId="77777777" w:rsidR="00B1436A" w:rsidRDefault="00402AE6">
      <w:pPr>
        <w:pStyle w:val="ListParagraph"/>
        <w:numPr>
          <w:ilvl w:val="0"/>
          <w:numId w:val="42"/>
        </w:numPr>
        <w:tabs>
          <w:tab w:val="left" w:pos="2232"/>
          <w:tab w:val="left" w:pos="2233"/>
        </w:tabs>
        <w:spacing w:before="2"/>
        <w:ind w:right="1640"/>
      </w:pPr>
      <w:r>
        <w:t>Paducah Section 8 Housing office will provide families a statement of policy on the provision</w:t>
      </w:r>
      <w:r>
        <w:rPr>
          <w:spacing w:val="-3"/>
        </w:rPr>
        <w:t xml:space="preserve"> </w:t>
      </w:r>
      <w:r>
        <w:t>of</w:t>
      </w:r>
      <w:r>
        <w:rPr>
          <w:spacing w:val="-3"/>
        </w:rPr>
        <w:t xml:space="preserve"> </w:t>
      </w:r>
      <w:r>
        <w:t>information</w:t>
      </w:r>
      <w:r>
        <w:rPr>
          <w:spacing w:val="-3"/>
        </w:rPr>
        <w:t xml:space="preserve"> </w:t>
      </w:r>
      <w:r>
        <w:t>to</w:t>
      </w:r>
      <w:r>
        <w:rPr>
          <w:spacing w:val="-3"/>
        </w:rPr>
        <w:t xml:space="preserve"> </w:t>
      </w:r>
      <w:r>
        <w:t>owners.</w:t>
      </w:r>
      <w:r>
        <w:rPr>
          <w:spacing w:val="-1"/>
        </w:rPr>
        <w:t xml:space="preserve"> </w:t>
      </w:r>
      <w:r>
        <w:t>The</w:t>
      </w:r>
      <w:r>
        <w:rPr>
          <w:spacing w:val="-4"/>
        </w:rPr>
        <w:t xml:space="preserve"> </w:t>
      </w:r>
      <w:r>
        <w:t>same</w:t>
      </w:r>
      <w:r>
        <w:rPr>
          <w:spacing w:val="-6"/>
        </w:rPr>
        <w:t xml:space="preserve"> </w:t>
      </w:r>
      <w:r>
        <w:t>type</w:t>
      </w:r>
      <w:r>
        <w:rPr>
          <w:spacing w:val="-3"/>
        </w:rPr>
        <w:t xml:space="preserve"> </w:t>
      </w:r>
      <w:r>
        <w:t>of</w:t>
      </w:r>
      <w:r>
        <w:rPr>
          <w:spacing w:val="-3"/>
        </w:rPr>
        <w:t xml:space="preserve"> </w:t>
      </w:r>
      <w:r>
        <w:t>information</w:t>
      </w:r>
      <w:r>
        <w:rPr>
          <w:spacing w:val="-4"/>
        </w:rPr>
        <w:t xml:space="preserve"> </w:t>
      </w:r>
      <w:r>
        <w:t>will</w:t>
      </w:r>
      <w:r>
        <w:rPr>
          <w:spacing w:val="-3"/>
        </w:rPr>
        <w:t xml:space="preserve"> </w:t>
      </w:r>
      <w:r>
        <w:t>be</w:t>
      </w:r>
      <w:r>
        <w:rPr>
          <w:spacing w:val="-3"/>
        </w:rPr>
        <w:t xml:space="preserve"> </w:t>
      </w:r>
      <w:r>
        <w:t>provided</w:t>
      </w:r>
      <w:r>
        <w:rPr>
          <w:spacing w:val="-3"/>
        </w:rPr>
        <w:t xml:space="preserve"> </w:t>
      </w:r>
      <w:r>
        <w:t>to</w:t>
      </w:r>
      <w:r>
        <w:rPr>
          <w:spacing w:val="-3"/>
        </w:rPr>
        <w:t xml:space="preserve"> </w:t>
      </w:r>
      <w:r>
        <w:t>all owners and families.</w:t>
      </w:r>
    </w:p>
    <w:p w14:paraId="46FAA7E5" w14:textId="77777777" w:rsidR="00B1436A" w:rsidRDefault="00B1436A">
      <w:pPr>
        <w:pStyle w:val="BodyText"/>
        <w:spacing w:before="7"/>
        <w:ind w:left="0"/>
        <w:rPr>
          <w:sz w:val="20"/>
        </w:rPr>
      </w:pPr>
    </w:p>
    <w:p w14:paraId="1907E3D2" w14:textId="77777777" w:rsidR="00B1436A" w:rsidRDefault="00402AE6" w:rsidP="007C2493">
      <w:pPr>
        <w:pStyle w:val="Heading2"/>
        <w:numPr>
          <w:ilvl w:val="0"/>
          <w:numId w:val="44"/>
        </w:numPr>
        <w:tabs>
          <w:tab w:val="left" w:pos="1871"/>
          <w:tab w:val="left" w:pos="1873"/>
        </w:tabs>
        <w:spacing w:before="1"/>
        <w:ind w:right="1208"/>
        <w:rPr>
          <w:color w:val="2DA2BF"/>
        </w:rPr>
      </w:pPr>
      <w:bookmarkStart w:id="83" w:name="13._Violence_Against_Women_(VAWA)_and_De"/>
      <w:bookmarkStart w:id="84" w:name="_Toc241489393"/>
      <w:bookmarkStart w:id="85" w:name="_Toc241595395"/>
      <w:bookmarkEnd w:id="83"/>
      <w:r>
        <w:rPr>
          <w:color w:val="2DA2BF"/>
        </w:rPr>
        <w:t>Violence Against Women (VAWA) and Department of Justice Reauthorization Act of 2022</w:t>
      </w:r>
      <w:bookmarkEnd w:id="84"/>
      <w:bookmarkEnd w:id="85"/>
      <w:r>
        <w:rPr>
          <w:color w:val="2DA2BF"/>
        </w:rPr>
        <w:br/>
      </w:r>
    </w:p>
    <w:p w14:paraId="5EBBAAC8" w14:textId="77777777" w:rsidR="00B1436A" w:rsidRDefault="00402AE6">
      <w:pPr>
        <w:ind w:left="1440" w:right="1260"/>
      </w:pPr>
      <w:bookmarkStart w:id="86" w:name="_Toc238117596"/>
      <w:r>
        <w:t>VAWA protections are not only available to women but are available equally to all individuals regardless of sex, gender identity, or sexual orientation.  In accordance with Executive Order 13166 (Improving Access to Services for Persons with Limited English Proficiency), the PHA shall make available The Notice of Occupancy Rights and the certification form in multiple languages.</w:t>
      </w:r>
      <w:bookmarkEnd w:id="86"/>
    </w:p>
    <w:p w14:paraId="60939D09" w14:textId="77777777" w:rsidR="00B1436A" w:rsidRDefault="00B1436A" w:rsidP="00851841"/>
    <w:p w14:paraId="19FC4F11" w14:textId="77777777" w:rsidR="00B1436A" w:rsidRDefault="00402AE6">
      <w:pPr>
        <w:pStyle w:val="BodyText"/>
        <w:ind w:left="1440" w:right="1260"/>
      </w:pPr>
      <w:r>
        <w:t>On January 5, 2006, President Bush signed into law the "Violence Against Women and Department of Justice Reauthorization Act of 2005 (Public Law 109-162). The law became effective</w:t>
      </w:r>
      <w:r>
        <w:rPr>
          <w:spacing w:val="-4"/>
        </w:rPr>
        <w:t xml:space="preserve"> </w:t>
      </w:r>
      <w:r>
        <w:t>that</w:t>
      </w:r>
      <w:r>
        <w:rPr>
          <w:spacing w:val="-3"/>
        </w:rPr>
        <w:t xml:space="preserve"> </w:t>
      </w:r>
      <w:r>
        <w:t>same</w:t>
      </w:r>
      <w:r>
        <w:rPr>
          <w:spacing w:val="-2"/>
        </w:rPr>
        <w:t xml:space="preserve"> </w:t>
      </w:r>
      <w:r>
        <w:t>day.</w:t>
      </w:r>
      <w:r>
        <w:rPr>
          <w:spacing w:val="-3"/>
        </w:rPr>
        <w:t xml:space="preserve"> </w:t>
      </w:r>
      <w:r>
        <w:t>In</w:t>
      </w:r>
      <w:r>
        <w:rPr>
          <w:spacing w:val="-2"/>
        </w:rPr>
        <w:t xml:space="preserve"> </w:t>
      </w:r>
      <w:r>
        <w:t>addition</w:t>
      </w:r>
      <w:r>
        <w:rPr>
          <w:spacing w:val="-2"/>
        </w:rPr>
        <w:t xml:space="preserve"> </w:t>
      </w:r>
      <w:r>
        <w:t>to</w:t>
      </w:r>
      <w:r>
        <w:rPr>
          <w:spacing w:val="-4"/>
        </w:rPr>
        <w:t xml:space="preserve"> </w:t>
      </w:r>
      <w:r>
        <w:t>reauthorizing</w:t>
      </w:r>
      <w:r>
        <w:rPr>
          <w:spacing w:val="-2"/>
        </w:rPr>
        <w:t xml:space="preserve"> </w:t>
      </w:r>
      <w:r>
        <w:t>many</w:t>
      </w:r>
      <w:r>
        <w:rPr>
          <w:spacing w:val="-4"/>
        </w:rPr>
        <w:t xml:space="preserve"> </w:t>
      </w:r>
      <w:r>
        <w:t>programs</w:t>
      </w:r>
      <w:r>
        <w:rPr>
          <w:spacing w:val="-1"/>
        </w:rPr>
        <w:t xml:space="preserve"> </w:t>
      </w:r>
      <w:r>
        <w:t>at</w:t>
      </w:r>
      <w:r>
        <w:rPr>
          <w:spacing w:val="-3"/>
        </w:rPr>
        <w:t xml:space="preserve"> </w:t>
      </w:r>
      <w:r>
        <w:t>the</w:t>
      </w:r>
      <w:r>
        <w:rPr>
          <w:spacing w:val="-4"/>
        </w:rPr>
        <w:t xml:space="preserve"> </w:t>
      </w:r>
      <w:r>
        <w:t>Department</w:t>
      </w:r>
      <w:r>
        <w:rPr>
          <w:spacing w:val="-3"/>
        </w:rPr>
        <w:t xml:space="preserve"> </w:t>
      </w:r>
      <w:r>
        <w:t>of</w:t>
      </w:r>
      <w:r>
        <w:rPr>
          <w:spacing w:val="-3"/>
        </w:rPr>
        <w:t xml:space="preserve"> </w:t>
      </w:r>
      <w:r>
        <w:t>Justice, the bill reauthorizes and expands provisions of the Violence Against Women Act (VAWA), which was originally enacted in 1994.</w:t>
      </w:r>
    </w:p>
    <w:p w14:paraId="7F720F1F" w14:textId="77777777" w:rsidR="00B1436A" w:rsidRDefault="00B1436A">
      <w:pPr>
        <w:pStyle w:val="BodyText"/>
        <w:ind w:left="1440" w:right="1260"/>
      </w:pPr>
    </w:p>
    <w:p w14:paraId="55BB1132" w14:textId="77777777" w:rsidR="00B1436A" w:rsidRDefault="00402AE6">
      <w:pPr>
        <w:ind w:left="1440" w:right="1260"/>
        <w:rPr>
          <w:b/>
          <w:bCs/>
        </w:rPr>
      </w:pPr>
      <w:bookmarkStart w:id="87" w:name="_Toc238117597"/>
      <w:r>
        <w:t xml:space="preserve">HUD's implementing regulations for VAWA's protections, rights, and responsibilities are codified in </w:t>
      </w:r>
      <w:hyperlink r:id="rId27" w:tgtFrame="_blank">
        <w:r>
          <w:rPr>
            <w:rStyle w:val="Hyperlink"/>
          </w:rPr>
          <w:t>24 CFR part 5, subpart L</w:t>
        </w:r>
      </w:hyperlink>
      <w:r>
        <w:t>, and related provisions in HUD's program regulations (“HUD's VAWA regulations”). These regulations, as explained in HUD's final rule issued on November 16, 2016 (</w:t>
      </w:r>
      <w:hyperlink r:id="rId28">
        <w:r>
          <w:rPr>
            <w:rStyle w:val="Hyperlink"/>
          </w:rPr>
          <w:t>81 FR 80724</w:t>
        </w:r>
      </w:hyperlink>
      <w:r>
        <w:t>), implement VAWA as amended through VAWA 2013.</w:t>
      </w:r>
      <w:bookmarkEnd w:id="87"/>
      <w:r>
        <w:t xml:space="preserve"> </w:t>
      </w:r>
    </w:p>
    <w:p w14:paraId="048F8B9A" w14:textId="77777777" w:rsidR="00B1436A" w:rsidRDefault="00B1436A" w:rsidP="00851841"/>
    <w:p w14:paraId="11EB3DA8" w14:textId="77777777" w:rsidR="00B1436A" w:rsidRDefault="00402AE6">
      <w:pPr>
        <w:pStyle w:val="BodyText"/>
        <w:ind w:left="1512" w:right="1155"/>
      </w:pPr>
      <w:r>
        <w:t xml:space="preserve">The VAWA Reauthorization Act of 2022 (Public Law 103-322) is a bipartisan legislation that renews and updates the Violence Against Women Act, which seeks to prevent and respond to domestic violence, sexual assault, dating violence and stalking. It was signed into law by President Biden on March 15, 2022. It </w:t>
      </w:r>
      <w:r>
        <w:lastRenderedPageBreak/>
        <w:t xml:space="preserve">reauthorizes all current VAWA grant programs until 2027 and expands prevention efforts, supports, and protects survivors, and holds perpetrators accountable for their violent actions. It also recognizes the special tribal criminal jurisdiction of </w:t>
      </w:r>
      <w:proofErr w:type="gramStart"/>
      <w:r>
        <w:t>participating</w:t>
      </w:r>
      <w:proofErr w:type="gramEnd"/>
      <w:r>
        <w:t xml:space="preserve"> Tribes over all persons who commit VAWA offenses on tribal lands, including non-Native offenders. It provides new protections to promote housing stability and economic security for victims</w:t>
      </w:r>
    </w:p>
    <w:p w14:paraId="08A91E0B" w14:textId="77777777" w:rsidR="00B1436A" w:rsidRDefault="00402AE6">
      <w:pPr>
        <w:pStyle w:val="BodyText"/>
        <w:spacing w:before="119"/>
        <w:ind w:left="1512" w:right="1195"/>
      </w:pPr>
      <w:r>
        <w:t>The law defines domestic violence as "felony or misdemeanor crimes of violence committed by a current or former spouse of the victim, by a person with whom the victim shares a child in common, by a person who is cohabiting with or has cohabitated with the victim as a spouse, by a person similarly situated to a spouse of the victim under the domestic or family violence laws of the jurisdiction receiving grant monies, or by any other adult person against a victim who is protected from that person's acts under the domestic or family violence laws of the jurisdiction receiving</w:t>
      </w:r>
      <w:r>
        <w:rPr>
          <w:spacing w:val="-3"/>
        </w:rPr>
        <w:t xml:space="preserve"> </w:t>
      </w:r>
      <w:r>
        <w:t>grant</w:t>
      </w:r>
      <w:r>
        <w:rPr>
          <w:spacing w:val="-3"/>
        </w:rPr>
        <w:t xml:space="preserve"> </w:t>
      </w:r>
      <w:r>
        <w:t>monies."</w:t>
      </w:r>
      <w:r>
        <w:rPr>
          <w:spacing w:val="-4"/>
        </w:rPr>
        <w:t xml:space="preserve"> </w:t>
      </w:r>
      <w:r>
        <w:t>Dating</w:t>
      </w:r>
      <w:r>
        <w:rPr>
          <w:spacing w:val="-3"/>
        </w:rPr>
        <w:t xml:space="preserve"> </w:t>
      </w:r>
      <w:r>
        <w:t>violence,</w:t>
      </w:r>
      <w:r>
        <w:rPr>
          <w:spacing w:val="-1"/>
        </w:rPr>
        <w:t xml:space="preserve"> </w:t>
      </w:r>
      <w:r>
        <w:t>sexual</w:t>
      </w:r>
      <w:r>
        <w:rPr>
          <w:spacing w:val="-3"/>
        </w:rPr>
        <w:t xml:space="preserve"> </w:t>
      </w:r>
      <w:r>
        <w:t>assault,</w:t>
      </w:r>
      <w:r>
        <w:rPr>
          <w:spacing w:val="-4"/>
        </w:rPr>
        <w:t xml:space="preserve"> </w:t>
      </w:r>
      <w:r>
        <w:t>and</w:t>
      </w:r>
      <w:r>
        <w:rPr>
          <w:spacing w:val="-3"/>
        </w:rPr>
        <w:t xml:space="preserve"> </w:t>
      </w:r>
      <w:r>
        <w:t>stalking</w:t>
      </w:r>
      <w:r>
        <w:rPr>
          <w:spacing w:val="-3"/>
        </w:rPr>
        <w:t xml:space="preserve"> </w:t>
      </w:r>
      <w:r>
        <w:t>are</w:t>
      </w:r>
      <w:r>
        <w:rPr>
          <w:spacing w:val="-5"/>
        </w:rPr>
        <w:t xml:space="preserve"> </w:t>
      </w:r>
      <w:r>
        <w:t>included</w:t>
      </w:r>
      <w:r>
        <w:rPr>
          <w:spacing w:val="-3"/>
        </w:rPr>
        <w:t xml:space="preserve"> </w:t>
      </w:r>
      <w:r>
        <w:t>in</w:t>
      </w:r>
      <w:r>
        <w:rPr>
          <w:spacing w:val="-3"/>
        </w:rPr>
        <w:t xml:space="preserve"> </w:t>
      </w:r>
      <w:r>
        <w:t>the</w:t>
      </w:r>
      <w:r>
        <w:rPr>
          <w:spacing w:val="-5"/>
        </w:rPr>
        <w:t xml:space="preserve"> </w:t>
      </w:r>
      <w:r>
        <w:t>definition of domestic violence.</w:t>
      </w:r>
    </w:p>
    <w:p w14:paraId="5AF22E76" w14:textId="77777777" w:rsidR="00B1436A" w:rsidRDefault="00402AE6">
      <w:pPr>
        <w:pStyle w:val="BodyText"/>
        <w:spacing w:before="122"/>
        <w:ind w:left="1512" w:right="1155"/>
      </w:pPr>
      <w:r>
        <w:t xml:space="preserve">The most </w:t>
      </w:r>
      <w:proofErr w:type="gramStart"/>
      <w:r>
        <w:t>significant</w:t>
      </w:r>
      <w:proofErr w:type="gramEnd"/>
      <w:r>
        <w:t xml:space="preserve"> affect the law has on Section 8 participants and applicants for rental assistance is that an individual's status as a victim of domestic violence, dating violence, sexual assault</w:t>
      </w:r>
      <w:r>
        <w:rPr>
          <w:spacing w:val="-1"/>
        </w:rPr>
        <w:t xml:space="preserve"> </w:t>
      </w:r>
      <w:r>
        <w:t>or</w:t>
      </w:r>
      <w:r>
        <w:rPr>
          <w:spacing w:val="-1"/>
        </w:rPr>
        <w:t xml:space="preserve"> </w:t>
      </w:r>
      <w:r>
        <w:t>stalking</w:t>
      </w:r>
      <w:r>
        <w:rPr>
          <w:spacing w:val="-3"/>
        </w:rPr>
        <w:t xml:space="preserve"> </w:t>
      </w:r>
      <w:r>
        <w:t>is</w:t>
      </w:r>
      <w:r>
        <w:rPr>
          <w:spacing w:val="-2"/>
        </w:rPr>
        <w:t xml:space="preserve"> </w:t>
      </w:r>
      <w:r>
        <w:t>NOT</w:t>
      </w:r>
      <w:r>
        <w:rPr>
          <w:spacing w:val="-3"/>
        </w:rPr>
        <w:t xml:space="preserve"> </w:t>
      </w:r>
      <w:r>
        <w:t>an</w:t>
      </w:r>
      <w:r>
        <w:rPr>
          <w:spacing w:val="-3"/>
        </w:rPr>
        <w:t xml:space="preserve"> </w:t>
      </w:r>
      <w:r>
        <w:t>appropriate</w:t>
      </w:r>
      <w:r>
        <w:rPr>
          <w:spacing w:val="-5"/>
        </w:rPr>
        <w:t xml:space="preserve"> </w:t>
      </w:r>
      <w:r>
        <w:t>basis</w:t>
      </w:r>
      <w:r>
        <w:rPr>
          <w:spacing w:val="-5"/>
        </w:rPr>
        <w:t xml:space="preserve"> </w:t>
      </w:r>
      <w:r>
        <w:t>for</w:t>
      </w:r>
      <w:r>
        <w:rPr>
          <w:spacing w:val="-1"/>
        </w:rPr>
        <w:t xml:space="preserve"> </w:t>
      </w:r>
      <w:r>
        <w:t>denial</w:t>
      </w:r>
      <w:r>
        <w:rPr>
          <w:spacing w:val="-3"/>
        </w:rPr>
        <w:t xml:space="preserve"> </w:t>
      </w:r>
      <w:r>
        <w:t>of</w:t>
      </w:r>
      <w:r>
        <w:rPr>
          <w:spacing w:val="-4"/>
        </w:rPr>
        <w:t xml:space="preserve"> </w:t>
      </w:r>
      <w:r>
        <w:t>assisted</w:t>
      </w:r>
      <w:r>
        <w:rPr>
          <w:spacing w:val="-3"/>
        </w:rPr>
        <w:t xml:space="preserve"> </w:t>
      </w:r>
      <w:r>
        <w:t>housing.</w:t>
      </w:r>
      <w:r>
        <w:rPr>
          <w:spacing w:val="-1"/>
        </w:rPr>
        <w:t xml:space="preserve"> </w:t>
      </w:r>
      <w:r>
        <w:t>The</w:t>
      </w:r>
      <w:r>
        <w:rPr>
          <w:spacing w:val="-5"/>
        </w:rPr>
        <w:t xml:space="preserve"> </w:t>
      </w:r>
      <w:r>
        <w:t>new</w:t>
      </w:r>
      <w:r>
        <w:rPr>
          <w:spacing w:val="-3"/>
        </w:rPr>
        <w:t xml:space="preserve"> </w:t>
      </w:r>
      <w:r>
        <w:t>law</w:t>
      </w:r>
      <w:r>
        <w:rPr>
          <w:spacing w:val="-3"/>
        </w:rPr>
        <w:t xml:space="preserve"> </w:t>
      </w:r>
      <w:r>
        <w:t>does NOT change existing eligibility and continuing occupancy requirements.</w:t>
      </w:r>
    </w:p>
    <w:p w14:paraId="17ED53FD" w14:textId="77777777" w:rsidR="00B1436A" w:rsidRDefault="00402AE6">
      <w:pPr>
        <w:pStyle w:val="BodyText"/>
        <w:spacing w:before="118"/>
        <w:ind w:left="1512" w:right="1155"/>
      </w:pPr>
      <w:r>
        <w:t>Domestic</w:t>
      </w:r>
      <w:r>
        <w:rPr>
          <w:spacing w:val="-3"/>
        </w:rPr>
        <w:t xml:space="preserve"> </w:t>
      </w:r>
      <w:r>
        <w:t>Violence</w:t>
      </w:r>
      <w:r>
        <w:rPr>
          <w:spacing w:val="-5"/>
        </w:rPr>
        <w:t xml:space="preserve"> </w:t>
      </w:r>
      <w:r>
        <w:t>victims</w:t>
      </w:r>
      <w:r>
        <w:rPr>
          <w:spacing w:val="-3"/>
        </w:rPr>
        <w:t xml:space="preserve"> </w:t>
      </w:r>
      <w:r>
        <w:t>must</w:t>
      </w:r>
      <w:r>
        <w:rPr>
          <w:spacing w:val="-3"/>
        </w:rPr>
        <w:t xml:space="preserve"> </w:t>
      </w:r>
      <w:r>
        <w:t>still</w:t>
      </w:r>
      <w:r>
        <w:rPr>
          <w:spacing w:val="-3"/>
        </w:rPr>
        <w:t xml:space="preserve"> </w:t>
      </w:r>
      <w:r>
        <w:t>otherwise</w:t>
      </w:r>
      <w:r>
        <w:rPr>
          <w:spacing w:val="-3"/>
        </w:rPr>
        <w:t xml:space="preserve"> </w:t>
      </w:r>
      <w:r>
        <w:t>qualify</w:t>
      </w:r>
      <w:r>
        <w:rPr>
          <w:spacing w:val="-3"/>
        </w:rPr>
        <w:t xml:space="preserve"> </w:t>
      </w:r>
      <w:r>
        <w:t>for</w:t>
      </w:r>
      <w:r>
        <w:rPr>
          <w:spacing w:val="-2"/>
        </w:rPr>
        <w:t xml:space="preserve"> </w:t>
      </w:r>
      <w:r>
        <w:t>admission</w:t>
      </w:r>
      <w:r>
        <w:rPr>
          <w:spacing w:val="-3"/>
        </w:rPr>
        <w:t xml:space="preserve"> </w:t>
      </w:r>
      <w:r>
        <w:t>to</w:t>
      </w:r>
      <w:r>
        <w:rPr>
          <w:spacing w:val="-5"/>
        </w:rPr>
        <w:t xml:space="preserve"> </w:t>
      </w:r>
      <w:r>
        <w:t>and</w:t>
      </w:r>
      <w:r>
        <w:rPr>
          <w:spacing w:val="-5"/>
        </w:rPr>
        <w:t xml:space="preserve"> </w:t>
      </w:r>
      <w:r>
        <w:t>continuing</w:t>
      </w:r>
      <w:r>
        <w:rPr>
          <w:spacing w:val="-3"/>
        </w:rPr>
        <w:t xml:space="preserve"> </w:t>
      </w:r>
      <w:r>
        <w:t>participation in assisted housing programs.</w:t>
      </w:r>
    </w:p>
    <w:p w14:paraId="06BBD2B3" w14:textId="77777777" w:rsidR="00B1436A" w:rsidRDefault="00402AE6">
      <w:pPr>
        <w:pStyle w:val="BodyText"/>
        <w:spacing w:before="121"/>
        <w:ind w:left="1512" w:right="1155"/>
      </w:pPr>
      <w:r>
        <w:t>This PHA, Paducah Section 8 office, is committed to these victims, as well as members of their immediate</w:t>
      </w:r>
      <w:r>
        <w:rPr>
          <w:spacing w:val="-5"/>
        </w:rPr>
        <w:t xml:space="preserve"> </w:t>
      </w:r>
      <w:r>
        <w:t>family,</w:t>
      </w:r>
      <w:r>
        <w:rPr>
          <w:spacing w:val="-1"/>
        </w:rPr>
        <w:t xml:space="preserve"> </w:t>
      </w:r>
      <w:r>
        <w:t>and</w:t>
      </w:r>
      <w:r>
        <w:rPr>
          <w:spacing w:val="-5"/>
        </w:rPr>
        <w:t xml:space="preserve"> </w:t>
      </w:r>
      <w:r>
        <w:t>to</w:t>
      </w:r>
      <w:r>
        <w:rPr>
          <w:spacing w:val="-6"/>
        </w:rPr>
        <w:t xml:space="preserve"> </w:t>
      </w:r>
      <w:r>
        <w:t>compliance</w:t>
      </w:r>
      <w:r>
        <w:rPr>
          <w:spacing w:val="-3"/>
        </w:rPr>
        <w:t xml:space="preserve"> </w:t>
      </w:r>
      <w:r>
        <w:t>with</w:t>
      </w:r>
      <w:r>
        <w:rPr>
          <w:spacing w:val="-5"/>
        </w:rPr>
        <w:t xml:space="preserve"> </w:t>
      </w:r>
      <w:r>
        <w:t>the</w:t>
      </w:r>
      <w:r>
        <w:rPr>
          <w:spacing w:val="-3"/>
        </w:rPr>
        <w:t xml:space="preserve"> </w:t>
      </w:r>
      <w:r>
        <w:t>VAWA</w:t>
      </w:r>
      <w:r>
        <w:rPr>
          <w:spacing w:val="-3"/>
        </w:rPr>
        <w:t xml:space="preserve"> </w:t>
      </w:r>
      <w:r>
        <w:t>law</w:t>
      </w:r>
      <w:r>
        <w:rPr>
          <w:spacing w:val="-3"/>
        </w:rPr>
        <w:t xml:space="preserve"> </w:t>
      </w:r>
      <w:r>
        <w:t>and</w:t>
      </w:r>
      <w:r>
        <w:rPr>
          <w:spacing w:val="-3"/>
        </w:rPr>
        <w:t xml:space="preserve"> </w:t>
      </w:r>
      <w:r>
        <w:t>will</w:t>
      </w:r>
      <w:r>
        <w:rPr>
          <w:spacing w:val="-3"/>
        </w:rPr>
        <w:t xml:space="preserve"> </w:t>
      </w:r>
      <w:r>
        <w:t>expand</w:t>
      </w:r>
      <w:r>
        <w:rPr>
          <w:spacing w:val="-5"/>
        </w:rPr>
        <w:t xml:space="preserve"> </w:t>
      </w:r>
      <w:r>
        <w:t>the</w:t>
      </w:r>
      <w:r>
        <w:rPr>
          <w:spacing w:val="-1"/>
        </w:rPr>
        <w:t xml:space="preserve"> </w:t>
      </w:r>
      <w:r>
        <w:t>applicant</w:t>
      </w:r>
      <w:r>
        <w:rPr>
          <w:spacing w:val="-1"/>
        </w:rPr>
        <w:t xml:space="preserve"> </w:t>
      </w:r>
      <w:r>
        <w:t>preference include victims of dating</w:t>
      </w:r>
      <w:r>
        <w:rPr>
          <w:spacing w:val="-2"/>
        </w:rPr>
        <w:t xml:space="preserve"> </w:t>
      </w:r>
      <w:r>
        <w:t>violence, sexual assault,</w:t>
      </w:r>
      <w:r>
        <w:rPr>
          <w:spacing w:val="-1"/>
        </w:rPr>
        <w:t xml:space="preserve"> </w:t>
      </w:r>
      <w:r>
        <w:t>and stalking.</w:t>
      </w:r>
      <w:r>
        <w:rPr>
          <w:spacing w:val="-1"/>
        </w:rPr>
        <w:t xml:space="preserve"> </w:t>
      </w:r>
      <w:r>
        <w:t>The PHA will require a certification as to the incident(s). See FORM HUD-5382.</w:t>
      </w:r>
    </w:p>
    <w:p w14:paraId="6E8EE2EF" w14:textId="77777777" w:rsidR="00B1436A" w:rsidRDefault="00402AE6">
      <w:pPr>
        <w:pStyle w:val="BodyText"/>
        <w:spacing w:before="120"/>
        <w:ind w:left="1512" w:right="1262"/>
      </w:pPr>
      <w:r>
        <w:t>This</w:t>
      </w:r>
      <w:r>
        <w:rPr>
          <w:spacing w:val="-2"/>
        </w:rPr>
        <w:t xml:space="preserve"> </w:t>
      </w:r>
      <w:r>
        <w:t>PHA,</w:t>
      </w:r>
      <w:r>
        <w:rPr>
          <w:spacing w:val="-1"/>
        </w:rPr>
        <w:t xml:space="preserve"> </w:t>
      </w:r>
      <w:r>
        <w:t>Paducah</w:t>
      </w:r>
      <w:r>
        <w:rPr>
          <w:spacing w:val="-5"/>
        </w:rPr>
        <w:t xml:space="preserve"> </w:t>
      </w:r>
      <w:r>
        <w:t>Section</w:t>
      </w:r>
      <w:r>
        <w:rPr>
          <w:spacing w:val="-3"/>
        </w:rPr>
        <w:t xml:space="preserve"> </w:t>
      </w:r>
      <w:r>
        <w:t>8</w:t>
      </w:r>
      <w:r>
        <w:rPr>
          <w:spacing w:val="-3"/>
        </w:rPr>
        <w:t xml:space="preserve"> </w:t>
      </w:r>
      <w:r>
        <w:t>office,</w:t>
      </w:r>
      <w:r>
        <w:rPr>
          <w:spacing w:val="-4"/>
        </w:rPr>
        <w:t xml:space="preserve"> </w:t>
      </w:r>
      <w:r>
        <w:t>shall</w:t>
      </w:r>
      <w:r>
        <w:rPr>
          <w:spacing w:val="-3"/>
        </w:rPr>
        <w:t xml:space="preserve"> </w:t>
      </w:r>
      <w:r>
        <w:t>keep</w:t>
      </w:r>
      <w:r>
        <w:rPr>
          <w:spacing w:val="-3"/>
        </w:rPr>
        <w:t xml:space="preserve"> </w:t>
      </w:r>
      <w:r>
        <w:t>all</w:t>
      </w:r>
      <w:r>
        <w:rPr>
          <w:spacing w:val="-3"/>
        </w:rPr>
        <w:t xml:space="preserve"> </w:t>
      </w:r>
      <w:r>
        <w:t>information</w:t>
      </w:r>
      <w:r>
        <w:rPr>
          <w:spacing w:val="-3"/>
        </w:rPr>
        <w:t xml:space="preserve"> </w:t>
      </w:r>
      <w:r>
        <w:t>and</w:t>
      </w:r>
      <w:r>
        <w:rPr>
          <w:spacing w:val="-5"/>
        </w:rPr>
        <w:t xml:space="preserve"> </w:t>
      </w:r>
      <w:r>
        <w:t>certification(s)</w:t>
      </w:r>
      <w:r>
        <w:rPr>
          <w:spacing w:val="-4"/>
        </w:rPr>
        <w:t xml:space="preserve"> </w:t>
      </w:r>
      <w:r>
        <w:t>obtained</w:t>
      </w:r>
      <w:r>
        <w:rPr>
          <w:spacing w:val="-5"/>
        </w:rPr>
        <w:t xml:space="preserve"> </w:t>
      </w:r>
      <w:r>
        <w:t>by</w:t>
      </w:r>
      <w:r>
        <w:rPr>
          <w:spacing w:val="-5"/>
        </w:rPr>
        <w:t xml:space="preserve"> </w:t>
      </w:r>
      <w:r>
        <w:t>the PHA about a victim's status confidential. The information will not be entered into any shared database or provided to any related entity. However, the PHA may disclose the information if the victim requests or consents to the disclosure in writing; the information is required for use in termination proceedings related to whether the incident or incidents in question qualify as a serious or</w:t>
      </w:r>
      <w:r>
        <w:rPr>
          <w:spacing w:val="-2"/>
        </w:rPr>
        <w:t xml:space="preserve"> </w:t>
      </w:r>
      <w:r>
        <w:t>repeated</w:t>
      </w:r>
      <w:r>
        <w:rPr>
          <w:spacing w:val="-3"/>
        </w:rPr>
        <w:t xml:space="preserve"> </w:t>
      </w:r>
      <w:r>
        <w:t>violation</w:t>
      </w:r>
      <w:r>
        <w:rPr>
          <w:spacing w:val="-1"/>
        </w:rPr>
        <w:t xml:space="preserve"> </w:t>
      </w:r>
      <w:r>
        <w:t>of</w:t>
      </w:r>
      <w:r>
        <w:rPr>
          <w:spacing w:val="-2"/>
        </w:rPr>
        <w:t xml:space="preserve"> </w:t>
      </w:r>
      <w:r>
        <w:t>the</w:t>
      </w:r>
      <w:r>
        <w:rPr>
          <w:spacing w:val="-3"/>
        </w:rPr>
        <w:t xml:space="preserve"> </w:t>
      </w:r>
      <w:r>
        <w:t>lease</w:t>
      </w:r>
      <w:r>
        <w:rPr>
          <w:spacing w:val="-1"/>
        </w:rPr>
        <w:t xml:space="preserve"> </w:t>
      </w:r>
      <w:r>
        <w:t>or criminal</w:t>
      </w:r>
      <w:r>
        <w:rPr>
          <w:spacing w:val="-1"/>
        </w:rPr>
        <w:t xml:space="preserve"> </w:t>
      </w:r>
      <w:r>
        <w:t>activity</w:t>
      </w:r>
      <w:r>
        <w:rPr>
          <w:spacing w:val="-3"/>
        </w:rPr>
        <w:t xml:space="preserve"> </w:t>
      </w:r>
      <w:r>
        <w:t>directly</w:t>
      </w:r>
      <w:r>
        <w:rPr>
          <w:spacing w:val="-3"/>
        </w:rPr>
        <w:t xml:space="preserve"> </w:t>
      </w:r>
      <w:r>
        <w:t>relating</w:t>
      </w:r>
      <w:r>
        <w:rPr>
          <w:spacing w:val="-1"/>
        </w:rPr>
        <w:t xml:space="preserve"> </w:t>
      </w:r>
      <w:r>
        <w:t>to</w:t>
      </w:r>
      <w:r>
        <w:rPr>
          <w:spacing w:val="-3"/>
        </w:rPr>
        <w:t xml:space="preserve"> </w:t>
      </w:r>
      <w:r>
        <w:t>domestic violence, dating violence or stalking; or is otherwise required by law.</w:t>
      </w:r>
    </w:p>
    <w:p w14:paraId="7AA4D6B8" w14:textId="77777777" w:rsidR="00B1436A" w:rsidRDefault="00402AE6">
      <w:pPr>
        <w:pStyle w:val="BodyText"/>
        <w:spacing w:before="120"/>
        <w:ind w:left="1512"/>
      </w:pPr>
      <w:r>
        <w:t>The</w:t>
      </w:r>
      <w:r>
        <w:rPr>
          <w:spacing w:val="-7"/>
        </w:rPr>
        <w:t xml:space="preserve"> </w:t>
      </w:r>
      <w:r>
        <w:t>following</w:t>
      </w:r>
      <w:r>
        <w:rPr>
          <w:spacing w:val="-5"/>
        </w:rPr>
        <w:t xml:space="preserve"> </w:t>
      </w:r>
      <w:r>
        <w:t>offenses</w:t>
      </w:r>
      <w:r>
        <w:rPr>
          <w:spacing w:val="-4"/>
        </w:rPr>
        <w:t xml:space="preserve"> </w:t>
      </w:r>
      <w:r>
        <w:t>are</w:t>
      </w:r>
      <w:r>
        <w:rPr>
          <w:spacing w:val="-5"/>
        </w:rPr>
        <w:t xml:space="preserve"> </w:t>
      </w:r>
      <w:r>
        <w:t>grounds</w:t>
      </w:r>
      <w:r>
        <w:rPr>
          <w:spacing w:val="-6"/>
        </w:rPr>
        <w:t xml:space="preserve"> </w:t>
      </w:r>
      <w:r>
        <w:t>for</w:t>
      </w:r>
      <w:r>
        <w:rPr>
          <w:spacing w:val="-3"/>
        </w:rPr>
        <w:t xml:space="preserve"> </w:t>
      </w:r>
      <w:r>
        <w:t>denial</w:t>
      </w:r>
      <w:r>
        <w:rPr>
          <w:spacing w:val="-5"/>
        </w:rPr>
        <w:t xml:space="preserve"> </w:t>
      </w:r>
      <w:r>
        <w:t>or</w:t>
      </w:r>
      <w:r>
        <w:rPr>
          <w:spacing w:val="-6"/>
        </w:rPr>
        <w:t xml:space="preserve"> </w:t>
      </w:r>
      <w:r>
        <w:t>termination</w:t>
      </w:r>
      <w:r>
        <w:rPr>
          <w:spacing w:val="-6"/>
        </w:rPr>
        <w:t xml:space="preserve"> </w:t>
      </w:r>
      <w:r>
        <w:t>of</w:t>
      </w:r>
      <w:r>
        <w:rPr>
          <w:spacing w:val="-6"/>
        </w:rPr>
        <w:t xml:space="preserve"> </w:t>
      </w:r>
      <w:r>
        <w:t>assistance</w:t>
      </w:r>
      <w:r>
        <w:rPr>
          <w:spacing w:val="-9"/>
        </w:rPr>
        <w:t xml:space="preserve"> </w:t>
      </w:r>
      <w:r>
        <w:t>for</w:t>
      </w:r>
      <w:r>
        <w:rPr>
          <w:spacing w:val="-2"/>
        </w:rPr>
        <w:t xml:space="preserve"> applicant/participant:</w:t>
      </w:r>
    </w:p>
    <w:p w14:paraId="20CE4044" w14:textId="77777777" w:rsidR="00B1436A" w:rsidRDefault="00402AE6">
      <w:pPr>
        <w:pStyle w:val="ListParagraph"/>
        <w:numPr>
          <w:ilvl w:val="0"/>
          <w:numId w:val="41"/>
        </w:numPr>
        <w:tabs>
          <w:tab w:val="left" w:pos="1873"/>
        </w:tabs>
        <w:ind w:right="1285"/>
      </w:pPr>
      <w:r>
        <w:t>Criminal activity directly relating to domestic violence, dating violence, sexual assault, or stalking, engaged</w:t>
      </w:r>
      <w:r>
        <w:rPr>
          <w:spacing w:val="-4"/>
        </w:rPr>
        <w:t xml:space="preserve"> </w:t>
      </w:r>
      <w:r>
        <w:t>in</w:t>
      </w:r>
      <w:r>
        <w:rPr>
          <w:spacing w:val="-2"/>
        </w:rPr>
        <w:t xml:space="preserve"> </w:t>
      </w:r>
      <w:r>
        <w:t>by</w:t>
      </w:r>
      <w:r>
        <w:rPr>
          <w:spacing w:val="-4"/>
        </w:rPr>
        <w:t xml:space="preserve"> </w:t>
      </w:r>
      <w:r>
        <w:t>a</w:t>
      </w:r>
      <w:r>
        <w:rPr>
          <w:spacing w:val="-4"/>
        </w:rPr>
        <w:t xml:space="preserve"> </w:t>
      </w:r>
      <w:r>
        <w:t>member</w:t>
      </w:r>
      <w:r>
        <w:rPr>
          <w:spacing w:val="-3"/>
        </w:rPr>
        <w:t xml:space="preserve"> </w:t>
      </w:r>
      <w:r>
        <w:t>of</w:t>
      </w:r>
      <w:r>
        <w:rPr>
          <w:spacing w:val="-3"/>
        </w:rPr>
        <w:t xml:space="preserve"> </w:t>
      </w:r>
      <w:r>
        <w:t>a</w:t>
      </w:r>
      <w:r>
        <w:rPr>
          <w:spacing w:val="-4"/>
        </w:rPr>
        <w:t xml:space="preserve"> </w:t>
      </w:r>
      <w:r>
        <w:t>tenant's</w:t>
      </w:r>
      <w:r>
        <w:rPr>
          <w:spacing w:val="-4"/>
        </w:rPr>
        <w:t xml:space="preserve"> </w:t>
      </w:r>
      <w:r>
        <w:t>household</w:t>
      </w:r>
      <w:r>
        <w:rPr>
          <w:spacing w:val="-2"/>
        </w:rPr>
        <w:t xml:space="preserve"> </w:t>
      </w:r>
      <w:r>
        <w:t>or any</w:t>
      </w:r>
      <w:r>
        <w:rPr>
          <w:spacing w:val="-1"/>
        </w:rPr>
        <w:t xml:space="preserve"> </w:t>
      </w:r>
      <w:r>
        <w:t>guest or</w:t>
      </w:r>
      <w:r>
        <w:rPr>
          <w:spacing w:val="-3"/>
        </w:rPr>
        <w:t xml:space="preserve"> </w:t>
      </w:r>
      <w:r>
        <w:t>other</w:t>
      </w:r>
      <w:r>
        <w:rPr>
          <w:spacing w:val="-3"/>
        </w:rPr>
        <w:t xml:space="preserve"> </w:t>
      </w:r>
      <w:r>
        <w:t>person</w:t>
      </w:r>
      <w:r>
        <w:rPr>
          <w:spacing w:val="-4"/>
        </w:rPr>
        <w:t xml:space="preserve"> </w:t>
      </w:r>
      <w:r>
        <w:t>under the tenant's control, shall not be cause for termination of the tenancy or occupancy rights, if</w:t>
      </w:r>
    </w:p>
    <w:p w14:paraId="23842814" w14:textId="77777777" w:rsidR="00B1436A" w:rsidRDefault="00402AE6">
      <w:pPr>
        <w:pStyle w:val="BodyText"/>
        <w:ind w:right="1155" w:hanging="1"/>
      </w:pPr>
      <w:r>
        <w:t>the</w:t>
      </w:r>
      <w:r>
        <w:rPr>
          <w:spacing w:val="-4"/>
        </w:rPr>
        <w:t xml:space="preserve"> </w:t>
      </w:r>
      <w:r>
        <w:t>tenant</w:t>
      </w:r>
      <w:r>
        <w:rPr>
          <w:spacing w:val="-3"/>
        </w:rPr>
        <w:t xml:space="preserve"> </w:t>
      </w:r>
      <w:r>
        <w:t>or</w:t>
      </w:r>
      <w:r>
        <w:rPr>
          <w:spacing w:val="-3"/>
        </w:rPr>
        <w:t xml:space="preserve"> </w:t>
      </w:r>
      <w:r>
        <w:t>immediate</w:t>
      </w:r>
      <w:r>
        <w:rPr>
          <w:spacing w:val="-4"/>
        </w:rPr>
        <w:t xml:space="preserve"> </w:t>
      </w:r>
      <w:r>
        <w:t>member of</w:t>
      </w:r>
      <w:r>
        <w:rPr>
          <w:spacing w:val="-3"/>
        </w:rPr>
        <w:t xml:space="preserve"> </w:t>
      </w:r>
      <w:r>
        <w:t>the</w:t>
      </w:r>
      <w:r>
        <w:rPr>
          <w:spacing w:val="-4"/>
        </w:rPr>
        <w:t xml:space="preserve"> </w:t>
      </w:r>
      <w:r>
        <w:t>tenant's</w:t>
      </w:r>
      <w:r>
        <w:rPr>
          <w:spacing w:val="-4"/>
        </w:rPr>
        <w:t xml:space="preserve"> </w:t>
      </w:r>
      <w:r>
        <w:t>family</w:t>
      </w:r>
      <w:r>
        <w:rPr>
          <w:spacing w:val="-1"/>
        </w:rPr>
        <w:t xml:space="preserve"> </w:t>
      </w:r>
      <w:r>
        <w:t>is</w:t>
      </w:r>
      <w:r>
        <w:rPr>
          <w:spacing w:val="-1"/>
        </w:rPr>
        <w:t xml:space="preserve"> </w:t>
      </w:r>
      <w:r>
        <w:t>a</w:t>
      </w:r>
      <w:r>
        <w:rPr>
          <w:spacing w:val="-4"/>
        </w:rPr>
        <w:t xml:space="preserve"> </w:t>
      </w:r>
      <w:r>
        <w:t>victim</w:t>
      </w:r>
      <w:r>
        <w:rPr>
          <w:spacing w:val="-3"/>
        </w:rPr>
        <w:t xml:space="preserve"> </w:t>
      </w:r>
      <w:r>
        <w:t>of</w:t>
      </w:r>
      <w:r>
        <w:rPr>
          <w:spacing w:val="-3"/>
        </w:rPr>
        <w:t xml:space="preserve"> </w:t>
      </w:r>
      <w:r>
        <w:t>that domestic</w:t>
      </w:r>
      <w:r>
        <w:rPr>
          <w:spacing w:val="-2"/>
        </w:rPr>
        <w:t xml:space="preserve"> </w:t>
      </w:r>
      <w:r>
        <w:t>violence, dating violence, sexual assault, or stalking;</w:t>
      </w:r>
    </w:p>
    <w:p w14:paraId="200243A9" w14:textId="77777777" w:rsidR="00B1436A" w:rsidRDefault="00402AE6">
      <w:pPr>
        <w:pStyle w:val="ListParagraph"/>
        <w:numPr>
          <w:ilvl w:val="0"/>
          <w:numId w:val="41"/>
        </w:numPr>
        <w:tabs>
          <w:tab w:val="left" w:pos="1873"/>
        </w:tabs>
        <w:ind w:right="1511"/>
      </w:pPr>
      <w:r>
        <w:t>Notwithstanding</w:t>
      </w:r>
      <w:r>
        <w:rPr>
          <w:spacing w:val="-3"/>
        </w:rPr>
        <w:t xml:space="preserve"> </w:t>
      </w:r>
      <w:r>
        <w:t>subparagraph</w:t>
      </w:r>
      <w:r>
        <w:rPr>
          <w:spacing w:val="-3"/>
        </w:rPr>
        <w:t xml:space="preserve"> </w:t>
      </w:r>
      <w:r>
        <w:t>a</w:t>
      </w:r>
      <w:r>
        <w:rPr>
          <w:spacing w:val="-5"/>
        </w:rPr>
        <w:t xml:space="preserve"> </w:t>
      </w:r>
      <w:r>
        <w:t>above,</w:t>
      </w:r>
      <w:r>
        <w:rPr>
          <w:spacing w:val="-4"/>
        </w:rPr>
        <w:t xml:space="preserve"> </w:t>
      </w:r>
      <w:r>
        <w:t>a</w:t>
      </w:r>
      <w:r>
        <w:rPr>
          <w:spacing w:val="-3"/>
        </w:rPr>
        <w:t xml:space="preserve"> </w:t>
      </w:r>
      <w:r>
        <w:t>PHA</w:t>
      </w:r>
      <w:r>
        <w:rPr>
          <w:spacing w:val="-3"/>
        </w:rPr>
        <w:t xml:space="preserve"> </w:t>
      </w:r>
      <w:r>
        <w:t>or</w:t>
      </w:r>
      <w:r>
        <w:rPr>
          <w:spacing w:val="-4"/>
        </w:rPr>
        <w:t xml:space="preserve"> </w:t>
      </w:r>
      <w:r>
        <w:t>owner</w:t>
      </w:r>
      <w:r>
        <w:rPr>
          <w:spacing w:val="-1"/>
        </w:rPr>
        <w:t xml:space="preserve"> </w:t>
      </w:r>
      <w:r>
        <w:t>under</w:t>
      </w:r>
      <w:r>
        <w:rPr>
          <w:spacing w:val="-4"/>
        </w:rPr>
        <w:t xml:space="preserve"> </w:t>
      </w:r>
      <w:r>
        <w:t>this</w:t>
      </w:r>
      <w:r>
        <w:rPr>
          <w:spacing w:val="-2"/>
        </w:rPr>
        <w:t xml:space="preserve"> </w:t>
      </w:r>
      <w:r>
        <w:t>section</w:t>
      </w:r>
      <w:r>
        <w:rPr>
          <w:spacing w:val="-5"/>
        </w:rPr>
        <w:t xml:space="preserve"> </w:t>
      </w:r>
      <w:r>
        <w:t>may</w:t>
      </w:r>
      <w:r>
        <w:rPr>
          <w:spacing w:val="-5"/>
        </w:rPr>
        <w:t xml:space="preserve"> </w:t>
      </w:r>
      <w:r>
        <w:t>bifurcate</w:t>
      </w:r>
      <w:r>
        <w:rPr>
          <w:spacing w:val="-5"/>
        </w:rPr>
        <w:t xml:space="preserve"> </w:t>
      </w:r>
      <w:r>
        <w:t>a lease under</w:t>
      </w:r>
      <w:r>
        <w:rPr>
          <w:spacing w:val="-1"/>
        </w:rPr>
        <w:t xml:space="preserve"> </w:t>
      </w:r>
      <w:r>
        <w:t>this section,</w:t>
      </w:r>
      <w:r>
        <w:rPr>
          <w:spacing w:val="-3"/>
        </w:rPr>
        <w:t xml:space="preserve"> </w:t>
      </w:r>
      <w:r>
        <w:t>in order</w:t>
      </w:r>
      <w:r>
        <w:rPr>
          <w:spacing w:val="-1"/>
        </w:rPr>
        <w:t xml:space="preserve"> </w:t>
      </w:r>
      <w:r>
        <w:t>to</w:t>
      </w:r>
      <w:r>
        <w:rPr>
          <w:spacing w:val="-2"/>
        </w:rPr>
        <w:t xml:space="preserve"> </w:t>
      </w:r>
      <w:r>
        <w:t>evict,</w:t>
      </w:r>
      <w:r>
        <w:rPr>
          <w:spacing w:val="-1"/>
        </w:rPr>
        <w:t xml:space="preserve"> </w:t>
      </w:r>
      <w:r>
        <w:t>remove,</w:t>
      </w:r>
      <w:r>
        <w:rPr>
          <w:spacing w:val="-1"/>
        </w:rPr>
        <w:t xml:space="preserve"> </w:t>
      </w:r>
      <w:r>
        <w:t>or</w:t>
      </w:r>
      <w:r>
        <w:rPr>
          <w:spacing w:val="-1"/>
        </w:rPr>
        <w:t xml:space="preserve"> </w:t>
      </w:r>
      <w:r>
        <w:t>terminate</w:t>
      </w:r>
      <w:r>
        <w:rPr>
          <w:spacing w:val="-2"/>
        </w:rPr>
        <w:t xml:space="preserve"> </w:t>
      </w:r>
      <w:r>
        <w:t>assistance</w:t>
      </w:r>
      <w:r>
        <w:rPr>
          <w:spacing w:val="-2"/>
        </w:rPr>
        <w:t xml:space="preserve"> </w:t>
      </w:r>
      <w:r>
        <w:t>to any</w:t>
      </w:r>
      <w:r>
        <w:rPr>
          <w:spacing w:val="-2"/>
        </w:rPr>
        <w:t xml:space="preserve"> </w:t>
      </w:r>
      <w:r>
        <w:t>individual who is a tenant or lawful occupant and who engages in criminal acts of physical violence against family members</w:t>
      </w:r>
      <w:r>
        <w:rPr>
          <w:spacing w:val="-1"/>
        </w:rPr>
        <w:t xml:space="preserve"> </w:t>
      </w:r>
      <w:r>
        <w:t>or others, without evicting, removing, terminating assistance to, or otherwise penalizing the victim of such violence who is also a tenant or lawful occupant;</w:t>
      </w:r>
    </w:p>
    <w:p w14:paraId="11EA6D4F" w14:textId="77777777" w:rsidR="00B1436A" w:rsidRDefault="00402AE6">
      <w:pPr>
        <w:pStyle w:val="ListParagraph"/>
        <w:numPr>
          <w:ilvl w:val="0"/>
          <w:numId w:val="41"/>
        </w:numPr>
        <w:tabs>
          <w:tab w:val="left" w:pos="1873"/>
        </w:tabs>
        <w:ind w:right="1267" w:hanging="361"/>
      </w:pPr>
      <w:r>
        <w:t xml:space="preserve">Nothing in subparagraph a may be construed to limit the authority of a PHA or </w:t>
      </w:r>
      <w:r>
        <w:lastRenderedPageBreak/>
        <w:t>owner, when notified, to honor court orders addressing rights of access to or control of the property, including civil protection orders issued to protect the victim and issued to address the distribution</w:t>
      </w:r>
      <w:r>
        <w:rPr>
          <w:spacing w:val="-3"/>
        </w:rPr>
        <w:t xml:space="preserve"> </w:t>
      </w:r>
      <w:r>
        <w:t>or</w:t>
      </w:r>
      <w:r>
        <w:rPr>
          <w:spacing w:val="-1"/>
        </w:rPr>
        <w:t xml:space="preserve"> </w:t>
      </w:r>
      <w:r>
        <w:t>possession</w:t>
      </w:r>
      <w:r>
        <w:rPr>
          <w:spacing w:val="-3"/>
        </w:rPr>
        <w:t xml:space="preserve"> </w:t>
      </w:r>
      <w:r>
        <w:t>of</w:t>
      </w:r>
      <w:r>
        <w:rPr>
          <w:spacing w:val="-4"/>
        </w:rPr>
        <w:t xml:space="preserve"> </w:t>
      </w:r>
      <w:r>
        <w:t>property</w:t>
      </w:r>
      <w:r>
        <w:rPr>
          <w:spacing w:val="-5"/>
        </w:rPr>
        <w:t xml:space="preserve"> </w:t>
      </w:r>
      <w:r>
        <w:t>among</w:t>
      </w:r>
      <w:r>
        <w:rPr>
          <w:spacing w:val="-5"/>
        </w:rPr>
        <w:t xml:space="preserve"> </w:t>
      </w:r>
      <w:r>
        <w:t>the</w:t>
      </w:r>
      <w:r>
        <w:rPr>
          <w:spacing w:val="-5"/>
        </w:rPr>
        <w:t xml:space="preserve"> </w:t>
      </w:r>
      <w:r>
        <w:t>household</w:t>
      </w:r>
      <w:r>
        <w:rPr>
          <w:spacing w:val="-3"/>
        </w:rPr>
        <w:t xml:space="preserve"> </w:t>
      </w:r>
      <w:r>
        <w:t>members</w:t>
      </w:r>
      <w:r>
        <w:rPr>
          <w:spacing w:val="-5"/>
        </w:rPr>
        <w:t xml:space="preserve"> </w:t>
      </w:r>
      <w:r>
        <w:t>in</w:t>
      </w:r>
      <w:r>
        <w:rPr>
          <w:spacing w:val="-3"/>
        </w:rPr>
        <w:t xml:space="preserve"> </w:t>
      </w:r>
      <w:r>
        <w:t>cases</w:t>
      </w:r>
      <w:r>
        <w:rPr>
          <w:spacing w:val="-2"/>
        </w:rPr>
        <w:t xml:space="preserve"> </w:t>
      </w:r>
      <w:r>
        <w:t>where</w:t>
      </w:r>
      <w:r>
        <w:rPr>
          <w:spacing w:val="-5"/>
        </w:rPr>
        <w:t xml:space="preserve"> </w:t>
      </w:r>
      <w:r>
        <w:t>a</w:t>
      </w:r>
      <w:r>
        <w:rPr>
          <w:spacing w:val="-5"/>
        </w:rPr>
        <w:t xml:space="preserve"> </w:t>
      </w:r>
      <w:r>
        <w:t>family breaks up;</w:t>
      </w:r>
    </w:p>
    <w:p w14:paraId="69702B0A" w14:textId="77777777" w:rsidR="00B1436A" w:rsidRDefault="00402AE6">
      <w:pPr>
        <w:pStyle w:val="ListParagraph"/>
        <w:numPr>
          <w:ilvl w:val="0"/>
          <w:numId w:val="41"/>
        </w:numPr>
        <w:tabs>
          <w:tab w:val="left" w:pos="1873"/>
        </w:tabs>
        <w:ind w:right="1204"/>
      </w:pPr>
      <w:r>
        <w:t>Nothing in subparagraph a limits any otherwise available authority of a PHA to terminate participant</w:t>
      </w:r>
      <w:r>
        <w:rPr>
          <w:spacing w:val="-3"/>
        </w:rPr>
        <w:t xml:space="preserve"> </w:t>
      </w:r>
      <w:r>
        <w:t>assistance</w:t>
      </w:r>
      <w:r>
        <w:rPr>
          <w:spacing w:val="-6"/>
        </w:rPr>
        <w:t xml:space="preserve"> </w:t>
      </w:r>
      <w:r>
        <w:t>for</w:t>
      </w:r>
      <w:r>
        <w:rPr>
          <w:spacing w:val="-3"/>
        </w:rPr>
        <w:t xml:space="preserve"> </w:t>
      </w:r>
      <w:r>
        <w:t>any</w:t>
      </w:r>
      <w:r>
        <w:rPr>
          <w:spacing w:val="-1"/>
        </w:rPr>
        <w:t xml:space="preserve"> </w:t>
      </w:r>
      <w:r>
        <w:t>violation</w:t>
      </w:r>
      <w:r>
        <w:rPr>
          <w:spacing w:val="-2"/>
        </w:rPr>
        <w:t xml:space="preserve"> </w:t>
      </w:r>
      <w:r>
        <w:t>of</w:t>
      </w:r>
      <w:r>
        <w:rPr>
          <w:spacing w:val="-2"/>
        </w:rPr>
        <w:t xml:space="preserve"> </w:t>
      </w:r>
      <w:r>
        <w:t>a</w:t>
      </w:r>
      <w:r>
        <w:rPr>
          <w:spacing w:val="-2"/>
        </w:rPr>
        <w:t xml:space="preserve"> </w:t>
      </w:r>
      <w:r>
        <w:t>lease</w:t>
      </w:r>
      <w:r>
        <w:rPr>
          <w:spacing w:val="-4"/>
        </w:rPr>
        <w:t xml:space="preserve"> </w:t>
      </w:r>
      <w:r>
        <w:t>not premised</w:t>
      </w:r>
      <w:r>
        <w:rPr>
          <w:spacing w:val="-4"/>
        </w:rPr>
        <w:t xml:space="preserve"> </w:t>
      </w:r>
      <w:r>
        <w:t>on</w:t>
      </w:r>
      <w:r>
        <w:rPr>
          <w:spacing w:val="-4"/>
        </w:rPr>
        <w:t xml:space="preserve"> </w:t>
      </w:r>
      <w:r>
        <w:t>the</w:t>
      </w:r>
      <w:r>
        <w:rPr>
          <w:spacing w:val="-2"/>
        </w:rPr>
        <w:t xml:space="preserve"> </w:t>
      </w:r>
      <w:r>
        <w:t>act</w:t>
      </w:r>
      <w:r>
        <w:rPr>
          <w:spacing w:val="-3"/>
        </w:rPr>
        <w:t xml:space="preserve"> </w:t>
      </w:r>
      <w:r>
        <w:t>or acts</w:t>
      </w:r>
      <w:r>
        <w:rPr>
          <w:spacing w:val="-1"/>
        </w:rPr>
        <w:t xml:space="preserve"> </w:t>
      </w:r>
      <w:r>
        <w:t>of</w:t>
      </w:r>
      <w:r>
        <w:rPr>
          <w:spacing w:val="-3"/>
        </w:rPr>
        <w:t xml:space="preserve"> </w:t>
      </w:r>
      <w:r>
        <w:t>violence</w:t>
      </w:r>
      <w:r>
        <w:rPr>
          <w:spacing w:val="-2"/>
        </w:rPr>
        <w:t xml:space="preserve"> </w:t>
      </w:r>
      <w:r>
        <w:t>in question against the tenant or a member of the tenant's household, provided that the PHA does not subject an individual who is or has been a victim of domestic violence, dating violence, sexual assault, or stalking to a more demanding standard than other tenants in determining whether to evict or terminate;</w:t>
      </w:r>
    </w:p>
    <w:p w14:paraId="0F301972" w14:textId="77777777" w:rsidR="00B1436A" w:rsidRDefault="00402AE6">
      <w:pPr>
        <w:pStyle w:val="ListParagraph"/>
        <w:numPr>
          <w:ilvl w:val="0"/>
          <w:numId w:val="41"/>
        </w:numPr>
        <w:tabs>
          <w:tab w:val="left" w:pos="1873"/>
        </w:tabs>
        <w:ind w:right="1266"/>
      </w:pPr>
      <w:r>
        <w:t>Nothing</w:t>
      </w:r>
      <w:r>
        <w:rPr>
          <w:spacing w:val="-2"/>
        </w:rPr>
        <w:t xml:space="preserve"> </w:t>
      </w:r>
      <w:r>
        <w:t>in</w:t>
      </w:r>
      <w:r>
        <w:rPr>
          <w:spacing w:val="-2"/>
        </w:rPr>
        <w:t xml:space="preserve"> </w:t>
      </w:r>
      <w:r>
        <w:t>paragraph</w:t>
      </w:r>
      <w:r>
        <w:rPr>
          <w:spacing w:val="-2"/>
        </w:rPr>
        <w:t xml:space="preserve"> </w:t>
      </w:r>
      <w:r>
        <w:t>a</w:t>
      </w:r>
      <w:r>
        <w:rPr>
          <w:spacing w:val="-6"/>
        </w:rPr>
        <w:t xml:space="preserve"> </w:t>
      </w:r>
      <w:r>
        <w:t>may</w:t>
      </w:r>
      <w:r>
        <w:rPr>
          <w:spacing w:val="-1"/>
        </w:rPr>
        <w:t xml:space="preserve"> </w:t>
      </w:r>
      <w:r>
        <w:t>be</w:t>
      </w:r>
      <w:r>
        <w:rPr>
          <w:spacing w:val="-4"/>
        </w:rPr>
        <w:t xml:space="preserve"> </w:t>
      </w:r>
      <w:r>
        <w:t>construed</w:t>
      </w:r>
      <w:r>
        <w:rPr>
          <w:spacing w:val="-4"/>
        </w:rPr>
        <w:t xml:space="preserve"> </w:t>
      </w:r>
      <w:r>
        <w:t>to</w:t>
      </w:r>
      <w:r>
        <w:rPr>
          <w:spacing w:val="-4"/>
        </w:rPr>
        <w:t xml:space="preserve"> </w:t>
      </w:r>
      <w:r>
        <w:t>limit</w:t>
      </w:r>
      <w:r>
        <w:rPr>
          <w:spacing w:val="-2"/>
        </w:rPr>
        <w:t xml:space="preserve"> </w:t>
      </w:r>
      <w:r>
        <w:t>the</w:t>
      </w:r>
      <w:r>
        <w:rPr>
          <w:spacing w:val="-4"/>
        </w:rPr>
        <w:t xml:space="preserve"> </w:t>
      </w:r>
      <w:r>
        <w:t>authority</w:t>
      </w:r>
      <w:r>
        <w:rPr>
          <w:spacing w:val="-4"/>
        </w:rPr>
        <w:t xml:space="preserve"> </w:t>
      </w:r>
      <w:r>
        <w:t>of</w:t>
      </w:r>
      <w:r>
        <w:rPr>
          <w:spacing w:val="-3"/>
        </w:rPr>
        <w:t xml:space="preserve"> </w:t>
      </w:r>
      <w:r>
        <w:t>a</w:t>
      </w:r>
      <w:r>
        <w:rPr>
          <w:spacing w:val="-2"/>
        </w:rPr>
        <w:t xml:space="preserve"> </w:t>
      </w:r>
      <w:r>
        <w:t>PHA</w:t>
      </w:r>
      <w:r>
        <w:rPr>
          <w:spacing w:val="-2"/>
        </w:rPr>
        <w:t xml:space="preserve"> </w:t>
      </w:r>
      <w:r>
        <w:t>or owner</w:t>
      </w:r>
      <w:r>
        <w:rPr>
          <w:spacing w:val="-3"/>
        </w:rPr>
        <w:t xml:space="preserve"> </w:t>
      </w:r>
      <w:r>
        <w:t>to</w:t>
      </w:r>
      <w:r>
        <w:rPr>
          <w:spacing w:val="-4"/>
        </w:rPr>
        <w:t xml:space="preserve"> </w:t>
      </w:r>
      <w:r>
        <w:t>terminate the</w:t>
      </w:r>
      <w:r>
        <w:rPr>
          <w:spacing w:val="-4"/>
        </w:rPr>
        <w:t xml:space="preserve"> </w:t>
      </w:r>
      <w:r>
        <w:t>tenancy</w:t>
      </w:r>
      <w:r>
        <w:rPr>
          <w:spacing w:val="-4"/>
        </w:rPr>
        <w:t xml:space="preserve"> </w:t>
      </w:r>
      <w:r>
        <w:t>of</w:t>
      </w:r>
      <w:r>
        <w:rPr>
          <w:spacing w:val="-3"/>
        </w:rPr>
        <w:t xml:space="preserve"> </w:t>
      </w:r>
      <w:r>
        <w:t>any</w:t>
      </w:r>
      <w:r>
        <w:rPr>
          <w:spacing w:val="-4"/>
        </w:rPr>
        <w:t xml:space="preserve"> </w:t>
      </w:r>
      <w:r>
        <w:t>tenant if</w:t>
      </w:r>
      <w:r>
        <w:rPr>
          <w:spacing w:val="-2"/>
        </w:rPr>
        <w:t xml:space="preserve"> </w:t>
      </w:r>
      <w:r>
        <w:t>the</w:t>
      </w:r>
      <w:r>
        <w:rPr>
          <w:spacing w:val="-4"/>
        </w:rPr>
        <w:t xml:space="preserve"> </w:t>
      </w:r>
      <w:r>
        <w:t>PHA</w:t>
      </w:r>
      <w:r>
        <w:rPr>
          <w:spacing w:val="-2"/>
        </w:rPr>
        <w:t xml:space="preserve"> </w:t>
      </w:r>
      <w:r>
        <w:t>or</w:t>
      </w:r>
      <w:r>
        <w:rPr>
          <w:spacing w:val="-3"/>
        </w:rPr>
        <w:t xml:space="preserve"> </w:t>
      </w:r>
      <w:r>
        <w:t>owner</w:t>
      </w:r>
      <w:r>
        <w:rPr>
          <w:spacing w:val="-3"/>
        </w:rPr>
        <w:t xml:space="preserve"> </w:t>
      </w:r>
      <w:r>
        <w:t>can</w:t>
      </w:r>
      <w:r>
        <w:rPr>
          <w:spacing w:val="-4"/>
        </w:rPr>
        <w:t xml:space="preserve"> </w:t>
      </w:r>
      <w:r>
        <w:t>demonstrate</w:t>
      </w:r>
      <w:r>
        <w:rPr>
          <w:spacing w:val="-2"/>
        </w:rPr>
        <w:t xml:space="preserve"> </w:t>
      </w:r>
      <w:r>
        <w:t>an</w:t>
      </w:r>
      <w:r>
        <w:rPr>
          <w:spacing w:val="-2"/>
        </w:rPr>
        <w:t xml:space="preserve"> </w:t>
      </w:r>
      <w:r>
        <w:t>actual</w:t>
      </w:r>
      <w:r>
        <w:rPr>
          <w:spacing w:val="-2"/>
        </w:rPr>
        <w:t xml:space="preserve"> </w:t>
      </w:r>
      <w:r>
        <w:t>and</w:t>
      </w:r>
      <w:r>
        <w:rPr>
          <w:spacing w:val="-2"/>
        </w:rPr>
        <w:t xml:space="preserve"> </w:t>
      </w:r>
      <w:r>
        <w:t>imminent</w:t>
      </w:r>
      <w:r>
        <w:rPr>
          <w:spacing w:val="-3"/>
        </w:rPr>
        <w:t xml:space="preserve"> </w:t>
      </w:r>
      <w:r>
        <w:t>threat to other tenants or those employed at or providing service to the property if that tenant' s tenancy is not terminated; and</w:t>
      </w:r>
    </w:p>
    <w:p w14:paraId="434CD2BA" w14:textId="77777777" w:rsidR="00B1436A" w:rsidRDefault="00402AE6">
      <w:pPr>
        <w:pStyle w:val="ListParagraph"/>
        <w:numPr>
          <w:ilvl w:val="0"/>
          <w:numId w:val="41"/>
        </w:numPr>
        <w:tabs>
          <w:tab w:val="left" w:pos="1872"/>
          <w:tab w:val="left" w:pos="1873"/>
        </w:tabs>
        <w:ind w:right="1266"/>
      </w:pPr>
      <w:r>
        <w:t>Nothing</w:t>
      </w:r>
      <w:r>
        <w:rPr>
          <w:spacing w:val="-3"/>
        </w:rPr>
        <w:t xml:space="preserve"> </w:t>
      </w:r>
      <w:r>
        <w:t>is</w:t>
      </w:r>
      <w:r>
        <w:rPr>
          <w:spacing w:val="-2"/>
        </w:rPr>
        <w:t xml:space="preserve"> </w:t>
      </w:r>
      <w:r>
        <w:t>this</w:t>
      </w:r>
      <w:r>
        <w:rPr>
          <w:spacing w:val="-5"/>
        </w:rPr>
        <w:t xml:space="preserve"> </w:t>
      </w:r>
      <w:r>
        <w:t>section</w:t>
      </w:r>
      <w:r>
        <w:rPr>
          <w:spacing w:val="-3"/>
        </w:rPr>
        <w:t xml:space="preserve"> </w:t>
      </w:r>
      <w:r>
        <w:t>shall</w:t>
      </w:r>
      <w:r>
        <w:rPr>
          <w:spacing w:val="-3"/>
        </w:rPr>
        <w:t xml:space="preserve"> </w:t>
      </w:r>
      <w:r>
        <w:t>be</w:t>
      </w:r>
      <w:r>
        <w:rPr>
          <w:spacing w:val="-3"/>
        </w:rPr>
        <w:t xml:space="preserve"> </w:t>
      </w:r>
      <w:r>
        <w:t>construed</w:t>
      </w:r>
      <w:r>
        <w:rPr>
          <w:spacing w:val="-5"/>
        </w:rPr>
        <w:t xml:space="preserve"> </w:t>
      </w:r>
      <w:r>
        <w:t>to</w:t>
      </w:r>
      <w:r>
        <w:rPr>
          <w:spacing w:val="-5"/>
        </w:rPr>
        <w:t xml:space="preserve"> </w:t>
      </w:r>
      <w:r>
        <w:t>supersede</w:t>
      </w:r>
      <w:r>
        <w:rPr>
          <w:spacing w:val="-3"/>
        </w:rPr>
        <w:t xml:space="preserve"> </w:t>
      </w:r>
      <w:r>
        <w:t>any</w:t>
      </w:r>
      <w:r>
        <w:rPr>
          <w:spacing w:val="-2"/>
        </w:rPr>
        <w:t xml:space="preserve"> </w:t>
      </w:r>
      <w:r>
        <w:t>provision</w:t>
      </w:r>
      <w:r>
        <w:rPr>
          <w:spacing w:val="-3"/>
        </w:rPr>
        <w:t xml:space="preserve"> </w:t>
      </w:r>
      <w:r>
        <w:t>of</w:t>
      </w:r>
      <w:r>
        <w:rPr>
          <w:spacing w:val="-1"/>
        </w:rPr>
        <w:t xml:space="preserve"> </w:t>
      </w:r>
      <w:r>
        <w:t>any</w:t>
      </w:r>
      <w:r>
        <w:rPr>
          <w:spacing w:val="-2"/>
        </w:rPr>
        <w:t xml:space="preserve"> </w:t>
      </w:r>
      <w:r>
        <w:t>Federal,</w:t>
      </w:r>
      <w:r>
        <w:rPr>
          <w:spacing w:val="-3"/>
        </w:rPr>
        <w:t xml:space="preserve"> </w:t>
      </w:r>
      <w:r>
        <w:t>State,</w:t>
      </w:r>
      <w:r>
        <w:rPr>
          <w:spacing w:val="-4"/>
        </w:rPr>
        <w:t xml:space="preserve"> </w:t>
      </w:r>
      <w:r>
        <w:t>or local law that provides greater protection than this section for victims of domestic violence, dating violence, sexual assault, or stalking.</w:t>
      </w:r>
    </w:p>
    <w:p w14:paraId="753CF8C4" w14:textId="77777777" w:rsidR="00B1436A" w:rsidRDefault="00402AE6">
      <w:pPr>
        <w:pStyle w:val="ListParagraph"/>
        <w:numPr>
          <w:ilvl w:val="0"/>
          <w:numId w:val="41"/>
        </w:numPr>
        <w:tabs>
          <w:tab w:val="left" w:pos="1873"/>
        </w:tabs>
        <w:ind w:left="1871" w:right="1178"/>
      </w:pPr>
      <w:r>
        <w:t>The PHA shall not terminate or refuse to renew the voucher due to an incident or incidents of actual</w:t>
      </w:r>
      <w:r>
        <w:rPr>
          <w:spacing w:val="-3"/>
        </w:rPr>
        <w:t xml:space="preserve"> </w:t>
      </w:r>
      <w:r>
        <w:t>or</w:t>
      </w:r>
      <w:r>
        <w:rPr>
          <w:spacing w:val="-4"/>
        </w:rPr>
        <w:t xml:space="preserve"> </w:t>
      </w:r>
      <w:r>
        <w:t>threatened</w:t>
      </w:r>
      <w:r>
        <w:rPr>
          <w:spacing w:val="-3"/>
        </w:rPr>
        <w:t xml:space="preserve"> </w:t>
      </w:r>
      <w:r>
        <w:t>domestic</w:t>
      </w:r>
      <w:r>
        <w:rPr>
          <w:spacing w:val="-2"/>
        </w:rPr>
        <w:t xml:space="preserve"> </w:t>
      </w:r>
      <w:r>
        <w:t>violence,</w:t>
      </w:r>
      <w:r>
        <w:rPr>
          <w:spacing w:val="-4"/>
        </w:rPr>
        <w:t xml:space="preserve"> </w:t>
      </w:r>
      <w:r>
        <w:t>dating</w:t>
      </w:r>
      <w:r>
        <w:rPr>
          <w:spacing w:val="-5"/>
        </w:rPr>
        <w:t xml:space="preserve"> </w:t>
      </w:r>
      <w:r>
        <w:t>violence,</w:t>
      </w:r>
      <w:r>
        <w:rPr>
          <w:spacing w:val="-1"/>
        </w:rPr>
        <w:t xml:space="preserve"> </w:t>
      </w:r>
      <w:r>
        <w:t>or</w:t>
      </w:r>
      <w:r>
        <w:rPr>
          <w:spacing w:val="-1"/>
        </w:rPr>
        <w:t xml:space="preserve"> </w:t>
      </w:r>
      <w:r>
        <w:t>stalking.</w:t>
      </w:r>
      <w:r>
        <w:rPr>
          <w:spacing w:val="-4"/>
        </w:rPr>
        <w:t xml:space="preserve"> </w:t>
      </w:r>
      <w:r>
        <w:t>These</w:t>
      </w:r>
      <w:r>
        <w:rPr>
          <w:spacing w:val="-3"/>
        </w:rPr>
        <w:t xml:space="preserve"> </w:t>
      </w:r>
      <w:r>
        <w:t>incidents</w:t>
      </w:r>
      <w:r>
        <w:rPr>
          <w:spacing w:val="-2"/>
        </w:rPr>
        <w:t xml:space="preserve"> </w:t>
      </w:r>
      <w:r>
        <w:t>will</w:t>
      </w:r>
      <w:r>
        <w:rPr>
          <w:spacing w:val="-3"/>
        </w:rPr>
        <w:t xml:space="preserve"> </w:t>
      </w:r>
      <w:r>
        <w:t>not</w:t>
      </w:r>
      <w:r>
        <w:rPr>
          <w:spacing w:val="-1"/>
        </w:rPr>
        <w:t xml:space="preserve"> </w:t>
      </w:r>
      <w:r>
        <w:t>be construed as a serious or repeated violation of the Housing Choice Voucher program by the victim or threatened victim of that violence and will not be good cause for terminating the Voucher of the victim of such violence.</w:t>
      </w:r>
    </w:p>
    <w:p w14:paraId="3F20772E" w14:textId="77777777" w:rsidR="00B1436A" w:rsidRDefault="00402AE6">
      <w:pPr>
        <w:spacing w:before="118"/>
        <w:ind w:left="7" w:right="7"/>
        <w:jc w:val="center"/>
      </w:pPr>
      <w:r>
        <w:t>*</w:t>
      </w:r>
      <w:r>
        <w:rPr>
          <w:spacing w:val="1"/>
        </w:rPr>
        <w:t xml:space="preserve"> </w:t>
      </w:r>
      <w:r>
        <w:t>*</w:t>
      </w:r>
      <w:r>
        <w:rPr>
          <w:spacing w:val="-1"/>
        </w:rPr>
        <w:t xml:space="preserve"> </w:t>
      </w:r>
      <w:r>
        <w:t>*</w:t>
      </w:r>
      <w:r>
        <w:rPr>
          <w:spacing w:val="-1"/>
        </w:rPr>
        <w:t xml:space="preserve"> </w:t>
      </w:r>
      <w:r>
        <w:t>*</w:t>
      </w:r>
      <w:r>
        <w:rPr>
          <w:spacing w:val="-1"/>
        </w:rPr>
        <w:t xml:space="preserve"> </w:t>
      </w:r>
      <w:r>
        <w:rPr>
          <w:spacing w:val="-10"/>
        </w:rPr>
        <w:t>*</w:t>
      </w:r>
    </w:p>
    <w:p w14:paraId="5B8902D7" w14:textId="77777777" w:rsidR="00B1436A" w:rsidRDefault="00B1436A">
      <w:pPr>
        <w:jc w:val="center"/>
      </w:pPr>
    </w:p>
    <w:p w14:paraId="323ED7DC" w14:textId="77777777" w:rsidR="00B1436A" w:rsidRDefault="00402AE6">
      <w:pPr>
        <w:jc w:val="center"/>
        <w:sectPr w:rsidR="00B1436A" w:rsidSect="00D92DD6">
          <w:headerReference w:type="even" r:id="rId29"/>
          <w:headerReference w:type="default" r:id="rId30"/>
          <w:footerReference w:type="default" r:id="rId31"/>
          <w:headerReference w:type="first" r:id="rId32"/>
          <w:footerReference w:type="first" r:id="rId33"/>
          <w:pgSz w:w="12240" w:h="15840"/>
          <w:pgMar w:top="1296" w:right="720" w:bottom="720" w:left="720" w:header="720" w:footer="0" w:gutter="0"/>
          <w:cols w:space="720"/>
          <w:formProt w:val="0"/>
          <w:docGrid w:linePitch="299" w:charSpace="4096"/>
        </w:sectPr>
      </w:pPr>
      <w:r>
        <w:br w:type="page"/>
      </w:r>
    </w:p>
    <w:p w14:paraId="34711A40" w14:textId="77777777" w:rsidR="00326CC0" w:rsidRDefault="00402AE6">
      <w:pPr>
        <w:pStyle w:val="Heading1"/>
        <w:spacing w:before="250"/>
        <w:rPr>
          <w:color w:val="7D3C4A"/>
          <w:spacing w:val="-2"/>
        </w:rPr>
      </w:pPr>
      <w:bookmarkStart w:id="88" w:name="1._Housing_Quality_Standards_and_Inspect"/>
      <w:bookmarkStart w:id="89" w:name="Part_II._HOUSING_STANDARDS_AND_INSPECTIO"/>
      <w:bookmarkStart w:id="90" w:name="_Toc241595396"/>
      <w:bookmarkStart w:id="91" w:name="_Toc241489394"/>
      <w:bookmarkEnd w:id="88"/>
      <w:bookmarkEnd w:id="89"/>
      <w:r>
        <w:rPr>
          <w:color w:val="7D3C4A"/>
        </w:rPr>
        <w:lastRenderedPageBreak/>
        <w:t>Part</w:t>
      </w:r>
      <w:r>
        <w:rPr>
          <w:color w:val="7D3C4A"/>
          <w:spacing w:val="-8"/>
        </w:rPr>
        <w:t xml:space="preserve"> </w:t>
      </w:r>
      <w:r>
        <w:rPr>
          <w:color w:val="7D3C4A"/>
        </w:rPr>
        <w:t>II.</w:t>
      </w:r>
      <w:r>
        <w:rPr>
          <w:color w:val="7D3C4A"/>
          <w:spacing w:val="-4"/>
        </w:rPr>
        <w:t xml:space="preserve"> </w:t>
      </w:r>
      <w:r>
        <w:rPr>
          <w:color w:val="7D3C4A"/>
        </w:rPr>
        <w:t>HOUSING</w:t>
      </w:r>
      <w:r>
        <w:rPr>
          <w:color w:val="7D3C4A"/>
          <w:spacing w:val="-4"/>
        </w:rPr>
        <w:t xml:space="preserve"> </w:t>
      </w:r>
      <w:r>
        <w:rPr>
          <w:color w:val="7D3C4A"/>
        </w:rPr>
        <w:t>STANDARDS</w:t>
      </w:r>
      <w:r>
        <w:rPr>
          <w:color w:val="7D3C4A"/>
          <w:spacing w:val="-4"/>
        </w:rPr>
        <w:t xml:space="preserve"> </w:t>
      </w:r>
      <w:r>
        <w:rPr>
          <w:color w:val="7D3C4A"/>
        </w:rPr>
        <w:t>AND</w:t>
      </w:r>
      <w:r>
        <w:rPr>
          <w:color w:val="7D3C4A"/>
          <w:spacing w:val="-4"/>
        </w:rPr>
        <w:t xml:space="preserve"> </w:t>
      </w:r>
      <w:r>
        <w:rPr>
          <w:color w:val="7D3C4A"/>
          <w:spacing w:val="-2"/>
        </w:rPr>
        <w:t>INSPECTIONS</w:t>
      </w:r>
      <w:bookmarkEnd w:id="90"/>
      <w:r>
        <w:rPr>
          <w:color w:val="7D3C4A"/>
          <w:spacing w:val="-2"/>
        </w:rPr>
        <w:t xml:space="preserve"> </w:t>
      </w:r>
    </w:p>
    <w:p w14:paraId="06FE1C80" w14:textId="76A14D7A" w:rsidR="00B1436A" w:rsidRDefault="00402AE6" w:rsidP="00326CC0">
      <w:pPr>
        <w:ind w:left="431" w:firstLine="720"/>
      </w:pPr>
      <w:r>
        <w:t>(Adoption of NSPIRE see Appendix</w:t>
      </w:r>
      <w:r w:rsidR="000A6ABB">
        <w:t>: NSPIRE</w:t>
      </w:r>
      <w:r w:rsidR="00C44D19">
        <w:t>-V</w:t>
      </w:r>
      <w:r>
        <w:t>)</w:t>
      </w:r>
      <w:bookmarkEnd w:id="91"/>
    </w:p>
    <w:p w14:paraId="5D981791" w14:textId="77777777" w:rsidR="00B1436A" w:rsidRDefault="00402AE6">
      <w:pPr>
        <w:pStyle w:val="Heading2"/>
        <w:numPr>
          <w:ilvl w:val="0"/>
          <w:numId w:val="40"/>
        </w:numPr>
        <w:tabs>
          <w:tab w:val="left" w:pos="1513"/>
        </w:tabs>
        <w:spacing w:before="240"/>
      </w:pPr>
      <w:bookmarkStart w:id="92" w:name="_Toc241489395"/>
      <w:bookmarkStart w:id="93" w:name="_Toc241595397"/>
      <w:r>
        <w:rPr>
          <w:color w:val="2DA2BF"/>
        </w:rPr>
        <w:t>NSPIRE &amp; Housing</w:t>
      </w:r>
      <w:r>
        <w:rPr>
          <w:color w:val="2DA2BF"/>
          <w:spacing w:val="-12"/>
        </w:rPr>
        <w:t xml:space="preserve"> </w:t>
      </w:r>
      <w:r>
        <w:rPr>
          <w:color w:val="2DA2BF"/>
        </w:rPr>
        <w:t>Quality</w:t>
      </w:r>
      <w:r>
        <w:rPr>
          <w:color w:val="2DA2BF"/>
          <w:spacing w:val="-9"/>
        </w:rPr>
        <w:t xml:space="preserve"> </w:t>
      </w:r>
      <w:r>
        <w:rPr>
          <w:color w:val="2DA2BF"/>
        </w:rPr>
        <w:t>Standards</w:t>
      </w:r>
      <w:r>
        <w:rPr>
          <w:color w:val="2DA2BF"/>
          <w:spacing w:val="-10"/>
        </w:rPr>
        <w:t xml:space="preserve"> </w:t>
      </w:r>
      <w:r>
        <w:rPr>
          <w:color w:val="2DA2BF"/>
        </w:rPr>
        <w:t>and</w:t>
      </w:r>
      <w:r>
        <w:rPr>
          <w:color w:val="2DA2BF"/>
          <w:spacing w:val="-9"/>
        </w:rPr>
        <w:t xml:space="preserve"> </w:t>
      </w:r>
      <w:r>
        <w:rPr>
          <w:color w:val="2DA2BF"/>
        </w:rPr>
        <w:t>Inspection</w:t>
      </w:r>
      <w:r>
        <w:rPr>
          <w:color w:val="2DA2BF"/>
          <w:spacing w:val="-11"/>
        </w:rPr>
        <w:t xml:space="preserve"> </w:t>
      </w:r>
      <w:r>
        <w:rPr>
          <w:color w:val="2DA2BF"/>
          <w:spacing w:val="-2"/>
        </w:rPr>
        <w:t>Procedures</w:t>
      </w:r>
      <w:bookmarkEnd w:id="92"/>
      <w:bookmarkEnd w:id="93"/>
    </w:p>
    <w:p w14:paraId="2ECCF0F1" w14:textId="0A09A285" w:rsidR="00B1436A" w:rsidRDefault="00402AE6">
      <w:pPr>
        <w:pStyle w:val="BodyText"/>
        <w:ind w:left="1152" w:right="1155"/>
      </w:pPr>
      <w:r>
        <w:t>Each</w:t>
      </w:r>
      <w:r>
        <w:rPr>
          <w:spacing w:val="-3"/>
        </w:rPr>
        <w:t xml:space="preserve"> </w:t>
      </w:r>
      <w:r>
        <w:t>housing</w:t>
      </w:r>
      <w:r>
        <w:rPr>
          <w:spacing w:val="-3"/>
        </w:rPr>
        <w:t xml:space="preserve"> </w:t>
      </w:r>
      <w:r>
        <w:t>unit</w:t>
      </w:r>
      <w:r>
        <w:rPr>
          <w:spacing w:val="-3"/>
        </w:rPr>
        <w:t xml:space="preserve"> </w:t>
      </w:r>
      <w:r>
        <w:t>occupied</w:t>
      </w:r>
      <w:r>
        <w:rPr>
          <w:spacing w:val="-3"/>
        </w:rPr>
        <w:t xml:space="preserve"> </w:t>
      </w:r>
      <w:r>
        <w:t>by</w:t>
      </w:r>
      <w:r>
        <w:rPr>
          <w:spacing w:val="-2"/>
        </w:rPr>
        <w:t xml:space="preserve"> </w:t>
      </w:r>
      <w:r>
        <w:t>an</w:t>
      </w:r>
      <w:r>
        <w:rPr>
          <w:spacing w:val="-5"/>
        </w:rPr>
        <w:t xml:space="preserve"> </w:t>
      </w:r>
      <w:r>
        <w:t>assisted</w:t>
      </w:r>
      <w:r>
        <w:rPr>
          <w:spacing w:val="-3"/>
        </w:rPr>
        <w:t xml:space="preserve"> </w:t>
      </w:r>
      <w:r>
        <w:t>participant</w:t>
      </w:r>
      <w:r>
        <w:rPr>
          <w:spacing w:val="-1"/>
        </w:rPr>
        <w:t xml:space="preserve"> </w:t>
      </w:r>
      <w:r>
        <w:t>under</w:t>
      </w:r>
      <w:r>
        <w:rPr>
          <w:spacing w:val="-4"/>
        </w:rPr>
        <w:t xml:space="preserve"> </w:t>
      </w:r>
      <w:r>
        <w:t>this</w:t>
      </w:r>
      <w:r>
        <w:rPr>
          <w:spacing w:val="-2"/>
        </w:rPr>
        <w:t xml:space="preserve"> </w:t>
      </w:r>
      <w:r>
        <w:t>Program</w:t>
      </w:r>
      <w:r>
        <w:rPr>
          <w:spacing w:val="-4"/>
        </w:rPr>
        <w:t xml:space="preserve"> </w:t>
      </w:r>
      <w:r>
        <w:t>must</w:t>
      </w:r>
      <w:r>
        <w:rPr>
          <w:spacing w:val="-6"/>
        </w:rPr>
        <w:t xml:space="preserve"> </w:t>
      </w:r>
      <w:r>
        <w:t>meet</w:t>
      </w:r>
      <w:r>
        <w:rPr>
          <w:spacing w:val="-4"/>
        </w:rPr>
        <w:t xml:space="preserve"> </w:t>
      </w:r>
      <w:r>
        <w:t>Housing</w:t>
      </w:r>
      <w:r>
        <w:rPr>
          <w:spacing w:val="-3"/>
        </w:rPr>
        <w:t xml:space="preserve"> </w:t>
      </w:r>
      <w:r>
        <w:t xml:space="preserve">Quality Standards. </w:t>
      </w:r>
      <w:r w:rsidRPr="00955E25">
        <w:t>This will be determined using HUD Inspection Form 5258</w:t>
      </w:r>
      <w:r w:rsidR="00955E25" w:rsidRPr="00955E25">
        <w:t xml:space="preserve">0 </w:t>
      </w:r>
      <w:r w:rsidR="00955E25" w:rsidRPr="00955E25">
        <w:rPr>
          <w:highlight w:val="cyan"/>
        </w:rPr>
        <w:t xml:space="preserve">or any updated form provided by HUD once NSPIRE-V becomes mandatory. Once HUD provides the mandatory compliance deadline (currently 02/01/2027) </w:t>
      </w:r>
      <w:r w:rsidR="00955E25">
        <w:rPr>
          <w:highlight w:val="cyan"/>
        </w:rPr>
        <w:t>the agency</w:t>
      </w:r>
      <w:r w:rsidR="00955E25" w:rsidRPr="00955E25">
        <w:rPr>
          <w:highlight w:val="cyan"/>
        </w:rPr>
        <w:t xml:space="preserve"> will fully implement the updated NSPIRE-V protocol.</w:t>
      </w:r>
      <w:r w:rsidR="00955E25" w:rsidRPr="00955E25">
        <w:t xml:space="preserve"> </w:t>
      </w:r>
    </w:p>
    <w:p w14:paraId="07440A2C" w14:textId="77777777" w:rsidR="00B1436A" w:rsidRPr="00682B58" w:rsidRDefault="00402AE6">
      <w:pPr>
        <w:spacing w:before="118"/>
        <w:ind w:left="1152" w:right="1262" w:hanging="1"/>
      </w:pPr>
      <w:r>
        <w:t xml:space="preserve">An inspection will be performed on each prospective unit within 30 calendar days following request </w:t>
      </w:r>
      <w:r w:rsidRPr="00682B58">
        <w:t>unless extenuating circumstances are present. The Paducah Section 8 office shall inspect assisted dwelling</w:t>
      </w:r>
      <w:r w:rsidRPr="00682B58">
        <w:rPr>
          <w:spacing w:val="-3"/>
        </w:rPr>
        <w:t xml:space="preserve"> </w:t>
      </w:r>
      <w:r w:rsidRPr="00682B58">
        <w:t>units</w:t>
      </w:r>
      <w:r w:rsidRPr="00682B58">
        <w:rPr>
          <w:spacing w:val="-2"/>
        </w:rPr>
        <w:t xml:space="preserve"> </w:t>
      </w:r>
      <w:r w:rsidRPr="00682B58">
        <w:t>under</w:t>
      </w:r>
      <w:r w:rsidRPr="00682B58">
        <w:rPr>
          <w:spacing w:val="-1"/>
        </w:rPr>
        <w:t xml:space="preserve"> </w:t>
      </w:r>
      <w:r w:rsidRPr="00682B58">
        <w:t>contract</w:t>
      </w:r>
      <w:r w:rsidRPr="00682B58">
        <w:rPr>
          <w:spacing w:val="-3"/>
        </w:rPr>
        <w:t xml:space="preserve"> </w:t>
      </w:r>
      <w:r w:rsidRPr="00682B58">
        <w:t>not</w:t>
      </w:r>
      <w:r w:rsidRPr="00682B58">
        <w:rPr>
          <w:spacing w:val="-4"/>
        </w:rPr>
        <w:t xml:space="preserve"> </w:t>
      </w:r>
      <w:r w:rsidRPr="00682B58">
        <w:t>less</w:t>
      </w:r>
      <w:r w:rsidRPr="00682B58">
        <w:rPr>
          <w:spacing w:val="-5"/>
        </w:rPr>
        <w:t xml:space="preserve"> </w:t>
      </w:r>
      <w:r w:rsidRPr="00682B58">
        <w:t>than</w:t>
      </w:r>
      <w:r w:rsidRPr="00682B58">
        <w:rPr>
          <w:spacing w:val="-1"/>
        </w:rPr>
        <w:t xml:space="preserve"> </w:t>
      </w:r>
      <w:r w:rsidRPr="00682B58">
        <w:t>biennially</w:t>
      </w:r>
      <w:r w:rsidRPr="00682B58">
        <w:rPr>
          <w:spacing w:val="-2"/>
        </w:rPr>
        <w:t xml:space="preserve"> </w:t>
      </w:r>
      <w:r w:rsidRPr="00682B58">
        <w:t>if</w:t>
      </w:r>
      <w:r w:rsidRPr="00682B58">
        <w:rPr>
          <w:spacing w:val="-1"/>
        </w:rPr>
        <w:t xml:space="preserve"> </w:t>
      </w:r>
      <w:r w:rsidRPr="00682B58">
        <w:t>the</w:t>
      </w:r>
      <w:r w:rsidRPr="00682B58">
        <w:rPr>
          <w:spacing w:val="-5"/>
        </w:rPr>
        <w:t xml:space="preserve"> </w:t>
      </w:r>
      <w:r w:rsidRPr="00682B58">
        <w:t>unit</w:t>
      </w:r>
      <w:r w:rsidRPr="00682B58">
        <w:rPr>
          <w:spacing w:val="-1"/>
        </w:rPr>
        <w:t xml:space="preserve"> </w:t>
      </w:r>
      <w:r w:rsidRPr="00682B58">
        <w:t>passed</w:t>
      </w:r>
      <w:r w:rsidRPr="00682B58">
        <w:rPr>
          <w:spacing w:val="-3"/>
        </w:rPr>
        <w:t xml:space="preserve"> </w:t>
      </w:r>
      <w:r w:rsidRPr="00682B58">
        <w:t>its</w:t>
      </w:r>
      <w:r w:rsidRPr="00682B58">
        <w:rPr>
          <w:spacing w:val="-2"/>
        </w:rPr>
        <w:t xml:space="preserve"> </w:t>
      </w:r>
      <w:r w:rsidRPr="00682B58">
        <w:t>inspection</w:t>
      </w:r>
      <w:r w:rsidRPr="00682B58">
        <w:rPr>
          <w:spacing w:val="-3"/>
        </w:rPr>
        <w:t xml:space="preserve"> </w:t>
      </w:r>
      <w:r w:rsidRPr="00682B58">
        <w:t>without</w:t>
      </w:r>
      <w:r w:rsidRPr="00682B58">
        <w:rPr>
          <w:spacing w:val="-1"/>
        </w:rPr>
        <w:t xml:space="preserve"> </w:t>
      </w:r>
      <w:r w:rsidRPr="00682B58">
        <w:t>a</w:t>
      </w:r>
      <w:r w:rsidRPr="00682B58">
        <w:rPr>
          <w:spacing w:val="-5"/>
        </w:rPr>
        <w:t xml:space="preserve"> </w:t>
      </w:r>
      <w:r w:rsidRPr="00682B58">
        <w:t>revisit. If the unit has failed an inspection, the Paducah Section 8 office may inspect the unit annually.</w:t>
      </w:r>
    </w:p>
    <w:p w14:paraId="5846EB70" w14:textId="77777777" w:rsidR="00B1436A" w:rsidRDefault="00402AE6">
      <w:pPr>
        <w:pStyle w:val="BodyText"/>
        <w:spacing w:before="121"/>
        <w:ind w:left="1152" w:right="1155"/>
      </w:pPr>
      <w:r>
        <w:t>To</w:t>
      </w:r>
      <w:r>
        <w:rPr>
          <w:spacing w:val="-2"/>
        </w:rPr>
        <w:t xml:space="preserve"> </w:t>
      </w:r>
      <w:r>
        <w:t>maximize</w:t>
      </w:r>
      <w:r>
        <w:rPr>
          <w:spacing w:val="-2"/>
        </w:rPr>
        <w:t xml:space="preserve"> </w:t>
      </w:r>
      <w:r>
        <w:t>efficiency</w:t>
      </w:r>
      <w:r>
        <w:rPr>
          <w:spacing w:val="-1"/>
        </w:rPr>
        <w:t xml:space="preserve"> </w:t>
      </w:r>
      <w:r>
        <w:t>and</w:t>
      </w:r>
      <w:r>
        <w:rPr>
          <w:spacing w:val="-2"/>
        </w:rPr>
        <w:t xml:space="preserve"> </w:t>
      </w:r>
      <w:proofErr w:type="gramStart"/>
      <w:r>
        <w:t>insure</w:t>
      </w:r>
      <w:proofErr w:type="gramEnd"/>
      <w:r>
        <w:rPr>
          <w:spacing w:val="-4"/>
        </w:rPr>
        <w:t xml:space="preserve"> </w:t>
      </w:r>
      <w:r>
        <w:t>an</w:t>
      </w:r>
      <w:r>
        <w:rPr>
          <w:spacing w:val="-2"/>
        </w:rPr>
        <w:t xml:space="preserve"> </w:t>
      </w:r>
      <w:r>
        <w:t>acceptable</w:t>
      </w:r>
      <w:r>
        <w:rPr>
          <w:spacing w:val="-4"/>
        </w:rPr>
        <w:t xml:space="preserve"> </w:t>
      </w:r>
      <w:r>
        <w:t>level</w:t>
      </w:r>
      <w:r>
        <w:rPr>
          <w:spacing w:val="-2"/>
        </w:rPr>
        <w:t xml:space="preserve"> </w:t>
      </w:r>
      <w:r>
        <w:t>of</w:t>
      </w:r>
      <w:r>
        <w:rPr>
          <w:spacing w:val="-3"/>
        </w:rPr>
        <w:t xml:space="preserve"> </w:t>
      </w:r>
      <w:r>
        <w:t>service,</w:t>
      </w:r>
      <w:r>
        <w:rPr>
          <w:spacing w:val="-3"/>
        </w:rPr>
        <w:t xml:space="preserve"> </w:t>
      </w:r>
      <w:r>
        <w:t>the</w:t>
      </w:r>
      <w:r>
        <w:rPr>
          <w:spacing w:val="-2"/>
        </w:rPr>
        <w:t xml:space="preserve"> </w:t>
      </w:r>
      <w:r>
        <w:t>Paducah</w:t>
      </w:r>
      <w:r>
        <w:rPr>
          <w:spacing w:val="-2"/>
        </w:rPr>
        <w:t xml:space="preserve"> </w:t>
      </w:r>
      <w:r>
        <w:t>Section</w:t>
      </w:r>
      <w:r>
        <w:rPr>
          <w:spacing w:val="-4"/>
        </w:rPr>
        <w:t xml:space="preserve"> </w:t>
      </w:r>
      <w:r>
        <w:t>8</w:t>
      </w:r>
      <w:r>
        <w:rPr>
          <w:spacing w:val="-2"/>
        </w:rPr>
        <w:t xml:space="preserve"> </w:t>
      </w:r>
      <w:r>
        <w:t>office</w:t>
      </w:r>
      <w:r>
        <w:rPr>
          <w:spacing w:val="-4"/>
        </w:rPr>
        <w:t xml:space="preserve"> </w:t>
      </w:r>
      <w:r>
        <w:t>may assign inspections to be conducted by staff or a contracted inspector that is trained to conduct such inspections in accordance with NSPIRE/HQS.</w:t>
      </w:r>
    </w:p>
    <w:p w14:paraId="33C2FD08" w14:textId="77777777" w:rsidR="00B1436A" w:rsidRDefault="00402AE6">
      <w:pPr>
        <w:pStyle w:val="BodyText"/>
        <w:spacing w:before="120"/>
        <w:ind w:left="1152" w:right="1155"/>
      </w:pPr>
      <w:r>
        <w:t xml:space="preserve">It is the intent of this Agency to </w:t>
      </w:r>
      <w:proofErr w:type="gramStart"/>
      <w:r>
        <w:t>assure</w:t>
      </w:r>
      <w:proofErr w:type="gramEnd"/>
      <w:r>
        <w:t xml:space="preserve"> that each unit meets performance and acceptability requirements to meet the requirement of decent, safe, and sanitary housing. This will be achieved</w:t>
      </w:r>
      <w:r>
        <w:rPr>
          <w:spacing w:val="-3"/>
        </w:rPr>
        <w:t xml:space="preserve"> </w:t>
      </w:r>
      <w:r>
        <w:t>by</w:t>
      </w:r>
      <w:r>
        <w:rPr>
          <w:spacing w:val="-2"/>
        </w:rPr>
        <w:t xml:space="preserve"> </w:t>
      </w:r>
      <w:r>
        <w:t>adhering</w:t>
      </w:r>
      <w:r>
        <w:rPr>
          <w:spacing w:val="-5"/>
        </w:rPr>
        <w:t xml:space="preserve"> </w:t>
      </w:r>
      <w:r>
        <w:t>to</w:t>
      </w:r>
      <w:r>
        <w:rPr>
          <w:spacing w:val="-5"/>
        </w:rPr>
        <w:t xml:space="preserve"> </w:t>
      </w:r>
      <w:r>
        <w:t>quality</w:t>
      </w:r>
      <w:r>
        <w:rPr>
          <w:spacing w:val="-2"/>
        </w:rPr>
        <w:t xml:space="preserve"> </w:t>
      </w:r>
      <w:r>
        <w:t>control</w:t>
      </w:r>
      <w:r>
        <w:rPr>
          <w:spacing w:val="-3"/>
        </w:rPr>
        <w:t xml:space="preserve"> </w:t>
      </w:r>
      <w:r>
        <w:t>guidelines</w:t>
      </w:r>
      <w:r>
        <w:rPr>
          <w:spacing w:val="-2"/>
        </w:rPr>
        <w:t xml:space="preserve"> </w:t>
      </w:r>
      <w:r>
        <w:t>set</w:t>
      </w:r>
      <w:r>
        <w:rPr>
          <w:spacing w:val="-4"/>
        </w:rPr>
        <w:t xml:space="preserve"> </w:t>
      </w:r>
      <w:r>
        <w:t>forth</w:t>
      </w:r>
      <w:r>
        <w:rPr>
          <w:spacing w:val="-5"/>
        </w:rPr>
        <w:t xml:space="preserve"> </w:t>
      </w:r>
      <w:r>
        <w:t>in</w:t>
      </w:r>
      <w:r>
        <w:rPr>
          <w:spacing w:val="-3"/>
        </w:rPr>
        <w:t xml:space="preserve"> </w:t>
      </w:r>
      <w:r>
        <w:t>HUD</w:t>
      </w:r>
      <w:r>
        <w:rPr>
          <w:spacing w:val="-3"/>
        </w:rPr>
        <w:t xml:space="preserve"> </w:t>
      </w:r>
      <w:r>
        <w:t>Inspection</w:t>
      </w:r>
      <w:r>
        <w:rPr>
          <w:spacing w:val="-3"/>
        </w:rPr>
        <w:t xml:space="preserve"> </w:t>
      </w:r>
      <w:r>
        <w:t>Manual</w:t>
      </w:r>
      <w:r>
        <w:rPr>
          <w:spacing w:val="-3"/>
        </w:rPr>
        <w:t xml:space="preserve"> </w:t>
      </w:r>
      <w:r>
        <w:t>and</w:t>
      </w:r>
      <w:r>
        <w:rPr>
          <w:spacing w:val="-7"/>
        </w:rPr>
        <w:t xml:space="preserve"> </w:t>
      </w:r>
      <w:r>
        <w:t>following inspection procedures:</w:t>
      </w:r>
    </w:p>
    <w:p w14:paraId="5A71F179" w14:textId="77777777" w:rsidR="00B1436A" w:rsidRDefault="00402AE6">
      <w:pPr>
        <w:pStyle w:val="BodyText"/>
        <w:spacing w:before="120"/>
        <w:ind w:left="1152" w:right="1155" w:hanging="1"/>
      </w:pPr>
      <w:r>
        <w:t>The</w:t>
      </w:r>
      <w:r>
        <w:rPr>
          <w:spacing w:val="-2"/>
        </w:rPr>
        <w:t xml:space="preserve"> </w:t>
      </w:r>
      <w:r>
        <w:t>Inspector</w:t>
      </w:r>
      <w:r>
        <w:rPr>
          <w:spacing w:val="-3"/>
        </w:rPr>
        <w:t xml:space="preserve"> </w:t>
      </w:r>
      <w:r>
        <w:t>receives</w:t>
      </w:r>
      <w:r>
        <w:rPr>
          <w:spacing w:val="-1"/>
        </w:rPr>
        <w:t xml:space="preserve"> </w:t>
      </w:r>
      <w:r>
        <w:t>a</w:t>
      </w:r>
      <w:r>
        <w:rPr>
          <w:spacing w:val="-4"/>
        </w:rPr>
        <w:t xml:space="preserve"> </w:t>
      </w:r>
      <w:r>
        <w:t>request</w:t>
      </w:r>
      <w:r>
        <w:rPr>
          <w:spacing w:val="-3"/>
        </w:rPr>
        <w:t xml:space="preserve"> </w:t>
      </w:r>
      <w:r>
        <w:t>for</w:t>
      </w:r>
      <w:r>
        <w:rPr>
          <w:spacing w:val="-3"/>
        </w:rPr>
        <w:t xml:space="preserve"> </w:t>
      </w:r>
      <w:r>
        <w:t>inspection</w:t>
      </w:r>
      <w:r>
        <w:rPr>
          <w:spacing w:val="-3"/>
        </w:rPr>
        <w:t xml:space="preserve"> </w:t>
      </w:r>
      <w:r>
        <w:t>from</w:t>
      </w:r>
      <w:r>
        <w:rPr>
          <w:spacing w:val="-3"/>
        </w:rPr>
        <w:t xml:space="preserve"> </w:t>
      </w:r>
      <w:r>
        <w:t>the</w:t>
      </w:r>
      <w:r>
        <w:rPr>
          <w:spacing w:val="-2"/>
        </w:rPr>
        <w:t xml:space="preserve"> </w:t>
      </w:r>
      <w:r>
        <w:t>Paducah</w:t>
      </w:r>
      <w:r>
        <w:rPr>
          <w:spacing w:val="-4"/>
        </w:rPr>
        <w:t xml:space="preserve"> </w:t>
      </w:r>
      <w:r>
        <w:t>Section</w:t>
      </w:r>
      <w:r>
        <w:rPr>
          <w:spacing w:val="-4"/>
        </w:rPr>
        <w:t xml:space="preserve"> </w:t>
      </w:r>
      <w:r>
        <w:t>8</w:t>
      </w:r>
      <w:r>
        <w:rPr>
          <w:spacing w:val="-2"/>
        </w:rPr>
        <w:t xml:space="preserve"> </w:t>
      </w:r>
      <w:r>
        <w:t>office.</w:t>
      </w:r>
      <w:r>
        <w:rPr>
          <w:spacing w:val="-3"/>
        </w:rPr>
        <w:t xml:space="preserve"> </w:t>
      </w:r>
      <w:r>
        <w:t>The</w:t>
      </w:r>
      <w:r>
        <w:rPr>
          <w:spacing w:val="-4"/>
        </w:rPr>
        <w:t xml:space="preserve"> </w:t>
      </w:r>
      <w:r>
        <w:t>inspection request might be for:</w:t>
      </w:r>
    </w:p>
    <w:p w14:paraId="6049996E" w14:textId="77777777" w:rsidR="00B1436A" w:rsidRDefault="00402AE6">
      <w:pPr>
        <w:pStyle w:val="Heading4"/>
        <w:numPr>
          <w:ilvl w:val="1"/>
          <w:numId w:val="40"/>
        </w:numPr>
        <w:tabs>
          <w:tab w:val="left" w:pos="1872"/>
        </w:tabs>
        <w:ind w:hanging="360"/>
        <w:rPr>
          <w:color w:val="39639D"/>
        </w:rPr>
      </w:pPr>
      <w:bookmarkStart w:id="94" w:name="A._Pre-lease_inspection."/>
      <w:bookmarkEnd w:id="94"/>
      <w:r>
        <w:rPr>
          <w:color w:val="39639D"/>
        </w:rPr>
        <w:t>Pre-lease</w:t>
      </w:r>
      <w:r>
        <w:rPr>
          <w:color w:val="39639D"/>
          <w:spacing w:val="-3"/>
        </w:rPr>
        <w:t xml:space="preserve"> </w:t>
      </w:r>
      <w:r>
        <w:rPr>
          <w:color w:val="39639D"/>
          <w:spacing w:val="-2"/>
        </w:rPr>
        <w:t>inspection.</w:t>
      </w:r>
    </w:p>
    <w:p w14:paraId="028FEF13" w14:textId="77777777" w:rsidR="00B1436A" w:rsidRDefault="00402AE6">
      <w:pPr>
        <w:pStyle w:val="BodyText"/>
        <w:ind w:left="1512" w:right="1155"/>
      </w:pPr>
      <w:r>
        <w:t>The Program Administrator may have a tenant who has a unit that is questionable under the Section</w:t>
      </w:r>
      <w:r>
        <w:rPr>
          <w:spacing w:val="-3"/>
        </w:rPr>
        <w:t xml:space="preserve"> </w:t>
      </w:r>
      <w:r>
        <w:t>8</w:t>
      </w:r>
      <w:r>
        <w:rPr>
          <w:spacing w:val="-3"/>
        </w:rPr>
        <w:t xml:space="preserve"> </w:t>
      </w:r>
      <w:r>
        <w:t>Program</w:t>
      </w:r>
      <w:r>
        <w:rPr>
          <w:spacing w:val="-2"/>
        </w:rPr>
        <w:t xml:space="preserve"> </w:t>
      </w:r>
      <w:r>
        <w:t>and</w:t>
      </w:r>
      <w:r>
        <w:rPr>
          <w:spacing w:val="-7"/>
        </w:rPr>
        <w:t xml:space="preserve"> </w:t>
      </w:r>
      <w:r>
        <w:t>may</w:t>
      </w:r>
      <w:r>
        <w:rPr>
          <w:spacing w:val="-3"/>
        </w:rPr>
        <w:t xml:space="preserve"> </w:t>
      </w:r>
      <w:r>
        <w:t>want</w:t>
      </w:r>
      <w:r>
        <w:rPr>
          <w:spacing w:val="-2"/>
        </w:rPr>
        <w:t xml:space="preserve"> </w:t>
      </w:r>
      <w:r>
        <w:t>a</w:t>
      </w:r>
      <w:r>
        <w:rPr>
          <w:spacing w:val="-5"/>
        </w:rPr>
        <w:t xml:space="preserve"> </w:t>
      </w:r>
      <w:r>
        <w:t>pre-lease</w:t>
      </w:r>
      <w:r>
        <w:rPr>
          <w:spacing w:val="-3"/>
        </w:rPr>
        <w:t xml:space="preserve"> </w:t>
      </w:r>
      <w:r>
        <w:t>inspection</w:t>
      </w:r>
      <w:r>
        <w:rPr>
          <w:spacing w:val="-5"/>
        </w:rPr>
        <w:t xml:space="preserve"> </w:t>
      </w:r>
      <w:r>
        <w:t>made.</w:t>
      </w:r>
      <w:r>
        <w:rPr>
          <w:spacing w:val="-3"/>
        </w:rPr>
        <w:t xml:space="preserve"> </w:t>
      </w:r>
      <w:r>
        <w:t>The</w:t>
      </w:r>
      <w:r>
        <w:rPr>
          <w:spacing w:val="-3"/>
        </w:rPr>
        <w:t xml:space="preserve"> </w:t>
      </w:r>
      <w:r>
        <w:t>Program</w:t>
      </w:r>
      <w:r>
        <w:rPr>
          <w:spacing w:val="-2"/>
        </w:rPr>
        <w:t xml:space="preserve"> </w:t>
      </w:r>
      <w:r>
        <w:t>Administrator</w:t>
      </w:r>
      <w:r>
        <w:rPr>
          <w:spacing w:val="-4"/>
        </w:rPr>
        <w:t xml:space="preserve"> </w:t>
      </w:r>
      <w:r>
        <w:t>will make an appointment with the tenant and landlord to conduct a pre-lease inspection using the Housing Quality Standards.</w:t>
      </w:r>
    </w:p>
    <w:p w14:paraId="66D364C5" w14:textId="77777777" w:rsidR="00B1436A" w:rsidRDefault="00402AE6">
      <w:pPr>
        <w:pStyle w:val="BodyText"/>
        <w:spacing w:before="121"/>
        <w:ind w:left="1512" w:right="1262"/>
      </w:pPr>
      <w:r>
        <w:t>The Section 8 Program Administrator and Inspector must follow the Housing Quality Standards with</w:t>
      </w:r>
      <w:r>
        <w:rPr>
          <w:spacing w:val="-2"/>
        </w:rPr>
        <w:t xml:space="preserve"> </w:t>
      </w:r>
      <w:r>
        <w:t>special</w:t>
      </w:r>
      <w:r>
        <w:rPr>
          <w:spacing w:val="-2"/>
        </w:rPr>
        <w:t xml:space="preserve"> </w:t>
      </w:r>
      <w:r>
        <w:t>regard</w:t>
      </w:r>
      <w:r>
        <w:rPr>
          <w:spacing w:val="-4"/>
        </w:rPr>
        <w:t xml:space="preserve"> </w:t>
      </w:r>
      <w:r>
        <w:t>to</w:t>
      </w:r>
      <w:r>
        <w:rPr>
          <w:spacing w:val="-4"/>
        </w:rPr>
        <w:t xml:space="preserve"> </w:t>
      </w:r>
      <w:r>
        <w:t>the</w:t>
      </w:r>
      <w:r>
        <w:rPr>
          <w:spacing w:val="-4"/>
        </w:rPr>
        <w:t xml:space="preserve"> </w:t>
      </w:r>
      <w:r>
        <w:t>plumbing</w:t>
      </w:r>
      <w:r>
        <w:rPr>
          <w:spacing w:val="-2"/>
        </w:rPr>
        <w:t xml:space="preserve"> </w:t>
      </w:r>
      <w:r>
        <w:t>and</w:t>
      </w:r>
      <w:r>
        <w:rPr>
          <w:spacing w:val="-4"/>
        </w:rPr>
        <w:t xml:space="preserve"> </w:t>
      </w:r>
      <w:r>
        <w:t>electrical</w:t>
      </w:r>
      <w:r>
        <w:rPr>
          <w:spacing w:val="-5"/>
        </w:rPr>
        <w:t xml:space="preserve"> </w:t>
      </w:r>
      <w:r>
        <w:t>systems.</w:t>
      </w:r>
      <w:r>
        <w:rPr>
          <w:spacing w:val="-2"/>
        </w:rPr>
        <w:t xml:space="preserve"> </w:t>
      </w:r>
      <w:r>
        <w:t>When</w:t>
      </w:r>
      <w:r>
        <w:rPr>
          <w:spacing w:val="-4"/>
        </w:rPr>
        <w:t xml:space="preserve"> </w:t>
      </w:r>
      <w:r>
        <w:t>inspecting</w:t>
      </w:r>
      <w:r>
        <w:rPr>
          <w:spacing w:val="-2"/>
        </w:rPr>
        <w:t xml:space="preserve"> </w:t>
      </w:r>
      <w:r>
        <w:t>a</w:t>
      </w:r>
      <w:r>
        <w:rPr>
          <w:spacing w:val="-2"/>
        </w:rPr>
        <w:t xml:space="preserve"> </w:t>
      </w:r>
      <w:r>
        <w:t>unit,</w:t>
      </w:r>
      <w:r>
        <w:rPr>
          <w:spacing w:val="-2"/>
        </w:rPr>
        <w:t xml:space="preserve"> </w:t>
      </w:r>
      <w:r>
        <w:t>the</w:t>
      </w:r>
      <w:r>
        <w:rPr>
          <w:spacing w:val="-4"/>
        </w:rPr>
        <w:t xml:space="preserve"> </w:t>
      </w:r>
      <w:r>
        <w:t>Inspector will look beyond the obvious new cosmetic remodeling. A unit may look clean and nicely decorated but presents subliminal health and safety guards.</w:t>
      </w:r>
    </w:p>
    <w:p w14:paraId="56CDD49A" w14:textId="77777777" w:rsidR="00B1436A" w:rsidRDefault="00402AE6">
      <w:pPr>
        <w:pStyle w:val="Heading4"/>
        <w:numPr>
          <w:ilvl w:val="1"/>
          <w:numId w:val="40"/>
        </w:numPr>
        <w:tabs>
          <w:tab w:val="left" w:pos="1872"/>
        </w:tabs>
        <w:ind w:hanging="360"/>
        <w:rPr>
          <w:color w:val="39639D"/>
        </w:rPr>
      </w:pPr>
      <w:bookmarkStart w:id="95" w:name="B._Initial_Inspections."/>
      <w:bookmarkEnd w:id="95"/>
      <w:r>
        <w:rPr>
          <w:color w:val="39639D"/>
        </w:rPr>
        <w:t>Initial</w:t>
      </w:r>
      <w:r>
        <w:rPr>
          <w:color w:val="39639D"/>
          <w:spacing w:val="-5"/>
        </w:rPr>
        <w:t xml:space="preserve"> </w:t>
      </w:r>
      <w:r>
        <w:rPr>
          <w:color w:val="39639D"/>
          <w:spacing w:val="-2"/>
        </w:rPr>
        <w:t>Inspections.</w:t>
      </w:r>
    </w:p>
    <w:p w14:paraId="3161EC2A" w14:textId="77777777" w:rsidR="00B1436A" w:rsidRDefault="00402AE6">
      <w:pPr>
        <w:pStyle w:val="BodyText"/>
        <w:ind w:left="1512" w:right="1525"/>
        <w:jc w:val="both"/>
      </w:pPr>
      <w:r>
        <w:t>The</w:t>
      </w:r>
      <w:r>
        <w:rPr>
          <w:spacing w:val="-2"/>
        </w:rPr>
        <w:t xml:space="preserve"> </w:t>
      </w:r>
      <w:r>
        <w:t>Program</w:t>
      </w:r>
      <w:r>
        <w:rPr>
          <w:spacing w:val="-3"/>
        </w:rPr>
        <w:t xml:space="preserve"> </w:t>
      </w:r>
      <w:r>
        <w:t>Administrator</w:t>
      </w:r>
      <w:r>
        <w:rPr>
          <w:spacing w:val="-1"/>
        </w:rPr>
        <w:t xml:space="preserve"> </w:t>
      </w:r>
      <w:r>
        <w:t>or</w:t>
      </w:r>
      <w:r>
        <w:rPr>
          <w:spacing w:val="-3"/>
        </w:rPr>
        <w:t xml:space="preserve"> </w:t>
      </w:r>
      <w:r>
        <w:t>Inspector</w:t>
      </w:r>
      <w:r>
        <w:rPr>
          <w:spacing w:val="-3"/>
        </w:rPr>
        <w:t xml:space="preserve"> </w:t>
      </w:r>
      <w:r>
        <w:t>fills</w:t>
      </w:r>
      <w:r>
        <w:rPr>
          <w:spacing w:val="-2"/>
        </w:rPr>
        <w:t xml:space="preserve"> </w:t>
      </w:r>
      <w:r>
        <w:t>in</w:t>
      </w:r>
      <w:r>
        <w:rPr>
          <w:spacing w:val="-3"/>
        </w:rPr>
        <w:t xml:space="preserve"> </w:t>
      </w:r>
      <w:r>
        <w:t>the</w:t>
      </w:r>
      <w:r>
        <w:rPr>
          <w:spacing w:val="-4"/>
        </w:rPr>
        <w:t xml:space="preserve"> </w:t>
      </w:r>
      <w:r>
        <w:t>initial</w:t>
      </w:r>
      <w:r>
        <w:rPr>
          <w:spacing w:val="-2"/>
        </w:rPr>
        <w:t xml:space="preserve"> </w:t>
      </w:r>
      <w:r>
        <w:t>information</w:t>
      </w:r>
      <w:r>
        <w:rPr>
          <w:spacing w:val="-3"/>
        </w:rPr>
        <w:t xml:space="preserve"> </w:t>
      </w:r>
      <w:r>
        <w:t>on</w:t>
      </w:r>
      <w:r>
        <w:rPr>
          <w:spacing w:val="-4"/>
        </w:rPr>
        <w:t xml:space="preserve"> </w:t>
      </w:r>
      <w:r>
        <w:t>the</w:t>
      </w:r>
      <w:r>
        <w:rPr>
          <w:spacing w:val="-4"/>
        </w:rPr>
        <w:t xml:space="preserve"> </w:t>
      </w:r>
      <w:r>
        <w:t>inspection</w:t>
      </w:r>
      <w:r>
        <w:rPr>
          <w:spacing w:val="-2"/>
        </w:rPr>
        <w:t xml:space="preserve"> </w:t>
      </w:r>
      <w:r>
        <w:t>sheet</w:t>
      </w:r>
      <w:r>
        <w:rPr>
          <w:spacing w:val="-1"/>
        </w:rPr>
        <w:t xml:space="preserve"> </w:t>
      </w:r>
      <w:r>
        <w:t>and contacts</w:t>
      </w:r>
      <w:r>
        <w:rPr>
          <w:spacing w:val="-3"/>
        </w:rPr>
        <w:t xml:space="preserve"> </w:t>
      </w:r>
      <w:r>
        <w:t>the</w:t>
      </w:r>
      <w:r>
        <w:rPr>
          <w:spacing w:val="-4"/>
        </w:rPr>
        <w:t xml:space="preserve"> </w:t>
      </w:r>
      <w:r>
        <w:t>tenant</w:t>
      </w:r>
      <w:r>
        <w:rPr>
          <w:spacing w:val="-2"/>
        </w:rPr>
        <w:t xml:space="preserve"> </w:t>
      </w:r>
      <w:r>
        <w:t>to</w:t>
      </w:r>
      <w:r>
        <w:rPr>
          <w:spacing w:val="-4"/>
        </w:rPr>
        <w:t xml:space="preserve"> </w:t>
      </w:r>
      <w:r>
        <w:t>schedule</w:t>
      </w:r>
      <w:r>
        <w:rPr>
          <w:spacing w:val="-2"/>
        </w:rPr>
        <w:t xml:space="preserve"> </w:t>
      </w:r>
      <w:r>
        <w:t>the</w:t>
      </w:r>
      <w:r>
        <w:rPr>
          <w:spacing w:val="-2"/>
        </w:rPr>
        <w:t xml:space="preserve"> </w:t>
      </w:r>
      <w:r>
        <w:t>inspection.</w:t>
      </w:r>
      <w:r>
        <w:rPr>
          <w:spacing w:val="40"/>
        </w:rPr>
        <w:t xml:space="preserve"> </w:t>
      </w:r>
      <w:r>
        <w:t>The</w:t>
      </w:r>
      <w:r>
        <w:rPr>
          <w:spacing w:val="-2"/>
        </w:rPr>
        <w:t xml:space="preserve"> </w:t>
      </w:r>
      <w:r>
        <w:t>Housing</w:t>
      </w:r>
      <w:r>
        <w:rPr>
          <w:spacing w:val="-2"/>
        </w:rPr>
        <w:t xml:space="preserve"> </w:t>
      </w:r>
      <w:r>
        <w:t>Quality</w:t>
      </w:r>
      <w:r>
        <w:rPr>
          <w:spacing w:val="-4"/>
        </w:rPr>
        <w:t xml:space="preserve"> </w:t>
      </w:r>
      <w:r>
        <w:t>Standards</w:t>
      </w:r>
      <w:r>
        <w:rPr>
          <w:spacing w:val="-1"/>
        </w:rPr>
        <w:t xml:space="preserve"> </w:t>
      </w:r>
      <w:r>
        <w:t>and</w:t>
      </w:r>
      <w:r>
        <w:rPr>
          <w:spacing w:val="-4"/>
        </w:rPr>
        <w:t xml:space="preserve"> </w:t>
      </w:r>
      <w:r>
        <w:t>local</w:t>
      </w:r>
      <w:r>
        <w:rPr>
          <w:spacing w:val="-2"/>
        </w:rPr>
        <w:t xml:space="preserve"> </w:t>
      </w:r>
      <w:r>
        <w:t xml:space="preserve">codes must be met to </w:t>
      </w:r>
      <w:proofErr w:type="gramStart"/>
      <w:r>
        <w:t>insure</w:t>
      </w:r>
      <w:proofErr w:type="gramEnd"/>
      <w:r>
        <w:t xml:space="preserve"> the unit is decent, safe, and sanitary.</w:t>
      </w:r>
    </w:p>
    <w:p w14:paraId="14ADE765" w14:textId="77777777" w:rsidR="00B1436A" w:rsidRDefault="00402AE6">
      <w:pPr>
        <w:pStyle w:val="BodyText"/>
        <w:spacing w:before="119"/>
        <w:ind w:left="1512" w:right="1498" w:hanging="1"/>
        <w:jc w:val="both"/>
      </w:pPr>
      <w:r>
        <w:t>While</w:t>
      </w:r>
      <w:r>
        <w:rPr>
          <w:spacing w:val="-1"/>
        </w:rPr>
        <w:t xml:space="preserve"> </w:t>
      </w:r>
      <w:r>
        <w:t>conducting</w:t>
      </w:r>
      <w:r>
        <w:rPr>
          <w:spacing w:val="-4"/>
        </w:rPr>
        <w:t xml:space="preserve"> </w:t>
      </w:r>
      <w:r>
        <w:t>the</w:t>
      </w:r>
      <w:r>
        <w:rPr>
          <w:spacing w:val="-4"/>
        </w:rPr>
        <w:t xml:space="preserve"> </w:t>
      </w:r>
      <w:r>
        <w:t>inspection</w:t>
      </w:r>
      <w:r>
        <w:rPr>
          <w:spacing w:val="-2"/>
        </w:rPr>
        <w:t xml:space="preserve"> </w:t>
      </w:r>
      <w:r>
        <w:t>it</w:t>
      </w:r>
      <w:r>
        <w:rPr>
          <w:spacing w:val="-2"/>
        </w:rPr>
        <w:t xml:space="preserve"> </w:t>
      </w:r>
      <w:r>
        <w:t>is</w:t>
      </w:r>
      <w:r>
        <w:rPr>
          <w:spacing w:val="-1"/>
        </w:rPr>
        <w:t xml:space="preserve"> </w:t>
      </w:r>
      <w:r>
        <w:t>the</w:t>
      </w:r>
      <w:r>
        <w:rPr>
          <w:spacing w:val="-4"/>
        </w:rPr>
        <w:t xml:space="preserve"> </w:t>
      </w:r>
      <w:r>
        <w:t>responsibility</w:t>
      </w:r>
      <w:r>
        <w:rPr>
          <w:spacing w:val="-1"/>
        </w:rPr>
        <w:t xml:space="preserve"> </w:t>
      </w:r>
      <w:r>
        <w:t>of</w:t>
      </w:r>
      <w:r>
        <w:rPr>
          <w:spacing w:val="-3"/>
        </w:rPr>
        <w:t xml:space="preserve"> </w:t>
      </w:r>
      <w:r>
        <w:t>the</w:t>
      </w:r>
      <w:r>
        <w:rPr>
          <w:spacing w:val="-4"/>
        </w:rPr>
        <w:t xml:space="preserve"> </w:t>
      </w:r>
      <w:r>
        <w:t>Inspector</w:t>
      </w:r>
      <w:r>
        <w:rPr>
          <w:spacing w:val="-3"/>
        </w:rPr>
        <w:t xml:space="preserve"> </w:t>
      </w:r>
      <w:r>
        <w:t>to</w:t>
      </w:r>
      <w:r>
        <w:rPr>
          <w:spacing w:val="-4"/>
        </w:rPr>
        <w:t xml:space="preserve"> </w:t>
      </w:r>
      <w:r>
        <w:t>note</w:t>
      </w:r>
      <w:r>
        <w:rPr>
          <w:spacing w:val="-4"/>
        </w:rPr>
        <w:t xml:space="preserve"> </w:t>
      </w:r>
      <w:r>
        <w:t>the</w:t>
      </w:r>
      <w:r>
        <w:rPr>
          <w:spacing w:val="-2"/>
        </w:rPr>
        <w:t xml:space="preserve"> </w:t>
      </w:r>
      <w:r>
        <w:t>unit's</w:t>
      </w:r>
      <w:r>
        <w:rPr>
          <w:spacing w:val="-1"/>
        </w:rPr>
        <w:t xml:space="preserve"> </w:t>
      </w:r>
      <w:r>
        <w:t>present condition listing any deficiencies that need correction.</w:t>
      </w:r>
    </w:p>
    <w:p w14:paraId="6E92C2E3" w14:textId="77777777" w:rsidR="00B1436A" w:rsidRDefault="00402AE6">
      <w:pPr>
        <w:pStyle w:val="BodyText"/>
        <w:spacing w:before="120"/>
        <w:ind w:left="1512"/>
        <w:jc w:val="both"/>
      </w:pPr>
      <w:r>
        <w:t>After</w:t>
      </w:r>
      <w:r>
        <w:rPr>
          <w:spacing w:val="-7"/>
        </w:rPr>
        <w:t xml:space="preserve"> </w:t>
      </w:r>
      <w:r>
        <w:t>the</w:t>
      </w:r>
      <w:r>
        <w:rPr>
          <w:spacing w:val="-5"/>
        </w:rPr>
        <w:t xml:space="preserve"> </w:t>
      </w:r>
      <w:r>
        <w:t>inspection</w:t>
      </w:r>
      <w:r>
        <w:rPr>
          <w:spacing w:val="-3"/>
        </w:rPr>
        <w:t xml:space="preserve"> </w:t>
      </w:r>
      <w:r>
        <w:t>is</w:t>
      </w:r>
      <w:r>
        <w:rPr>
          <w:spacing w:val="-2"/>
        </w:rPr>
        <w:t xml:space="preserve"> </w:t>
      </w:r>
      <w:r>
        <w:t>completed,</w:t>
      </w:r>
      <w:r>
        <w:rPr>
          <w:spacing w:val="-4"/>
        </w:rPr>
        <w:t xml:space="preserve"> </w:t>
      </w:r>
      <w:r>
        <w:t>the</w:t>
      </w:r>
      <w:r>
        <w:rPr>
          <w:spacing w:val="-5"/>
        </w:rPr>
        <w:t xml:space="preserve"> </w:t>
      </w:r>
      <w:r>
        <w:t>unit</w:t>
      </w:r>
      <w:r>
        <w:rPr>
          <w:spacing w:val="-4"/>
        </w:rPr>
        <w:t xml:space="preserve"> </w:t>
      </w:r>
      <w:r>
        <w:t>will</w:t>
      </w:r>
      <w:r>
        <w:rPr>
          <w:spacing w:val="-3"/>
        </w:rPr>
        <w:t xml:space="preserve"> </w:t>
      </w:r>
      <w:r>
        <w:t>be</w:t>
      </w:r>
      <w:r>
        <w:rPr>
          <w:spacing w:val="-5"/>
        </w:rPr>
        <w:t xml:space="preserve"> </w:t>
      </w:r>
      <w:r>
        <w:t>classified</w:t>
      </w:r>
      <w:r>
        <w:rPr>
          <w:spacing w:val="-4"/>
        </w:rPr>
        <w:t xml:space="preserve"> </w:t>
      </w:r>
      <w:r>
        <w:t>as</w:t>
      </w:r>
      <w:r>
        <w:rPr>
          <w:spacing w:val="-2"/>
        </w:rPr>
        <w:t xml:space="preserve"> </w:t>
      </w:r>
      <w:r>
        <w:t>one</w:t>
      </w:r>
      <w:r>
        <w:rPr>
          <w:spacing w:val="-5"/>
        </w:rPr>
        <w:t xml:space="preserve"> </w:t>
      </w:r>
      <w:r>
        <w:t>of</w:t>
      </w:r>
      <w:r>
        <w:rPr>
          <w:spacing w:val="-4"/>
        </w:rPr>
        <w:t xml:space="preserve"> </w:t>
      </w:r>
      <w:r>
        <w:t>the</w:t>
      </w:r>
      <w:r>
        <w:rPr>
          <w:spacing w:val="-5"/>
        </w:rPr>
        <w:t xml:space="preserve"> </w:t>
      </w:r>
      <w:r>
        <w:rPr>
          <w:spacing w:val="-2"/>
        </w:rPr>
        <w:t>following:</w:t>
      </w:r>
    </w:p>
    <w:p w14:paraId="0F4B7D52" w14:textId="77777777" w:rsidR="00B1436A" w:rsidRDefault="00402AE6">
      <w:pPr>
        <w:pStyle w:val="ListParagraph"/>
        <w:numPr>
          <w:ilvl w:val="2"/>
          <w:numId w:val="40"/>
        </w:numPr>
        <w:tabs>
          <w:tab w:val="left" w:pos="2593"/>
        </w:tabs>
        <w:spacing w:before="122" w:line="252" w:lineRule="exact"/>
      </w:pPr>
      <w:r>
        <w:rPr>
          <w:spacing w:val="-2"/>
        </w:rPr>
        <w:t>Approved.</w:t>
      </w:r>
    </w:p>
    <w:p w14:paraId="5E137A32" w14:textId="77777777" w:rsidR="00B1436A" w:rsidRDefault="00402AE6">
      <w:pPr>
        <w:pStyle w:val="ListParagraph"/>
        <w:numPr>
          <w:ilvl w:val="2"/>
          <w:numId w:val="40"/>
        </w:numPr>
        <w:tabs>
          <w:tab w:val="left" w:pos="2593"/>
        </w:tabs>
        <w:ind w:right="1449" w:hanging="360"/>
      </w:pPr>
      <w:r>
        <w:t>Conditionally</w:t>
      </w:r>
      <w:r>
        <w:rPr>
          <w:spacing w:val="-3"/>
        </w:rPr>
        <w:t xml:space="preserve"> </w:t>
      </w:r>
      <w:r>
        <w:t>Approved,</w:t>
      </w:r>
      <w:r>
        <w:rPr>
          <w:spacing w:val="-4"/>
        </w:rPr>
        <w:t xml:space="preserve"> </w:t>
      </w:r>
      <w:r>
        <w:t>contingent</w:t>
      </w:r>
      <w:r>
        <w:rPr>
          <w:spacing w:val="-3"/>
        </w:rPr>
        <w:t xml:space="preserve"> </w:t>
      </w:r>
      <w:r>
        <w:t>upon</w:t>
      </w:r>
      <w:r>
        <w:rPr>
          <w:spacing w:val="-6"/>
        </w:rPr>
        <w:t xml:space="preserve"> </w:t>
      </w:r>
      <w:r>
        <w:t>repairing</w:t>
      </w:r>
      <w:r>
        <w:rPr>
          <w:spacing w:val="-4"/>
        </w:rPr>
        <w:t xml:space="preserve"> </w:t>
      </w:r>
      <w:r>
        <w:t>the</w:t>
      </w:r>
      <w:r>
        <w:rPr>
          <w:spacing w:val="-6"/>
        </w:rPr>
        <w:t xml:space="preserve"> </w:t>
      </w:r>
      <w:r>
        <w:t>identified</w:t>
      </w:r>
      <w:r>
        <w:rPr>
          <w:spacing w:val="-4"/>
        </w:rPr>
        <w:t xml:space="preserve"> </w:t>
      </w:r>
      <w:r>
        <w:t>deficiencies</w:t>
      </w:r>
      <w:r>
        <w:rPr>
          <w:spacing w:val="-3"/>
        </w:rPr>
        <w:t xml:space="preserve"> </w:t>
      </w:r>
      <w:r>
        <w:t>within</w:t>
      </w:r>
      <w:r>
        <w:rPr>
          <w:spacing w:val="-4"/>
        </w:rPr>
        <w:t xml:space="preserve"> </w:t>
      </w:r>
      <w:r>
        <w:t>a specified time.</w:t>
      </w:r>
    </w:p>
    <w:p w14:paraId="2C43ADFA" w14:textId="77777777" w:rsidR="00B1436A" w:rsidRDefault="00402AE6">
      <w:pPr>
        <w:pStyle w:val="ListParagraph"/>
        <w:numPr>
          <w:ilvl w:val="2"/>
          <w:numId w:val="40"/>
        </w:numPr>
        <w:tabs>
          <w:tab w:val="left" w:pos="2593"/>
        </w:tabs>
      </w:pPr>
      <w:r>
        <w:rPr>
          <w:spacing w:val="-2"/>
        </w:rPr>
        <w:t>Unapproved.</w:t>
      </w:r>
    </w:p>
    <w:p w14:paraId="3B76132E" w14:textId="77777777" w:rsidR="00B1436A" w:rsidRDefault="00402AE6">
      <w:pPr>
        <w:pStyle w:val="Heading4"/>
        <w:numPr>
          <w:ilvl w:val="1"/>
          <w:numId w:val="40"/>
        </w:numPr>
        <w:tabs>
          <w:tab w:val="left" w:pos="1872"/>
        </w:tabs>
        <w:ind w:hanging="360"/>
        <w:rPr>
          <w:color w:val="39639D"/>
        </w:rPr>
      </w:pPr>
      <w:bookmarkStart w:id="96" w:name="C._Re-exam_Inspection."/>
      <w:bookmarkEnd w:id="96"/>
      <w:r>
        <w:rPr>
          <w:color w:val="39639D"/>
        </w:rPr>
        <w:t>Re-exam</w:t>
      </w:r>
      <w:r>
        <w:rPr>
          <w:color w:val="39639D"/>
          <w:spacing w:val="-1"/>
        </w:rPr>
        <w:t xml:space="preserve"> </w:t>
      </w:r>
      <w:r>
        <w:rPr>
          <w:color w:val="39639D"/>
          <w:spacing w:val="-2"/>
        </w:rPr>
        <w:t>Inspection.</w:t>
      </w:r>
    </w:p>
    <w:p w14:paraId="374B4892" w14:textId="77777777" w:rsidR="00B1436A" w:rsidRDefault="00402AE6">
      <w:pPr>
        <w:pStyle w:val="BodyText"/>
        <w:ind w:left="1512" w:right="1155"/>
      </w:pPr>
      <w:r>
        <w:lastRenderedPageBreak/>
        <w:t>Paducah</w:t>
      </w:r>
      <w:r>
        <w:rPr>
          <w:spacing w:val="-2"/>
        </w:rPr>
        <w:t xml:space="preserve"> </w:t>
      </w:r>
      <w:r>
        <w:t>Section</w:t>
      </w:r>
      <w:r>
        <w:rPr>
          <w:spacing w:val="-2"/>
        </w:rPr>
        <w:t xml:space="preserve"> </w:t>
      </w:r>
      <w:r>
        <w:t>8</w:t>
      </w:r>
      <w:r>
        <w:rPr>
          <w:spacing w:val="-4"/>
        </w:rPr>
        <w:t xml:space="preserve"> </w:t>
      </w:r>
      <w:r>
        <w:t>Housing</w:t>
      </w:r>
      <w:r>
        <w:rPr>
          <w:spacing w:val="-2"/>
        </w:rPr>
        <w:t xml:space="preserve"> </w:t>
      </w:r>
      <w:r>
        <w:t>office</w:t>
      </w:r>
      <w:r>
        <w:rPr>
          <w:spacing w:val="-4"/>
        </w:rPr>
        <w:t xml:space="preserve"> </w:t>
      </w:r>
      <w:r>
        <w:t>will</w:t>
      </w:r>
      <w:r>
        <w:rPr>
          <w:spacing w:val="-2"/>
        </w:rPr>
        <w:t xml:space="preserve"> </w:t>
      </w:r>
      <w:r>
        <w:t>conduct an</w:t>
      </w:r>
      <w:r>
        <w:rPr>
          <w:spacing w:val="-6"/>
        </w:rPr>
        <w:t xml:space="preserve"> </w:t>
      </w:r>
      <w:r>
        <w:t>inspection</w:t>
      </w:r>
      <w:r>
        <w:rPr>
          <w:spacing w:val="-2"/>
        </w:rPr>
        <w:t xml:space="preserve"> </w:t>
      </w:r>
      <w:r>
        <w:t>of</w:t>
      </w:r>
      <w:r>
        <w:rPr>
          <w:spacing w:val="-3"/>
        </w:rPr>
        <w:t xml:space="preserve"> </w:t>
      </w:r>
      <w:r>
        <w:t>a</w:t>
      </w:r>
      <w:r>
        <w:rPr>
          <w:spacing w:val="-2"/>
        </w:rPr>
        <w:t xml:space="preserve"> </w:t>
      </w:r>
      <w:r>
        <w:t>client's</w:t>
      </w:r>
      <w:r>
        <w:rPr>
          <w:spacing w:val="-4"/>
        </w:rPr>
        <w:t xml:space="preserve"> </w:t>
      </w:r>
      <w:r>
        <w:t>unit to</w:t>
      </w:r>
      <w:r>
        <w:rPr>
          <w:spacing w:val="-4"/>
        </w:rPr>
        <w:t xml:space="preserve"> </w:t>
      </w:r>
      <w:r>
        <w:t>determine</w:t>
      </w:r>
      <w:r>
        <w:rPr>
          <w:spacing w:val="-4"/>
        </w:rPr>
        <w:t xml:space="preserve"> </w:t>
      </w:r>
      <w:r>
        <w:t>that</w:t>
      </w:r>
      <w:r>
        <w:rPr>
          <w:spacing w:val="-3"/>
        </w:rPr>
        <w:t xml:space="preserve"> </w:t>
      </w:r>
      <w:r>
        <w:t>the dwelling continues to meet the approved standards. When a tenant is up for a re-examination inspection, the Paducah Section 8 Housing office will notify the resident and landlord to schedule an inspection. The procedure</w:t>
      </w:r>
      <w:r>
        <w:rPr>
          <w:spacing w:val="-2"/>
        </w:rPr>
        <w:t xml:space="preserve"> </w:t>
      </w:r>
      <w:r>
        <w:t>for</w:t>
      </w:r>
      <w:r>
        <w:rPr>
          <w:spacing w:val="-1"/>
        </w:rPr>
        <w:t xml:space="preserve"> </w:t>
      </w:r>
      <w:r>
        <w:t>this in</w:t>
      </w:r>
      <w:r w:rsidR="00682B58">
        <w:t>s</w:t>
      </w:r>
      <w:r>
        <w:t>pection uses the</w:t>
      </w:r>
      <w:r>
        <w:rPr>
          <w:spacing w:val="-1"/>
        </w:rPr>
        <w:t xml:space="preserve"> </w:t>
      </w:r>
      <w:r>
        <w:t>same guidelines</w:t>
      </w:r>
      <w:r>
        <w:rPr>
          <w:spacing w:val="-1"/>
        </w:rPr>
        <w:t xml:space="preserve"> </w:t>
      </w:r>
      <w:r>
        <w:t>as an</w:t>
      </w:r>
      <w:r>
        <w:rPr>
          <w:spacing w:val="-2"/>
        </w:rPr>
        <w:t xml:space="preserve"> </w:t>
      </w:r>
      <w:r>
        <w:t>Initial Inspection.</w:t>
      </w:r>
      <w:bookmarkStart w:id="97" w:name="D._Follow-up_Inspection."/>
      <w:bookmarkEnd w:id="97"/>
    </w:p>
    <w:p w14:paraId="54E520D3" w14:textId="77777777" w:rsidR="00682B58" w:rsidRDefault="00682B58">
      <w:pPr>
        <w:pStyle w:val="BodyText"/>
        <w:ind w:left="1512" w:right="1155"/>
      </w:pPr>
    </w:p>
    <w:p w14:paraId="69EFF05D" w14:textId="77777777" w:rsidR="00B1436A" w:rsidRDefault="00402AE6">
      <w:pPr>
        <w:pStyle w:val="Heading4"/>
        <w:numPr>
          <w:ilvl w:val="1"/>
          <w:numId w:val="40"/>
        </w:numPr>
        <w:tabs>
          <w:tab w:val="left" w:pos="1872"/>
        </w:tabs>
        <w:spacing w:before="120"/>
        <w:ind w:hanging="360"/>
        <w:rPr>
          <w:color w:val="39639D"/>
        </w:rPr>
      </w:pPr>
      <w:r>
        <w:rPr>
          <w:color w:val="39639D"/>
        </w:rPr>
        <w:t>Follow-up</w:t>
      </w:r>
      <w:r>
        <w:rPr>
          <w:color w:val="39639D"/>
          <w:spacing w:val="-3"/>
        </w:rPr>
        <w:t xml:space="preserve"> </w:t>
      </w:r>
      <w:r>
        <w:rPr>
          <w:color w:val="39639D"/>
          <w:spacing w:val="-2"/>
        </w:rPr>
        <w:t>Inspection.</w:t>
      </w:r>
    </w:p>
    <w:p w14:paraId="34E51712" w14:textId="77777777" w:rsidR="00B1436A" w:rsidRDefault="00402AE6">
      <w:pPr>
        <w:pStyle w:val="BodyText"/>
        <w:ind w:left="1511" w:right="1155"/>
      </w:pPr>
      <w:r>
        <w:t>If a unit has been inspected and is conditionally approved, contingent upon seasonal repairs (e.g. painting</w:t>
      </w:r>
      <w:r>
        <w:rPr>
          <w:spacing w:val="-2"/>
        </w:rPr>
        <w:t xml:space="preserve"> </w:t>
      </w:r>
      <w:r>
        <w:t>exterior of unit in</w:t>
      </w:r>
      <w:r>
        <w:rPr>
          <w:spacing w:val="-2"/>
        </w:rPr>
        <w:t xml:space="preserve"> </w:t>
      </w:r>
      <w:r>
        <w:t>adverse</w:t>
      </w:r>
      <w:r>
        <w:rPr>
          <w:spacing w:val="-4"/>
        </w:rPr>
        <w:t xml:space="preserve"> </w:t>
      </w:r>
      <w:r>
        <w:t>weather conditions),</w:t>
      </w:r>
      <w:r>
        <w:rPr>
          <w:spacing w:val="-2"/>
        </w:rPr>
        <w:t xml:space="preserve"> </w:t>
      </w:r>
      <w:r>
        <w:t>the</w:t>
      </w:r>
      <w:r>
        <w:rPr>
          <w:spacing w:val="-4"/>
        </w:rPr>
        <w:t xml:space="preserve"> </w:t>
      </w:r>
      <w:r>
        <w:t>landlord</w:t>
      </w:r>
      <w:r>
        <w:rPr>
          <w:spacing w:val="-2"/>
        </w:rPr>
        <w:t xml:space="preserve"> </w:t>
      </w:r>
      <w:r>
        <w:t>is</w:t>
      </w:r>
      <w:r>
        <w:rPr>
          <w:spacing w:val="-4"/>
        </w:rPr>
        <w:t xml:space="preserve"> </w:t>
      </w:r>
      <w:r>
        <w:t>given</w:t>
      </w:r>
      <w:r>
        <w:rPr>
          <w:spacing w:val="-1"/>
        </w:rPr>
        <w:t xml:space="preserve"> </w:t>
      </w:r>
      <w:r>
        <w:t>a</w:t>
      </w:r>
      <w:r>
        <w:rPr>
          <w:spacing w:val="-2"/>
        </w:rPr>
        <w:t xml:space="preserve"> </w:t>
      </w:r>
      <w:r>
        <w:t>due</w:t>
      </w:r>
      <w:r>
        <w:rPr>
          <w:spacing w:val="-4"/>
        </w:rPr>
        <w:t xml:space="preserve"> </w:t>
      </w:r>
      <w:r>
        <w:t>date</w:t>
      </w:r>
      <w:r>
        <w:rPr>
          <w:spacing w:val="-4"/>
        </w:rPr>
        <w:t xml:space="preserve"> </w:t>
      </w:r>
      <w:r>
        <w:t>in</w:t>
      </w:r>
      <w:r>
        <w:rPr>
          <w:spacing w:val="-1"/>
        </w:rPr>
        <w:t xml:space="preserve"> </w:t>
      </w:r>
      <w:r>
        <w:t>which</w:t>
      </w:r>
      <w:r>
        <w:rPr>
          <w:spacing w:val="-4"/>
        </w:rPr>
        <w:t xml:space="preserve"> </w:t>
      </w:r>
      <w:r>
        <w:t>to complete the identified deficiencies.</w:t>
      </w:r>
    </w:p>
    <w:p w14:paraId="53B2EDF9" w14:textId="77777777" w:rsidR="00B1436A" w:rsidRDefault="00402AE6">
      <w:pPr>
        <w:pStyle w:val="BodyText"/>
        <w:spacing w:before="119"/>
        <w:ind w:left="1511" w:right="1155"/>
      </w:pPr>
      <w:r>
        <w:t>After the repair due date has expired, a follow-up inspection is made. If the repairs have been completed</w:t>
      </w:r>
      <w:r>
        <w:rPr>
          <w:spacing w:val="-4"/>
        </w:rPr>
        <w:t xml:space="preserve"> </w:t>
      </w:r>
      <w:r>
        <w:t>and</w:t>
      </w:r>
      <w:r>
        <w:rPr>
          <w:spacing w:val="-2"/>
        </w:rPr>
        <w:t xml:space="preserve"> </w:t>
      </w:r>
      <w:r>
        <w:t>are</w:t>
      </w:r>
      <w:r>
        <w:rPr>
          <w:spacing w:val="-1"/>
        </w:rPr>
        <w:t xml:space="preserve"> </w:t>
      </w:r>
      <w:r>
        <w:t>acceptable,</w:t>
      </w:r>
      <w:r>
        <w:rPr>
          <w:spacing w:val="-3"/>
        </w:rPr>
        <w:t xml:space="preserve"> </w:t>
      </w:r>
      <w:r>
        <w:t>the</w:t>
      </w:r>
      <w:r>
        <w:rPr>
          <w:spacing w:val="-4"/>
        </w:rPr>
        <w:t xml:space="preserve"> </w:t>
      </w:r>
      <w:r>
        <w:t>Inspector</w:t>
      </w:r>
      <w:r>
        <w:rPr>
          <w:spacing w:val="-3"/>
        </w:rPr>
        <w:t xml:space="preserve"> </w:t>
      </w:r>
      <w:r>
        <w:t>will</w:t>
      </w:r>
      <w:r>
        <w:rPr>
          <w:spacing w:val="-2"/>
        </w:rPr>
        <w:t xml:space="preserve"> </w:t>
      </w:r>
      <w:r>
        <w:t>classify</w:t>
      </w:r>
      <w:r>
        <w:rPr>
          <w:spacing w:val="-4"/>
        </w:rPr>
        <w:t xml:space="preserve"> </w:t>
      </w:r>
      <w:r>
        <w:t>the</w:t>
      </w:r>
      <w:r>
        <w:rPr>
          <w:spacing w:val="-2"/>
        </w:rPr>
        <w:t xml:space="preserve"> </w:t>
      </w:r>
      <w:r>
        <w:t>unit</w:t>
      </w:r>
      <w:r>
        <w:rPr>
          <w:spacing w:val="-2"/>
        </w:rPr>
        <w:t xml:space="preserve"> </w:t>
      </w:r>
      <w:r>
        <w:t>as</w:t>
      </w:r>
      <w:r>
        <w:rPr>
          <w:spacing w:val="-4"/>
        </w:rPr>
        <w:t xml:space="preserve"> </w:t>
      </w:r>
      <w:r>
        <w:t>approved.</w:t>
      </w:r>
      <w:r>
        <w:rPr>
          <w:spacing w:val="-2"/>
        </w:rPr>
        <w:t xml:space="preserve"> </w:t>
      </w:r>
      <w:r>
        <w:t>If</w:t>
      </w:r>
      <w:r>
        <w:rPr>
          <w:spacing w:val="-1"/>
        </w:rPr>
        <w:t xml:space="preserve"> </w:t>
      </w:r>
      <w:r>
        <w:t>the</w:t>
      </w:r>
      <w:r>
        <w:rPr>
          <w:spacing w:val="-4"/>
        </w:rPr>
        <w:t xml:space="preserve"> </w:t>
      </w:r>
      <w:r>
        <w:t>repairs</w:t>
      </w:r>
      <w:r>
        <w:rPr>
          <w:spacing w:val="-1"/>
        </w:rPr>
        <w:t xml:space="preserve"> </w:t>
      </w:r>
      <w:r>
        <w:t>are</w:t>
      </w:r>
      <w:r>
        <w:rPr>
          <w:spacing w:val="-2"/>
        </w:rPr>
        <w:t xml:space="preserve"> </w:t>
      </w:r>
      <w:r>
        <w:t>in progress, an extension of time may be given at the discretion of the Inspector. The Inspector will consider the degree of progress and the quality of the work at that point.</w:t>
      </w:r>
    </w:p>
    <w:p w14:paraId="12603A88" w14:textId="77777777" w:rsidR="00B1436A" w:rsidRDefault="00402AE6">
      <w:pPr>
        <w:pStyle w:val="BodyText"/>
        <w:spacing w:before="121"/>
        <w:ind w:left="1512" w:right="1155"/>
      </w:pPr>
      <w:r>
        <w:t>If repairs have not been initiated, the owner will be in Violation of their Contract with Paducah Section</w:t>
      </w:r>
      <w:r>
        <w:rPr>
          <w:spacing w:val="-2"/>
        </w:rPr>
        <w:t xml:space="preserve"> </w:t>
      </w:r>
      <w:r>
        <w:t>8</w:t>
      </w:r>
      <w:r>
        <w:rPr>
          <w:spacing w:val="-2"/>
        </w:rPr>
        <w:t xml:space="preserve"> </w:t>
      </w:r>
      <w:r>
        <w:t>Housing</w:t>
      </w:r>
      <w:r>
        <w:rPr>
          <w:spacing w:val="-4"/>
        </w:rPr>
        <w:t xml:space="preserve"> </w:t>
      </w:r>
      <w:r>
        <w:t>office</w:t>
      </w:r>
      <w:r>
        <w:rPr>
          <w:spacing w:val="-4"/>
        </w:rPr>
        <w:t xml:space="preserve"> </w:t>
      </w:r>
      <w:r>
        <w:t>and</w:t>
      </w:r>
      <w:r>
        <w:rPr>
          <w:spacing w:val="-2"/>
        </w:rPr>
        <w:t xml:space="preserve"> </w:t>
      </w:r>
      <w:r>
        <w:t>will</w:t>
      </w:r>
      <w:r>
        <w:rPr>
          <w:spacing w:val="-1"/>
        </w:rPr>
        <w:t xml:space="preserve"> </w:t>
      </w:r>
      <w:r>
        <w:t>be</w:t>
      </w:r>
      <w:r>
        <w:rPr>
          <w:spacing w:val="-2"/>
        </w:rPr>
        <w:t xml:space="preserve"> </w:t>
      </w:r>
      <w:r>
        <w:t>notified</w:t>
      </w:r>
      <w:r>
        <w:rPr>
          <w:spacing w:val="-1"/>
        </w:rPr>
        <w:t xml:space="preserve"> </w:t>
      </w:r>
      <w:r>
        <w:t>of</w:t>
      </w:r>
      <w:r>
        <w:rPr>
          <w:spacing w:val="-3"/>
        </w:rPr>
        <w:t xml:space="preserve"> </w:t>
      </w:r>
      <w:r>
        <w:t>the</w:t>
      </w:r>
      <w:r>
        <w:rPr>
          <w:spacing w:val="-4"/>
        </w:rPr>
        <w:t xml:space="preserve"> </w:t>
      </w:r>
      <w:r>
        <w:t>termination</w:t>
      </w:r>
      <w:r>
        <w:rPr>
          <w:spacing w:val="-4"/>
        </w:rPr>
        <w:t xml:space="preserve"> </w:t>
      </w:r>
      <w:r>
        <w:t>of</w:t>
      </w:r>
      <w:r>
        <w:rPr>
          <w:spacing w:val="-3"/>
        </w:rPr>
        <w:t xml:space="preserve"> </w:t>
      </w:r>
      <w:r>
        <w:t>Contract.</w:t>
      </w:r>
      <w:r>
        <w:rPr>
          <w:spacing w:val="-3"/>
        </w:rPr>
        <w:t xml:space="preserve"> </w:t>
      </w:r>
      <w:r>
        <w:t>The</w:t>
      </w:r>
      <w:r>
        <w:rPr>
          <w:spacing w:val="-2"/>
        </w:rPr>
        <w:t xml:space="preserve"> </w:t>
      </w:r>
      <w:r>
        <w:t>resident</w:t>
      </w:r>
      <w:r>
        <w:rPr>
          <w:spacing w:val="-3"/>
        </w:rPr>
        <w:t xml:space="preserve"> </w:t>
      </w:r>
      <w:r>
        <w:t>will</w:t>
      </w:r>
      <w:r>
        <w:rPr>
          <w:spacing w:val="-2"/>
        </w:rPr>
        <w:t xml:space="preserve"> </w:t>
      </w:r>
      <w:r>
        <w:t>be issued another Voucher to find housing elsewhere within 60 days.</w:t>
      </w:r>
    </w:p>
    <w:p w14:paraId="10B23B6A" w14:textId="77777777" w:rsidR="00B1436A" w:rsidRDefault="00402AE6">
      <w:pPr>
        <w:pStyle w:val="Heading4"/>
        <w:numPr>
          <w:ilvl w:val="1"/>
          <w:numId w:val="40"/>
        </w:numPr>
        <w:tabs>
          <w:tab w:val="left" w:pos="1872"/>
        </w:tabs>
        <w:spacing w:before="201"/>
        <w:ind w:hanging="360"/>
        <w:rPr>
          <w:color w:val="39639D"/>
        </w:rPr>
      </w:pPr>
      <w:bookmarkStart w:id="98" w:name="E._Move-Out_Inspections."/>
      <w:bookmarkEnd w:id="98"/>
      <w:r>
        <w:rPr>
          <w:color w:val="39639D"/>
        </w:rPr>
        <w:t>Move-Out</w:t>
      </w:r>
      <w:r>
        <w:rPr>
          <w:color w:val="39639D"/>
          <w:spacing w:val="-1"/>
        </w:rPr>
        <w:t xml:space="preserve"> </w:t>
      </w:r>
      <w:r>
        <w:rPr>
          <w:color w:val="39639D"/>
          <w:spacing w:val="-2"/>
        </w:rPr>
        <w:t>Inspections.</w:t>
      </w:r>
    </w:p>
    <w:p w14:paraId="209E1A57" w14:textId="77777777" w:rsidR="00B1436A" w:rsidRDefault="00402AE6">
      <w:pPr>
        <w:pStyle w:val="BodyText"/>
        <w:ind w:left="1512" w:right="1262"/>
      </w:pPr>
      <w:r>
        <w:t>When a tenant leaves a unit that is under Contract with the Paducah Section 8 Housing office, whether it is due to transfer to another unit, termination of the lease, skip out, or an eviction, an optional</w:t>
      </w:r>
      <w:r>
        <w:rPr>
          <w:spacing w:val="-3"/>
        </w:rPr>
        <w:t xml:space="preserve"> </w:t>
      </w:r>
      <w:r>
        <w:t>move-out</w:t>
      </w:r>
      <w:r>
        <w:rPr>
          <w:spacing w:val="-4"/>
        </w:rPr>
        <w:t xml:space="preserve"> </w:t>
      </w:r>
      <w:r>
        <w:t>inspection</w:t>
      </w:r>
      <w:r>
        <w:rPr>
          <w:spacing w:val="-3"/>
        </w:rPr>
        <w:t xml:space="preserve"> </w:t>
      </w:r>
      <w:r>
        <w:t>may</w:t>
      </w:r>
      <w:r>
        <w:rPr>
          <w:spacing w:val="-2"/>
        </w:rPr>
        <w:t xml:space="preserve"> </w:t>
      </w:r>
      <w:r>
        <w:t>be</w:t>
      </w:r>
      <w:r>
        <w:rPr>
          <w:spacing w:val="-4"/>
        </w:rPr>
        <w:t xml:space="preserve"> </w:t>
      </w:r>
      <w:r>
        <w:t>requested</w:t>
      </w:r>
      <w:r>
        <w:rPr>
          <w:spacing w:val="-3"/>
        </w:rPr>
        <w:t xml:space="preserve"> </w:t>
      </w:r>
      <w:r>
        <w:t>by</w:t>
      </w:r>
      <w:r>
        <w:rPr>
          <w:spacing w:val="-2"/>
        </w:rPr>
        <w:t xml:space="preserve"> </w:t>
      </w:r>
      <w:r>
        <w:t>the</w:t>
      </w:r>
      <w:r>
        <w:rPr>
          <w:spacing w:val="-5"/>
        </w:rPr>
        <w:t xml:space="preserve"> </w:t>
      </w:r>
      <w:r>
        <w:t>landlord</w:t>
      </w:r>
      <w:r>
        <w:rPr>
          <w:spacing w:val="-3"/>
        </w:rPr>
        <w:t xml:space="preserve"> </w:t>
      </w:r>
      <w:r>
        <w:t>or</w:t>
      </w:r>
      <w:r>
        <w:rPr>
          <w:spacing w:val="-4"/>
        </w:rPr>
        <w:t xml:space="preserve"> </w:t>
      </w:r>
      <w:r>
        <w:t>tenant.</w:t>
      </w:r>
      <w:r>
        <w:rPr>
          <w:spacing w:val="-3"/>
        </w:rPr>
        <w:t xml:space="preserve"> </w:t>
      </w:r>
      <w:r>
        <w:t>The</w:t>
      </w:r>
      <w:r>
        <w:rPr>
          <w:spacing w:val="-3"/>
        </w:rPr>
        <w:t xml:space="preserve"> </w:t>
      </w:r>
      <w:r>
        <w:t>Paducah</w:t>
      </w:r>
      <w:r>
        <w:rPr>
          <w:spacing w:val="-3"/>
        </w:rPr>
        <w:t xml:space="preserve"> </w:t>
      </w:r>
      <w:r>
        <w:t>Section</w:t>
      </w:r>
      <w:r>
        <w:rPr>
          <w:spacing w:val="-3"/>
        </w:rPr>
        <w:t xml:space="preserve"> </w:t>
      </w:r>
      <w:r>
        <w:t>8 office will write-up the inspection sheet and contact the tenant and/or landlord to schedule the inspection. The inspector will conduct</w:t>
      </w:r>
      <w:r>
        <w:rPr>
          <w:spacing w:val="40"/>
        </w:rPr>
        <w:t xml:space="preserve"> </w:t>
      </w:r>
      <w:r>
        <w:t xml:space="preserve">the inspection. Notations are made on the move-out form and compared to the HUD Inspection Booklet, the Program Administrator's move-in sheet, and any follow-up comments in the tenant's file. This comparison guards against tenants being charged for any damage that was incurred </w:t>
      </w:r>
      <w:proofErr w:type="gramStart"/>
      <w:r>
        <w:t>from</w:t>
      </w:r>
      <w:proofErr w:type="gramEnd"/>
      <w:r>
        <w:t xml:space="preserve"> previous occupants.</w:t>
      </w:r>
    </w:p>
    <w:p w14:paraId="6C65445C" w14:textId="77777777" w:rsidR="00B1436A" w:rsidRDefault="00402AE6">
      <w:pPr>
        <w:pStyle w:val="BodyText"/>
        <w:spacing w:before="119"/>
        <w:ind w:left="1513" w:right="1262"/>
      </w:pPr>
      <w:r>
        <w:t>The Section 8 Program Administrator and Inspector after each inspection make copies of the report for the</w:t>
      </w:r>
      <w:r>
        <w:rPr>
          <w:spacing w:val="-1"/>
        </w:rPr>
        <w:t xml:space="preserve"> </w:t>
      </w:r>
      <w:r>
        <w:t>Section 8</w:t>
      </w:r>
      <w:r>
        <w:rPr>
          <w:spacing w:val="-3"/>
        </w:rPr>
        <w:t xml:space="preserve"> </w:t>
      </w:r>
      <w:r>
        <w:t>file, the</w:t>
      </w:r>
      <w:r>
        <w:rPr>
          <w:spacing w:val="-1"/>
        </w:rPr>
        <w:t xml:space="preserve"> </w:t>
      </w:r>
      <w:r>
        <w:t>tenant file, and</w:t>
      </w:r>
      <w:r>
        <w:rPr>
          <w:spacing w:val="-1"/>
        </w:rPr>
        <w:t xml:space="preserve"> </w:t>
      </w:r>
      <w:r>
        <w:t>for the</w:t>
      </w:r>
      <w:r>
        <w:rPr>
          <w:spacing w:val="-1"/>
        </w:rPr>
        <w:t xml:space="preserve"> </w:t>
      </w:r>
      <w:r>
        <w:t>landlord records. In</w:t>
      </w:r>
      <w:r>
        <w:rPr>
          <w:spacing w:val="-1"/>
        </w:rPr>
        <w:t xml:space="preserve"> </w:t>
      </w:r>
      <w:r>
        <w:t>cases where</w:t>
      </w:r>
      <w:r>
        <w:rPr>
          <w:spacing w:val="-1"/>
        </w:rPr>
        <w:t xml:space="preserve"> </w:t>
      </w:r>
      <w:r>
        <w:t>the</w:t>
      </w:r>
      <w:r>
        <w:rPr>
          <w:spacing w:val="-1"/>
        </w:rPr>
        <w:t xml:space="preserve"> </w:t>
      </w:r>
      <w:r>
        <w:t>units are acceptable contingent upon repairs, a cover letter including the tenant's name, the due date for</w:t>
      </w:r>
      <w:r>
        <w:rPr>
          <w:spacing w:val="-3"/>
        </w:rPr>
        <w:t xml:space="preserve"> </w:t>
      </w:r>
      <w:r>
        <w:t>completion</w:t>
      </w:r>
      <w:r>
        <w:rPr>
          <w:spacing w:val="-2"/>
        </w:rPr>
        <w:t xml:space="preserve"> </w:t>
      </w:r>
      <w:r>
        <w:t>of</w:t>
      </w:r>
      <w:r>
        <w:rPr>
          <w:spacing w:val="-3"/>
        </w:rPr>
        <w:t xml:space="preserve"> </w:t>
      </w:r>
      <w:r>
        <w:t>repairs</w:t>
      </w:r>
      <w:r>
        <w:rPr>
          <w:spacing w:val="-4"/>
        </w:rPr>
        <w:t xml:space="preserve"> </w:t>
      </w:r>
      <w:r>
        <w:t>and</w:t>
      </w:r>
      <w:r>
        <w:rPr>
          <w:spacing w:val="-2"/>
        </w:rPr>
        <w:t xml:space="preserve"> </w:t>
      </w:r>
      <w:r>
        <w:t>the</w:t>
      </w:r>
      <w:r>
        <w:rPr>
          <w:spacing w:val="-4"/>
        </w:rPr>
        <w:t xml:space="preserve"> </w:t>
      </w:r>
      <w:r>
        <w:t>Program</w:t>
      </w:r>
      <w:r>
        <w:rPr>
          <w:spacing w:val="-3"/>
        </w:rPr>
        <w:t xml:space="preserve"> </w:t>
      </w:r>
      <w:r>
        <w:t>Administrator's</w:t>
      </w:r>
      <w:r>
        <w:rPr>
          <w:spacing w:val="-1"/>
        </w:rPr>
        <w:t xml:space="preserve"> </w:t>
      </w:r>
      <w:r>
        <w:t>and</w:t>
      </w:r>
      <w:r>
        <w:rPr>
          <w:spacing w:val="-4"/>
        </w:rPr>
        <w:t xml:space="preserve"> </w:t>
      </w:r>
      <w:r>
        <w:t>Inspector's</w:t>
      </w:r>
      <w:r>
        <w:rPr>
          <w:spacing w:val="-4"/>
        </w:rPr>
        <w:t xml:space="preserve"> </w:t>
      </w:r>
      <w:r>
        <w:t>names</w:t>
      </w:r>
      <w:r>
        <w:rPr>
          <w:spacing w:val="-1"/>
        </w:rPr>
        <w:t xml:space="preserve"> </w:t>
      </w:r>
      <w:r>
        <w:t>are</w:t>
      </w:r>
      <w:r>
        <w:rPr>
          <w:spacing w:val="-2"/>
        </w:rPr>
        <w:t xml:space="preserve"> </w:t>
      </w:r>
      <w:r>
        <w:t>attached</w:t>
      </w:r>
      <w:r>
        <w:rPr>
          <w:spacing w:val="-4"/>
        </w:rPr>
        <w:t xml:space="preserve"> </w:t>
      </w:r>
      <w:r>
        <w:t xml:space="preserve">to the landlord's inspection report. The lease is negotiated while the deficiencies are being </w:t>
      </w:r>
      <w:r>
        <w:rPr>
          <w:spacing w:val="-2"/>
        </w:rPr>
        <w:t>repaired.</w:t>
      </w:r>
    </w:p>
    <w:p w14:paraId="03FC6594" w14:textId="77777777" w:rsidR="00B1436A" w:rsidRDefault="00402AE6">
      <w:pPr>
        <w:pStyle w:val="BodyText"/>
        <w:spacing w:before="118"/>
        <w:ind w:left="1513" w:right="1155"/>
      </w:pPr>
      <w:r>
        <w:t>When a</w:t>
      </w:r>
      <w:r>
        <w:rPr>
          <w:spacing w:val="-1"/>
        </w:rPr>
        <w:t xml:space="preserve"> </w:t>
      </w:r>
      <w:r>
        <w:t>unit is</w:t>
      </w:r>
      <w:r>
        <w:rPr>
          <w:spacing w:val="-1"/>
        </w:rPr>
        <w:t xml:space="preserve"> </w:t>
      </w:r>
      <w:r>
        <w:t>declared</w:t>
      </w:r>
      <w:r>
        <w:rPr>
          <w:spacing w:val="-3"/>
        </w:rPr>
        <w:t xml:space="preserve"> </w:t>
      </w:r>
      <w:r>
        <w:t>unacceptable, the</w:t>
      </w:r>
      <w:r>
        <w:rPr>
          <w:spacing w:val="-1"/>
        </w:rPr>
        <w:t xml:space="preserve"> </w:t>
      </w:r>
      <w:r>
        <w:t>Program Administrator and</w:t>
      </w:r>
      <w:r>
        <w:rPr>
          <w:spacing w:val="-1"/>
        </w:rPr>
        <w:t xml:space="preserve"> </w:t>
      </w:r>
      <w:r>
        <w:t>the Inspectors determine structural</w:t>
      </w:r>
      <w:r>
        <w:rPr>
          <w:spacing w:val="-5"/>
        </w:rPr>
        <w:t xml:space="preserve"> </w:t>
      </w:r>
      <w:r>
        <w:t>and/or</w:t>
      </w:r>
      <w:r>
        <w:rPr>
          <w:spacing w:val="-3"/>
        </w:rPr>
        <w:t xml:space="preserve"> </w:t>
      </w:r>
      <w:r>
        <w:t>major</w:t>
      </w:r>
      <w:r>
        <w:rPr>
          <w:spacing w:val="-3"/>
        </w:rPr>
        <w:t xml:space="preserve"> </w:t>
      </w:r>
      <w:r>
        <w:t>repairs</w:t>
      </w:r>
      <w:r>
        <w:rPr>
          <w:spacing w:val="-1"/>
        </w:rPr>
        <w:t xml:space="preserve"> </w:t>
      </w:r>
      <w:r>
        <w:t>that are</w:t>
      </w:r>
      <w:r>
        <w:rPr>
          <w:spacing w:val="-4"/>
        </w:rPr>
        <w:t xml:space="preserve"> </w:t>
      </w:r>
      <w:r>
        <w:t>required</w:t>
      </w:r>
      <w:r>
        <w:rPr>
          <w:spacing w:val="-4"/>
        </w:rPr>
        <w:t xml:space="preserve"> </w:t>
      </w:r>
      <w:r>
        <w:t>to</w:t>
      </w:r>
      <w:r>
        <w:rPr>
          <w:spacing w:val="-2"/>
        </w:rPr>
        <w:t xml:space="preserve"> </w:t>
      </w:r>
      <w:r>
        <w:t>make</w:t>
      </w:r>
      <w:r>
        <w:rPr>
          <w:spacing w:val="-4"/>
        </w:rPr>
        <w:t xml:space="preserve"> </w:t>
      </w:r>
      <w:r>
        <w:t>the</w:t>
      </w:r>
      <w:r>
        <w:rPr>
          <w:spacing w:val="-4"/>
        </w:rPr>
        <w:t xml:space="preserve"> </w:t>
      </w:r>
      <w:r>
        <w:t>unit</w:t>
      </w:r>
      <w:r>
        <w:rPr>
          <w:spacing w:val="-2"/>
        </w:rPr>
        <w:t xml:space="preserve"> </w:t>
      </w:r>
      <w:r>
        <w:t>decent,</w:t>
      </w:r>
      <w:r>
        <w:rPr>
          <w:spacing w:val="-5"/>
        </w:rPr>
        <w:t xml:space="preserve"> </w:t>
      </w:r>
      <w:r>
        <w:t>safe,</w:t>
      </w:r>
      <w:r>
        <w:rPr>
          <w:spacing w:val="-3"/>
        </w:rPr>
        <w:t xml:space="preserve"> </w:t>
      </w:r>
      <w:r>
        <w:t>and</w:t>
      </w:r>
      <w:r>
        <w:rPr>
          <w:spacing w:val="-4"/>
        </w:rPr>
        <w:t xml:space="preserve"> </w:t>
      </w:r>
      <w:r>
        <w:t xml:space="preserve">sanitary. The unit must comply with the Housing Quality Standards before the lease and contract can be </w:t>
      </w:r>
      <w:r>
        <w:rPr>
          <w:spacing w:val="-2"/>
        </w:rPr>
        <w:t>negotiated.</w:t>
      </w:r>
    </w:p>
    <w:p w14:paraId="04D17E77" w14:textId="77777777" w:rsidR="00B1436A" w:rsidRDefault="00B1436A">
      <w:pPr>
        <w:pStyle w:val="BodyText"/>
        <w:ind w:left="0"/>
        <w:rPr>
          <w:sz w:val="21"/>
        </w:rPr>
      </w:pPr>
    </w:p>
    <w:p w14:paraId="73ED4856" w14:textId="21A2B582" w:rsidR="00B1436A" w:rsidRDefault="00402AE6">
      <w:pPr>
        <w:pStyle w:val="Heading2"/>
        <w:numPr>
          <w:ilvl w:val="0"/>
          <w:numId w:val="40"/>
        </w:numPr>
        <w:tabs>
          <w:tab w:val="left" w:pos="1513"/>
        </w:tabs>
      </w:pPr>
      <w:bookmarkStart w:id="99" w:name="2._Housing_Quality_Standards_(Approval_o"/>
      <w:bookmarkStart w:id="100" w:name="_Toc241489396"/>
      <w:bookmarkStart w:id="101" w:name="_Toc241595398"/>
      <w:bookmarkEnd w:id="99"/>
      <w:r>
        <w:rPr>
          <w:color w:val="2DA2BF"/>
        </w:rPr>
        <w:t>NSPIRE/Housing</w:t>
      </w:r>
      <w:r>
        <w:rPr>
          <w:color w:val="2DA2BF"/>
          <w:spacing w:val="-10"/>
        </w:rPr>
        <w:t xml:space="preserve"> </w:t>
      </w:r>
      <w:r>
        <w:rPr>
          <w:color w:val="2DA2BF"/>
        </w:rPr>
        <w:t>Quality</w:t>
      </w:r>
      <w:r>
        <w:rPr>
          <w:color w:val="2DA2BF"/>
          <w:spacing w:val="-7"/>
        </w:rPr>
        <w:t xml:space="preserve"> </w:t>
      </w:r>
      <w:r>
        <w:rPr>
          <w:color w:val="2DA2BF"/>
        </w:rPr>
        <w:t>Standards</w:t>
      </w:r>
      <w:r>
        <w:rPr>
          <w:color w:val="2DA2BF"/>
          <w:spacing w:val="-8"/>
        </w:rPr>
        <w:t xml:space="preserve"> </w:t>
      </w:r>
      <w:r>
        <w:rPr>
          <w:color w:val="2DA2BF"/>
        </w:rPr>
        <w:t>(Approval</w:t>
      </w:r>
      <w:r>
        <w:rPr>
          <w:color w:val="2DA2BF"/>
          <w:spacing w:val="-9"/>
        </w:rPr>
        <w:t xml:space="preserve"> </w:t>
      </w:r>
      <w:r>
        <w:rPr>
          <w:color w:val="2DA2BF"/>
        </w:rPr>
        <w:t>of</w:t>
      </w:r>
      <w:r>
        <w:rPr>
          <w:color w:val="2DA2BF"/>
          <w:spacing w:val="-9"/>
        </w:rPr>
        <w:t xml:space="preserve"> </w:t>
      </w:r>
      <w:r>
        <w:rPr>
          <w:color w:val="2DA2BF"/>
        </w:rPr>
        <w:t>Unit</w:t>
      </w:r>
      <w:r>
        <w:rPr>
          <w:color w:val="2DA2BF"/>
          <w:spacing w:val="-7"/>
        </w:rPr>
        <w:t xml:space="preserve"> </w:t>
      </w:r>
      <w:r>
        <w:rPr>
          <w:color w:val="2DA2BF"/>
        </w:rPr>
        <w:t>Size</w:t>
      </w:r>
      <w:r>
        <w:rPr>
          <w:color w:val="2DA2BF"/>
          <w:spacing w:val="-9"/>
        </w:rPr>
        <w:t xml:space="preserve"> </w:t>
      </w:r>
      <w:r>
        <w:rPr>
          <w:color w:val="2DA2BF"/>
        </w:rPr>
        <w:t>Family</w:t>
      </w:r>
      <w:r>
        <w:rPr>
          <w:color w:val="2DA2BF"/>
          <w:spacing w:val="-10"/>
        </w:rPr>
        <w:t xml:space="preserve"> </w:t>
      </w:r>
      <w:r>
        <w:rPr>
          <w:color w:val="2DA2BF"/>
          <w:spacing w:val="-2"/>
        </w:rPr>
        <w:t>Selects)</w:t>
      </w:r>
      <w:bookmarkEnd w:id="100"/>
      <w:bookmarkEnd w:id="101"/>
    </w:p>
    <w:p w14:paraId="70FCF26A" w14:textId="77777777" w:rsidR="00B1436A" w:rsidRDefault="00402AE6">
      <w:pPr>
        <w:pStyle w:val="ListParagraph"/>
        <w:numPr>
          <w:ilvl w:val="1"/>
          <w:numId w:val="40"/>
        </w:numPr>
        <w:tabs>
          <w:tab w:val="left" w:pos="1873"/>
        </w:tabs>
      </w:pPr>
      <w:r>
        <w:t>Unit</w:t>
      </w:r>
      <w:r>
        <w:rPr>
          <w:spacing w:val="-5"/>
        </w:rPr>
        <w:t xml:space="preserve"> </w:t>
      </w:r>
      <w:r>
        <w:t>must</w:t>
      </w:r>
      <w:r>
        <w:rPr>
          <w:spacing w:val="-3"/>
        </w:rPr>
        <w:t xml:space="preserve"> </w:t>
      </w:r>
      <w:r>
        <w:t>provide</w:t>
      </w:r>
      <w:r>
        <w:rPr>
          <w:spacing w:val="-5"/>
        </w:rPr>
        <w:t xml:space="preserve"> </w:t>
      </w:r>
      <w:r>
        <w:t>adequate</w:t>
      </w:r>
      <w:r>
        <w:rPr>
          <w:spacing w:val="-4"/>
        </w:rPr>
        <w:t xml:space="preserve"> </w:t>
      </w:r>
      <w:r>
        <w:t>space</w:t>
      </w:r>
      <w:r>
        <w:rPr>
          <w:spacing w:val="-7"/>
        </w:rPr>
        <w:t xml:space="preserve"> </w:t>
      </w:r>
      <w:r>
        <w:t>and</w:t>
      </w:r>
      <w:r>
        <w:rPr>
          <w:spacing w:val="-6"/>
        </w:rPr>
        <w:t xml:space="preserve"> </w:t>
      </w:r>
      <w:r>
        <w:t>security</w:t>
      </w:r>
      <w:r>
        <w:rPr>
          <w:spacing w:val="-6"/>
        </w:rPr>
        <w:t xml:space="preserve"> </w:t>
      </w:r>
      <w:r>
        <w:t>for</w:t>
      </w:r>
      <w:r>
        <w:rPr>
          <w:spacing w:val="-5"/>
        </w:rPr>
        <w:t xml:space="preserve"> </w:t>
      </w:r>
      <w:r>
        <w:t>the</w:t>
      </w:r>
      <w:r>
        <w:rPr>
          <w:spacing w:val="-7"/>
        </w:rPr>
        <w:t xml:space="preserve"> </w:t>
      </w:r>
      <w:r>
        <w:t>family</w:t>
      </w:r>
      <w:r>
        <w:rPr>
          <w:spacing w:val="-6"/>
        </w:rPr>
        <w:t xml:space="preserve"> </w:t>
      </w:r>
      <w:r>
        <w:t>(minimum</w:t>
      </w:r>
      <w:r>
        <w:rPr>
          <w:spacing w:val="-5"/>
        </w:rPr>
        <w:t xml:space="preserve"> </w:t>
      </w:r>
      <w:r>
        <w:rPr>
          <w:spacing w:val="-2"/>
        </w:rPr>
        <w:t>standards).</w:t>
      </w:r>
    </w:p>
    <w:p w14:paraId="32ECD15B" w14:textId="77777777" w:rsidR="00B1436A" w:rsidRDefault="00402AE6">
      <w:pPr>
        <w:pStyle w:val="ListParagraph"/>
        <w:numPr>
          <w:ilvl w:val="1"/>
          <w:numId w:val="40"/>
        </w:numPr>
        <w:tabs>
          <w:tab w:val="left" w:pos="1873"/>
        </w:tabs>
        <w:spacing w:before="2" w:line="252" w:lineRule="exact"/>
      </w:pPr>
      <w:r>
        <w:t>Unit</w:t>
      </w:r>
      <w:r>
        <w:rPr>
          <w:spacing w:val="-4"/>
        </w:rPr>
        <w:t xml:space="preserve"> </w:t>
      </w:r>
      <w:r>
        <w:t>must</w:t>
      </w:r>
      <w:r>
        <w:rPr>
          <w:spacing w:val="-5"/>
        </w:rPr>
        <w:t xml:space="preserve"> </w:t>
      </w:r>
      <w:r>
        <w:t>contain</w:t>
      </w:r>
      <w:r>
        <w:rPr>
          <w:spacing w:val="-2"/>
        </w:rPr>
        <w:t xml:space="preserve"> </w:t>
      </w:r>
      <w:r>
        <w:t>a</w:t>
      </w:r>
      <w:r>
        <w:rPr>
          <w:spacing w:val="-6"/>
        </w:rPr>
        <w:t xml:space="preserve"> </w:t>
      </w:r>
      <w:r>
        <w:t>living</w:t>
      </w:r>
      <w:r>
        <w:rPr>
          <w:spacing w:val="-3"/>
        </w:rPr>
        <w:t xml:space="preserve"> </w:t>
      </w:r>
      <w:r>
        <w:t>room,</w:t>
      </w:r>
      <w:r>
        <w:rPr>
          <w:spacing w:val="-5"/>
        </w:rPr>
        <w:t xml:space="preserve"> </w:t>
      </w:r>
      <w:r>
        <w:t>kitchen</w:t>
      </w:r>
      <w:r>
        <w:rPr>
          <w:spacing w:val="-5"/>
        </w:rPr>
        <w:t xml:space="preserve"> </w:t>
      </w:r>
      <w:r>
        <w:t>area,</w:t>
      </w:r>
      <w:r>
        <w:rPr>
          <w:spacing w:val="-2"/>
        </w:rPr>
        <w:t xml:space="preserve"> </w:t>
      </w:r>
      <w:r>
        <w:t>and</w:t>
      </w:r>
      <w:r>
        <w:rPr>
          <w:spacing w:val="-7"/>
        </w:rPr>
        <w:t xml:space="preserve"> </w:t>
      </w:r>
      <w:r>
        <w:t>a</w:t>
      </w:r>
      <w:r>
        <w:rPr>
          <w:spacing w:val="-3"/>
        </w:rPr>
        <w:t xml:space="preserve"> </w:t>
      </w:r>
      <w:r>
        <w:rPr>
          <w:spacing w:val="-2"/>
        </w:rPr>
        <w:t>bathroom.</w:t>
      </w:r>
    </w:p>
    <w:p w14:paraId="42286BD9" w14:textId="77777777" w:rsidR="00B1436A" w:rsidRDefault="00402AE6">
      <w:pPr>
        <w:pStyle w:val="ListParagraph"/>
        <w:numPr>
          <w:ilvl w:val="1"/>
          <w:numId w:val="40"/>
        </w:numPr>
        <w:tabs>
          <w:tab w:val="left" w:pos="1873"/>
        </w:tabs>
        <w:spacing w:line="252" w:lineRule="exact"/>
      </w:pPr>
      <w:r>
        <w:t>Must</w:t>
      </w:r>
      <w:r>
        <w:rPr>
          <w:spacing w:val="-5"/>
        </w:rPr>
        <w:t xml:space="preserve"> </w:t>
      </w:r>
      <w:r>
        <w:t>be</w:t>
      </w:r>
      <w:r>
        <w:rPr>
          <w:spacing w:val="-4"/>
        </w:rPr>
        <w:t xml:space="preserve"> </w:t>
      </w:r>
      <w:r>
        <w:t>at</w:t>
      </w:r>
      <w:r>
        <w:rPr>
          <w:spacing w:val="-4"/>
        </w:rPr>
        <w:t xml:space="preserve"> </w:t>
      </w:r>
      <w:r>
        <w:t>least</w:t>
      </w:r>
      <w:r>
        <w:rPr>
          <w:spacing w:val="-2"/>
        </w:rPr>
        <w:t xml:space="preserve"> </w:t>
      </w:r>
      <w:r>
        <w:t>one</w:t>
      </w:r>
      <w:r>
        <w:rPr>
          <w:spacing w:val="-6"/>
        </w:rPr>
        <w:t xml:space="preserve"> </w:t>
      </w:r>
      <w:r>
        <w:t>bedroom</w:t>
      </w:r>
      <w:r>
        <w:rPr>
          <w:spacing w:val="-5"/>
        </w:rPr>
        <w:t xml:space="preserve"> </w:t>
      </w:r>
      <w:r>
        <w:t>or</w:t>
      </w:r>
      <w:r>
        <w:rPr>
          <w:spacing w:val="-5"/>
        </w:rPr>
        <w:t xml:space="preserve"> </w:t>
      </w:r>
      <w:r>
        <w:t>living/sleeping</w:t>
      </w:r>
      <w:r>
        <w:rPr>
          <w:spacing w:val="-4"/>
        </w:rPr>
        <w:t xml:space="preserve"> </w:t>
      </w:r>
      <w:r>
        <w:t>room</w:t>
      </w:r>
      <w:r>
        <w:rPr>
          <w:spacing w:val="-2"/>
        </w:rPr>
        <w:t xml:space="preserve"> </w:t>
      </w:r>
      <w:r>
        <w:t>of</w:t>
      </w:r>
      <w:r>
        <w:rPr>
          <w:spacing w:val="-2"/>
        </w:rPr>
        <w:t xml:space="preserve"> </w:t>
      </w:r>
      <w:r>
        <w:t>appropriate</w:t>
      </w:r>
      <w:r>
        <w:rPr>
          <w:spacing w:val="-6"/>
        </w:rPr>
        <w:t xml:space="preserve"> </w:t>
      </w:r>
      <w:r>
        <w:t>size</w:t>
      </w:r>
      <w:r>
        <w:rPr>
          <w:spacing w:val="-6"/>
        </w:rPr>
        <w:t xml:space="preserve"> </w:t>
      </w:r>
      <w:r>
        <w:t>for</w:t>
      </w:r>
      <w:r>
        <w:rPr>
          <w:spacing w:val="-3"/>
        </w:rPr>
        <w:t xml:space="preserve"> </w:t>
      </w:r>
      <w:r>
        <w:t>each</w:t>
      </w:r>
      <w:r>
        <w:rPr>
          <w:spacing w:val="-6"/>
        </w:rPr>
        <w:t xml:space="preserve"> </w:t>
      </w:r>
      <w:r>
        <w:t>two</w:t>
      </w:r>
      <w:r>
        <w:rPr>
          <w:spacing w:val="-5"/>
        </w:rPr>
        <w:t xml:space="preserve"> </w:t>
      </w:r>
      <w:proofErr w:type="gramStart"/>
      <w:r>
        <w:rPr>
          <w:spacing w:val="-2"/>
        </w:rPr>
        <w:t>persons</w:t>
      </w:r>
      <w:proofErr w:type="gramEnd"/>
      <w:r>
        <w:rPr>
          <w:spacing w:val="-2"/>
        </w:rPr>
        <w:t>.</w:t>
      </w:r>
    </w:p>
    <w:p w14:paraId="23BE2ADE" w14:textId="77777777" w:rsidR="00B1436A" w:rsidRDefault="00402AE6">
      <w:pPr>
        <w:pStyle w:val="ListParagraph"/>
        <w:numPr>
          <w:ilvl w:val="1"/>
          <w:numId w:val="40"/>
        </w:numPr>
        <w:tabs>
          <w:tab w:val="left" w:pos="1873"/>
        </w:tabs>
        <w:spacing w:line="252" w:lineRule="exact"/>
      </w:pPr>
      <w:r>
        <w:t>A</w:t>
      </w:r>
      <w:r>
        <w:rPr>
          <w:spacing w:val="-5"/>
        </w:rPr>
        <w:t xml:space="preserve"> </w:t>
      </w:r>
      <w:r>
        <w:t>single</w:t>
      </w:r>
      <w:r>
        <w:rPr>
          <w:spacing w:val="-2"/>
        </w:rPr>
        <w:t xml:space="preserve"> </w:t>
      </w:r>
      <w:r>
        <w:t>parent</w:t>
      </w:r>
      <w:r>
        <w:rPr>
          <w:spacing w:val="-3"/>
        </w:rPr>
        <w:t xml:space="preserve"> </w:t>
      </w:r>
      <w:r>
        <w:t>with</w:t>
      </w:r>
      <w:r>
        <w:rPr>
          <w:spacing w:val="-5"/>
        </w:rPr>
        <w:t xml:space="preserve"> </w:t>
      </w:r>
      <w:r>
        <w:t>a</w:t>
      </w:r>
      <w:r>
        <w:rPr>
          <w:spacing w:val="-2"/>
        </w:rPr>
        <w:t xml:space="preserve"> </w:t>
      </w:r>
      <w:r>
        <w:t>child</w:t>
      </w:r>
      <w:r>
        <w:rPr>
          <w:spacing w:val="-2"/>
        </w:rPr>
        <w:t xml:space="preserve"> </w:t>
      </w:r>
      <w:r>
        <w:t>under</w:t>
      </w:r>
      <w:r>
        <w:rPr>
          <w:spacing w:val="-3"/>
        </w:rPr>
        <w:t xml:space="preserve"> </w:t>
      </w:r>
      <w:r>
        <w:t>the</w:t>
      </w:r>
      <w:r>
        <w:rPr>
          <w:spacing w:val="-3"/>
        </w:rPr>
        <w:t xml:space="preserve"> </w:t>
      </w:r>
      <w:r>
        <w:t>age</w:t>
      </w:r>
      <w:r>
        <w:rPr>
          <w:spacing w:val="-4"/>
        </w:rPr>
        <w:t xml:space="preserve"> </w:t>
      </w:r>
      <w:r>
        <w:t>of</w:t>
      </w:r>
      <w:r>
        <w:rPr>
          <w:spacing w:val="-3"/>
        </w:rPr>
        <w:t xml:space="preserve"> </w:t>
      </w:r>
      <w:r>
        <w:t>six</w:t>
      </w:r>
      <w:r>
        <w:rPr>
          <w:spacing w:val="-4"/>
        </w:rPr>
        <w:t xml:space="preserve"> </w:t>
      </w:r>
      <w:r>
        <w:t>(6)</w:t>
      </w:r>
      <w:r>
        <w:rPr>
          <w:spacing w:val="-4"/>
        </w:rPr>
        <w:t xml:space="preserve"> </w:t>
      </w:r>
      <w:r>
        <w:t>may</w:t>
      </w:r>
      <w:r>
        <w:rPr>
          <w:spacing w:val="-4"/>
        </w:rPr>
        <w:t xml:space="preserve"> </w:t>
      </w:r>
      <w:r>
        <w:t>share</w:t>
      </w:r>
      <w:r>
        <w:rPr>
          <w:spacing w:val="-4"/>
        </w:rPr>
        <w:t xml:space="preserve"> </w:t>
      </w:r>
      <w:r>
        <w:t>the</w:t>
      </w:r>
      <w:r>
        <w:rPr>
          <w:spacing w:val="-4"/>
        </w:rPr>
        <w:t xml:space="preserve"> </w:t>
      </w:r>
      <w:r>
        <w:t>same</w:t>
      </w:r>
      <w:r>
        <w:rPr>
          <w:spacing w:val="-4"/>
        </w:rPr>
        <w:t xml:space="preserve"> </w:t>
      </w:r>
      <w:r>
        <w:rPr>
          <w:spacing w:val="-2"/>
        </w:rPr>
        <w:t>bedroom.</w:t>
      </w:r>
    </w:p>
    <w:p w14:paraId="517F419E" w14:textId="77777777" w:rsidR="00B1436A" w:rsidRDefault="00402AE6">
      <w:pPr>
        <w:pStyle w:val="ListParagraph"/>
        <w:numPr>
          <w:ilvl w:val="1"/>
          <w:numId w:val="40"/>
        </w:numPr>
        <w:tabs>
          <w:tab w:val="left" w:pos="1873"/>
        </w:tabs>
        <w:spacing w:before="1" w:line="252" w:lineRule="exact"/>
      </w:pPr>
      <w:r>
        <w:t>Exterior</w:t>
      </w:r>
      <w:r>
        <w:rPr>
          <w:spacing w:val="-8"/>
        </w:rPr>
        <w:t xml:space="preserve"> </w:t>
      </w:r>
      <w:r>
        <w:t>doors</w:t>
      </w:r>
      <w:r>
        <w:rPr>
          <w:spacing w:val="-7"/>
        </w:rPr>
        <w:t xml:space="preserve"> </w:t>
      </w:r>
      <w:r>
        <w:t>and</w:t>
      </w:r>
      <w:r>
        <w:rPr>
          <w:spacing w:val="-5"/>
        </w:rPr>
        <w:t xml:space="preserve"> </w:t>
      </w:r>
      <w:r>
        <w:t>windows</w:t>
      </w:r>
      <w:r>
        <w:rPr>
          <w:spacing w:val="-4"/>
        </w:rPr>
        <w:t xml:space="preserve"> </w:t>
      </w:r>
      <w:r>
        <w:t>accessible</w:t>
      </w:r>
      <w:r>
        <w:rPr>
          <w:spacing w:val="-6"/>
        </w:rPr>
        <w:t xml:space="preserve"> </w:t>
      </w:r>
      <w:r>
        <w:t>from</w:t>
      </w:r>
      <w:r>
        <w:rPr>
          <w:spacing w:val="-3"/>
        </w:rPr>
        <w:t xml:space="preserve"> </w:t>
      </w:r>
      <w:r>
        <w:t>the outside</w:t>
      </w:r>
      <w:r>
        <w:rPr>
          <w:spacing w:val="-5"/>
        </w:rPr>
        <w:t xml:space="preserve"> </w:t>
      </w:r>
      <w:r>
        <w:t>must</w:t>
      </w:r>
      <w:r>
        <w:rPr>
          <w:spacing w:val="-3"/>
        </w:rPr>
        <w:t xml:space="preserve"> </w:t>
      </w:r>
      <w:r>
        <w:t>be</w:t>
      </w:r>
      <w:r>
        <w:rPr>
          <w:spacing w:val="-6"/>
        </w:rPr>
        <w:t xml:space="preserve"> </w:t>
      </w:r>
      <w:r>
        <w:rPr>
          <w:spacing w:val="-2"/>
        </w:rPr>
        <w:t>lockable.</w:t>
      </w:r>
    </w:p>
    <w:p w14:paraId="1A05225E" w14:textId="77777777" w:rsidR="00B1436A" w:rsidRDefault="00402AE6">
      <w:pPr>
        <w:pStyle w:val="ListParagraph"/>
        <w:numPr>
          <w:ilvl w:val="1"/>
          <w:numId w:val="40"/>
        </w:numPr>
        <w:tabs>
          <w:tab w:val="left" w:pos="1873"/>
        </w:tabs>
        <w:ind w:left="1873" w:right="1426"/>
      </w:pPr>
      <w:r>
        <w:t>PHA</w:t>
      </w:r>
      <w:r>
        <w:rPr>
          <w:spacing w:val="-3"/>
        </w:rPr>
        <w:t xml:space="preserve"> </w:t>
      </w:r>
      <w:r>
        <w:t>may</w:t>
      </w:r>
      <w:r>
        <w:rPr>
          <w:spacing w:val="-2"/>
        </w:rPr>
        <w:t xml:space="preserve"> </w:t>
      </w:r>
      <w:r>
        <w:t>not</w:t>
      </w:r>
      <w:r>
        <w:rPr>
          <w:spacing w:val="-1"/>
        </w:rPr>
        <w:t xml:space="preserve"> </w:t>
      </w:r>
      <w:r>
        <w:t>prohibit</w:t>
      </w:r>
      <w:r>
        <w:rPr>
          <w:spacing w:val="-4"/>
        </w:rPr>
        <w:t xml:space="preserve"> </w:t>
      </w:r>
      <w:r>
        <w:t>families</w:t>
      </w:r>
      <w:r>
        <w:rPr>
          <w:spacing w:val="-2"/>
        </w:rPr>
        <w:t xml:space="preserve"> </w:t>
      </w:r>
      <w:r>
        <w:t>from</w:t>
      </w:r>
      <w:r>
        <w:rPr>
          <w:spacing w:val="-4"/>
        </w:rPr>
        <w:t xml:space="preserve"> </w:t>
      </w:r>
      <w:r>
        <w:t>renting</w:t>
      </w:r>
      <w:r>
        <w:rPr>
          <w:spacing w:val="-3"/>
        </w:rPr>
        <w:t xml:space="preserve"> </w:t>
      </w:r>
      <w:r>
        <w:t>units</w:t>
      </w:r>
      <w:r>
        <w:rPr>
          <w:spacing w:val="-3"/>
        </w:rPr>
        <w:t xml:space="preserve"> </w:t>
      </w:r>
      <w:r>
        <w:t>with</w:t>
      </w:r>
      <w:r>
        <w:rPr>
          <w:spacing w:val="-3"/>
        </w:rPr>
        <w:t xml:space="preserve"> </w:t>
      </w:r>
      <w:r>
        <w:t>fewer</w:t>
      </w:r>
      <w:r>
        <w:rPr>
          <w:spacing w:val="-4"/>
        </w:rPr>
        <w:t xml:space="preserve"> </w:t>
      </w:r>
      <w:r>
        <w:t>bedrooms</w:t>
      </w:r>
      <w:r>
        <w:rPr>
          <w:spacing w:val="-5"/>
        </w:rPr>
        <w:t xml:space="preserve"> </w:t>
      </w:r>
      <w:r>
        <w:t>than</w:t>
      </w:r>
      <w:r>
        <w:rPr>
          <w:spacing w:val="-4"/>
        </w:rPr>
        <w:t xml:space="preserve"> </w:t>
      </w:r>
      <w:r>
        <w:t>number</w:t>
      </w:r>
      <w:r>
        <w:rPr>
          <w:spacing w:val="-4"/>
        </w:rPr>
        <w:t xml:space="preserve"> </w:t>
      </w:r>
      <w:r>
        <w:t>on</w:t>
      </w:r>
      <w:r>
        <w:rPr>
          <w:spacing w:val="-3"/>
        </w:rPr>
        <w:t xml:space="preserve"> </w:t>
      </w:r>
      <w:r>
        <w:t xml:space="preserve">Voucher </w:t>
      </w:r>
      <w:proofErr w:type="gramStart"/>
      <w:r>
        <w:t>as long as</w:t>
      </w:r>
      <w:proofErr w:type="gramEnd"/>
      <w:r>
        <w:t xml:space="preserve"> it meets regular NSPIRS/HQS requirements.</w:t>
      </w:r>
    </w:p>
    <w:p w14:paraId="52042D10" w14:textId="77777777" w:rsidR="00B1436A" w:rsidRDefault="00B1436A">
      <w:pPr>
        <w:pStyle w:val="BodyText"/>
        <w:spacing w:before="10"/>
        <w:ind w:left="0"/>
        <w:rPr>
          <w:sz w:val="20"/>
        </w:rPr>
      </w:pPr>
    </w:p>
    <w:p w14:paraId="0541B281" w14:textId="77777777" w:rsidR="00B1436A" w:rsidRDefault="00402AE6">
      <w:pPr>
        <w:pStyle w:val="Heading2"/>
        <w:numPr>
          <w:ilvl w:val="0"/>
          <w:numId w:val="40"/>
        </w:numPr>
        <w:tabs>
          <w:tab w:val="left" w:pos="1513"/>
        </w:tabs>
      </w:pPr>
      <w:bookmarkStart w:id="102" w:name="3._Unit_Size_Selection_by_Family"/>
      <w:bookmarkStart w:id="103" w:name="_Toc241489397"/>
      <w:bookmarkStart w:id="104" w:name="_Toc241595399"/>
      <w:bookmarkEnd w:id="102"/>
      <w:r>
        <w:rPr>
          <w:color w:val="2DA2BF"/>
        </w:rPr>
        <w:t>Unit</w:t>
      </w:r>
      <w:r>
        <w:rPr>
          <w:color w:val="2DA2BF"/>
          <w:spacing w:val="-7"/>
        </w:rPr>
        <w:t xml:space="preserve"> </w:t>
      </w:r>
      <w:r>
        <w:rPr>
          <w:color w:val="2DA2BF"/>
        </w:rPr>
        <w:t>Size</w:t>
      </w:r>
      <w:r>
        <w:rPr>
          <w:color w:val="2DA2BF"/>
          <w:spacing w:val="-5"/>
        </w:rPr>
        <w:t xml:space="preserve"> </w:t>
      </w:r>
      <w:r>
        <w:rPr>
          <w:color w:val="2DA2BF"/>
        </w:rPr>
        <w:t>Selection</w:t>
      </w:r>
      <w:r>
        <w:rPr>
          <w:color w:val="2DA2BF"/>
          <w:spacing w:val="-8"/>
        </w:rPr>
        <w:t xml:space="preserve"> </w:t>
      </w:r>
      <w:r>
        <w:rPr>
          <w:color w:val="2DA2BF"/>
        </w:rPr>
        <w:t>by</w:t>
      </w:r>
      <w:r>
        <w:rPr>
          <w:color w:val="2DA2BF"/>
          <w:spacing w:val="-8"/>
        </w:rPr>
        <w:t xml:space="preserve"> </w:t>
      </w:r>
      <w:r>
        <w:rPr>
          <w:color w:val="2DA2BF"/>
          <w:spacing w:val="-2"/>
        </w:rPr>
        <w:t>Family</w:t>
      </w:r>
      <w:bookmarkEnd w:id="103"/>
      <w:bookmarkEnd w:id="104"/>
    </w:p>
    <w:p w14:paraId="4469C3B9" w14:textId="77777777" w:rsidR="00B1436A" w:rsidRDefault="00402AE6">
      <w:pPr>
        <w:pStyle w:val="BodyText"/>
        <w:ind w:left="1512"/>
      </w:pPr>
      <w:r>
        <w:t>Voucher</w:t>
      </w:r>
      <w:r>
        <w:rPr>
          <w:spacing w:val="-4"/>
        </w:rPr>
        <w:t xml:space="preserve"> </w:t>
      </w:r>
      <w:r>
        <w:t>holders</w:t>
      </w:r>
      <w:r>
        <w:rPr>
          <w:spacing w:val="-7"/>
        </w:rPr>
        <w:t xml:space="preserve"> </w:t>
      </w:r>
      <w:r>
        <w:t>may</w:t>
      </w:r>
      <w:r>
        <w:rPr>
          <w:spacing w:val="-3"/>
        </w:rPr>
        <w:t xml:space="preserve"> </w:t>
      </w:r>
      <w:r>
        <w:t>select</w:t>
      </w:r>
      <w:r>
        <w:rPr>
          <w:spacing w:val="-2"/>
        </w:rPr>
        <w:t xml:space="preserve"> </w:t>
      </w:r>
      <w:r>
        <w:t>a</w:t>
      </w:r>
      <w:r>
        <w:rPr>
          <w:spacing w:val="-5"/>
        </w:rPr>
        <w:t xml:space="preserve"> </w:t>
      </w:r>
      <w:r>
        <w:rPr>
          <w:b/>
        </w:rPr>
        <w:t>larger</w:t>
      </w:r>
      <w:r>
        <w:rPr>
          <w:b/>
          <w:spacing w:val="-5"/>
        </w:rPr>
        <w:t xml:space="preserve"> </w:t>
      </w:r>
      <w:r>
        <w:t>unit</w:t>
      </w:r>
      <w:r>
        <w:rPr>
          <w:spacing w:val="-5"/>
        </w:rPr>
        <w:t xml:space="preserve"> </w:t>
      </w:r>
      <w:r>
        <w:t>than</w:t>
      </w:r>
      <w:r>
        <w:rPr>
          <w:spacing w:val="-3"/>
        </w:rPr>
        <w:t xml:space="preserve"> </w:t>
      </w:r>
      <w:r>
        <w:t>listed</w:t>
      </w:r>
      <w:r>
        <w:rPr>
          <w:spacing w:val="-4"/>
        </w:rPr>
        <w:t xml:space="preserve"> </w:t>
      </w:r>
      <w:r>
        <w:t>on</w:t>
      </w:r>
      <w:r>
        <w:rPr>
          <w:spacing w:val="-6"/>
        </w:rPr>
        <w:t xml:space="preserve"> </w:t>
      </w:r>
      <w:r>
        <w:t>the</w:t>
      </w:r>
      <w:r>
        <w:rPr>
          <w:spacing w:val="-4"/>
        </w:rPr>
        <w:t xml:space="preserve"> </w:t>
      </w:r>
      <w:r>
        <w:t>voucher;</w:t>
      </w:r>
      <w:r>
        <w:rPr>
          <w:spacing w:val="-1"/>
        </w:rPr>
        <w:t xml:space="preserve"> </w:t>
      </w:r>
      <w:r>
        <w:rPr>
          <w:spacing w:val="-2"/>
        </w:rPr>
        <w:t>however.</w:t>
      </w:r>
    </w:p>
    <w:p w14:paraId="28866747" w14:textId="77777777" w:rsidR="00B1436A" w:rsidRDefault="00402AE6">
      <w:pPr>
        <w:pStyle w:val="ListParagraph"/>
        <w:numPr>
          <w:ilvl w:val="0"/>
          <w:numId w:val="39"/>
        </w:numPr>
        <w:tabs>
          <w:tab w:val="left" w:pos="2233"/>
        </w:tabs>
        <w:spacing w:before="119"/>
        <w:ind w:right="1201"/>
      </w:pPr>
      <w:r>
        <w:t>Family subsidy will be based on the applicable payment standard for which the family is eligible,</w:t>
      </w:r>
      <w:r>
        <w:rPr>
          <w:spacing w:val="-1"/>
        </w:rPr>
        <w:t xml:space="preserve"> </w:t>
      </w:r>
      <w:r>
        <w:t>not</w:t>
      </w:r>
      <w:r>
        <w:rPr>
          <w:spacing w:val="-1"/>
        </w:rPr>
        <w:t xml:space="preserve"> </w:t>
      </w:r>
      <w:r>
        <w:t>to</w:t>
      </w:r>
      <w:r>
        <w:rPr>
          <w:spacing w:val="-5"/>
        </w:rPr>
        <w:t xml:space="preserve"> </w:t>
      </w:r>
      <w:r>
        <w:t>exceed</w:t>
      </w:r>
      <w:r>
        <w:rPr>
          <w:spacing w:val="-5"/>
        </w:rPr>
        <w:t xml:space="preserve"> </w:t>
      </w:r>
      <w:r>
        <w:t>a</w:t>
      </w:r>
      <w:r>
        <w:rPr>
          <w:spacing w:val="-5"/>
        </w:rPr>
        <w:t xml:space="preserve"> </w:t>
      </w:r>
      <w:r>
        <w:t>tenant</w:t>
      </w:r>
      <w:r>
        <w:rPr>
          <w:spacing w:val="-1"/>
        </w:rPr>
        <w:t xml:space="preserve"> </w:t>
      </w:r>
      <w:r>
        <w:t>payment</w:t>
      </w:r>
      <w:r>
        <w:rPr>
          <w:spacing w:val="-1"/>
        </w:rPr>
        <w:t xml:space="preserve"> </w:t>
      </w:r>
      <w:r>
        <w:t>greater</w:t>
      </w:r>
      <w:r>
        <w:rPr>
          <w:spacing w:val="-4"/>
        </w:rPr>
        <w:t xml:space="preserve"> </w:t>
      </w:r>
      <w:r>
        <w:t>than</w:t>
      </w:r>
      <w:r>
        <w:rPr>
          <w:spacing w:val="-3"/>
        </w:rPr>
        <w:t xml:space="preserve"> </w:t>
      </w:r>
      <w:r>
        <w:t>40%</w:t>
      </w:r>
      <w:r>
        <w:rPr>
          <w:spacing w:val="-4"/>
        </w:rPr>
        <w:t xml:space="preserve"> </w:t>
      </w:r>
      <w:r>
        <w:t>of</w:t>
      </w:r>
      <w:r>
        <w:rPr>
          <w:spacing w:val="-4"/>
        </w:rPr>
        <w:t xml:space="preserve"> </w:t>
      </w:r>
      <w:r>
        <w:t>the</w:t>
      </w:r>
      <w:r>
        <w:rPr>
          <w:spacing w:val="-5"/>
        </w:rPr>
        <w:t xml:space="preserve"> </w:t>
      </w:r>
      <w:r>
        <w:t>tenant’s</w:t>
      </w:r>
      <w:r>
        <w:rPr>
          <w:spacing w:val="-5"/>
        </w:rPr>
        <w:t xml:space="preserve"> </w:t>
      </w:r>
      <w:r>
        <w:t>adjusted</w:t>
      </w:r>
      <w:r>
        <w:rPr>
          <w:spacing w:val="-5"/>
        </w:rPr>
        <w:t xml:space="preserve"> </w:t>
      </w:r>
      <w:r>
        <w:t>income.</w:t>
      </w:r>
    </w:p>
    <w:p w14:paraId="4734C4D1" w14:textId="77777777" w:rsidR="00B1436A" w:rsidRDefault="00402AE6">
      <w:pPr>
        <w:pStyle w:val="ListParagraph"/>
        <w:numPr>
          <w:ilvl w:val="0"/>
          <w:numId w:val="39"/>
        </w:numPr>
        <w:tabs>
          <w:tab w:val="left" w:pos="2232"/>
        </w:tabs>
        <w:spacing w:before="1" w:line="355" w:lineRule="auto"/>
        <w:ind w:left="1512" w:right="4479" w:firstLine="359"/>
      </w:pPr>
      <w:r>
        <w:t>Utility</w:t>
      </w:r>
      <w:r>
        <w:rPr>
          <w:spacing w:val="-3"/>
        </w:rPr>
        <w:t xml:space="preserve"> </w:t>
      </w:r>
      <w:r>
        <w:t>allowance</w:t>
      </w:r>
      <w:r>
        <w:rPr>
          <w:spacing w:val="-4"/>
        </w:rPr>
        <w:t xml:space="preserve"> </w:t>
      </w:r>
      <w:r>
        <w:t>is</w:t>
      </w:r>
      <w:r>
        <w:rPr>
          <w:spacing w:val="-3"/>
        </w:rPr>
        <w:t xml:space="preserve"> </w:t>
      </w:r>
      <w:r>
        <w:t>given</w:t>
      </w:r>
      <w:r>
        <w:rPr>
          <w:spacing w:val="-6"/>
        </w:rPr>
        <w:t xml:space="preserve"> </w:t>
      </w:r>
      <w:r>
        <w:t>for</w:t>
      </w:r>
      <w:r>
        <w:rPr>
          <w:spacing w:val="-5"/>
        </w:rPr>
        <w:t xml:space="preserve"> </w:t>
      </w:r>
      <w:r>
        <w:t>the</w:t>
      </w:r>
      <w:r>
        <w:rPr>
          <w:spacing w:val="-6"/>
        </w:rPr>
        <w:t xml:space="preserve"> </w:t>
      </w:r>
      <w:r>
        <w:t>actual</w:t>
      </w:r>
      <w:r>
        <w:rPr>
          <w:spacing w:val="-7"/>
        </w:rPr>
        <w:t xml:space="preserve"> </w:t>
      </w:r>
      <w:r>
        <w:t>unit</w:t>
      </w:r>
      <w:r>
        <w:rPr>
          <w:spacing w:val="-2"/>
        </w:rPr>
        <w:t xml:space="preserve"> </w:t>
      </w:r>
      <w:r>
        <w:t>size</w:t>
      </w:r>
      <w:r>
        <w:rPr>
          <w:spacing w:val="-6"/>
        </w:rPr>
        <w:t xml:space="preserve"> </w:t>
      </w:r>
      <w:r>
        <w:t xml:space="preserve">selected. Vouchers may select </w:t>
      </w:r>
      <w:r>
        <w:rPr>
          <w:b/>
        </w:rPr>
        <w:t xml:space="preserve">smaller </w:t>
      </w:r>
      <w:proofErr w:type="gramStart"/>
      <w:r>
        <w:t>unit</w:t>
      </w:r>
      <w:proofErr w:type="gramEnd"/>
      <w:r>
        <w:t xml:space="preserve"> than listed on voucher.</w:t>
      </w:r>
    </w:p>
    <w:p w14:paraId="4E6F5E57" w14:textId="77777777" w:rsidR="00B1436A" w:rsidRDefault="00402AE6">
      <w:pPr>
        <w:pStyle w:val="ListParagraph"/>
        <w:numPr>
          <w:ilvl w:val="0"/>
          <w:numId w:val="38"/>
        </w:numPr>
        <w:tabs>
          <w:tab w:val="left" w:pos="2233"/>
        </w:tabs>
        <w:spacing w:line="250" w:lineRule="exact"/>
        <w:ind w:hanging="361"/>
      </w:pPr>
      <w:r>
        <w:t>Unit</w:t>
      </w:r>
      <w:r>
        <w:rPr>
          <w:spacing w:val="-3"/>
        </w:rPr>
        <w:t xml:space="preserve"> </w:t>
      </w:r>
      <w:r>
        <w:t>must</w:t>
      </w:r>
      <w:r>
        <w:rPr>
          <w:spacing w:val="-4"/>
        </w:rPr>
        <w:t xml:space="preserve"> </w:t>
      </w:r>
      <w:r>
        <w:t>meet</w:t>
      </w:r>
      <w:r>
        <w:rPr>
          <w:spacing w:val="-3"/>
        </w:rPr>
        <w:t xml:space="preserve"> NSPIRE/</w:t>
      </w:r>
      <w:r>
        <w:t>HQS</w:t>
      </w:r>
      <w:r>
        <w:rPr>
          <w:spacing w:val="-4"/>
        </w:rPr>
        <w:t xml:space="preserve"> </w:t>
      </w:r>
      <w:r>
        <w:t>space</w:t>
      </w:r>
      <w:r>
        <w:rPr>
          <w:spacing w:val="-3"/>
        </w:rPr>
        <w:t xml:space="preserve"> </w:t>
      </w:r>
      <w:r>
        <w:rPr>
          <w:spacing w:val="-2"/>
        </w:rPr>
        <w:t>standards.</w:t>
      </w:r>
    </w:p>
    <w:p w14:paraId="21831656" w14:textId="77777777" w:rsidR="00B1436A" w:rsidRDefault="00402AE6">
      <w:pPr>
        <w:pStyle w:val="ListParagraph"/>
        <w:numPr>
          <w:ilvl w:val="0"/>
          <w:numId w:val="38"/>
        </w:numPr>
        <w:tabs>
          <w:tab w:val="left" w:pos="2233"/>
        </w:tabs>
        <w:spacing w:line="252" w:lineRule="exact"/>
        <w:ind w:hanging="361"/>
        <w:sectPr w:rsidR="00B1436A" w:rsidSect="009D3D34">
          <w:headerReference w:type="default" r:id="rId34"/>
          <w:footerReference w:type="default" r:id="rId35"/>
          <w:headerReference w:type="first" r:id="rId36"/>
          <w:footerReference w:type="first" r:id="rId37"/>
          <w:pgSz w:w="12240" w:h="15840"/>
          <w:pgMar w:top="1296" w:right="720" w:bottom="720" w:left="720" w:header="720" w:footer="0" w:gutter="0"/>
          <w:cols w:space="720"/>
          <w:formProt w:val="0"/>
          <w:docGrid w:linePitch="299" w:charSpace="4096"/>
        </w:sectPr>
      </w:pPr>
      <w:r>
        <w:t>Subsidies</w:t>
      </w:r>
      <w:r>
        <w:rPr>
          <w:spacing w:val="-5"/>
        </w:rPr>
        <w:t xml:space="preserve"> </w:t>
      </w:r>
      <w:r>
        <w:t>would</w:t>
      </w:r>
      <w:r>
        <w:rPr>
          <w:spacing w:val="-3"/>
        </w:rPr>
        <w:t xml:space="preserve"> </w:t>
      </w:r>
      <w:r>
        <w:t>be</w:t>
      </w:r>
      <w:r>
        <w:rPr>
          <w:spacing w:val="-4"/>
        </w:rPr>
        <w:t xml:space="preserve"> </w:t>
      </w:r>
      <w:r>
        <w:t>based</w:t>
      </w:r>
      <w:r>
        <w:rPr>
          <w:spacing w:val="-7"/>
        </w:rPr>
        <w:t xml:space="preserve"> </w:t>
      </w:r>
      <w:r>
        <w:t>on</w:t>
      </w:r>
      <w:r>
        <w:rPr>
          <w:spacing w:val="-3"/>
        </w:rPr>
        <w:t xml:space="preserve"> </w:t>
      </w:r>
      <w:r>
        <w:t>unit</w:t>
      </w:r>
      <w:r>
        <w:rPr>
          <w:spacing w:val="-2"/>
        </w:rPr>
        <w:t xml:space="preserve"> </w:t>
      </w:r>
      <w:r>
        <w:t>size</w:t>
      </w:r>
      <w:r>
        <w:rPr>
          <w:spacing w:val="-5"/>
        </w:rPr>
        <w:t xml:space="preserve"> </w:t>
      </w:r>
      <w:r>
        <w:t>for</w:t>
      </w:r>
      <w:r>
        <w:rPr>
          <w:spacing w:val="-1"/>
        </w:rPr>
        <w:t xml:space="preserve"> </w:t>
      </w:r>
      <w:r>
        <w:t>which</w:t>
      </w:r>
      <w:r>
        <w:rPr>
          <w:spacing w:val="-5"/>
        </w:rPr>
        <w:t xml:space="preserve"> </w:t>
      </w:r>
      <w:r>
        <w:t>the</w:t>
      </w:r>
      <w:r>
        <w:rPr>
          <w:spacing w:val="-6"/>
        </w:rPr>
        <w:t xml:space="preserve"> </w:t>
      </w:r>
      <w:r>
        <w:t>family</w:t>
      </w:r>
      <w:r>
        <w:rPr>
          <w:spacing w:val="-2"/>
        </w:rPr>
        <w:t xml:space="preserve"> </w:t>
      </w:r>
      <w:r>
        <w:t>is</w:t>
      </w:r>
      <w:r>
        <w:rPr>
          <w:spacing w:val="-2"/>
        </w:rPr>
        <w:t xml:space="preserve"> eligible.</w:t>
      </w:r>
    </w:p>
    <w:p w14:paraId="3CFC95D8" w14:textId="77777777" w:rsidR="00B1436A" w:rsidRDefault="00402AE6">
      <w:pPr>
        <w:pStyle w:val="ListParagraph"/>
        <w:numPr>
          <w:ilvl w:val="0"/>
          <w:numId w:val="38"/>
        </w:numPr>
        <w:tabs>
          <w:tab w:val="left" w:pos="2233"/>
        </w:tabs>
        <w:spacing w:before="120"/>
        <w:ind w:hanging="361"/>
      </w:pPr>
      <w:r>
        <w:lastRenderedPageBreak/>
        <w:t>Utility</w:t>
      </w:r>
      <w:r>
        <w:rPr>
          <w:spacing w:val="-3"/>
        </w:rPr>
        <w:t xml:space="preserve"> </w:t>
      </w:r>
      <w:r>
        <w:t>allowance</w:t>
      </w:r>
      <w:r>
        <w:rPr>
          <w:spacing w:val="-4"/>
        </w:rPr>
        <w:t xml:space="preserve"> </w:t>
      </w:r>
      <w:r>
        <w:t>is</w:t>
      </w:r>
      <w:r>
        <w:rPr>
          <w:spacing w:val="-2"/>
        </w:rPr>
        <w:t xml:space="preserve"> </w:t>
      </w:r>
      <w:r>
        <w:t>given</w:t>
      </w:r>
      <w:r>
        <w:rPr>
          <w:spacing w:val="-6"/>
        </w:rPr>
        <w:t xml:space="preserve"> </w:t>
      </w:r>
      <w:r>
        <w:t>for</w:t>
      </w:r>
      <w:r>
        <w:rPr>
          <w:spacing w:val="-4"/>
        </w:rPr>
        <w:t xml:space="preserve"> </w:t>
      </w:r>
      <w:r>
        <w:t>the</w:t>
      </w:r>
      <w:r>
        <w:rPr>
          <w:spacing w:val="-6"/>
        </w:rPr>
        <w:t xml:space="preserve"> </w:t>
      </w:r>
      <w:r>
        <w:t>actual</w:t>
      </w:r>
      <w:r>
        <w:rPr>
          <w:spacing w:val="-6"/>
        </w:rPr>
        <w:t xml:space="preserve"> </w:t>
      </w:r>
      <w:r>
        <w:t>unit</w:t>
      </w:r>
      <w:r>
        <w:rPr>
          <w:spacing w:val="-2"/>
        </w:rPr>
        <w:t xml:space="preserve"> </w:t>
      </w:r>
      <w:r>
        <w:t>size</w:t>
      </w:r>
      <w:r>
        <w:rPr>
          <w:spacing w:val="-5"/>
        </w:rPr>
        <w:t xml:space="preserve"> </w:t>
      </w:r>
      <w:r>
        <w:rPr>
          <w:spacing w:val="-2"/>
        </w:rPr>
        <w:t>selected.</w:t>
      </w:r>
    </w:p>
    <w:p w14:paraId="410D4693" w14:textId="77777777" w:rsidR="00B1436A" w:rsidRDefault="00B1436A">
      <w:pPr>
        <w:pStyle w:val="BodyText"/>
        <w:spacing w:before="9"/>
        <w:ind w:left="0"/>
        <w:rPr>
          <w:sz w:val="20"/>
        </w:rPr>
      </w:pPr>
    </w:p>
    <w:p w14:paraId="35595DB4" w14:textId="77777777" w:rsidR="00B1436A" w:rsidRDefault="00402AE6">
      <w:pPr>
        <w:pStyle w:val="Heading2"/>
        <w:numPr>
          <w:ilvl w:val="0"/>
          <w:numId w:val="40"/>
        </w:numPr>
        <w:tabs>
          <w:tab w:val="left" w:pos="1513"/>
        </w:tabs>
        <w:spacing w:line="305" w:lineRule="exact"/>
      </w:pPr>
      <w:bookmarkStart w:id="105" w:name="4._Occupancy_Standards"/>
      <w:bookmarkStart w:id="106" w:name="_Toc241489398"/>
      <w:bookmarkStart w:id="107" w:name="_Toc241595400"/>
      <w:bookmarkEnd w:id="105"/>
      <w:r>
        <w:rPr>
          <w:color w:val="2DA2BF"/>
        </w:rPr>
        <w:t>Occupancy</w:t>
      </w:r>
      <w:r>
        <w:rPr>
          <w:color w:val="2DA2BF"/>
          <w:spacing w:val="-14"/>
        </w:rPr>
        <w:t xml:space="preserve"> </w:t>
      </w:r>
      <w:r>
        <w:rPr>
          <w:color w:val="2DA2BF"/>
          <w:spacing w:val="-2"/>
        </w:rPr>
        <w:t>Standards</w:t>
      </w:r>
      <w:bookmarkEnd w:id="106"/>
      <w:bookmarkEnd w:id="107"/>
    </w:p>
    <w:p w14:paraId="406C963C" w14:textId="77777777" w:rsidR="00B1436A" w:rsidRDefault="00402AE6">
      <w:pPr>
        <w:pStyle w:val="ListParagraph"/>
        <w:numPr>
          <w:ilvl w:val="1"/>
          <w:numId w:val="40"/>
        </w:numPr>
        <w:tabs>
          <w:tab w:val="left" w:pos="1872"/>
        </w:tabs>
        <w:ind w:right="1233" w:hanging="360"/>
      </w:pPr>
      <w:r>
        <w:rPr>
          <w:rFonts w:ascii="Cambria" w:hAnsi="Cambria"/>
          <w:b/>
          <w:i/>
          <w:color w:val="39639D"/>
          <w:sz w:val="24"/>
        </w:rPr>
        <w:t>Policies</w:t>
      </w:r>
      <w:r>
        <w:rPr>
          <w:rFonts w:ascii="Cambria" w:hAnsi="Cambria"/>
          <w:b/>
          <w:i/>
          <w:color w:val="39639D"/>
          <w:spacing w:val="-1"/>
          <w:sz w:val="24"/>
        </w:rPr>
        <w:t xml:space="preserve"> </w:t>
      </w:r>
      <w:r>
        <w:rPr>
          <w:rFonts w:ascii="Cambria" w:hAnsi="Cambria"/>
          <w:b/>
          <w:i/>
          <w:color w:val="39639D"/>
          <w:sz w:val="24"/>
        </w:rPr>
        <w:t>and procedures</w:t>
      </w:r>
      <w:r>
        <w:rPr>
          <w:rFonts w:ascii="Cambria" w:hAnsi="Cambria"/>
          <w:b/>
          <w:i/>
          <w:color w:val="39639D"/>
          <w:spacing w:val="-1"/>
          <w:sz w:val="24"/>
        </w:rPr>
        <w:t xml:space="preserve"> </w:t>
      </w:r>
      <w:r>
        <w:rPr>
          <w:rFonts w:ascii="Cambria" w:hAnsi="Cambria"/>
          <w:b/>
          <w:i/>
          <w:color w:val="39639D"/>
          <w:sz w:val="24"/>
        </w:rPr>
        <w:t>of</w:t>
      </w:r>
      <w:r>
        <w:rPr>
          <w:rFonts w:ascii="Cambria" w:hAnsi="Cambria"/>
          <w:b/>
          <w:i/>
          <w:color w:val="39639D"/>
          <w:spacing w:val="-1"/>
          <w:sz w:val="24"/>
        </w:rPr>
        <w:t xml:space="preserve"> </w:t>
      </w:r>
      <w:r>
        <w:rPr>
          <w:rFonts w:ascii="Cambria" w:hAnsi="Cambria"/>
          <w:b/>
          <w:i/>
          <w:color w:val="39639D"/>
          <w:sz w:val="24"/>
        </w:rPr>
        <w:t xml:space="preserve">the PHA: </w:t>
      </w:r>
      <w:r>
        <w:t>Applications will be taken,</w:t>
      </w:r>
      <w:r>
        <w:rPr>
          <w:spacing w:val="-2"/>
        </w:rPr>
        <w:t xml:space="preserve"> </w:t>
      </w:r>
      <w:r>
        <w:t>and eligibility determined by Paducah</w:t>
      </w:r>
      <w:r>
        <w:rPr>
          <w:spacing w:val="-3"/>
        </w:rPr>
        <w:t xml:space="preserve"> </w:t>
      </w:r>
      <w:r>
        <w:t>Section</w:t>
      </w:r>
      <w:r>
        <w:rPr>
          <w:spacing w:val="-3"/>
        </w:rPr>
        <w:t xml:space="preserve"> </w:t>
      </w:r>
      <w:r>
        <w:t>8</w:t>
      </w:r>
      <w:r>
        <w:rPr>
          <w:spacing w:val="-5"/>
        </w:rPr>
        <w:t xml:space="preserve"> </w:t>
      </w:r>
      <w:r>
        <w:t>Housing</w:t>
      </w:r>
      <w:r>
        <w:rPr>
          <w:spacing w:val="-3"/>
        </w:rPr>
        <w:t xml:space="preserve"> </w:t>
      </w:r>
      <w:r>
        <w:t>office,</w:t>
      </w:r>
      <w:r>
        <w:rPr>
          <w:spacing w:val="-4"/>
        </w:rPr>
        <w:t xml:space="preserve"> </w:t>
      </w:r>
      <w:r>
        <w:t>following</w:t>
      </w:r>
      <w:r>
        <w:rPr>
          <w:spacing w:val="-3"/>
        </w:rPr>
        <w:t xml:space="preserve"> </w:t>
      </w:r>
      <w:r>
        <w:t>notices</w:t>
      </w:r>
      <w:r>
        <w:rPr>
          <w:spacing w:val="-2"/>
        </w:rPr>
        <w:t xml:space="preserve"> </w:t>
      </w:r>
      <w:r>
        <w:t>through</w:t>
      </w:r>
      <w:r>
        <w:rPr>
          <w:spacing w:val="-5"/>
        </w:rPr>
        <w:t xml:space="preserve"> </w:t>
      </w:r>
      <w:r>
        <w:t>the</w:t>
      </w:r>
      <w:r>
        <w:rPr>
          <w:spacing w:val="-3"/>
        </w:rPr>
        <w:t xml:space="preserve"> </w:t>
      </w:r>
      <w:r>
        <w:t>news</w:t>
      </w:r>
      <w:r>
        <w:rPr>
          <w:spacing w:val="-7"/>
        </w:rPr>
        <w:t xml:space="preserve"> </w:t>
      </w:r>
      <w:r>
        <w:t>media</w:t>
      </w:r>
      <w:r>
        <w:rPr>
          <w:spacing w:val="-3"/>
        </w:rPr>
        <w:t xml:space="preserve"> </w:t>
      </w:r>
      <w:r>
        <w:t>of</w:t>
      </w:r>
      <w:r>
        <w:rPr>
          <w:spacing w:val="-4"/>
        </w:rPr>
        <w:t xml:space="preserve"> </w:t>
      </w:r>
      <w:r>
        <w:t>the</w:t>
      </w:r>
      <w:r>
        <w:rPr>
          <w:spacing w:val="-3"/>
        </w:rPr>
        <w:t xml:space="preserve"> </w:t>
      </w:r>
      <w:r>
        <w:t>availability of housing</w:t>
      </w:r>
      <w:r>
        <w:rPr>
          <w:spacing w:val="-2"/>
        </w:rPr>
        <w:t xml:space="preserve"> </w:t>
      </w:r>
      <w:r>
        <w:t>assistance</w:t>
      </w:r>
      <w:r>
        <w:rPr>
          <w:spacing w:val="-4"/>
        </w:rPr>
        <w:t xml:space="preserve"> </w:t>
      </w:r>
      <w:r>
        <w:t>for</w:t>
      </w:r>
      <w:r>
        <w:rPr>
          <w:spacing w:val="-3"/>
        </w:rPr>
        <w:t xml:space="preserve"> </w:t>
      </w:r>
      <w:r>
        <w:t>eligible</w:t>
      </w:r>
      <w:r>
        <w:rPr>
          <w:spacing w:val="-2"/>
        </w:rPr>
        <w:t xml:space="preserve"> </w:t>
      </w:r>
      <w:r>
        <w:t>families. Applications</w:t>
      </w:r>
      <w:r>
        <w:rPr>
          <w:spacing w:val="-1"/>
        </w:rPr>
        <w:t xml:space="preserve"> </w:t>
      </w:r>
      <w:r>
        <w:t>will</w:t>
      </w:r>
      <w:r>
        <w:rPr>
          <w:spacing w:val="-2"/>
        </w:rPr>
        <w:t xml:space="preserve"> </w:t>
      </w:r>
      <w:r>
        <w:t>be</w:t>
      </w:r>
      <w:r>
        <w:rPr>
          <w:spacing w:val="-2"/>
        </w:rPr>
        <w:t xml:space="preserve"> </w:t>
      </w:r>
      <w:r>
        <w:t>processed</w:t>
      </w:r>
      <w:r>
        <w:rPr>
          <w:spacing w:val="-2"/>
        </w:rPr>
        <w:t xml:space="preserve"> </w:t>
      </w:r>
      <w:r>
        <w:t>on</w:t>
      </w:r>
      <w:r>
        <w:rPr>
          <w:spacing w:val="-2"/>
        </w:rPr>
        <w:t xml:space="preserve"> </w:t>
      </w:r>
      <w:r>
        <w:t>a</w:t>
      </w:r>
      <w:r>
        <w:rPr>
          <w:spacing w:val="-4"/>
        </w:rPr>
        <w:t xml:space="preserve"> </w:t>
      </w:r>
      <w:r>
        <w:t>first-come,</w:t>
      </w:r>
      <w:r>
        <w:rPr>
          <w:spacing w:val="-3"/>
        </w:rPr>
        <w:t xml:space="preserve"> </w:t>
      </w:r>
      <w:r>
        <w:t>first- serve basis following selection procedures (see Section 3) without regard to age, race, color, national origin, religion, sex, familial status, disability, sexual orientation, or gender identity.</w:t>
      </w:r>
    </w:p>
    <w:p w14:paraId="20CC5F74" w14:textId="77777777" w:rsidR="00B1436A" w:rsidRDefault="00402AE6">
      <w:pPr>
        <w:pStyle w:val="BodyText"/>
        <w:spacing w:before="120"/>
      </w:pPr>
      <w:r>
        <w:t>Eligibility</w:t>
      </w:r>
      <w:r>
        <w:rPr>
          <w:spacing w:val="-6"/>
        </w:rPr>
        <w:t xml:space="preserve"> </w:t>
      </w:r>
      <w:r>
        <w:t>will</w:t>
      </w:r>
      <w:r>
        <w:rPr>
          <w:spacing w:val="-5"/>
        </w:rPr>
        <w:t xml:space="preserve"> </w:t>
      </w:r>
      <w:r>
        <w:t>be</w:t>
      </w:r>
      <w:r>
        <w:rPr>
          <w:spacing w:val="-5"/>
        </w:rPr>
        <w:t xml:space="preserve"> </w:t>
      </w:r>
      <w:r>
        <w:t>certified</w:t>
      </w:r>
      <w:r>
        <w:rPr>
          <w:spacing w:val="-6"/>
        </w:rPr>
        <w:t xml:space="preserve"> </w:t>
      </w:r>
      <w:r>
        <w:t>to</w:t>
      </w:r>
      <w:r>
        <w:rPr>
          <w:spacing w:val="-7"/>
        </w:rPr>
        <w:t xml:space="preserve"> </w:t>
      </w:r>
      <w:r>
        <w:t>families</w:t>
      </w:r>
      <w:r>
        <w:rPr>
          <w:spacing w:val="-4"/>
        </w:rPr>
        <w:t xml:space="preserve"> </w:t>
      </w:r>
      <w:r>
        <w:t>in</w:t>
      </w:r>
      <w:r>
        <w:rPr>
          <w:spacing w:val="-5"/>
        </w:rPr>
        <w:t xml:space="preserve"> </w:t>
      </w:r>
      <w:r>
        <w:t>conformance</w:t>
      </w:r>
      <w:r>
        <w:rPr>
          <w:spacing w:val="-4"/>
        </w:rPr>
        <w:t xml:space="preserve"> </w:t>
      </w:r>
      <w:r>
        <w:t>with</w:t>
      </w:r>
      <w:r>
        <w:rPr>
          <w:spacing w:val="-7"/>
        </w:rPr>
        <w:t xml:space="preserve"> </w:t>
      </w:r>
      <w:r>
        <w:t>the</w:t>
      </w:r>
      <w:r>
        <w:rPr>
          <w:spacing w:val="-6"/>
        </w:rPr>
        <w:t xml:space="preserve"> </w:t>
      </w:r>
      <w:r>
        <w:rPr>
          <w:spacing w:val="-2"/>
        </w:rPr>
        <w:t>following:</w:t>
      </w:r>
    </w:p>
    <w:p w14:paraId="5B76AEF2" w14:textId="77777777" w:rsidR="00B1436A" w:rsidRDefault="00B1436A">
      <w:pPr>
        <w:pStyle w:val="BodyText"/>
        <w:ind w:left="0"/>
        <w:rPr>
          <w:sz w:val="20"/>
        </w:rPr>
      </w:pPr>
    </w:p>
    <w:p w14:paraId="73225087" w14:textId="77777777" w:rsidR="00B1436A" w:rsidRDefault="00B1436A">
      <w:pPr>
        <w:pStyle w:val="BodyText"/>
        <w:spacing w:before="10" w:after="1"/>
        <w:ind w:left="0"/>
      </w:pPr>
    </w:p>
    <w:tbl>
      <w:tblPr>
        <w:tblW w:w="5583" w:type="dxa"/>
        <w:tblInd w:w="2601" w:type="dxa"/>
        <w:tblLayout w:type="fixed"/>
        <w:tblCellMar>
          <w:left w:w="5" w:type="dxa"/>
          <w:right w:w="5" w:type="dxa"/>
        </w:tblCellMar>
        <w:tblLook w:val="01E0" w:firstRow="1" w:lastRow="1" w:firstColumn="1" w:lastColumn="1" w:noHBand="0" w:noVBand="0"/>
      </w:tblPr>
      <w:tblGrid>
        <w:gridCol w:w="2515"/>
        <w:gridCol w:w="1493"/>
        <w:gridCol w:w="1575"/>
      </w:tblGrid>
      <w:tr w:rsidR="00B1436A" w14:paraId="4FC9032F" w14:textId="77777777">
        <w:trPr>
          <w:trHeight w:val="253"/>
        </w:trPr>
        <w:tc>
          <w:tcPr>
            <w:tcW w:w="5583" w:type="dxa"/>
            <w:gridSpan w:val="3"/>
            <w:tcBorders>
              <w:top w:val="single" w:sz="4" w:space="0" w:color="000000"/>
              <w:left w:val="single" w:sz="4" w:space="0" w:color="000000"/>
              <w:bottom w:val="single" w:sz="4" w:space="0" w:color="000000"/>
              <w:right w:val="single" w:sz="4" w:space="0" w:color="000000"/>
            </w:tcBorders>
          </w:tcPr>
          <w:p w14:paraId="06784A5A" w14:textId="77777777" w:rsidR="00B1436A" w:rsidRDefault="00402AE6">
            <w:pPr>
              <w:pStyle w:val="TableParagraph"/>
              <w:spacing w:line="234" w:lineRule="exact"/>
              <w:ind w:left="107"/>
              <w:rPr>
                <w:rFonts w:ascii="Arial" w:hAnsi="Arial"/>
                <w:b/>
              </w:rPr>
            </w:pPr>
            <w:r>
              <w:rPr>
                <w:rFonts w:ascii="Arial" w:hAnsi="Arial"/>
                <w:b/>
                <w:color w:val="39639D"/>
              </w:rPr>
              <w:t>Standards</w:t>
            </w:r>
            <w:r>
              <w:rPr>
                <w:rFonts w:ascii="Arial" w:hAnsi="Arial"/>
                <w:b/>
                <w:color w:val="39639D"/>
                <w:spacing w:val="-4"/>
              </w:rPr>
              <w:t xml:space="preserve"> </w:t>
            </w:r>
            <w:r>
              <w:rPr>
                <w:rFonts w:ascii="Arial" w:hAnsi="Arial"/>
                <w:b/>
                <w:color w:val="39639D"/>
              </w:rPr>
              <w:t>Used</w:t>
            </w:r>
            <w:r>
              <w:rPr>
                <w:rFonts w:ascii="Arial" w:hAnsi="Arial"/>
                <w:b/>
                <w:color w:val="39639D"/>
                <w:spacing w:val="-6"/>
              </w:rPr>
              <w:t xml:space="preserve"> </w:t>
            </w:r>
            <w:r>
              <w:rPr>
                <w:rFonts w:ascii="Arial" w:hAnsi="Arial"/>
                <w:b/>
                <w:color w:val="39639D"/>
              </w:rPr>
              <w:t>to</w:t>
            </w:r>
            <w:r>
              <w:rPr>
                <w:rFonts w:ascii="Arial" w:hAnsi="Arial"/>
                <w:b/>
                <w:color w:val="39639D"/>
                <w:spacing w:val="-6"/>
              </w:rPr>
              <w:t xml:space="preserve"> </w:t>
            </w:r>
            <w:r>
              <w:rPr>
                <w:rFonts w:ascii="Arial" w:hAnsi="Arial"/>
                <w:b/>
                <w:color w:val="39639D"/>
              </w:rPr>
              <w:t>Issue</w:t>
            </w:r>
            <w:r>
              <w:rPr>
                <w:rFonts w:ascii="Arial" w:hAnsi="Arial"/>
                <w:b/>
                <w:color w:val="39639D"/>
                <w:spacing w:val="-4"/>
              </w:rPr>
              <w:t xml:space="preserve"> </w:t>
            </w:r>
            <w:r>
              <w:rPr>
                <w:rFonts w:ascii="Arial" w:hAnsi="Arial"/>
                <w:b/>
                <w:color w:val="39639D"/>
              </w:rPr>
              <w:t>Housing</w:t>
            </w:r>
            <w:r>
              <w:rPr>
                <w:rFonts w:ascii="Arial" w:hAnsi="Arial"/>
                <w:b/>
                <w:color w:val="39639D"/>
                <w:spacing w:val="-3"/>
              </w:rPr>
              <w:t xml:space="preserve"> </w:t>
            </w:r>
            <w:r>
              <w:rPr>
                <w:rFonts w:ascii="Arial" w:hAnsi="Arial"/>
                <w:b/>
                <w:color w:val="39639D"/>
              </w:rPr>
              <w:t>Choice</w:t>
            </w:r>
            <w:r>
              <w:rPr>
                <w:rFonts w:ascii="Arial" w:hAnsi="Arial"/>
                <w:b/>
                <w:color w:val="39639D"/>
                <w:spacing w:val="-4"/>
              </w:rPr>
              <w:t xml:space="preserve"> </w:t>
            </w:r>
            <w:r>
              <w:rPr>
                <w:rFonts w:ascii="Arial" w:hAnsi="Arial"/>
                <w:b/>
                <w:color w:val="39639D"/>
                <w:spacing w:val="-2"/>
              </w:rPr>
              <w:t>Vouchers</w:t>
            </w:r>
          </w:p>
        </w:tc>
      </w:tr>
      <w:tr w:rsidR="00B1436A" w14:paraId="77A676B0" w14:textId="77777777">
        <w:trPr>
          <w:trHeight w:val="251"/>
        </w:trPr>
        <w:tc>
          <w:tcPr>
            <w:tcW w:w="2515" w:type="dxa"/>
            <w:tcBorders>
              <w:top w:val="single" w:sz="4" w:space="0" w:color="000000"/>
              <w:left w:val="single" w:sz="4" w:space="0" w:color="000000"/>
              <w:bottom w:val="single" w:sz="4" w:space="0" w:color="000000"/>
              <w:right w:val="single" w:sz="4" w:space="0" w:color="000000"/>
            </w:tcBorders>
          </w:tcPr>
          <w:p w14:paraId="6D8C0D85" w14:textId="77777777" w:rsidR="00B1436A" w:rsidRDefault="00402AE6">
            <w:pPr>
              <w:pStyle w:val="TableParagraph"/>
              <w:ind w:left="423" w:right="418"/>
              <w:jc w:val="center"/>
              <w:rPr>
                <w:rFonts w:ascii="Arial" w:hAnsi="Arial"/>
              </w:rPr>
            </w:pPr>
            <w:r>
              <w:rPr>
                <w:rFonts w:ascii="Arial" w:hAnsi="Arial"/>
              </w:rPr>
              <w:t>Certification</w:t>
            </w:r>
            <w:r>
              <w:rPr>
                <w:rFonts w:ascii="Arial" w:hAnsi="Arial"/>
                <w:spacing w:val="-12"/>
              </w:rPr>
              <w:t xml:space="preserve"> </w:t>
            </w:r>
            <w:r>
              <w:rPr>
                <w:rFonts w:ascii="Arial" w:hAnsi="Arial"/>
                <w:spacing w:val="-4"/>
              </w:rPr>
              <w:t>Size</w:t>
            </w:r>
          </w:p>
        </w:tc>
        <w:tc>
          <w:tcPr>
            <w:tcW w:w="1493" w:type="dxa"/>
            <w:tcBorders>
              <w:top w:val="single" w:sz="4" w:space="0" w:color="000000"/>
              <w:left w:val="single" w:sz="4" w:space="0" w:color="000000"/>
              <w:bottom w:val="single" w:sz="4" w:space="0" w:color="000000"/>
              <w:right w:val="single" w:sz="4" w:space="0" w:color="000000"/>
            </w:tcBorders>
          </w:tcPr>
          <w:p w14:paraId="30EF934A" w14:textId="77777777" w:rsidR="00B1436A" w:rsidRDefault="00402AE6">
            <w:pPr>
              <w:pStyle w:val="TableParagraph"/>
              <w:ind w:left="287" w:right="276"/>
              <w:jc w:val="center"/>
              <w:rPr>
                <w:rFonts w:ascii="Arial" w:hAnsi="Arial"/>
              </w:rPr>
            </w:pPr>
            <w:r>
              <w:rPr>
                <w:rFonts w:ascii="Arial" w:hAnsi="Arial"/>
                <w:spacing w:val="-2"/>
              </w:rPr>
              <w:t>Minimum</w:t>
            </w:r>
          </w:p>
        </w:tc>
        <w:tc>
          <w:tcPr>
            <w:tcW w:w="1575" w:type="dxa"/>
            <w:tcBorders>
              <w:top w:val="single" w:sz="4" w:space="0" w:color="000000"/>
              <w:left w:val="single" w:sz="4" w:space="0" w:color="000000"/>
              <w:bottom w:val="single" w:sz="4" w:space="0" w:color="000000"/>
              <w:right w:val="single" w:sz="4" w:space="0" w:color="000000"/>
            </w:tcBorders>
          </w:tcPr>
          <w:p w14:paraId="71F24DFA" w14:textId="77777777" w:rsidR="00B1436A" w:rsidRDefault="00402AE6">
            <w:pPr>
              <w:pStyle w:val="TableParagraph"/>
              <w:ind w:right="296"/>
              <w:jc w:val="right"/>
              <w:rPr>
                <w:rFonts w:ascii="Arial" w:hAnsi="Arial"/>
              </w:rPr>
            </w:pPr>
            <w:r>
              <w:rPr>
                <w:rFonts w:ascii="Arial" w:hAnsi="Arial"/>
                <w:spacing w:val="-2"/>
              </w:rPr>
              <w:t>Maximum</w:t>
            </w:r>
          </w:p>
        </w:tc>
      </w:tr>
      <w:tr w:rsidR="00B1436A" w14:paraId="16397755" w14:textId="77777777">
        <w:trPr>
          <w:trHeight w:val="253"/>
        </w:trPr>
        <w:tc>
          <w:tcPr>
            <w:tcW w:w="2515" w:type="dxa"/>
            <w:tcBorders>
              <w:top w:val="single" w:sz="4" w:space="0" w:color="000000"/>
              <w:left w:val="single" w:sz="4" w:space="0" w:color="000000"/>
              <w:bottom w:val="single" w:sz="4" w:space="0" w:color="000000"/>
              <w:right w:val="single" w:sz="4" w:space="0" w:color="000000"/>
            </w:tcBorders>
          </w:tcPr>
          <w:p w14:paraId="48243C57" w14:textId="77777777" w:rsidR="00B1436A" w:rsidRDefault="00402AE6">
            <w:pPr>
              <w:pStyle w:val="TableParagraph"/>
              <w:spacing w:line="234" w:lineRule="exact"/>
              <w:ind w:left="423" w:right="417"/>
              <w:jc w:val="center"/>
              <w:rPr>
                <w:rFonts w:ascii="Arial" w:hAnsi="Arial"/>
              </w:rPr>
            </w:pPr>
            <w:r>
              <w:rPr>
                <w:rFonts w:ascii="Arial" w:hAnsi="Arial"/>
              </w:rPr>
              <w:t xml:space="preserve">0 </w:t>
            </w:r>
            <w:r>
              <w:rPr>
                <w:rFonts w:ascii="Arial" w:hAnsi="Arial"/>
                <w:spacing w:val="-2"/>
              </w:rPr>
              <w:t>Bedroom</w:t>
            </w:r>
          </w:p>
        </w:tc>
        <w:tc>
          <w:tcPr>
            <w:tcW w:w="1493" w:type="dxa"/>
            <w:tcBorders>
              <w:top w:val="single" w:sz="4" w:space="0" w:color="000000"/>
              <w:left w:val="single" w:sz="4" w:space="0" w:color="000000"/>
              <w:bottom w:val="single" w:sz="4" w:space="0" w:color="000000"/>
              <w:right w:val="single" w:sz="4" w:space="0" w:color="000000"/>
            </w:tcBorders>
          </w:tcPr>
          <w:p w14:paraId="312BBFEE" w14:textId="77777777" w:rsidR="00B1436A" w:rsidRDefault="00402AE6">
            <w:pPr>
              <w:pStyle w:val="TableParagraph"/>
              <w:spacing w:line="234" w:lineRule="exact"/>
              <w:ind w:left="285" w:right="276"/>
              <w:jc w:val="center"/>
              <w:rPr>
                <w:rFonts w:ascii="Arial" w:hAnsi="Arial"/>
              </w:rPr>
            </w:pPr>
            <w:r>
              <w:rPr>
                <w:rFonts w:ascii="Arial" w:hAnsi="Arial"/>
              </w:rPr>
              <w:t xml:space="preserve">1 </w:t>
            </w:r>
            <w:r>
              <w:rPr>
                <w:rFonts w:ascii="Arial" w:hAnsi="Arial"/>
                <w:spacing w:val="-2"/>
              </w:rPr>
              <w:t>person</w:t>
            </w:r>
          </w:p>
        </w:tc>
        <w:tc>
          <w:tcPr>
            <w:tcW w:w="1575" w:type="dxa"/>
            <w:tcBorders>
              <w:top w:val="single" w:sz="4" w:space="0" w:color="000000"/>
              <w:left w:val="single" w:sz="4" w:space="0" w:color="000000"/>
              <w:bottom w:val="single" w:sz="4" w:space="0" w:color="000000"/>
              <w:right w:val="single" w:sz="4" w:space="0" w:color="000000"/>
            </w:tcBorders>
          </w:tcPr>
          <w:p w14:paraId="766EDDA2" w14:textId="77777777" w:rsidR="00B1436A" w:rsidRDefault="00402AE6">
            <w:pPr>
              <w:pStyle w:val="TableParagraph"/>
              <w:spacing w:line="234" w:lineRule="exact"/>
              <w:ind w:right="344"/>
              <w:jc w:val="right"/>
              <w:rPr>
                <w:rFonts w:ascii="Arial" w:hAnsi="Arial"/>
              </w:rPr>
            </w:pPr>
            <w:r>
              <w:rPr>
                <w:rFonts w:ascii="Arial" w:hAnsi="Arial"/>
              </w:rPr>
              <w:t xml:space="preserve">1 </w:t>
            </w:r>
            <w:r>
              <w:rPr>
                <w:rFonts w:ascii="Arial" w:hAnsi="Arial"/>
                <w:spacing w:val="-2"/>
              </w:rPr>
              <w:t>person</w:t>
            </w:r>
          </w:p>
        </w:tc>
      </w:tr>
      <w:tr w:rsidR="00B1436A" w14:paraId="3EFF3C90" w14:textId="77777777">
        <w:trPr>
          <w:trHeight w:val="251"/>
        </w:trPr>
        <w:tc>
          <w:tcPr>
            <w:tcW w:w="2515" w:type="dxa"/>
            <w:tcBorders>
              <w:top w:val="single" w:sz="4" w:space="0" w:color="000000"/>
              <w:left w:val="single" w:sz="4" w:space="0" w:color="000000"/>
              <w:bottom w:val="single" w:sz="4" w:space="0" w:color="000000"/>
              <w:right w:val="single" w:sz="4" w:space="0" w:color="000000"/>
            </w:tcBorders>
          </w:tcPr>
          <w:p w14:paraId="35A3A583" w14:textId="77777777" w:rsidR="00B1436A" w:rsidRDefault="00402AE6">
            <w:pPr>
              <w:pStyle w:val="TableParagraph"/>
              <w:ind w:left="423" w:right="417"/>
              <w:jc w:val="center"/>
              <w:rPr>
                <w:rFonts w:ascii="Arial" w:hAnsi="Arial"/>
              </w:rPr>
            </w:pPr>
            <w:r>
              <w:rPr>
                <w:rFonts w:ascii="Arial" w:hAnsi="Arial"/>
              </w:rPr>
              <w:t xml:space="preserve">1 </w:t>
            </w:r>
            <w:r>
              <w:rPr>
                <w:rFonts w:ascii="Arial" w:hAnsi="Arial"/>
                <w:spacing w:val="-2"/>
              </w:rPr>
              <w:t>Bedroom</w:t>
            </w:r>
          </w:p>
        </w:tc>
        <w:tc>
          <w:tcPr>
            <w:tcW w:w="1493" w:type="dxa"/>
            <w:tcBorders>
              <w:top w:val="single" w:sz="4" w:space="0" w:color="000000"/>
              <w:left w:val="single" w:sz="4" w:space="0" w:color="000000"/>
              <w:bottom w:val="single" w:sz="4" w:space="0" w:color="000000"/>
              <w:right w:val="single" w:sz="4" w:space="0" w:color="000000"/>
            </w:tcBorders>
          </w:tcPr>
          <w:p w14:paraId="62115DD1" w14:textId="77777777" w:rsidR="00B1436A" w:rsidRDefault="00402AE6">
            <w:pPr>
              <w:pStyle w:val="TableParagraph"/>
              <w:ind w:left="285" w:right="276"/>
              <w:jc w:val="center"/>
              <w:rPr>
                <w:rFonts w:ascii="Arial" w:hAnsi="Arial"/>
              </w:rPr>
            </w:pPr>
            <w:r>
              <w:rPr>
                <w:rFonts w:ascii="Arial" w:hAnsi="Arial"/>
              </w:rPr>
              <w:t xml:space="preserve">1 </w:t>
            </w:r>
            <w:r>
              <w:rPr>
                <w:rFonts w:ascii="Arial" w:hAnsi="Arial"/>
                <w:spacing w:val="-2"/>
              </w:rPr>
              <w:t>person</w:t>
            </w:r>
          </w:p>
        </w:tc>
        <w:tc>
          <w:tcPr>
            <w:tcW w:w="1575" w:type="dxa"/>
            <w:tcBorders>
              <w:top w:val="single" w:sz="4" w:space="0" w:color="000000"/>
              <w:left w:val="single" w:sz="4" w:space="0" w:color="000000"/>
              <w:bottom w:val="single" w:sz="4" w:space="0" w:color="000000"/>
              <w:right w:val="single" w:sz="4" w:space="0" w:color="000000"/>
            </w:tcBorders>
          </w:tcPr>
          <w:p w14:paraId="4F4902DA" w14:textId="77777777" w:rsidR="00B1436A" w:rsidRDefault="00402AE6">
            <w:pPr>
              <w:pStyle w:val="TableParagraph"/>
              <w:ind w:right="353"/>
              <w:jc w:val="right"/>
              <w:rPr>
                <w:rFonts w:ascii="Arial" w:hAnsi="Arial"/>
              </w:rPr>
            </w:pPr>
            <w:r>
              <w:rPr>
                <w:rFonts w:ascii="Arial" w:hAnsi="Arial"/>
              </w:rPr>
              <w:t xml:space="preserve">2 </w:t>
            </w:r>
            <w:r>
              <w:rPr>
                <w:rFonts w:ascii="Arial" w:hAnsi="Arial"/>
                <w:spacing w:val="-2"/>
              </w:rPr>
              <w:t>people</w:t>
            </w:r>
          </w:p>
        </w:tc>
      </w:tr>
      <w:tr w:rsidR="00B1436A" w14:paraId="23F7A0DF" w14:textId="77777777">
        <w:trPr>
          <w:trHeight w:val="253"/>
        </w:trPr>
        <w:tc>
          <w:tcPr>
            <w:tcW w:w="2515" w:type="dxa"/>
            <w:tcBorders>
              <w:top w:val="single" w:sz="4" w:space="0" w:color="000000"/>
              <w:left w:val="single" w:sz="4" w:space="0" w:color="000000"/>
              <w:bottom w:val="single" w:sz="4" w:space="0" w:color="000000"/>
              <w:right w:val="single" w:sz="4" w:space="0" w:color="000000"/>
            </w:tcBorders>
          </w:tcPr>
          <w:p w14:paraId="60C33235" w14:textId="77777777" w:rsidR="00B1436A" w:rsidRDefault="00402AE6">
            <w:pPr>
              <w:pStyle w:val="TableParagraph"/>
              <w:spacing w:line="234" w:lineRule="exact"/>
              <w:ind w:left="423" w:right="416"/>
              <w:jc w:val="center"/>
              <w:rPr>
                <w:rFonts w:ascii="Arial" w:hAnsi="Arial"/>
              </w:rPr>
            </w:pPr>
            <w:r>
              <w:rPr>
                <w:rFonts w:ascii="Arial" w:hAnsi="Arial"/>
              </w:rPr>
              <w:t xml:space="preserve">2 </w:t>
            </w:r>
            <w:r>
              <w:rPr>
                <w:rFonts w:ascii="Arial" w:hAnsi="Arial"/>
                <w:spacing w:val="-2"/>
              </w:rPr>
              <w:t>Bedrooms</w:t>
            </w:r>
          </w:p>
        </w:tc>
        <w:tc>
          <w:tcPr>
            <w:tcW w:w="1493" w:type="dxa"/>
            <w:tcBorders>
              <w:top w:val="single" w:sz="4" w:space="0" w:color="000000"/>
              <w:left w:val="single" w:sz="4" w:space="0" w:color="000000"/>
              <w:bottom w:val="single" w:sz="4" w:space="0" w:color="000000"/>
              <w:right w:val="single" w:sz="4" w:space="0" w:color="000000"/>
            </w:tcBorders>
          </w:tcPr>
          <w:p w14:paraId="3B6A098D" w14:textId="77777777" w:rsidR="00B1436A" w:rsidRDefault="00402AE6">
            <w:pPr>
              <w:pStyle w:val="TableParagraph"/>
              <w:spacing w:line="234" w:lineRule="exact"/>
              <w:ind w:left="285" w:right="276"/>
              <w:jc w:val="center"/>
              <w:rPr>
                <w:rFonts w:ascii="Arial" w:hAnsi="Arial"/>
              </w:rPr>
            </w:pPr>
            <w:r>
              <w:rPr>
                <w:rFonts w:ascii="Arial" w:hAnsi="Arial"/>
              </w:rPr>
              <w:t xml:space="preserve">2 </w:t>
            </w:r>
            <w:r>
              <w:rPr>
                <w:rFonts w:ascii="Arial" w:hAnsi="Arial"/>
                <w:spacing w:val="-2"/>
              </w:rPr>
              <w:t>people</w:t>
            </w:r>
          </w:p>
        </w:tc>
        <w:tc>
          <w:tcPr>
            <w:tcW w:w="1575" w:type="dxa"/>
            <w:tcBorders>
              <w:top w:val="single" w:sz="4" w:space="0" w:color="000000"/>
              <w:left w:val="single" w:sz="4" w:space="0" w:color="000000"/>
              <w:bottom w:val="single" w:sz="4" w:space="0" w:color="000000"/>
              <w:right w:val="single" w:sz="4" w:space="0" w:color="000000"/>
            </w:tcBorders>
          </w:tcPr>
          <w:p w14:paraId="6DFD2815" w14:textId="77777777" w:rsidR="00B1436A" w:rsidRDefault="00402AE6">
            <w:pPr>
              <w:pStyle w:val="TableParagraph"/>
              <w:spacing w:line="234" w:lineRule="exact"/>
              <w:ind w:right="353"/>
              <w:jc w:val="right"/>
              <w:rPr>
                <w:rFonts w:ascii="Arial" w:hAnsi="Arial"/>
              </w:rPr>
            </w:pPr>
            <w:r>
              <w:rPr>
                <w:rFonts w:ascii="Arial" w:hAnsi="Arial"/>
              </w:rPr>
              <w:t xml:space="preserve">4 </w:t>
            </w:r>
            <w:r>
              <w:rPr>
                <w:rFonts w:ascii="Arial" w:hAnsi="Arial"/>
                <w:spacing w:val="-2"/>
              </w:rPr>
              <w:t>people</w:t>
            </w:r>
          </w:p>
        </w:tc>
      </w:tr>
      <w:tr w:rsidR="00B1436A" w14:paraId="4D86C1E7" w14:textId="77777777">
        <w:trPr>
          <w:trHeight w:val="251"/>
        </w:trPr>
        <w:tc>
          <w:tcPr>
            <w:tcW w:w="2515" w:type="dxa"/>
            <w:tcBorders>
              <w:top w:val="single" w:sz="4" w:space="0" w:color="000000"/>
              <w:left w:val="single" w:sz="4" w:space="0" w:color="000000"/>
              <w:bottom w:val="single" w:sz="4" w:space="0" w:color="000000"/>
              <w:right w:val="single" w:sz="4" w:space="0" w:color="000000"/>
            </w:tcBorders>
          </w:tcPr>
          <w:p w14:paraId="6DE34C92" w14:textId="77777777" w:rsidR="00B1436A" w:rsidRDefault="00402AE6">
            <w:pPr>
              <w:pStyle w:val="TableParagraph"/>
              <w:ind w:left="423" w:right="416"/>
              <w:jc w:val="center"/>
              <w:rPr>
                <w:rFonts w:ascii="Arial" w:hAnsi="Arial"/>
              </w:rPr>
            </w:pPr>
            <w:r>
              <w:rPr>
                <w:rFonts w:ascii="Arial" w:hAnsi="Arial"/>
              </w:rPr>
              <w:t xml:space="preserve">3 </w:t>
            </w:r>
            <w:r>
              <w:rPr>
                <w:rFonts w:ascii="Arial" w:hAnsi="Arial"/>
                <w:spacing w:val="-2"/>
              </w:rPr>
              <w:t>Bedrooms</w:t>
            </w:r>
          </w:p>
        </w:tc>
        <w:tc>
          <w:tcPr>
            <w:tcW w:w="1493" w:type="dxa"/>
            <w:tcBorders>
              <w:top w:val="single" w:sz="4" w:space="0" w:color="000000"/>
              <w:left w:val="single" w:sz="4" w:space="0" w:color="000000"/>
              <w:bottom w:val="single" w:sz="4" w:space="0" w:color="000000"/>
              <w:right w:val="single" w:sz="4" w:space="0" w:color="000000"/>
            </w:tcBorders>
          </w:tcPr>
          <w:p w14:paraId="43FD7AC5" w14:textId="77777777" w:rsidR="00B1436A" w:rsidRDefault="00402AE6">
            <w:pPr>
              <w:pStyle w:val="TableParagraph"/>
              <w:ind w:left="285" w:right="276"/>
              <w:jc w:val="center"/>
              <w:rPr>
                <w:rFonts w:ascii="Arial" w:hAnsi="Arial"/>
              </w:rPr>
            </w:pPr>
            <w:r>
              <w:rPr>
                <w:rFonts w:ascii="Arial" w:hAnsi="Arial"/>
              </w:rPr>
              <w:t xml:space="preserve">4 </w:t>
            </w:r>
            <w:r>
              <w:rPr>
                <w:rFonts w:ascii="Arial" w:hAnsi="Arial"/>
                <w:spacing w:val="-2"/>
              </w:rPr>
              <w:t>people</w:t>
            </w:r>
          </w:p>
        </w:tc>
        <w:tc>
          <w:tcPr>
            <w:tcW w:w="1575" w:type="dxa"/>
            <w:tcBorders>
              <w:top w:val="single" w:sz="4" w:space="0" w:color="000000"/>
              <w:left w:val="single" w:sz="4" w:space="0" w:color="000000"/>
              <w:bottom w:val="single" w:sz="4" w:space="0" w:color="000000"/>
              <w:right w:val="single" w:sz="4" w:space="0" w:color="000000"/>
            </w:tcBorders>
          </w:tcPr>
          <w:p w14:paraId="6E5BA99C" w14:textId="77777777" w:rsidR="00B1436A" w:rsidRDefault="00402AE6">
            <w:pPr>
              <w:pStyle w:val="TableParagraph"/>
              <w:ind w:right="353"/>
              <w:jc w:val="right"/>
              <w:rPr>
                <w:rFonts w:ascii="Arial" w:hAnsi="Arial"/>
              </w:rPr>
            </w:pPr>
            <w:r>
              <w:rPr>
                <w:rFonts w:ascii="Arial" w:hAnsi="Arial"/>
              </w:rPr>
              <w:t xml:space="preserve">6 </w:t>
            </w:r>
            <w:r>
              <w:rPr>
                <w:rFonts w:ascii="Arial" w:hAnsi="Arial"/>
                <w:spacing w:val="-2"/>
              </w:rPr>
              <w:t>people</w:t>
            </w:r>
          </w:p>
        </w:tc>
      </w:tr>
      <w:tr w:rsidR="00B1436A" w14:paraId="7845046B" w14:textId="77777777">
        <w:trPr>
          <w:trHeight w:val="253"/>
        </w:trPr>
        <w:tc>
          <w:tcPr>
            <w:tcW w:w="2515" w:type="dxa"/>
            <w:tcBorders>
              <w:top w:val="single" w:sz="4" w:space="0" w:color="000000"/>
              <w:left w:val="single" w:sz="4" w:space="0" w:color="000000"/>
              <w:bottom w:val="single" w:sz="4" w:space="0" w:color="000000"/>
              <w:right w:val="single" w:sz="4" w:space="0" w:color="000000"/>
            </w:tcBorders>
          </w:tcPr>
          <w:p w14:paraId="45C99B0D" w14:textId="77777777" w:rsidR="00B1436A" w:rsidRDefault="00402AE6">
            <w:pPr>
              <w:pStyle w:val="TableParagraph"/>
              <w:spacing w:before="2"/>
              <w:ind w:left="423" w:right="416"/>
              <w:jc w:val="center"/>
              <w:rPr>
                <w:rFonts w:ascii="Arial" w:hAnsi="Arial"/>
              </w:rPr>
            </w:pPr>
            <w:r>
              <w:rPr>
                <w:rFonts w:ascii="Arial" w:hAnsi="Arial"/>
              </w:rPr>
              <w:t xml:space="preserve">4 </w:t>
            </w:r>
            <w:r>
              <w:rPr>
                <w:rFonts w:ascii="Arial" w:hAnsi="Arial"/>
                <w:spacing w:val="-2"/>
              </w:rPr>
              <w:t>Bedrooms</w:t>
            </w:r>
          </w:p>
        </w:tc>
        <w:tc>
          <w:tcPr>
            <w:tcW w:w="1493" w:type="dxa"/>
            <w:tcBorders>
              <w:top w:val="single" w:sz="4" w:space="0" w:color="000000"/>
              <w:left w:val="single" w:sz="4" w:space="0" w:color="000000"/>
              <w:bottom w:val="single" w:sz="4" w:space="0" w:color="000000"/>
              <w:right w:val="single" w:sz="4" w:space="0" w:color="000000"/>
            </w:tcBorders>
          </w:tcPr>
          <w:p w14:paraId="624E1D49" w14:textId="77777777" w:rsidR="00B1436A" w:rsidRDefault="00402AE6">
            <w:pPr>
              <w:pStyle w:val="TableParagraph"/>
              <w:spacing w:before="2"/>
              <w:ind w:left="285" w:right="276"/>
              <w:jc w:val="center"/>
              <w:rPr>
                <w:rFonts w:ascii="Arial" w:hAnsi="Arial"/>
              </w:rPr>
            </w:pPr>
            <w:r>
              <w:rPr>
                <w:rFonts w:ascii="Arial" w:hAnsi="Arial"/>
              </w:rPr>
              <w:t xml:space="preserve">6 </w:t>
            </w:r>
            <w:r>
              <w:rPr>
                <w:rFonts w:ascii="Arial" w:hAnsi="Arial"/>
                <w:spacing w:val="-2"/>
              </w:rPr>
              <w:t>people</w:t>
            </w:r>
          </w:p>
        </w:tc>
        <w:tc>
          <w:tcPr>
            <w:tcW w:w="1575" w:type="dxa"/>
            <w:tcBorders>
              <w:top w:val="single" w:sz="4" w:space="0" w:color="000000"/>
              <w:left w:val="single" w:sz="4" w:space="0" w:color="000000"/>
              <w:bottom w:val="single" w:sz="4" w:space="0" w:color="000000"/>
              <w:right w:val="single" w:sz="4" w:space="0" w:color="000000"/>
            </w:tcBorders>
          </w:tcPr>
          <w:p w14:paraId="69C65202" w14:textId="77777777" w:rsidR="00B1436A" w:rsidRDefault="00402AE6">
            <w:pPr>
              <w:pStyle w:val="TableParagraph"/>
              <w:spacing w:before="2"/>
              <w:ind w:right="353"/>
              <w:jc w:val="right"/>
              <w:rPr>
                <w:rFonts w:ascii="Arial" w:hAnsi="Arial"/>
              </w:rPr>
            </w:pPr>
            <w:r>
              <w:rPr>
                <w:rFonts w:ascii="Arial" w:hAnsi="Arial"/>
              </w:rPr>
              <w:t xml:space="preserve">8 </w:t>
            </w:r>
            <w:r>
              <w:rPr>
                <w:rFonts w:ascii="Arial" w:hAnsi="Arial"/>
                <w:spacing w:val="-2"/>
              </w:rPr>
              <w:t>people</w:t>
            </w:r>
          </w:p>
        </w:tc>
      </w:tr>
    </w:tbl>
    <w:p w14:paraId="0AC77A14" w14:textId="77777777" w:rsidR="00B1436A" w:rsidRDefault="00B1436A">
      <w:pPr>
        <w:pStyle w:val="BodyText"/>
        <w:ind w:left="0"/>
        <w:rPr>
          <w:sz w:val="20"/>
        </w:rPr>
      </w:pPr>
    </w:p>
    <w:p w14:paraId="21A318D3" w14:textId="77777777" w:rsidR="00B1436A" w:rsidRDefault="00B1436A">
      <w:pPr>
        <w:pStyle w:val="BodyText"/>
        <w:ind w:left="0"/>
        <w:rPr>
          <w:sz w:val="13"/>
        </w:rPr>
      </w:pPr>
    </w:p>
    <w:tbl>
      <w:tblPr>
        <w:tblW w:w="5580" w:type="dxa"/>
        <w:tblInd w:w="2602" w:type="dxa"/>
        <w:tblLayout w:type="fixed"/>
        <w:tblCellMar>
          <w:left w:w="5" w:type="dxa"/>
          <w:right w:w="5" w:type="dxa"/>
        </w:tblCellMar>
        <w:tblLook w:val="01E0" w:firstRow="1" w:lastRow="1" w:firstColumn="1" w:lastColumn="1" w:noHBand="0" w:noVBand="0"/>
      </w:tblPr>
      <w:tblGrid>
        <w:gridCol w:w="1403"/>
        <w:gridCol w:w="4177"/>
      </w:tblGrid>
      <w:tr w:rsidR="00B1436A" w14:paraId="4ACC66C0" w14:textId="77777777">
        <w:trPr>
          <w:trHeight w:val="505"/>
        </w:trPr>
        <w:tc>
          <w:tcPr>
            <w:tcW w:w="5579" w:type="dxa"/>
            <w:gridSpan w:val="2"/>
            <w:tcBorders>
              <w:top w:val="single" w:sz="4" w:space="0" w:color="000000"/>
              <w:left w:val="single" w:sz="4" w:space="0" w:color="000000"/>
              <w:bottom w:val="single" w:sz="4" w:space="0" w:color="000000"/>
              <w:right w:val="single" w:sz="4" w:space="0" w:color="000000"/>
            </w:tcBorders>
          </w:tcPr>
          <w:p w14:paraId="08FC1C0A" w14:textId="77777777" w:rsidR="00B1436A" w:rsidRDefault="00402AE6">
            <w:pPr>
              <w:pStyle w:val="TableParagraph"/>
              <w:spacing w:line="252" w:lineRule="exact"/>
              <w:ind w:left="2570" w:hanging="2417"/>
              <w:rPr>
                <w:rFonts w:ascii="Arial" w:hAnsi="Arial"/>
                <w:b/>
              </w:rPr>
            </w:pPr>
            <w:r>
              <w:rPr>
                <w:rFonts w:ascii="Arial" w:hAnsi="Arial"/>
                <w:b/>
                <w:color w:val="39639D"/>
              </w:rPr>
              <w:t>Standards</w:t>
            </w:r>
            <w:r>
              <w:rPr>
                <w:rFonts w:ascii="Arial" w:hAnsi="Arial"/>
                <w:b/>
                <w:color w:val="39639D"/>
                <w:spacing w:val="-4"/>
              </w:rPr>
              <w:t xml:space="preserve"> </w:t>
            </w:r>
            <w:r>
              <w:rPr>
                <w:rFonts w:ascii="Arial" w:hAnsi="Arial"/>
                <w:b/>
                <w:color w:val="39639D"/>
              </w:rPr>
              <w:t>Used</w:t>
            </w:r>
            <w:r>
              <w:rPr>
                <w:rFonts w:ascii="Arial" w:hAnsi="Arial"/>
                <w:b/>
                <w:color w:val="39639D"/>
                <w:spacing w:val="-6"/>
              </w:rPr>
              <w:t xml:space="preserve"> </w:t>
            </w:r>
            <w:r>
              <w:rPr>
                <w:rFonts w:ascii="Arial" w:hAnsi="Arial"/>
                <w:b/>
                <w:color w:val="39639D"/>
              </w:rPr>
              <w:t>to</w:t>
            </w:r>
            <w:r>
              <w:rPr>
                <w:rFonts w:ascii="Arial" w:hAnsi="Arial"/>
                <w:b/>
                <w:color w:val="39639D"/>
                <w:spacing w:val="-6"/>
              </w:rPr>
              <w:t xml:space="preserve"> </w:t>
            </w:r>
            <w:r>
              <w:rPr>
                <w:rFonts w:ascii="Arial" w:hAnsi="Arial"/>
                <w:b/>
                <w:color w:val="39639D"/>
              </w:rPr>
              <w:t>Determine</w:t>
            </w:r>
            <w:r>
              <w:rPr>
                <w:rFonts w:ascii="Arial" w:hAnsi="Arial"/>
                <w:b/>
                <w:color w:val="39639D"/>
                <w:spacing w:val="-8"/>
              </w:rPr>
              <w:t xml:space="preserve"> </w:t>
            </w:r>
            <w:r>
              <w:rPr>
                <w:rFonts w:ascii="Arial" w:hAnsi="Arial"/>
                <w:b/>
                <w:color w:val="39639D"/>
              </w:rPr>
              <w:t>Acceptability</w:t>
            </w:r>
            <w:r>
              <w:rPr>
                <w:rFonts w:ascii="Arial" w:hAnsi="Arial"/>
                <w:b/>
                <w:color w:val="39639D"/>
                <w:spacing w:val="-6"/>
              </w:rPr>
              <w:t xml:space="preserve"> </w:t>
            </w:r>
            <w:r>
              <w:rPr>
                <w:rFonts w:ascii="Arial" w:hAnsi="Arial"/>
                <w:b/>
                <w:color w:val="39639D"/>
              </w:rPr>
              <w:t>of</w:t>
            </w:r>
            <w:r>
              <w:rPr>
                <w:rFonts w:ascii="Arial" w:hAnsi="Arial"/>
                <w:b/>
                <w:color w:val="39639D"/>
                <w:spacing w:val="-6"/>
              </w:rPr>
              <w:t xml:space="preserve"> </w:t>
            </w:r>
            <w:r>
              <w:rPr>
                <w:rFonts w:ascii="Arial" w:hAnsi="Arial"/>
                <w:b/>
                <w:color w:val="39639D"/>
              </w:rPr>
              <w:t xml:space="preserve">Unit </w:t>
            </w:r>
            <w:r>
              <w:rPr>
                <w:rFonts w:ascii="Arial" w:hAnsi="Arial"/>
                <w:b/>
                <w:color w:val="39639D"/>
                <w:spacing w:val="-4"/>
              </w:rPr>
              <w:t>Size</w:t>
            </w:r>
          </w:p>
        </w:tc>
      </w:tr>
      <w:tr w:rsidR="00B1436A" w14:paraId="7AF4EBD3" w14:textId="77777777">
        <w:trPr>
          <w:trHeight w:val="506"/>
        </w:trPr>
        <w:tc>
          <w:tcPr>
            <w:tcW w:w="1403" w:type="dxa"/>
            <w:tcBorders>
              <w:top w:val="single" w:sz="4" w:space="0" w:color="000000"/>
              <w:left w:val="single" w:sz="4" w:space="0" w:color="000000"/>
              <w:bottom w:val="single" w:sz="4" w:space="0" w:color="000000"/>
              <w:right w:val="single" w:sz="4" w:space="0" w:color="000000"/>
            </w:tcBorders>
          </w:tcPr>
          <w:p w14:paraId="1E8EB9A8" w14:textId="77777777" w:rsidR="00B1436A" w:rsidRDefault="00402AE6">
            <w:pPr>
              <w:pStyle w:val="TableParagraph"/>
              <w:spacing w:before="124" w:line="240" w:lineRule="auto"/>
              <w:ind w:left="261"/>
              <w:rPr>
                <w:rFonts w:ascii="Arial" w:hAnsi="Arial"/>
              </w:rPr>
            </w:pPr>
            <w:r>
              <w:rPr>
                <w:rFonts w:ascii="Arial" w:hAnsi="Arial"/>
              </w:rPr>
              <w:t>Unit</w:t>
            </w:r>
            <w:r>
              <w:rPr>
                <w:rFonts w:ascii="Arial" w:hAnsi="Arial"/>
                <w:spacing w:val="-3"/>
              </w:rPr>
              <w:t xml:space="preserve"> </w:t>
            </w:r>
            <w:r>
              <w:rPr>
                <w:rFonts w:ascii="Arial" w:hAnsi="Arial"/>
                <w:spacing w:val="-4"/>
              </w:rPr>
              <w:t>Size</w:t>
            </w:r>
          </w:p>
        </w:tc>
        <w:tc>
          <w:tcPr>
            <w:tcW w:w="4176" w:type="dxa"/>
            <w:tcBorders>
              <w:top w:val="single" w:sz="4" w:space="0" w:color="000000"/>
              <w:left w:val="single" w:sz="4" w:space="0" w:color="000000"/>
              <w:bottom w:val="single" w:sz="4" w:space="0" w:color="000000"/>
              <w:right w:val="single" w:sz="4" w:space="0" w:color="000000"/>
            </w:tcBorders>
          </w:tcPr>
          <w:p w14:paraId="647516B4" w14:textId="77777777" w:rsidR="00B1436A" w:rsidRDefault="00402AE6">
            <w:pPr>
              <w:pStyle w:val="TableParagraph"/>
              <w:spacing w:line="252" w:lineRule="exact"/>
              <w:ind w:left="321" w:hanging="94"/>
              <w:rPr>
                <w:rFonts w:ascii="Arial" w:hAnsi="Arial"/>
              </w:rPr>
            </w:pPr>
            <w:r>
              <w:rPr>
                <w:rFonts w:ascii="Arial" w:hAnsi="Arial"/>
              </w:rPr>
              <w:t>Minimum</w:t>
            </w:r>
            <w:r>
              <w:rPr>
                <w:rFonts w:ascii="Arial" w:hAnsi="Arial"/>
                <w:spacing w:val="-13"/>
              </w:rPr>
              <w:t xml:space="preserve"> </w:t>
            </w:r>
            <w:r>
              <w:rPr>
                <w:rFonts w:ascii="Arial" w:hAnsi="Arial"/>
              </w:rPr>
              <w:t>Occupancy</w:t>
            </w:r>
            <w:r>
              <w:rPr>
                <w:rFonts w:ascii="Arial" w:hAnsi="Arial"/>
                <w:spacing w:val="-14"/>
              </w:rPr>
              <w:t xml:space="preserve"> </w:t>
            </w:r>
            <w:r>
              <w:rPr>
                <w:rFonts w:ascii="Arial" w:hAnsi="Arial"/>
              </w:rPr>
              <w:t>Assuming</w:t>
            </w:r>
            <w:r>
              <w:rPr>
                <w:rFonts w:ascii="Arial" w:hAnsi="Arial"/>
                <w:spacing w:val="-12"/>
              </w:rPr>
              <w:t xml:space="preserve"> </w:t>
            </w:r>
            <w:r>
              <w:rPr>
                <w:rFonts w:ascii="Arial" w:hAnsi="Arial"/>
              </w:rPr>
              <w:t>Living Room Used as Living/Sleeping Area</w:t>
            </w:r>
          </w:p>
        </w:tc>
      </w:tr>
      <w:tr w:rsidR="00B1436A" w14:paraId="4AE2819B" w14:textId="77777777">
        <w:trPr>
          <w:trHeight w:val="251"/>
        </w:trPr>
        <w:tc>
          <w:tcPr>
            <w:tcW w:w="1403" w:type="dxa"/>
            <w:tcBorders>
              <w:top w:val="single" w:sz="4" w:space="0" w:color="000000"/>
              <w:left w:val="single" w:sz="4" w:space="0" w:color="000000"/>
              <w:bottom w:val="single" w:sz="4" w:space="0" w:color="000000"/>
              <w:right w:val="single" w:sz="4" w:space="0" w:color="000000"/>
            </w:tcBorders>
          </w:tcPr>
          <w:p w14:paraId="21080832" w14:textId="77777777" w:rsidR="00B1436A" w:rsidRDefault="00402AE6">
            <w:pPr>
              <w:pStyle w:val="TableParagraph"/>
              <w:ind w:left="107"/>
              <w:rPr>
                <w:rFonts w:ascii="Arial" w:hAnsi="Arial"/>
              </w:rPr>
            </w:pPr>
            <w:r>
              <w:rPr>
                <w:rFonts w:ascii="Arial" w:hAnsi="Arial"/>
              </w:rPr>
              <w:t xml:space="preserve">0 </w:t>
            </w:r>
            <w:r>
              <w:rPr>
                <w:rFonts w:ascii="Arial" w:hAnsi="Arial"/>
                <w:spacing w:val="-2"/>
              </w:rPr>
              <w:t>Bedroom</w:t>
            </w:r>
          </w:p>
        </w:tc>
        <w:tc>
          <w:tcPr>
            <w:tcW w:w="4176" w:type="dxa"/>
            <w:tcBorders>
              <w:top w:val="single" w:sz="4" w:space="0" w:color="000000"/>
              <w:left w:val="single" w:sz="4" w:space="0" w:color="000000"/>
              <w:bottom w:val="single" w:sz="4" w:space="0" w:color="000000"/>
              <w:right w:val="single" w:sz="4" w:space="0" w:color="000000"/>
            </w:tcBorders>
          </w:tcPr>
          <w:p w14:paraId="4C2F3A75" w14:textId="77777777" w:rsidR="00B1436A" w:rsidRDefault="00402AE6">
            <w:pPr>
              <w:pStyle w:val="TableParagraph"/>
              <w:ind w:left="1589" w:right="1580"/>
              <w:jc w:val="center"/>
              <w:rPr>
                <w:rFonts w:ascii="Arial" w:hAnsi="Arial"/>
              </w:rPr>
            </w:pPr>
            <w:r>
              <w:rPr>
                <w:rFonts w:ascii="Arial" w:hAnsi="Arial"/>
              </w:rPr>
              <w:t xml:space="preserve">1 </w:t>
            </w:r>
            <w:r>
              <w:rPr>
                <w:rFonts w:ascii="Arial" w:hAnsi="Arial"/>
                <w:spacing w:val="-2"/>
              </w:rPr>
              <w:t>person</w:t>
            </w:r>
          </w:p>
        </w:tc>
      </w:tr>
      <w:tr w:rsidR="00B1436A" w14:paraId="03C9B55D" w14:textId="77777777">
        <w:trPr>
          <w:trHeight w:val="254"/>
        </w:trPr>
        <w:tc>
          <w:tcPr>
            <w:tcW w:w="1403" w:type="dxa"/>
            <w:tcBorders>
              <w:top w:val="single" w:sz="4" w:space="0" w:color="000000"/>
              <w:left w:val="single" w:sz="4" w:space="0" w:color="000000"/>
              <w:bottom w:val="single" w:sz="4" w:space="0" w:color="000000"/>
              <w:right w:val="single" w:sz="4" w:space="0" w:color="000000"/>
            </w:tcBorders>
          </w:tcPr>
          <w:p w14:paraId="6E92EEBF" w14:textId="77777777" w:rsidR="00B1436A" w:rsidRDefault="00402AE6">
            <w:pPr>
              <w:pStyle w:val="TableParagraph"/>
              <w:spacing w:line="234" w:lineRule="exact"/>
              <w:ind w:left="107"/>
              <w:rPr>
                <w:rFonts w:ascii="Arial" w:hAnsi="Arial"/>
              </w:rPr>
            </w:pPr>
            <w:r>
              <w:rPr>
                <w:rFonts w:ascii="Arial" w:hAnsi="Arial"/>
              </w:rPr>
              <w:t xml:space="preserve">1 </w:t>
            </w:r>
            <w:r>
              <w:rPr>
                <w:rFonts w:ascii="Arial" w:hAnsi="Arial"/>
                <w:spacing w:val="-2"/>
              </w:rPr>
              <w:t>Bedroom</w:t>
            </w:r>
          </w:p>
        </w:tc>
        <w:tc>
          <w:tcPr>
            <w:tcW w:w="4176" w:type="dxa"/>
            <w:tcBorders>
              <w:top w:val="single" w:sz="4" w:space="0" w:color="000000"/>
              <w:left w:val="single" w:sz="4" w:space="0" w:color="000000"/>
              <w:bottom w:val="single" w:sz="4" w:space="0" w:color="000000"/>
              <w:right w:val="single" w:sz="4" w:space="0" w:color="000000"/>
            </w:tcBorders>
          </w:tcPr>
          <w:p w14:paraId="15DE149E" w14:textId="77777777" w:rsidR="00B1436A" w:rsidRDefault="00402AE6">
            <w:pPr>
              <w:pStyle w:val="TableParagraph"/>
              <w:spacing w:line="234" w:lineRule="exact"/>
              <w:ind w:left="1589" w:right="1580"/>
              <w:jc w:val="center"/>
              <w:rPr>
                <w:rFonts w:ascii="Arial" w:hAnsi="Arial"/>
              </w:rPr>
            </w:pPr>
            <w:r>
              <w:rPr>
                <w:rFonts w:ascii="Arial" w:hAnsi="Arial"/>
              </w:rPr>
              <w:t xml:space="preserve">4 </w:t>
            </w:r>
            <w:r>
              <w:rPr>
                <w:rFonts w:ascii="Arial" w:hAnsi="Arial"/>
                <w:spacing w:val="-2"/>
              </w:rPr>
              <w:t>people</w:t>
            </w:r>
          </w:p>
        </w:tc>
      </w:tr>
      <w:tr w:rsidR="00B1436A" w14:paraId="2C2160A9" w14:textId="77777777">
        <w:trPr>
          <w:trHeight w:val="251"/>
        </w:trPr>
        <w:tc>
          <w:tcPr>
            <w:tcW w:w="1403" w:type="dxa"/>
            <w:tcBorders>
              <w:top w:val="single" w:sz="4" w:space="0" w:color="000000"/>
              <w:left w:val="single" w:sz="4" w:space="0" w:color="000000"/>
              <w:bottom w:val="single" w:sz="4" w:space="0" w:color="000000"/>
              <w:right w:val="single" w:sz="4" w:space="0" w:color="000000"/>
            </w:tcBorders>
          </w:tcPr>
          <w:p w14:paraId="6C3F5A98" w14:textId="77777777" w:rsidR="00B1436A" w:rsidRDefault="00402AE6">
            <w:pPr>
              <w:pStyle w:val="TableParagraph"/>
              <w:ind w:left="107"/>
              <w:rPr>
                <w:rFonts w:ascii="Arial" w:hAnsi="Arial"/>
              </w:rPr>
            </w:pPr>
            <w:r>
              <w:rPr>
                <w:rFonts w:ascii="Arial" w:hAnsi="Arial"/>
              </w:rPr>
              <w:t xml:space="preserve">2 </w:t>
            </w:r>
            <w:r>
              <w:rPr>
                <w:rFonts w:ascii="Arial" w:hAnsi="Arial"/>
                <w:spacing w:val="-2"/>
              </w:rPr>
              <w:t>Bedrooms</w:t>
            </w:r>
          </w:p>
        </w:tc>
        <w:tc>
          <w:tcPr>
            <w:tcW w:w="4176" w:type="dxa"/>
            <w:tcBorders>
              <w:top w:val="single" w:sz="4" w:space="0" w:color="000000"/>
              <w:left w:val="single" w:sz="4" w:space="0" w:color="000000"/>
              <w:bottom w:val="single" w:sz="4" w:space="0" w:color="000000"/>
              <w:right w:val="single" w:sz="4" w:space="0" w:color="000000"/>
            </w:tcBorders>
          </w:tcPr>
          <w:p w14:paraId="558360B2" w14:textId="77777777" w:rsidR="00B1436A" w:rsidRDefault="00402AE6">
            <w:pPr>
              <w:pStyle w:val="TableParagraph"/>
              <w:ind w:left="1589" w:right="1580"/>
              <w:jc w:val="center"/>
              <w:rPr>
                <w:rFonts w:ascii="Arial" w:hAnsi="Arial"/>
              </w:rPr>
            </w:pPr>
            <w:r>
              <w:rPr>
                <w:rFonts w:ascii="Arial" w:hAnsi="Arial"/>
              </w:rPr>
              <w:t xml:space="preserve">6 </w:t>
            </w:r>
            <w:r>
              <w:rPr>
                <w:rFonts w:ascii="Arial" w:hAnsi="Arial"/>
                <w:spacing w:val="-2"/>
              </w:rPr>
              <w:t>people</w:t>
            </w:r>
          </w:p>
        </w:tc>
      </w:tr>
      <w:tr w:rsidR="00B1436A" w14:paraId="51FB944E" w14:textId="77777777">
        <w:trPr>
          <w:trHeight w:val="254"/>
        </w:trPr>
        <w:tc>
          <w:tcPr>
            <w:tcW w:w="1403" w:type="dxa"/>
            <w:tcBorders>
              <w:top w:val="single" w:sz="4" w:space="0" w:color="000000"/>
              <w:left w:val="single" w:sz="4" w:space="0" w:color="000000"/>
              <w:bottom w:val="single" w:sz="4" w:space="0" w:color="000000"/>
              <w:right w:val="single" w:sz="4" w:space="0" w:color="000000"/>
            </w:tcBorders>
          </w:tcPr>
          <w:p w14:paraId="1785FEA0" w14:textId="77777777" w:rsidR="00B1436A" w:rsidRDefault="00402AE6">
            <w:pPr>
              <w:pStyle w:val="TableParagraph"/>
              <w:spacing w:line="234" w:lineRule="exact"/>
              <w:ind w:left="107"/>
              <w:rPr>
                <w:rFonts w:ascii="Arial" w:hAnsi="Arial"/>
              </w:rPr>
            </w:pPr>
            <w:r>
              <w:rPr>
                <w:rFonts w:ascii="Arial" w:hAnsi="Arial"/>
              </w:rPr>
              <w:t xml:space="preserve">3 </w:t>
            </w:r>
            <w:r>
              <w:rPr>
                <w:rFonts w:ascii="Arial" w:hAnsi="Arial"/>
                <w:spacing w:val="-2"/>
              </w:rPr>
              <w:t>Bedrooms</w:t>
            </w:r>
          </w:p>
        </w:tc>
        <w:tc>
          <w:tcPr>
            <w:tcW w:w="4176" w:type="dxa"/>
            <w:tcBorders>
              <w:top w:val="single" w:sz="4" w:space="0" w:color="000000"/>
              <w:left w:val="single" w:sz="4" w:space="0" w:color="000000"/>
              <w:bottom w:val="single" w:sz="4" w:space="0" w:color="000000"/>
              <w:right w:val="single" w:sz="4" w:space="0" w:color="000000"/>
            </w:tcBorders>
          </w:tcPr>
          <w:p w14:paraId="0A8601B1" w14:textId="77777777" w:rsidR="00B1436A" w:rsidRDefault="00402AE6">
            <w:pPr>
              <w:pStyle w:val="TableParagraph"/>
              <w:spacing w:line="234" w:lineRule="exact"/>
              <w:ind w:left="1589" w:right="1580"/>
              <w:jc w:val="center"/>
              <w:rPr>
                <w:rFonts w:ascii="Arial" w:hAnsi="Arial"/>
              </w:rPr>
            </w:pPr>
            <w:r>
              <w:rPr>
                <w:rFonts w:ascii="Arial" w:hAnsi="Arial"/>
              </w:rPr>
              <w:t xml:space="preserve">8 </w:t>
            </w:r>
            <w:r>
              <w:rPr>
                <w:rFonts w:ascii="Arial" w:hAnsi="Arial"/>
                <w:spacing w:val="-2"/>
              </w:rPr>
              <w:t>people</w:t>
            </w:r>
          </w:p>
        </w:tc>
      </w:tr>
      <w:tr w:rsidR="00B1436A" w14:paraId="2B114ECC" w14:textId="77777777">
        <w:trPr>
          <w:trHeight w:val="253"/>
        </w:trPr>
        <w:tc>
          <w:tcPr>
            <w:tcW w:w="1403" w:type="dxa"/>
            <w:tcBorders>
              <w:top w:val="single" w:sz="4" w:space="0" w:color="000000"/>
              <w:left w:val="single" w:sz="4" w:space="0" w:color="000000"/>
              <w:bottom w:val="single" w:sz="4" w:space="0" w:color="000000"/>
              <w:right w:val="single" w:sz="4" w:space="0" w:color="000000"/>
            </w:tcBorders>
          </w:tcPr>
          <w:p w14:paraId="3B75463C" w14:textId="77777777" w:rsidR="00B1436A" w:rsidRDefault="00402AE6">
            <w:pPr>
              <w:pStyle w:val="TableParagraph"/>
              <w:spacing w:line="234" w:lineRule="exact"/>
              <w:ind w:left="107"/>
              <w:rPr>
                <w:rFonts w:ascii="Arial" w:hAnsi="Arial"/>
              </w:rPr>
            </w:pPr>
            <w:r>
              <w:rPr>
                <w:rFonts w:ascii="Arial" w:hAnsi="Arial"/>
              </w:rPr>
              <w:t xml:space="preserve">4 </w:t>
            </w:r>
            <w:r>
              <w:rPr>
                <w:rFonts w:ascii="Arial" w:hAnsi="Arial"/>
                <w:spacing w:val="-2"/>
              </w:rPr>
              <w:t>Bedrooms</w:t>
            </w:r>
          </w:p>
        </w:tc>
        <w:tc>
          <w:tcPr>
            <w:tcW w:w="4176" w:type="dxa"/>
            <w:tcBorders>
              <w:top w:val="single" w:sz="4" w:space="0" w:color="000000"/>
              <w:left w:val="single" w:sz="4" w:space="0" w:color="000000"/>
              <w:bottom w:val="single" w:sz="4" w:space="0" w:color="000000"/>
              <w:right w:val="single" w:sz="4" w:space="0" w:color="000000"/>
            </w:tcBorders>
          </w:tcPr>
          <w:p w14:paraId="1D1433BB" w14:textId="77777777" w:rsidR="00B1436A" w:rsidRDefault="00402AE6">
            <w:pPr>
              <w:pStyle w:val="TableParagraph"/>
              <w:spacing w:line="234" w:lineRule="exact"/>
              <w:ind w:left="1589" w:right="1582"/>
              <w:jc w:val="center"/>
              <w:rPr>
                <w:rFonts w:ascii="Arial" w:hAnsi="Arial"/>
              </w:rPr>
            </w:pPr>
            <w:r>
              <w:rPr>
                <w:rFonts w:ascii="Arial" w:hAnsi="Arial"/>
              </w:rPr>
              <w:t>10</w:t>
            </w:r>
            <w:r>
              <w:rPr>
                <w:rFonts w:ascii="Arial" w:hAnsi="Arial"/>
                <w:spacing w:val="-1"/>
              </w:rPr>
              <w:t xml:space="preserve"> </w:t>
            </w:r>
            <w:r>
              <w:rPr>
                <w:rFonts w:ascii="Arial" w:hAnsi="Arial"/>
                <w:spacing w:val="-2"/>
              </w:rPr>
              <w:t>people</w:t>
            </w:r>
          </w:p>
        </w:tc>
      </w:tr>
    </w:tbl>
    <w:p w14:paraId="5208B4FC" w14:textId="77777777" w:rsidR="00B1436A" w:rsidRDefault="00B1436A">
      <w:pPr>
        <w:pStyle w:val="BodyText"/>
        <w:spacing w:before="10"/>
        <w:ind w:left="0"/>
        <w:rPr>
          <w:sz w:val="23"/>
        </w:rPr>
      </w:pPr>
    </w:p>
    <w:p w14:paraId="33140F53" w14:textId="77777777" w:rsidR="00B1436A" w:rsidRDefault="00402AE6">
      <w:pPr>
        <w:pStyle w:val="ListParagraph"/>
        <w:numPr>
          <w:ilvl w:val="1"/>
          <w:numId w:val="40"/>
        </w:numPr>
        <w:tabs>
          <w:tab w:val="left" w:pos="1872"/>
        </w:tabs>
        <w:spacing w:before="100"/>
        <w:ind w:right="1220" w:hanging="360"/>
      </w:pPr>
      <w:r>
        <w:rPr>
          <w:rFonts w:ascii="Cambria" w:hAnsi="Cambria"/>
          <w:b/>
          <w:i/>
          <w:color w:val="39639D"/>
          <w:sz w:val="24"/>
        </w:rPr>
        <w:t>Occupancy</w:t>
      </w:r>
      <w:r>
        <w:rPr>
          <w:rFonts w:ascii="Cambria" w:hAnsi="Cambria"/>
          <w:b/>
          <w:i/>
          <w:color w:val="39639D"/>
          <w:spacing w:val="-4"/>
          <w:sz w:val="24"/>
        </w:rPr>
        <w:t xml:space="preserve"> </w:t>
      </w:r>
      <w:r>
        <w:rPr>
          <w:rFonts w:ascii="Cambria" w:hAnsi="Cambria"/>
          <w:b/>
          <w:i/>
          <w:color w:val="39639D"/>
          <w:sz w:val="24"/>
        </w:rPr>
        <w:t>Standards</w:t>
      </w:r>
      <w:r>
        <w:rPr>
          <w:rFonts w:ascii="Cambria" w:hAnsi="Cambria"/>
          <w:b/>
          <w:i/>
          <w:color w:val="39639D"/>
          <w:spacing w:val="-4"/>
          <w:sz w:val="24"/>
        </w:rPr>
        <w:t xml:space="preserve"> </w:t>
      </w:r>
      <w:r>
        <w:rPr>
          <w:rFonts w:ascii="Cambria" w:hAnsi="Cambria"/>
          <w:b/>
          <w:i/>
          <w:color w:val="39639D"/>
          <w:sz w:val="24"/>
        </w:rPr>
        <w:t>Exceptions</w:t>
      </w:r>
      <w:r>
        <w:rPr>
          <w:b/>
          <w:color w:val="39639D"/>
        </w:rPr>
        <w:t>:</w:t>
      </w:r>
      <w:r>
        <w:rPr>
          <w:b/>
          <w:color w:val="39639D"/>
          <w:spacing w:val="-1"/>
        </w:rPr>
        <w:t xml:space="preserve"> </w:t>
      </w:r>
      <w:r>
        <w:t>Applicants</w:t>
      </w:r>
      <w:r>
        <w:rPr>
          <w:spacing w:val="-5"/>
        </w:rPr>
        <w:t xml:space="preserve"> </w:t>
      </w:r>
      <w:r>
        <w:t>may</w:t>
      </w:r>
      <w:r>
        <w:rPr>
          <w:spacing w:val="-2"/>
        </w:rPr>
        <w:t xml:space="preserve"> </w:t>
      </w:r>
      <w:r>
        <w:t>be</w:t>
      </w:r>
      <w:r>
        <w:rPr>
          <w:spacing w:val="-5"/>
        </w:rPr>
        <w:t xml:space="preserve"> </w:t>
      </w:r>
      <w:r>
        <w:t>given</w:t>
      </w:r>
      <w:r>
        <w:rPr>
          <w:spacing w:val="-3"/>
        </w:rPr>
        <w:t xml:space="preserve"> </w:t>
      </w:r>
      <w:r>
        <w:t>an</w:t>
      </w:r>
      <w:r>
        <w:rPr>
          <w:spacing w:val="-5"/>
        </w:rPr>
        <w:t xml:space="preserve"> </w:t>
      </w:r>
      <w:r>
        <w:t>exception</w:t>
      </w:r>
      <w:r>
        <w:rPr>
          <w:spacing w:val="-3"/>
        </w:rPr>
        <w:t xml:space="preserve"> </w:t>
      </w:r>
      <w:r>
        <w:t>to</w:t>
      </w:r>
      <w:r>
        <w:rPr>
          <w:spacing w:val="-5"/>
        </w:rPr>
        <w:t xml:space="preserve"> </w:t>
      </w:r>
      <w:r>
        <w:t>the</w:t>
      </w:r>
      <w:r>
        <w:rPr>
          <w:spacing w:val="-5"/>
        </w:rPr>
        <w:t xml:space="preserve"> </w:t>
      </w:r>
      <w:r>
        <w:t>established occupancy standards if determination is justified by the age, sex, health, disability, or relationship of family members or other individual circumstances. An exception will be considered if the applicant requests in writing stating the reasons and justification for such an exception based on the above factors. The Director of Planning will make the final determination of occupancy exceptions and document each case accordingly.</w:t>
      </w:r>
    </w:p>
    <w:p w14:paraId="239CAC96" w14:textId="77777777" w:rsidR="00B1436A" w:rsidRDefault="00B1436A">
      <w:pPr>
        <w:pStyle w:val="BodyText"/>
        <w:spacing w:before="9"/>
        <w:ind w:left="0"/>
        <w:rPr>
          <w:sz w:val="20"/>
        </w:rPr>
      </w:pPr>
    </w:p>
    <w:p w14:paraId="4C95AA44" w14:textId="77777777" w:rsidR="00B1436A" w:rsidRDefault="00402AE6">
      <w:pPr>
        <w:pStyle w:val="Heading2"/>
        <w:numPr>
          <w:ilvl w:val="0"/>
          <w:numId w:val="40"/>
        </w:numPr>
        <w:tabs>
          <w:tab w:val="left" w:pos="1513"/>
        </w:tabs>
        <w:spacing w:before="1"/>
      </w:pPr>
      <w:bookmarkStart w:id="108" w:name="5._Disapproval_of_Owner"/>
      <w:bookmarkStart w:id="109" w:name="_Toc241489399"/>
      <w:bookmarkStart w:id="110" w:name="_Toc241595401"/>
      <w:bookmarkEnd w:id="108"/>
      <w:r>
        <w:rPr>
          <w:color w:val="2DA2BF"/>
        </w:rPr>
        <w:t>Disapproval</w:t>
      </w:r>
      <w:r>
        <w:rPr>
          <w:color w:val="2DA2BF"/>
          <w:spacing w:val="-8"/>
        </w:rPr>
        <w:t xml:space="preserve"> </w:t>
      </w:r>
      <w:r>
        <w:rPr>
          <w:color w:val="2DA2BF"/>
        </w:rPr>
        <w:t>of</w:t>
      </w:r>
      <w:r>
        <w:rPr>
          <w:color w:val="2DA2BF"/>
          <w:spacing w:val="-8"/>
        </w:rPr>
        <w:t xml:space="preserve"> </w:t>
      </w:r>
      <w:r>
        <w:rPr>
          <w:color w:val="2DA2BF"/>
          <w:spacing w:val="-4"/>
        </w:rPr>
        <w:t>Owner</w:t>
      </w:r>
      <w:bookmarkEnd w:id="109"/>
      <w:bookmarkEnd w:id="110"/>
    </w:p>
    <w:p w14:paraId="24B1E040" w14:textId="77777777" w:rsidR="00B1436A" w:rsidRPr="00795A83" w:rsidRDefault="00402AE6">
      <w:pPr>
        <w:pStyle w:val="BodyText"/>
        <w:ind w:left="1152" w:right="1155"/>
      </w:pPr>
      <w:r>
        <w:t>Paducah Section 8 Housing office will disapprove owner participation based on (1) owner history of failing</w:t>
      </w:r>
      <w:r>
        <w:rPr>
          <w:spacing w:val="-3"/>
        </w:rPr>
        <w:t xml:space="preserve"> </w:t>
      </w:r>
      <w:r>
        <w:t>to</w:t>
      </w:r>
      <w:r>
        <w:rPr>
          <w:spacing w:val="-5"/>
        </w:rPr>
        <w:t xml:space="preserve"> </w:t>
      </w:r>
      <w:r>
        <w:t>terminate</w:t>
      </w:r>
      <w:r>
        <w:rPr>
          <w:spacing w:val="-5"/>
        </w:rPr>
        <w:t xml:space="preserve"> </w:t>
      </w:r>
      <w:r>
        <w:t>tenancy</w:t>
      </w:r>
      <w:r>
        <w:rPr>
          <w:spacing w:val="-2"/>
        </w:rPr>
        <w:t xml:space="preserve"> </w:t>
      </w:r>
      <w:r>
        <w:t>for</w:t>
      </w:r>
      <w:r>
        <w:rPr>
          <w:spacing w:val="-1"/>
        </w:rPr>
        <w:t xml:space="preserve"> </w:t>
      </w:r>
      <w:r>
        <w:t>drug</w:t>
      </w:r>
      <w:r>
        <w:rPr>
          <w:spacing w:val="-5"/>
        </w:rPr>
        <w:t xml:space="preserve"> </w:t>
      </w:r>
      <w:r>
        <w:t>related</w:t>
      </w:r>
      <w:r>
        <w:rPr>
          <w:spacing w:val="-5"/>
        </w:rPr>
        <w:t xml:space="preserve"> </w:t>
      </w:r>
      <w:r>
        <w:t>or</w:t>
      </w:r>
      <w:r>
        <w:rPr>
          <w:spacing w:val="-4"/>
        </w:rPr>
        <w:t xml:space="preserve"> </w:t>
      </w:r>
      <w:r>
        <w:t>violent</w:t>
      </w:r>
      <w:r>
        <w:rPr>
          <w:spacing w:val="-1"/>
        </w:rPr>
        <w:t xml:space="preserve"> </w:t>
      </w:r>
      <w:r>
        <w:t>criminal</w:t>
      </w:r>
      <w:r>
        <w:rPr>
          <w:spacing w:val="-3"/>
        </w:rPr>
        <w:t xml:space="preserve"> </w:t>
      </w:r>
      <w:r>
        <w:t>activity</w:t>
      </w:r>
      <w:r>
        <w:rPr>
          <w:spacing w:val="-2"/>
        </w:rPr>
        <w:t xml:space="preserve"> </w:t>
      </w:r>
      <w:r w:rsidRPr="00795A83">
        <w:t>or</w:t>
      </w:r>
      <w:r w:rsidRPr="00795A83">
        <w:rPr>
          <w:spacing w:val="-1"/>
        </w:rPr>
        <w:t xml:space="preserve"> </w:t>
      </w:r>
      <w:r w:rsidRPr="00795A83">
        <w:t>other</w:t>
      </w:r>
      <w:r w:rsidRPr="00795A83">
        <w:rPr>
          <w:spacing w:val="-4"/>
        </w:rPr>
        <w:t xml:space="preserve"> </w:t>
      </w:r>
      <w:r w:rsidRPr="00795A83">
        <w:t>threatening</w:t>
      </w:r>
      <w:r w:rsidRPr="00795A83">
        <w:rPr>
          <w:spacing w:val="-3"/>
        </w:rPr>
        <w:t xml:space="preserve"> </w:t>
      </w:r>
      <w:r w:rsidRPr="00795A83">
        <w:t>activity</w:t>
      </w:r>
      <w:r w:rsidRPr="00795A83">
        <w:rPr>
          <w:spacing w:val="-5"/>
        </w:rPr>
        <w:t xml:space="preserve"> </w:t>
      </w:r>
      <w:r w:rsidRPr="00795A83">
        <w:t>(2) owner engaging in drug related or violent criminal activity.</w:t>
      </w:r>
    </w:p>
    <w:p w14:paraId="56F4C027" w14:textId="77777777" w:rsidR="00B1436A" w:rsidRPr="00795A83" w:rsidRDefault="00B1436A">
      <w:pPr>
        <w:pStyle w:val="BodyText"/>
        <w:spacing w:before="9"/>
        <w:ind w:left="0"/>
        <w:rPr>
          <w:sz w:val="20"/>
        </w:rPr>
      </w:pPr>
    </w:p>
    <w:p w14:paraId="067C8E42" w14:textId="77777777" w:rsidR="00B1436A" w:rsidRPr="00795A83" w:rsidRDefault="00402AE6">
      <w:pPr>
        <w:pStyle w:val="Heading2"/>
        <w:numPr>
          <w:ilvl w:val="0"/>
          <w:numId w:val="40"/>
        </w:numPr>
        <w:tabs>
          <w:tab w:val="left" w:pos="1513"/>
        </w:tabs>
      </w:pPr>
      <w:bookmarkStart w:id="111" w:name="6._Annual_Re-examinations"/>
      <w:bookmarkStart w:id="112" w:name="_Toc241489400"/>
      <w:bookmarkStart w:id="113" w:name="_Toc241595402"/>
      <w:bookmarkEnd w:id="111"/>
      <w:r w:rsidRPr="00795A83">
        <w:rPr>
          <w:color w:val="2DA2BF"/>
        </w:rPr>
        <w:t>Annual</w:t>
      </w:r>
      <w:r w:rsidRPr="00795A83">
        <w:rPr>
          <w:color w:val="2DA2BF"/>
          <w:spacing w:val="-14"/>
        </w:rPr>
        <w:t xml:space="preserve"> </w:t>
      </w:r>
      <w:r w:rsidRPr="00795A83">
        <w:rPr>
          <w:color w:val="2DA2BF"/>
        </w:rPr>
        <w:t>Re-</w:t>
      </w:r>
      <w:r w:rsidRPr="00795A83">
        <w:rPr>
          <w:color w:val="2DA2BF"/>
          <w:spacing w:val="-2"/>
        </w:rPr>
        <w:t>examinations</w:t>
      </w:r>
      <w:bookmarkEnd w:id="112"/>
      <w:bookmarkEnd w:id="113"/>
    </w:p>
    <w:p w14:paraId="3981DE1D" w14:textId="77777777" w:rsidR="00A15CFC" w:rsidRPr="00795A83" w:rsidRDefault="00A15CFC" w:rsidP="00A15CFC">
      <w:pPr>
        <w:spacing w:before="2"/>
        <w:ind w:left="1152" w:right="1181"/>
        <w:rPr>
          <w:spacing w:val="-2"/>
        </w:rPr>
      </w:pPr>
      <w:r w:rsidRPr="00795A83">
        <w:t>All families will be re-examined at least annually to determine if they will continue to receive assistance</w:t>
      </w:r>
      <w:r w:rsidRPr="00795A83">
        <w:rPr>
          <w:spacing w:val="-2"/>
        </w:rPr>
        <w:t xml:space="preserve"> </w:t>
      </w:r>
      <w:r w:rsidRPr="00795A83">
        <w:t>and</w:t>
      </w:r>
      <w:r w:rsidRPr="00795A83">
        <w:rPr>
          <w:spacing w:val="-6"/>
        </w:rPr>
        <w:t xml:space="preserve"> </w:t>
      </w:r>
      <w:r w:rsidRPr="00795A83">
        <w:t>to</w:t>
      </w:r>
      <w:r w:rsidRPr="00795A83">
        <w:rPr>
          <w:spacing w:val="-4"/>
        </w:rPr>
        <w:t xml:space="preserve"> </w:t>
      </w:r>
      <w:r w:rsidRPr="00795A83">
        <w:t>recalculate</w:t>
      </w:r>
      <w:r w:rsidRPr="00795A83">
        <w:rPr>
          <w:spacing w:val="-2"/>
        </w:rPr>
        <w:t xml:space="preserve"> </w:t>
      </w:r>
      <w:r w:rsidRPr="00795A83">
        <w:t>total</w:t>
      </w:r>
      <w:r w:rsidRPr="00795A83">
        <w:rPr>
          <w:spacing w:val="-5"/>
        </w:rPr>
        <w:t xml:space="preserve"> </w:t>
      </w:r>
      <w:r w:rsidRPr="00795A83">
        <w:t>tenant</w:t>
      </w:r>
      <w:r w:rsidRPr="00795A83">
        <w:rPr>
          <w:spacing w:val="-3"/>
        </w:rPr>
        <w:t xml:space="preserve"> </w:t>
      </w:r>
      <w:r w:rsidRPr="00795A83">
        <w:t>payment and</w:t>
      </w:r>
      <w:r w:rsidRPr="00795A83">
        <w:rPr>
          <w:spacing w:val="-4"/>
        </w:rPr>
        <w:t xml:space="preserve"> </w:t>
      </w:r>
      <w:r w:rsidRPr="00795A83">
        <w:t>assistance</w:t>
      </w:r>
      <w:r w:rsidRPr="00795A83">
        <w:rPr>
          <w:spacing w:val="-2"/>
        </w:rPr>
        <w:t xml:space="preserve"> </w:t>
      </w:r>
      <w:r w:rsidRPr="00795A83">
        <w:t>payments.</w:t>
      </w:r>
      <w:r w:rsidRPr="00795A83">
        <w:rPr>
          <w:spacing w:val="-3"/>
        </w:rPr>
        <w:t xml:space="preserve"> </w:t>
      </w:r>
      <w:r w:rsidRPr="00795A83">
        <w:t>The</w:t>
      </w:r>
      <w:r w:rsidRPr="00795A83">
        <w:rPr>
          <w:spacing w:val="-4"/>
        </w:rPr>
        <w:t xml:space="preserve"> </w:t>
      </w:r>
      <w:r w:rsidRPr="00795A83">
        <w:t>family</w:t>
      </w:r>
      <w:r w:rsidRPr="00795A83">
        <w:rPr>
          <w:spacing w:val="-1"/>
        </w:rPr>
        <w:t xml:space="preserve"> </w:t>
      </w:r>
      <w:r w:rsidRPr="00795A83">
        <w:t>is</w:t>
      </w:r>
      <w:r w:rsidRPr="00795A83">
        <w:rPr>
          <w:spacing w:val="-1"/>
        </w:rPr>
        <w:t xml:space="preserve"> </w:t>
      </w:r>
      <w:r w:rsidRPr="00795A83">
        <w:t>required</w:t>
      </w:r>
      <w:r w:rsidRPr="00795A83">
        <w:rPr>
          <w:spacing w:val="-2"/>
        </w:rPr>
        <w:t xml:space="preserve"> </w:t>
      </w:r>
      <w:r w:rsidRPr="00795A83">
        <w:t>to provide</w:t>
      </w:r>
      <w:r w:rsidRPr="00795A83">
        <w:rPr>
          <w:spacing w:val="-9"/>
        </w:rPr>
        <w:t xml:space="preserve"> </w:t>
      </w:r>
      <w:r w:rsidRPr="00795A83">
        <w:t>verification</w:t>
      </w:r>
      <w:r w:rsidRPr="00795A83">
        <w:rPr>
          <w:spacing w:val="-7"/>
        </w:rPr>
        <w:t xml:space="preserve"> </w:t>
      </w:r>
      <w:r w:rsidRPr="00795A83">
        <w:t>of</w:t>
      </w:r>
      <w:r w:rsidRPr="00795A83">
        <w:rPr>
          <w:spacing w:val="-8"/>
        </w:rPr>
        <w:t xml:space="preserve"> </w:t>
      </w:r>
      <w:r w:rsidRPr="00795A83">
        <w:t>family</w:t>
      </w:r>
      <w:r w:rsidRPr="00795A83">
        <w:rPr>
          <w:spacing w:val="-6"/>
        </w:rPr>
        <w:t xml:space="preserve"> </w:t>
      </w:r>
      <w:r w:rsidRPr="00795A83">
        <w:t>income,</w:t>
      </w:r>
      <w:r w:rsidRPr="00795A83">
        <w:rPr>
          <w:spacing w:val="-5"/>
        </w:rPr>
        <w:t xml:space="preserve"> </w:t>
      </w:r>
      <w:r w:rsidRPr="00795A83">
        <w:t>composition,</w:t>
      </w:r>
      <w:r w:rsidRPr="00795A83">
        <w:rPr>
          <w:spacing w:val="-8"/>
        </w:rPr>
        <w:t xml:space="preserve"> health care and </w:t>
      </w:r>
      <w:r w:rsidRPr="00795A83">
        <w:t>medical</w:t>
      </w:r>
      <w:r w:rsidRPr="00795A83">
        <w:rPr>
          <w:spacing w:val="-7"/>
        </w:rPr>
        <w:t xml:space="preserve"> </w:t>
      </w:r>
      <w:r w:rsidRPr="00795A83">
        <w:t>expenses</w:t>
      </w:r>
      <w:r w:rsidRPr="00795A83">
        <w:rPr>
          <w:spacing w:val="-9"/>
        </w:rPr>
        <w:t xml:space="preserve"> </w:t>
      </w:r>
      <w:r w:rsidRPr="00795A83">
        <w:t>(elderly),</w:t>
      </w:r>
      <w:r w:rsidRPr="00795A83">
        <w:rPr>
          <w:spacing w:val="-7"/>
        </w:rPr>
        <w:t xml:space="preserve"> </w:t>
      </w:r>
      <w:r w:rsidRPr="00795A83">
        <w:t>and</w:t>
      </w:r>
      <w:r w:rsidRPr="00795A83">
        <w:rPr>
          <w:spacing w:val="-7"/>
        </w:rPr>
        <w:t xml:space="preserve"> </w:t>
      </w:r>
      <w:r w:rsidRPr="00795A83">
        <w:t>unusual</w:t>
      </w:r>
      <w:r w:rsidRPr="00795A83">
        <w:rPr>
          <w:spacing w:val="-6"/>
        </w:rPr>
        <w:t xml:space="preserve"> </w:t>
      </w:r>
      <w:r w:rsidRPr="00795A83">
        <w:rPr>
          <w:spacing w:val="-2"/>
        </w:rPr>
        <w:t>expenses.</w:t>
      </w:r>
    </w:p>
    <w:p w14:paraId="4632CE8F" w14:textId="77777777" w:rsidR="00A15CFC" w:rsidRPr="00795A83" w:rsidRDefault="00A15CFC" w:rsidP="00A15CFC">
      <w:pPr>
        <w:spacing w:before="2"/>
        <w:ind w:left="1152" w:right="1181"/>
      </w:pPr>
      <w:r w:rsidRPr="00795A83">
        <w:t xml:space="preserve">Any reasonable child-care expenses necessary to enable a member of the family to be </w:t>
      </w:r>
      <w:r w:rsidRPr="00795A83">
        <w:lastRenderedPageBreak/>
        <w:t xml:space="preserve">employed or to further their education are deducted from income for age 12 and under. </w:t>
      </w:r>
    </w:p>
    <w:p w14:paraId="262B1D7E" w14:textId="77777777" w:rsidR="00A15CFC" w:rsidRDefault="00A15CFC" w:rsidP="007C2493">
      <w:pPr>
        <w:numPr>
          <w:ilvl w:val="0"/>
          <w:numId w:val="84"/>
        </w:numPr>
        <w:spacing w:before="2"/>
        <w:ind w:right="1181"/>
        <w:rPr>
          <w:highlight w:val="yellow"/>
        </w:rPr>
      </w:pPr>
      <w:r w:rsidRPr="00795A83">
        <w:t xml:space="preserve">A family whose eligibility for the child-care expense deduction is ending may receive a hardship exemption to continue receiving a child-care expense deduction in certain circumstances. </w:t>
      </w:r>
      <w:r>
        <w:rPr>
          <w:highlight w:val="cyan"/>
        </w:rPr>
        <w:t>Please refer to Part I. Section 2. Determination of Income E. HUD Required Deductions for specifics.</w:t>
      </w:r>
    </w:p>
    <w:p w14:paraId="5F172092" w14:textId="77777777" w:rsidR="00A15CFC" w:rsidRDefault="00A15CFC" w:rsidP="00A15CFC">
      <w:pPr>
        <w:spacing w:before="2"/>
        <w:ind w:left="1152" w:right="1181"/>
        <w:rPr>
          <w:highlight w:val="yellow"/>
        </w:rPr>
      </w:pPr>
    </w:p>
    <w:p w14:paraId="15496AEA" w14:textId="77777777" w:rsidR="00A15CFC" w:rsidRDefault="00A15CFC" w:rsidP="00A15CFC">
      <w:pPr>
        <w:spacing w:before="2"/>
        <w:ind w:left="1152" w:right="1181"/>
      </w:pPr>
      <w:r w:rsidRPr="00795A83">
        <w:t>The sum of unreimbursed health and medical care and reasonable attendant care and auxiliary expenses that exceed 10 percent of the family’s annual income can be deducted from annual income.</w:t>
      </w:r>
      <w:r>
        <w:t xml:space="preserve"> </w:t>
      </w:r>
      <w:r>
        <w:rPr>
          <w:highlight w:val="cyan"/>
        </w:rPr>
        <w:t>Qualifying families may be eligible for a phase in deduction or a hardship exemption. Please refer to Part I. Section 2. Determination of Income E. HUD Required Deductions for specifics.</w:t>
      </w:r>
    </w:p>
    <w:p w14:paraId="05CD6515" w14:textId="77777777" w:rsidR="00B1436A" w:rsidRDefault="00B1436A">
      <w:pPr>
        <w:pStyle w:val="BodyText"/>
        <w:spacing w:before="2"/>
        <w:ind w:left="1152" w:right="1181"/>
      </w:pPr>
    </w:p>
    <w:p w14:paraId="33AB7C52" w14:textId="77777777" w:rsidR="00B1436A" w:rsidRDefault="00402AE6">
      <w:pPr>
        <w:pStyle w:val="BodyText"/>
        <w:spacing w:before="2"/>
        <w:ind w:left="1152" w:right="1181"/>
      </w:pPr>
      <w:r>
        <w:t xml:space="preserve">PHA may, but is not required, </w:t>
      </w:r>
      <w:proofErr w:type="gramStart"/>
      <w:r>
        <w:t>to establish</w:t>
      </w:r>
      <w:proofErr w:type="gramEnd"/>
      <w:r>
        <w:t xml:space="preserve"> an additional deduction or deductions from a family’s annual income. These deductions are also known as “permissive deductions”.</w:t>
      </w:r>
    </w:p>
    <w:p w14:paraId="54CD1747" w14:textId="77777777" w:rsidR="00B1436A" w:rsidRDefault="00402AE6">
      <w:pPr>
        <w:pStyle w:val="BodyText"/>
        <w:spacing w:before="2"/>
        <w:ind w:left="1152" w:right="1181"/>
      </w:pPr>
      <w:r>
        <w:t xml:space="preserve">Families may be eligible for relief under one of two categories; phased-in relief or general relief. </w:t>
      </w:r>
    </w:p>
    <w:p w14:paraId="5B02CF31" w14:textId="77777777" w:rsidR="00B1436A" w:rsidRDefault="00B1436A">
      <w:pPr>
        <w:pStyle w:val="BodyText"/>
        <w:spacing w:before="2"/>
        <w:ind w:left="1152" w:right="1181"/>
      </w:pPr>
    </w:p>
    <w:p w14:paraId="298C62DF" w14:textId="77777777" w:rsidR="00B1436A" w:rsidRDefault="00402AE6">
      <w:pPr>
        <w:pStyle w:val="BodyText"/>
        <w:spacing w:before="120"/>
        <w:ind w:left="1151" w:right="1267"/>
        <w:jc w:val="both"/>
      </w:pPr>
      <w:r>
        <w:t>The</w:t>
      </w:r>
      <w:r>
        <w:rPr>
          <w:spacing w:val="-4"/>
        </w:rPr>
        <w:t xml:space="preserve"> </w:t>
      </w:r>
      <w:r>
        <w:t>recalculation</w:t>
      </w:r>
      <w:r>
        <w:rPr>
          <w:spacing w:val="-4"/>
        </w:rPr>
        <w:t xml:space="preserve"> </w:t>
      </w:r>
      <w:r>
        <w:t>of</w:t>
      </w:r>
      <w:r>
        <w:rPr>
          <w:spacing w:val="-2"/>
        </w:rPr>
        <w:t xml:space="preserve"> </w:t>
      </w:r>
      <w:r>
        <w:t>Housing</w:t>
      </w:r>
      <w:r>
        <w:rPr>
          <w:spacing w:val="-4"/>
        </w:rPr>
        <w:t xml:space="preserve"> </w:t>
      </w:r>
      <w:r>
        <w:t>Assistance</w:t>
      </w:r>
      <w:r>
        <w:rPr>
          <w:spacing w:val="-5"/>
        </w:rPr>
        <w:t xml:space="preserve"> </w:t>
      </w:r>
      <w:r>
        <w:t>Payments</w:t>
      </w:r>
      <w:r>
        <w:rPr>
          <w:spacing w:val="-3"/>
        </w:rPr>
        <w:t xml:space="preserve"> </w:t>
      </w:r>
      <w:r>
        <w:t>will</w:t>
      </w:r>
      <w:r>
        <w:rPr>
          <w:spacing w:val="-4"/>
        </w:rPr>
        <w:t xml:space="preserve"> </w:t>
      </w:r>
      <w:r>
        <w:t>be</w:t>
      </w:r>
      <w:r>
        <w:rPr>
          <w:spacing w:val="-4"/>
        </w:rPr>
        <w:t xml:space="preserve"> </w:t>
      </w:r>
      <w:r>
        <w:t>performed</w:t>
      </w:r>
      <w:r>
        <w:rPr>
          <w:spacing w:val="-5"/>
        </w:rPr>
        <w:t xml:space="preserve"> </w:t>
      </w:r>
      <w:r>
        <w:t>following</w:t>
      </w:r>
      <w:r>
        <w:rPr>
          <w:spacing w:val="-4"/>
        </w:rPr>
        <w:t xml:space="preserve"> </w:t>
      </w:r>
      <w:r>
        <w:t>the</w:t>
      </w:r>
      <w:r>
        <w:rPr>
          <w:spacing w:val="-4"/>
        </w:rPr>
        <w:t xml:space="preserve"> </w:t>
      </w:r>
      <w:r>
        <w:t>applicable</w:t>
      </w:r>
      <w:r>
        <w:rPr>
          <w:spacing w:val="-4"/>
        </w:rPr>
        <w:t xml:space="preserve"> </w:t>
      </w:r>
      <w:r>
        <w:t>method of the program. Any increase or decrease in</w:t>
      </w:r>
      <w:r>
        <w:rPr>
          <w:spacing w:val="-1"/>
        </w:rPr>
        <w:t xml:space="preserve"> </w:t>
      </w:r>
      <w:r>
        <w:t>the</w:t>
      </w:r>
      <w:r>
        <w:rPr>
          <w:spacing w:val="-1"/>
        </w:rPr>
        <w:t xml:space="preserve"> </w:t>
      </w:r>
      <w:r>
        <w:t>family's portion</w:t>
      </w:r>
      <w:r>
        <w:rPr>
          <w:spacing w:val="-1"/>
        </w:rPr>
        <w:t xml:space="preserve"> </w:t>
      </w:r>
      <w:r>
        <w:t>of rental payments will be calculated and notice will be sent to the landlord and participant in writing before the effective date of change.</w:t>
      </w:r>
    </w:p>
    <w:p w14:paraId="3793864E" w14:textId="77777777" w:rsidR="00A15CFC" w:rsidRPr="00A15CFC" w:rsidRDefault="00A15CFC" w:rsidP="00A15CFC"/>
    <w:p w14:paraId="69361FD8" w14:textId="77777777" w:rsidR="00B1436A" w:rsidRDefault="00402AE6">
      <w:pPr>
        <w:pStyle w:val="Heading2"/>
        <w:numPr>
          <w:ilvl w:val="0"/>
          <w:numId w:val="40"/>
        </w:numPr>
        <w:tabs>
          <w:tab w:val="left" w:pos="1513"/>
        </w:tabs>
        <w:spacing w:before="120"/>
      </w:pPr>
      <w:bookmarkStart w:id="114" w:name="7._Continued_Assistance_after_Family_Bre"/>
      <w:bookmarkStart w:id="115" w:name="_Toc241489401"/>
      <w:bookmarkStart w:id="116" w:name="_Toc241595403"/>
      <w:bookmarkEnd w:id="114"/>
      <w:r>
        <w:rPr>
          <w:color w:val="2DA2BF"/>
        </w:rPr>
        <w:t>Continued</w:t>
      </w:r>
      <w:r>
        <w:rPr>
          <w:color w:val="2DA2BF"/>
          <w:spacing w:val="-9"/>
        </w:rPr>
        <w:t xml:space="preserve"> </w:t>
      </w:r>
      <w:r>
        <w:rPr>
          <w:color w:val="2DA2BF"/>
        </w:rPr>
        <w:t>Assistance</w:t>
      </w:r>
      <w:r>
        <w:rPr>
          <w:color w:val="2DA2BF"/>
          <w:spacing w:val="-13"/>
        </w:rPr>
        <w:t xml:space="preserve"> </w:t>
      </w:r>
      <w:r>
        <w:rPr>
          <w:color w:val="2DA2BF"/>
        </w:rPr>
        <w:t>after</w:t>
      </w:r>
      <w:r>
        <w:rPr>
          <w:color w:val="2DA2BF"/>
          <w:spacing w:val="-12"/>
        </w:rPr>
        <w:t xml:space="preserve"> </w:t>
      </w:r>
      <w:r>
        <w:rPr>
          <w:color w:val="2DA2BF"/>
        </w:rPr>
        <w:t>Family</w:t>
      </w:r>
      <w:r>
        <w:rPr>
          <w:color w:val="2DA2BF"/>
          <w:spacing w:val="-12"/>
        </w:rPr>
        <w:t xml:space="preserve"> </w:t>
      </w:r>
      <w:r>
        <w:rPr>
          <w:color w:val="2DA2BF"/>
        </w:rPr>
        <w:t>Break-</w:t>
      </w:r>
      <w:r>
        <w:rPr>
          <w:color w:val="2DA2BF"/>
          <w:spacing w:val="-5"/>
        </w:rPr>
        <w:t>Up</w:t>
      </w:r>
      <w:bookmarkEnd w:id="115"/>
      <w:bookmarkEnd w:id="116"/>
    </w:p>
    <w:p w14:paraId="5C708D37" w14:textId="77777777" w:rsidR="00B1436A" w:rsidRDefault="00402AE6">
      <w:pPr>
        <w:pStyle w:val="BodyText"/>
        <w:ind w:left="1151" w:right="1262"/>
      </w:pPr>
      <w:r>
        <w:t xml:space="preserve">Paducah Section 8 Housing office shall determine which family members will continue to receive assistance after a family break-up. The head of household, spouse or any adult member of the household must notify the Paducah Section 8 Housing office that there has been a family </w:t>
      </w:r>
      <w:proofErr w:type="gramStart"/>
      <w:r>
        <w:t>break-up</w:t>
      </w:r>
      <w:proofErr w:type="gramEnd"/>
      <w:r>
        <w:t xml:space="preserve"> and</w:t>
      </w:r>
      <w:r>
        <w:rPr>
          <w:spacing w:val="-3"/>
        </w:rPr>
        <w:t xml:space="preserve"> </w:t>
      </w:r>
      <w:r>
        <w:t>continued</w:t>
      </w:r>
      <w:r>
        <w:rPr>
          <w:spacing w:val="-4"/>
        </w:rPr>
        <w:t xml:space="preserve"> </w:t>
      </w:r>
      <w:r>
        <w:t>assistance</w:t>
      </w:r>
      <w:r>
        <w:rPr>
          <w:spacing w:val="-3"/>
        </w:rPr>
        <w:t xml:space="preserve"> </w:t>
      </w:r>
      <w:r>
        <w:t>is</w:t>
      </w:r>
      <w:r>
        <w:rPr>
          <w:spacing w:val="-2"/>
        </w:rPr>
        <w:t xml:space="preserve"> </w:t>
      </w:r>
      <w:r>
        <w:t>being</w:t>
      </w:r>
      <w:r>
        <w:rPr>
          <w:spacing w:val="-4"/>
        </w:rPr>
        <w:t xml:space="preserve"> </w:t>
      </w:r>
      <w:r>
        <w:t>requested. The</w:t>
      </w:r>
      <w:r>
        <w:rPr>
          <w:spacing w:val="-3"/>
        </w:rPr>
        <w:t xml:space="preserve"> </w:t>
      </w:r>
      <w:r>
        <w:t>assisted</w:t>
      </w:r>
      <w:r>
        <w:rPr>
          <w:spacing w:val="-4"/>
        </w:rPr>
        <w:t xml:space="preserve"> </w:t>
      </w:r>
      <w:r>
        <w:t>family</w:t>
      </w:r>
      <w:r>
        <w:rPr>
          <w:spacing w:val="-4"/>
        </w:rPr>
        <w:t xml:space="preserve"> </w:t>
      </w:r>
      <w:r>
        <w:t>member</w:t>
      </w:r>
      <w:r>
        <w:rPr>
          <w:spacing w:val="-3"/>
        </w:rPr>
        <w:t xml:space="preserve"> </w:t>
      </w:r>
      <w:r>
        <w:t>making</w:t>
      </w:r>
      <w:r>
        <w:rPr>
          <w:spacing w:val="-4"/>
        </w:rPr>
        <w:t xml:space="preserve"> </w:t>
      </w:r>
      <w:r>
        <w:t>the</w:t>
      </w:r>
      <w:r>
        <w:rPr>
          <w:spacing w:val="-4"/>
        </w:rPr>
        <w:t xml:space="preserve"> </w:t>
      </w:r>
      <w:r>
        <w:t>request</w:t>
      </w:r>
      <w:r>
        <w:rPr>
          <w:spacing w:val="-3"/>
        </w:rPr>
        <w:t xml:space="preserve"> </w:t>
      </w:r>
      <w:r>
        <w:t>must submit the request in writing to the Paducah Section 8 Housing office and request a determination. The request must be made within 10 calendar days of the break-up. The PHA will consider the following factors in making this determination:</w:t>
      </w:r>
    </w:p>
    <w:p w14:paraId="64E65876" w14:textId="77777777" w:rsidR="00B1436A" w:rsidRDefault="00402AE6">
      <w:pPr>
        <w:pStyle w:val="BodyText"/>
        <w:spacing w:before="120"/>
        <w:ind w:left="2232" w:right="1155" w:hanging="541"/>
      </w:pPr>
      <w:r>
        <w:rPr>
          <w:b/>
          <w:color w:val="39639D"/>
        </w:rPr>
        <w:t>Assisted</w:t>
      </w:r>
      <w:r>
        <w:rPr>
          <w:b/>
          <w:color w:val="39639D"/>
          <w:spacing w:val="-3"/>
        </w:rPr>
        <w:t xml:space="preserve"> </w:t>
      </w:r>
      <w:r>
        <w:rPr>
          <w:b/>
          <w:color w:val="39639D"/>
        </w:rPr>
        <w:t>Unit</w:t>
      </w:r>
      <w:r>
        <w:t>:</w:t>
      </w:r>
      <w:r>
        <w:rPr>
          <w:spacing w:val="-4"/>
        </w:rPr>
        <w:t xml:space="preserve"> </w:t>
      </w:r>
      <w:r>
        <w:t>Whether</w:t>
      </w:r>
      <w:r>
        <w:rPr>
          <w:spacing w:val="-4"/>
        </w:rPr>
        <w:t xml:space="preserve"> </w:t>
      </w:r>
      <w:r>
        <w:t>the</w:t>
      </w:r>
      <w:r>
        <w:rPr>
          <w:spacing w:val="-3"/>
        </w:rPr>
        <w:t xml:space="preserve"> </w:t>
      </w:r>
      <w:r>
        <w:t>assistance</w:t>
      </w:r>
      <w:r>
        <w:rPr>
          <w:spacing w:val="-5"/>
        </w:rPr>
        <w:t xml:space="preserve"> </w:t>
      </w:r>
      <w:r>
        <w:t>should</w:t>
      </w:r>
      <w:r>
        <w:rPr>
          <w:spacing w:val="-3"/>
        </w:rPr>
        <w:t xml:space="preserve"> </w:t>
      </w:r>
      <w:r>
        <w:t>remain</w:t>
      </w:r>
      <w:r>
        <w:rPr>
          <w:spacing w:val="-3"/>
        </w:rPr>
        <w:t xml:space="preserve"> </w:t>
      </w:r>
      <w:r>
        <w:t>with</w:t>
      </w:r>
      <w:r>
        <w:rPr>
          <w:spacing w:val="-5"/>
        </w:rPr>
        <w:t xml:space="preserve"> </w:t>
      </w:r>
      <w:r>
        <w:t>family</w:t>
      </w:r>
      <w:r>
        <w:rPr>
          <w:spacing w:val="-2"/>
        </w:rPr>
        <w:t xml:space="preserve"> </w:t>
      </w:r>
      <w:r>
        <w:t>members</w:t>
      </w:r>
      <w:r>
        <w:rPr>
          <w:spacing w:val="-2"/>
        </w:rPr>
        <w:t xml:space="preserve"> </w:t>
      </w:r>
      <w:r>
        <w:t>remaining</w:t>
      </w:r>
      <w:r>
        <w:rPr>
          <w:spacing w:val="-3"/>
        </w:rPr>
        <w:t xml:space="preserve"> </w:t>
      </w:r>
      <w:r>
        <w:t>in</w:t>
      </w:r>
      <w:r>
        <w:rPr>
          <w:spacing w:val="-3"/>
        </w:rPr>
        <w:t xml:space="preserve"> </w:t>
      </w:r>
      <w:r>
        <w:t>the original assisted unit.</w:t>
      </w:r>
    </w:p>
    <w:p w14:paraId="73DC8CC4" w14:textId="77777777" w:rsidR="00B1436A" w:rsidRDefault="00402AE6">
      <w:pPr>
        <w:spacing w:before="120"/>
        <w:ind w:left="2232" w:right="1155" w:hanging="541"/>
      </w:pPr>
      <w:r>
        <w:rPr>
          <w:b/>
          <w:color w:val="39639D"/>
        </w:rPr>
        <w:t>Interest</w:t>
      </w:r>
      <w:r>
        <w:rPr>
          <w:b/>
          <w:color w:val="39639D"/>
          <w:spacing w:val="-1"/>
        </w:rPr>
        <w:t xml:space="preserve"> </w:t>
      </w:r>
      <w:r>
        <w:rPr>
          <w:b/>
          <w:color w:val="39639D"/>
        </w:rPr>
        <w:t>of</w:t>
      </w:r>
      <w:r>
        <w:rPr>
          <w:b/>
          <w:color w:val="39639D"/>
          <w:spacing w:val="-1"/>
        </w:rPr>
        <w:t xml:space="preserve"> </w:t>
      </w:r>
      <w:r>
        <w:rPr>
          <w:b/>
          <w:color w:val="39639D"/>
        </w:rPr>
        <w:t>Family</w:t>
      </w:r>
      <w:r>
        <w:rPr>
          <w:b/>
          <w:color w:val="39639D"/>
          <w:spacing w:val="-5"/>
        </w:rPr>
        <w:t xml:space="preserve"> </w:t>
      </w:r>
      <w:r>
        <w:rPr>
          <w:b/>
          <w:color w:val="39639D"/>
        </w:rPr>
        <w:t>Members</w:t>
      </w:r>
      <w:r>
        <w:t>:</w:t>
      </w:r>
      <w:r>
        <w:rPr>
          <w:spacing w:val="-1"/>
        </w:rPr>
        <w:t xml:space="preserve"> </w:t>
      </w:r>
      <w:r>
        <w:t>The</w:t>
      </w:r>
      <w:r>
        <w:rPr>
          <w:spacing w:val="-5"/>
        </w:rPr>
        <w:t xml:space="preserve"> </w:t>
      </w:r>
      <w:r>
        <w:t>interest</w:t>
      </w:r>
      <w:r>
        <w:rPr>
          <w:spacing w:val="-3"/>
        </w:rPr>
        <w:t xml:space="preserve"> </w:t>
      </w:r>
      <w:r>
        <w:t>of</w:t>
      </w:r>
      <w:r>
        <w:rPr>
          <w:spacing w:val="-6"/>
        </w:rPr>
        <w:t xml:space="preserve"> </w:t>
      </w:r>
      <w:r>
        <w:t>minor</w:t>
      </w:r>
      <w:r>
        <w:rPr>
          <w:spacing w:val="-1"/>
        </w:rPr>
        <w:t xml:space="preserve"> </w:t>
      </w:r>
      <w:r>
        <w:t>children</w:t>
      </w:r>
      <w:r>
        <w:rPr>
          <w:spacing w:val="-5"/>
        </w:rPr>
        <w:t xml:space="preserve"> </w:t>
      </w:r>
      <w:r>
        <w:t>or</w:t>
      </w:r>
      <w:r>
        <w:rPr>
          <w:spacing w:val="-4"/>
        </w:rPr>
        <w:t xml:space="preserve"> </w:t>
      </w:r>
      <w:r>
        <w:t>of</w:t>
      </w:r>
      <w:r>
        <w:rPr>
          <w:spacing w:val="-4"/>
        </w:rPr>
        <w:t xml:space="preserve"> </w:t>
      </w:r>
      <w:r>
        <w:t>ill,</w:t>
      </w:r>
      <w:r>
        <w:rPr>
          <w:spacing w:val="-1"/>
        </w:rPr>
        <w:t xml:space="preserve"> </w:t>
      </w:r>
      <w:r>
        <w:t>elderly,</w:t>
      </w:r>
      <w:r>
        <w:rPr>
          <w:spacing w:val="-2"/>
        </w:rPr>
        <w:t xml:space="preserve"> </w:t>
      </w:r>
      <w:r>
        <w:t>or</w:t>
      </w:r>
      <w:r>
        <w:rPr>
          <w:spacing w:val="-4"/>
        </w:rPr>
        <w:t xml:space="preserve"> </w:t>
      </w:r>
      <w:r>
        <w:t>disabled</w:t>
      </w:r>
      <w:r>
        <w:rPr>
          <w:spacing w:val="-3"/>
        </w:rPr>
        <w:t xml:space="preserve"> </w:t>
      </w:r>
      <w:r>
        <w:t xml:space="preserve">family </w:t>
      </w:r>
      <w:r>
        <w:rPr>
          <w:spacing w:val="-2"/>
        </w:rPr>
        <w:t>members.</w:t>
      </w:r>
    </w:p>
    <w:p w14:paraId="6F113C9A" w14:textId="77777777" w:rsidR="00B1436A" w:rsidRDefault="00402AE6">
      <w:pPr>
        <w:pStyle w:val="BodyText"/>
        <w:spacing w:before="118"/>
        <w:ind w:left="2232" w:right="1155" w:hanging="541"/>
      </w:pPr>
      <w:r>
        <w:rPr>
          <w:b/>
          <w:color w:val="39639D"/>
        </w:rPr>
        <w:t>Physical</w:t>
      </w:r>
      <w:r>
        <w:rPr>
          <w:b/>
          <w:color w:val="39639D"/>
          <w:spacing w:val="-3"/>
        </w:rPr>
        <w:t xml:space="preserve"> </w:t>
      </w:r>
      <w:r>
        <w:rPr>
          <w:b/>
          <w:color w:val="39639D"/>
        </w:rPr>
        <w:t>Violence</w:t>
      </w:r>
      <w:r>
        <w:t>:</w:t>
      </w:r>
      <w:r>
        <w:rPr>
          <w:spacing w:val="40"/>
        </w:rPr>
        <w:t xml:space="preserve"> </w:t>
      </w:r>
      <w:r>
        <w:t>Whether</w:t>
      </w:r>
      <w:r>
        <w:rPr>
          <w:spacing w:val="-3"/>
        </w:rPr>
        <w:t xml:space="preserve"> </w:t>
      </w:r>
      <w:r>
        <w:t>family</w:t>
      </w:r>
      <w:r>
        <w:rPr>
          <w:spacing w:val="-1"/>
        </w:rPr>
        <w:t xml:space="preserve"> </w:t>
      </w:r>
      <w:r>
        <w:t>members</w:t>
      </w:r>
      <w:r>
        <w:rPr>
          <w:spacing w:val="-1"/>
        </w:rPr>
        <w:t xml:space="preserve"> </w:t>
      </w:r>
      <w:r>
        <w:t>are</w:t>
      </w:r>
      <w:r>
        <w:rPr>
          <w:spacing w:val="-2"/>
        </w:rPr>
        <w:t xml:space="preserve"> </w:t>
      </w:r>
      <w:r>
        <w:t>forced</w:t>
      </w:r>
      <w:r>
        <w:rPr>
          <w:spacing w:val="-4"/>
        </w:rPr>
        <w:t xml:space="preserve"> </w:t>
      </w:r>
      <w:r>
        <w:t>to</w:t>
      </w:r>
      <w:r>
        <w:rPr>
          <w:spacing w:val="-2"/>
        </w:rPr>
        <w:t xml:space="preserve"> </w:t>
      </w:r>
      <w:r>
        <w:t>leave</w:t>
      </w:r>
      <w:r>
        <w:rPr>
          <w:spacing w:val="-4"/>
        </w:rPr>
        <w:t xml:space="preserve"> </w:t>
      </w:r>
      <w:r>
        <w:t>the</w:t>
      </w:r>
      <w:r>
        <w:rPr>
          <w:spacing w:val="-4"/>
        </w:rPr>
        <w:t xml:space="preserve"> </w:t>
      </w:r>
      <w:r>
        <w:t>unit</w:t>
      </w:r>
      <w:r>
        <w:rPr>
          <w:spacing w:val="-2"/>
        </w:rPr>
        <w:t xml:space="preserve"> </w:t>
      </w:r>
      <w:r>
        <w:t>as</w:t>
      </w:r>
      <w:r>
        <w:rPr>
          <w:spacing w:val="-1"/>
        </w:rPr>
        <w:t xml:space="preserve"> </w:t>
      </w:r>
      <w:r>
        <w:t>a</w:t>
      </w:r>
      <w:r>
        <w:rPr>
          <w:spacing w:val="-4"/>
        </w:rPr>
        <w:t xml:space="preserve"> </w:t>
      </w:r>
      <w:r>
        <w:t>result or actual</w:t>
      </w:r>
      <w:r>
        <w:rPr>
          <w:spacing w:val="-2"/>
        </w:rPr>
        <w:t xml:space="preserve"> </w:t>
      </w:r>
      <w:r>
        <w:t xml:space="preserve">or threatened physical violence against family members by a spouse or other member of the </w:t>
      </w:r>
      <w:r>
        <w:rPr>
          <w:spacing w:val="-2"/>
        </w:rPr>
        <w:t>household.</w:t>
      </w:r>
    </w:p>
    <w:p w14:paraId="034ED476" w14:textId="77777777" w:rsidR="00B1436A" w:rsidRDefault="00B1436A">
      <w:pPr>
        <w:pStyle w:val="BodyText"/>
        <w:ind w:left="0"/>
        <w:rPr>
          <w:sz w:val="24"/>
        </w:rPr>
      </w:pPr>
    </w:p>
    <w:p w14:paraId="023977BB" w14:textId="77777777" w:rsidR="00B1436A" w:rsidRDefault="00B1436A">
      <w:pPr>
        <w:pStyle w:val="BodyText"/>
        <w:ind w:left="0"/>
        <w:rPr>
          <w:sz w:val="19"/>
        </w:rPr>
      </w:pPr>
    </w:p>
    <w:p w14:paraId="71B2F1A3" w14:textId="77777777" w:rsidR="00B1436A" w:rsidRDefault="00402AE6">
      <w:pPr>
        <w:pStyle w:val="BodyText"/>
        <w:ind w:left="1152" w:right="1195"/>
      </w:pPr>
      <w:r>
        <w:t>Paducah Section 8 Housing office will issue a determination within 10 calendar days of receipt of the request for a determination. The person requesting the determination may request an Informal Hearing</w:t>
      </w:r>
      <w:r>
        <w:rPr>
          <w:spacing w:val="-2"/>
        </w:rPr>
        <w:t xml:space="preserve"> </w:t>
      </w:r>
      <w:r>
        <w:t>in</w:t>
      </w:r>
      <w:r>
        <w:rPr>
          <w:spacing w:val="-2"/>
        </w:rPr>
        <w:t xml:space="preserve"> </w:t>
      </w:r>
      <w:r>
        <w:t>accordance</w:t>
      </w:r>
      <w:r>
        <w:rPr>
          <w:spacing w:val="-2"/>
        </w:rPr>
        <w:t xml:space="preserve"> </w:t>
      </w:r>
      <w:r>
        <w:t>with</w:t>
      </w:r>
      <w:r>
        <w:rPr>
          <w:spacing w:val="-2"/>
        </w:rPr>
        <w:t xml:space="preserve"> </w:t>
      </w:r>
      <w:r>
        <w:t>the</w:t>
      </w:r>
      <w:r>
        <w:rPr>
          <w:spacing w:val="-4"/>
        </w:rPr>
        <w:t xml:space="preserve"> </w:t>
      </w:r>
      <w:r>
        <w:t>PHA</w:t>
      </w:r>
      <w:r>
        <w:rPr>
          <w:spacing w:val="-2"/>
        </w:rPr>
        <w:t xml:space="preserve"> </w:t>
      </w:r>
      <w:r>
        <w:t>established</w:t>
      </w:r>
      <w:r>
        <w:rPr>
          <w:spacing w:val="-4"/>
        </w:rPr>
        <w:t xml:space="preserve"> </w:t>
      </w:r>
      <w:r>
        <w:t>procedures</w:t>
      </w:r>
      <w:r>
        <w:rPr>
          <w:spacing w:val="-4"/>
        </w:rPr>
        <w:t xml:space="preserve"> </w:t>
      </w:r>
      <w:r>
        <w:t>if</w:t>
      </w:r>
      <w:r>
        <w:rPr>
          <w:spacing w:val="-2"/>
        </w:rPr>
        <w:t xml:space="preserve"> </w:t>
      </w:r>
      <w:r>
        <w:t>they</w:t>
      </w:r>
      <w:r>
        <w:rPr>
          <w:spacing w:val="-4"/>
        </w:rPr>
        <w:t xml:space="preserve"> </w:t>
      </w:r>
      <w:r>
        <w:t>disagree</w:t>
      </w:r>
      <w:r>
        <w:rPr>
          <w:spacing w:val="-2"/>
        </w:rPr>
        <w:t xml:space="preserve"> </w:t>
      </w:r>
      <w:r>
        <w:t>with</w:t>
      </w:r>
      <w:r>
        <w:rPr>
          <w:spacing w:val="-4"/>
        </w:rPr>
        <w:t xml:space="preserve"> </w:t>
      </w:r>
      <w:r>
        <w:t>the</w:t>
      </w:r>
      <w:r>
        <w:rPr>
          <w:spacing w:val="-2"/>
        </w:rPr>
        <w:t xml:space="preserve"> </w:t>
      </w:r>
      <w:r>
        <w:t>determination</w:t>
      </w:r>
      <w:r>
        <w:rPr>
          <w:spacing w:val="-2"/>
        </w:rPr>
        <w:t xml:space="preserve"> </w:t>
      </w:r>
      <w:r>
        <w:t>of the Paducah Section 8 Housing office.</w:t>
      </w:r>
    </w:p>
    <w:p w14:paraId="78ECED99" w14:textId="77777777" w:rsidR="00B1436A" w:rsidRDefault="00402AE6">
      <w:pPr>
        <w:pStyle w:val="BodyText"/>
        <w:spacing w:before="7"/>
        <w:ind w:left="0"/>
        <w:rPr>
          <w:sz w:val="8"/>
        </w:rPr>
      </w:pPr>
      <w:r>
        <w:rPr>
          <w:noProof/>
          <w:sz w:val="8"/>
        </w:rPr>
        <mc:AlternateContent>
          <mc:Choice Requires="wps">
            <w:drawing>
              <wp:anchor distT="0" distB="0" distL="0" distR="0" simplePos="0" relativeHeight="251653632" behindDoc="0" locked="0" layoutInCell="0" allowOverlap="1" wp14:anchorId="2E2FFD49" wp14:editId="54694256">
                <wp:simplePos x="0" y="0"/>
                <wp:positionH relativeFrom="page">
                  <wp:posOffset>885190</wp:posOffset>
                </wp:positionH>
                <wp:positionV relativeFrom="paragraph">
                  <wp:posOffset>84455</wp:posOffset>
                </wp:positionV>
                <wp:extent cx="5979160" cy="678815"/>
                <wp:effectExtent l="0" t="6985" r="0" b="5715"/>
                <wp:wrapTopAndBottom/>
                <wp:docPr id="38" name="docshape38"/>
                <wp:cNvGraphicFramePr/>
                <a:graphic xmlns:a="http://schemas.openxmlformats.org/drawingml/2006/main">
                  <a:graphicData uri="http://schemas.microsoft.com/office/word/2010/wordprocessingShape">
                    <wps:wsp>
                      <wps:cNvSpPr/>
                      <wps:spPr>
                        <a:xfrm>
                          <a:off x="0" y="0"/>
                          <a:ext cx="5979240" cy="678960"/>
                        </a:xfrm>
                        <a:prstGeom prst="rect">
                          <a:avLst/>
                        </a:prstGeom>
                        <a:noFill/>
                        <a:ln w="12192">
                          <a:solidFill>
                            <a:srgbClr val="474B78"/>
                          </a:solidFill>
                          <a:miter/>
                        </a:ln>
                      </wps:spPr>
                      <wps:style>
                        <a:lnRef idx="0">
                          <a:scrgbClr r="0" g="0" b="0"/>
                        </a:lnRef>
                        <a:fillRef idx="0">
                          <a:scrgbClr r="0" g="0" b="0"/>
                        </a:fillRef>
                        <a:effectRef idx="0">
                          <a:scrgbClr r="0" g="0" b="0"/>
                        </a:effectRef>
                        <a:fontRef idx="minor"/>
                      </wps:style>
                      <wps:txbx>
                        <w:txbxContent>
                          <w:p w14:paraId="08D2E673" w14:textId="77777777" w:rsidR="00B1436A" w:rsidRDefault="00402AE6">
                            <w:pPr>
                              <w:pStyle w:val="BodyText"/>
                              <w:spacing w:before="19"/>
                              <w:ind w:left="107"/>
                            </w:pPr>
                            <w:r>
                              <w:t>NOTICE - If a court determines the disposition of property between members of the assisted family</w:t>
                            </w:r>
                            <w:r>
                              <w:rPr>
                                <w:spacing w:val="-1"/>
                              </w:rPr>
                              <w:t xml:space="preserve"> </w:t>
                            </w:r>
                            <w:r>
                              <w:t>in</w:t>
                            </w:r>
                            <w:r>
                              <w:rPr>
                                <w:spacing w:val="-2"/>
                              </w:rPr>
                              <w:t xml:space="preserve"> </w:t>
                            </w:r>
                            <w:r>
                              <w:t>a</w:t>
                            </w:r>
                            <w:r>
                              <w:rPr>
                                <w:spacing w:val="-4"/>
                              </w:rPr>
                              <w:t xml:space="preserve"> </w:t>
                            </w:r>
                            <w:r>
                              <w:t>divorce</w:t>
                            </w:r>
                            <w:r>
                              <w:rPr>
                                <w:spacing w:val="-4"/>
                              </w:rPr>
                              <w:t xml:space="preserve"> </w:t>
                            </w:r>
                            <w:r>
                              <w:t>or</w:t>
                            </w:r>
                            <w:r>
                              <w:rPr>
                                <w:spacing w:val="-3"/>
                              </w:rPr>
                              <w:t xml:space="preserve"> </w:t>
                            </w:r>
                            <w:r>
                              <w:t>separation</w:t>
                            </w:r>
                            <w:r>
                              <w:rPr>
                                <w:spacing w:val="-2"/>
                              </w:rPr>
                              <w:t xml:space="preserve"> </w:t>
                            </w:r>
                            <w:r>
                              <w:t>under a</w:t>
                            </w:r>
                            <w:r>
                              <w:rPr>
                                <w:spacing w:val="-4"/>
                              </w:rPr>
                              <w:t xml:space="preserve"> </w:t>
                            </w:r>
                            <w:r>
                              <w:t>settlement or</w:t>
                            </w:r>
                            <w:r>
                              <w:rPr>
                                <w:spacing w:val="-3"/>
                              </w:rPr>
                              <w:t xml:space="preserve"> </w:t>
                            </w:r>
                            <w:r>
                              <w:t>judicial</w:t>
                            </w:r>
                            <w:r>
                              <w:rPr>
                                <w:spacing w:val="-2"/>
                              </w:rPr>
                              <w:t xml:space="preserve"> </w:t>
                            </w:r>
                            <w:r>
                              <w:t>decree,</w:t>
                            </w:r>
                            <w:r>
                              <w:rPr>
                                <w:spacing w:val="-3"/>
                              </w:rPr>
                              <w:t xml:space="preserve"> </w:t>
                            </w:r>
                            <w:r>
                              <w:t>the</w:t>
                            </w:r>
                            <w:r>
                              <w:rPr>
                                <w:spacing w:val="-3"/>
                              </w:rPr>
                              <w:t xml:space="preserve"> </w:t>
                            </w:r>
                            <w:r>
                              <w:t>Paducah</w:t>
                            </w:r>
                            <w:r>
                              <w:rPr>
                                <w:spacing w:val="-2"/>
                              </w:rPr>
                              <w:t xml:space="preserve"> </w:t>
                            </w:r>
                            <w:r>
                              <w:t>Section</w:t>
                            </w:r>
                            <w:r>
                              <w:rPr>
                                <w:spacing w:val="-2"/>
                              </w:rPr>
                              <w:t xml:space="preserve"> </w:t>
                            </w:r>
                            <w:r>
                              <w:t>8 Housing office is bound by the court's determination of which family members continue to receive assistance in the program.</w:t>
                            </w:r>
                          </w:p>
                        </w:txbxContent>
                      </wps:txbx>
                      <wps:bodyPr lIns="0" tIns="0" rIns="0" bIns="0" anchor="t" upright="1">
                        <a:noAutofit/>
                      </wps:bodyPr>
                    </wps:wsp>
                  </a:graphicData>
                </a:graphic>
              </wp:anchor>
            </w:drawing>
          </mc:Choice>
          <mc:Fallback>
            <w:pict>
              <v:rect w14:anchorId="2E2FFD49" id="docshape38" o:spid="_x0000_s1026" style="position:absolute;margin-left:69.7pt;margin-top:6.65pt;width:470.8pt;height:53.45pt;z-index:2516536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df58QEAAD8EAAAOAAAAZHJzL2Uyb0RvYy54bWysU9tuGyEQfa/Uf0C812tbrm/yOmobpapU&#10;tVGSfgBmwYsEDBqwd/33HYi9TpunVH1hZ2HOYc6ZYXPTO8uOCqMBX/PJaMyZ8hIa4/c1//V092HJ&#10;WUzCN8KCVzU/qchvtu/fbbqwVlNowTYKGZH4uO5CzduUwrqqomyVE3EEQXk61IBOJPrFfdWg6Ijd&#10;2Wo6Hs+rDrAJCFLFSLu3z4d8W/i1VjL91DqqxGzNqbZUVizrLq/VdiPWexShNfJchviHKpwwni4d&#10;qG5FEuyA5hWVMxIhgk4jCa4CrY1URQOpmYz/UvPYiqCKFjInhsGm+P9o5Y/jY7hHsqELcR0pzCp6&#10;jS5/qT7WF7NOg1mqT0zS5sfVYjWdkaeSzuaL5Wpe3Kyu6IAxfVXgWA5qjtSM4pE4fo+JbqTUS0q+&#10;zMOdsbY0xHrW0TRNJ6tpQUSwpsmnOS/ifvfFIjsK6ulsMfu8WOY2Etsfac4klXXRvvX0ueorUTpZ&#10;ldmsf1CamabILPTyzP88JTTGpPEyK4WMADlRUz1vxJ4hGa3KcL4RP4DK/eDTgHfGAxYbXqjLYep3&#10;PbmQwx00p3tk9punAcqP4RLgJdhdAuFlC2RA4uwQ0Oxb6t+ktMLDp0MCbUoDr6xng2lKi+PnF5Wf&#10;wcv/knV999vfAAAA//8DAFBLAwQUAAYACAAAACEA1np7nd0AAAALAQAADwAAAGRycy9kb3ducmV2&#10;LnhtbEyPwWrDMBBE74X+g9hCLyWR7JQ0cS2HYui1kDiX3hRrI5tYkpGUxP37rk/tbYZ9zM6Uu8kO&#10;7IYh9t5JyJYCGLrW694ZCcfmc7EBFpNyWg3eoYQfjLCrHh9KVWh/d3u8HZJhFOJioSR0KY0F57Ht&#10;0Kq49CM6up19sCqRDYbroO4UbgeeC7HmVvWOPnRqxLrD9nK4WgnmXB8v33kIbfbS2Le9qr9MU0v5&#10;/DR9vANLOKU/GOb6VB0q6nTyV6cjG8ivtq+EzmIFbAbEJqN1J1K5yIFXJf+/ofoFAAD//wMAUEsB&#10;Ai0AFAAGAAgAAAAhALaDOJL+AAAA4QEAABMAAAAAAAAAAAAAAAAAAAAAAFtDb250ZW50X1R5cGVz&#10;XS54bWxQSwECLQAUAAYACAAAACEAOP0h/9YAAACUAQAACwAAAAAAAAAAAAAAAAAvAQAAX3JlbHMv&#10;LnJlbHNQSwECLQAUAAYACAAAACEAom3X+fEBAAA/BAAADgAAAAAAAAAAAAAAAAAuAgAAZHJzL2Uy&#10;b0RvYy54bWxQSwECLQAUAAYACAAAACEA1np7nd0AAAALAQAADwAAAAAAAAAAAAAAAABLBAAAZHJz&#10;L2Rvd25yZXYueG1sUEsFBgAAAAAEAAQA8wAAAFUFAAAAAA==&#10;" o:allowincell="f" filled="f" strokecolor="#474b78" strokeweight=".96pt">
                <v:textbox inset="0,0,0,0">
                  <w:txbxContent>
                    <w:p w14:paraId="08D2E673" w14:textId="77777777" w:rsidR="00B1436A" w:rsidRDefault="00402AE6">
                      <w:pPr>
                        <w:pStyle w:val="BodyText"/>
                        <w:spacing w:before="19"/>
                        <w:ind w:left="107"/>
                      </w:pPr>
                      <w:r>
                        <w:t>NOTICE - If a court determines the disposition of property between members of the assisted family</w:t>
                      </w:r>
                      <w:r>
                        <w:rPr>
                          <w:spacing w:val="-1"/>
                        </w:rPr>
                        <w:t xml:space="preserve"> </w:t>
                      </w:r>
                      <w:r>
                        <w:t>in</w:t>
                      </w:r>
                      <w:r>
                        <w:rPr>
                          <w:spacing w:val="-2"/>
                        </w:rPr>
                        <w:t xml:space="preserve"> </w:t>
                      </w:r>
                      <w:r>
                        <w:t>a</w:t>
                      </w:r>
                      <w:r>
                        <w:rPr>
                          <w:spacing w:val="-4"/>
                        </w:rPr>
                        <w:t xml:space="preserve"> </w:t>
                      </w:r>
                      <w:r>
                        <w:t>divorce</w:t>
                      </w:r>
                      <w:r>
                        <w:rPr>
                          <w:spacing w:val="-4"/>
                        </w:rPr>
                        <w:t xml:space="preserve"> </w:t>
                      </w:r>
                      <w:r>
                        <w:t>or</w:t>
                      </w:r>
                      <w:r>
                        <w:rPr>
                          <w:spacing w:val="-3"/>
                        </w:rPr>
                        <w:t xml:space="preserve"> </w:t>
                      </w:r>
                      <w:r>
                        <w:t>separation</w:t>
                      </w:r>
                      <w:r>
                        <w:rPr>
                          <w:spacing w:val="-2"/>
                        </w:rPr>
                        <w:t xml:space="preserve"> </w:t>
                      </w:r>
                      <w:r>
                        <w:t>under a</w:t>
                      </w:r>
                      <w:r>
                        <w:rPr>
                          <w:spacing w:val="-4"/>
                        </w:rPr>
                        <w:t xml:space="preserve"> </w:t>
                      </w:r>
                      <w:r>
                        <w:t>settlement or</w:t>
                      </w:r>
                      <w:r>
                        <w:rPr>
                          <w:spacing w:val="-3"/>
                        </w:rPr>
                        <w:t xml:space="preserve"> </w:t>
                      </w:r>
                      <w:r>
                        <w:t>judicial</w:t>
                      </w:r>
                      <w:r>
                        <w:rPr>
                          <w:spacing w:val="-2"/>
                        </w:rPr>
                        <w:t xml:space="preserve"> </w:t>
                      </w:r>
                      <w:r>
                        <w:t>decree,</w:t>
                      </w:r>
                      <w:r>
                        <w:rPr>
                          <w:spacing w:val="-3"/>
                        </w:rPr>
                        <w:t xml:space="preserve"> </w:t>
                      </w:r>
                      <w:r>
                        <w:t>the</w:t>
                      </w:r>
                      <w:r>
                        <w:rPr>
                          <w:spacing w:val="-3"/>
                        </w:rPr>
                        <w:t xml:space="preserve"> </w:t>
                      </w:r>
                      <w:r>
                        <w:t>Paducah</w:t>
                      </w:r>
                      <w:r>
                        <w:rPr>
                          <w:spacing w:val="-2"/>
                        </w:rPr>
                        <w:t xml:space="preserve"> </w:t>
                      </w:r>
                      <w:r>
                        <w:t>Section</w:t>
                      </w:r>
                      <w:r>
                        <w:rPr>
                          <w:spacing w:val="-2"/>
                        </w:rPr>
                        <w:t xml:space="preserve"> </w:t>
                      </w:r>
                      <w:r>
                        <w:t>8 Housing office is bound by the court's determination of which family members continue to receive assistance in the program.</w:t>
                      </w:r>
                    </w:p>
                  </w:txbxContent>
                </v:textbox>
                <w10:wrap type="topAndBottom" anchorx="page"/>
              </v:rect>
            </w:pict>
          </mc:Fallback>
        </mc:AlternateContent>
      </w:r>
    </w:p>
    <w:p w14:paraId="3463F4CD" w14:textId="77777777" w:rsidR="00B1436A" w:rsidRDefault="00B1436A">
      <w:pPr>
        <w:pStyle w:val="BodyText"/>
        <w:ind w:left="0"/>
        <w:rPr>
          <w:sz w:val="20"/>
        </w:rPr>
      </w:pPr>
    </w:p>
    <w:p w14:paraId="79B33DCD" w14:textId="77777777" w:rsidR="00B1436A" w:rsidRDefault="00B1436A">
      <w:pPr>
        <w:pStyle w:val="BodyText"/>
        <w:spacing w:before="8"/>
        <w:ind w:left="0"/>
        <w:rPr>
          <w:sz w:val="15"/>
        </w:rPr>
      </w:pPr>
    </w:p>
    <w:p w14:paraId="6C56DFCD" w14:textId="77777777" w:rsidR="00B1436A" w:rsidRDefault="00402AE6">
      <w:pPr>
        <w:spacing w:before="93"/>
        <w:ind w:left="724" w:right="7"/>
        <w:jc w:val="center"/>
        <w:sectPr w:rsidR="00B1436A" w:rsidSect="009D3D34">
          <w:headerReference w:type="default" r:id="rId38"/>
          <w:footerReference w:type="default" r:id="rId39"/>
          <w:headerReference w:type="first" r:id="rId40"/>
          <w:footerReference w:type="first" r:id="rId41"/>
          <w:pgSz w:w="12240" w:h="15840"/>
          <w:pgMar w:top="1296" w:right="720" w:bottom="720" w:left="720" w:header="720" w:footer="0" w:gutter="0"/>
          <w:cols w:space="720"/>
          <w:formProt w:val="0"/>
          <w:docGrid w:linePitch="299" w:charSpace="4096"/>
        </w:sectPr>
      </w:pPr>
      <w:r>
        <w:t>*</w:t>
      </w:r>
      <w:r>
        <w:rPr>
          <w:spacing w:val="1"/>
        </w:rPr>
        <w:t xml:space="preserve"> </w:t>
      </w:r>
      <w:r>
        <w:t>*</w:t>
      </w:r>
      <w:r>
        <w:rPr>
          <w:spacing w:val="-1"/>
        </w:rPr>
        <w:t xml:space="preserve"> </w:t>
      </w:r>
      <w:r>
        <w:t>*</w:t>
      </w:r>
      <w:r>
        <w:rPr>
          <w:spacing w:val="-1"/>
        </w:rPr>
        <w:t xml:space="preserve"> </w:t>
      </w:r>
      <w:r>
        <w:t>*</w:t>
      </w:r>
      <w:r>
        <w:rPr>
          <w:spacing w:val="-1"/>
        </w:rPr>
        <w:t xml:space="preserve"> </w:t>
      </w:r>
      <w:r>
        <w:rPr>
          <w:spacing w:val="-10"/>
        </w:rPr>
        <w:t>*</w:t>
      </w:r>
    </w:p>
    <w:p w14:paraId="5BD49EE7" w14:textId="77777777" w:rsidR="00B1436A" w:rsidRDefault="00402AE6">
      <w:pPr>
        <w:pStyle w:val="Heading1"/>
        <w:spacing w:before="120"/>
      </w:pPr>
      <w:bookmarkStart w:id="117" w:name="Overview"/>
      <w:bookmarkStart w:id="118" w:name="Part_III._SPECIAL_HOUSING_TYPES_&amp;_STANDA"/>
      <w:bookmarkStart w:id="119" w:name="_Toc241489402"/>
      <w:bookmarkStart w:id="120" w:name="_Toc241595404"/>
      <w:bookmarkEnd w:id="117"/>
      <w:bookmarkEnd w:id="118"/>
      <w:r>
        <w:rPr>
          <w:color w:val="7D3C4A"/>
        </w:rPr>
        <w:lastRenderedPageBreak/>
        <w:t>Part</w:t>
      </w:r>
      <w:r>
        <w:rPr>
          <w:color w:val="7D3C4A"/>
          <w:spacing w:val="-5"/>
        </w:rPr>
        <w:t xml:space="preserve"> </w:t>
      </w:r>
      <w:r>
        <w:rPr>
          <w:color w:val="7D3C4A"/>
        </w:rPr>
        <w:t>III.</w:t>
      </w:r>
      <w:r>
        <w:rPr>
          <w:color w:val="7D3C4A"/>
          <w:spacing w:val="-5"/>
        </w:rPr>
        <w:t xml:space="preserve"> </w:t>
      </w:r>
      <w:r>
        <w:rPr>
          <w:color w:val="7D3C4A"/>
        </w:rPr>
        <w:t>SPECIAL</w:t>
      </w:r>
      <w:r>
        <w:rPr>
          <w:color w:val="7D3C4A"/>
          <w:spacing w:val="-4"/>
        </w:rPr>
        <w:t xml:space="preserve"> </w:t>
      </w:r>
      <w:r>
        <w:rPr>
          <w:color w:val="7D3C4A"/>
        </w:rPr>
        <w:t>HOUSING</w:t>
      </w:r>
      <w:r>
        <w:rPr>
          <w:color w:val="7D3C4A"/>
          <w:spacing w:val="-1"/>
        </w:rPr>
        <w:t xml:space="preserve"> </w:t>
      </w:r>
      <w:r>
        <w:rPr>
          <w:color w:val="7D3C4A"/>
        </w:rPr>
        <w:t>TYPES</w:t>
      </w:r>
      <w:r>
        <w:rPr>
          <w:color w:val="7D3C4A"/>
          <w:spacing w:val="-5"/>
        </w:rPr>
        <w:t xml:space="preserve"> </w:t>
      </w:r>
      <w:r>
        <w:rPr>
          <w:color w:val="7D3C4A"/>
        </w:rPr>
        <w:t>&amp;</w:t>
      </w:r>
      <w:r>
        <w:rPr>
          <w:color w:val="7D3C4A"/>
          <w:spacing w:val="-1"/>
        </w:rPr>
        <w:t xml:space="preserve"> </w:t>
      </w:r>
      <w:r>
        <w:rPr>
          <w:color w:val="7D3C4A"/>
          <w:spacing w:val="-2"/>
        </w:rPr>
        <w:t>STANDARDS</w:t>
      </w:r>
      <w:bookmarkEnd w:id="119"/>
      <w:bookmarkEnd w:id="120"/>
    </w:p>
    <w:p w14:paraId="06E0DF42" w14:textId="77777777" w:rsidR="00B1436A" w:rsidRDefault="00402AE6">
      <w:pPr>
        <w:spacing w:before="199" w:line="281" w:lineRule="exact"/>
        <w:ind w:left="1512"/>
        <w:rPr>
          <w:rFonts w:ascii="Cambria" w:hAnsi="Cambria"/>
          <w:b/>
          <w:sz w:val="24"/>
        </w:rPr>
      </w:pPr>
      <w:r>
        <w:rPr>
          <w:rFonts w:ascii="Cambria" w:hAnsi="Cambria"/>
          <w:b/>
          <w:color w:val="39639D"/>
          <w:spacing w:val="-2"/>
          <w:sz w:val="24"/>
        </w:rPr>
        <w:t>Overview</w:t>
      </w:r>
    </w:p>
    <w:p w14:paraId="7BE1AA8F" w14:textId="77777777" w:rsidR="00B1436A" w:rsidRDefault="00402AE6">
      <w:pPr>
        <w:pStyle w:val="ListParagraph"/>
        <w:numPr>
          <w:ilvl w:val="1"/>
          <w:numId w:val="40"/>
        </w:numPr>
        <w:tabs>
          <w:tab w:val="left" w:pos="1873"/>
        </w:tabs>
        <w:spacing w:line="253" w:lineRule="exact"/>
      </w:pPr>
      <w:r>
        <w:t>Special</w:t>
      </w:r>
      <w:r>
        <w:rPr>
          <w:spacing w:val="-8"/>
        </w:rPr>
        <w:t xml:space="preserve"> </w:t>
      </w:r>
      <w:r>
        <w:t>housing</w:t>
      </w:r>
      <w:r>
        <w:rPr>
          <w:spacing w:val="-5"/>
        </w:rPr>
        <w:t xml:space="preserve"> </w:t>
      </w:r>
      <w:r>
        <w:t>types.</w:t>
      </w:r>
      <w:r>
        <w:rPr>
          <w:spacing w:val="-3"/>
        </w:rPr>
        <w:t xml:space="preserve"> </w:t>
      </w:r>
      <w:r>
        <w:t>There</w:t>
      </w:r>
      <w:r>
        <w:rPr>
          <w:spacing w:val="-4"/>
        </w:rPr>
        <w:t xml:space="preserve"> </w:t>
      </w:r>
      <w:r>
        <w:t>are</w:t>
      </w:r>
      <w:r>
        <w:rPr>
          <w:spacing w:val="-5"/>
        </w:rPr>
        <w:t xml:space="preserve"> </w:t>
      </w:r>
      <w:r>
        <w:t>6</w:t>
      </w:r>
      <w:r>
        <w:rPr>
          <w:spacing w:val="-7"/>
        </w:rPr>
        <w:t xml:space="preserve"> </w:t>
      </w:r>
      <w:r>
        <w:t>special</w:t>
      </w:r>
      <w:r>
        <w:rPr>
          <w:spacing w:val="-5"/>
        </w:rPr>
        <w:t xml:space="preserve"> </w:t>
      </w:r>
      <w:r>
        <w:t>housing</w:t>
      </w:r>
      <w:r>
        <w:rPr>
          <w:spacing w:val="-5"/>
        </w:rPr>
        <w:t xml:space="preserve"> </w:t>
      </w:r>
      <w:r>
        <w:rPr>
          <w:spacing w:val="-2"/>
        </w:rPr>
        <w:t>types:</w:t>
      </w:r>
    </w:p>
    <w:p w14:paraId="1B592A03" w14:textId="77777777" w:rsidR="00B1436A" w:rsidRDefault="00402AE6">
      <w:pPr>
        <w:pStyle w:val="ListParagraph"/>
        <w:numPr>
          <w:ilvl w:val="0"/>
          <w:numId w:val="37"/>
        </w:numPr>
        <w:tabs>
          <w:tab w:val="left" w:pos="2591"/>
          <w:tab w:val="left" w:pos="2592"/>
        </w:tabs>
        <w:spacing w:before="1" w:line="269" w:lineRule="exact"/>
      </w:pPr>
      <w:r>
        <w:t>Single</w:t>
      </w:r>
      <w:r>
        <w:rPr>
          <w:spacing w:val="-6"/>
        </w:rPr>
        <w:t xml:space="preserve"> </w:t>
      </w:r>
      <w:r>
        <w:t>room</w:t>
      </w:r>
      <w:r>
        <w:rPr>
          <w:spacing w:val="-3"/>
        </w:rPr>
        <w:t xml:space="preserve"> </w:t>
      </w:r>
      <w:r>
        <w:t>occupancy</w:t>
      </w:r>
      <w:r>
        <w:rPr>
          <w:spacing w:val="-7"/>
        </w:rPr>
        <w:t xml:space="preserve"> </w:t>
      </w:r>
      <w:r>
        <w:t>(SRO)</w:t>
      </w:r>
      <w:r>
        <w:rPr>
          <w:spacing w:val="-3"/>
        </w:rPr>
        <w:t xml:space="preserve"> </w:t>
      </w:r>
      <w:r>
        <w:rPr>
          <w:spacing w:val="-2"/>
        </w:rPr>
        <w:t>housing</w:t>
      </w:r>
    </w:p>
    <w:p w14:paraId="46AD6485" w14:textId="77777777" w:rsidR="00B1436A" w:rsidRDefault="00402AE6">
      <w:pPr>
        <w:pStyle w:val="ListParagraph"/>
        <w:numPr>
          <w:ilvl w:val="0"/>
          <w:numId w:val="37"/>
        </w:numPr>
        <w:tabs>
          <w:tab w:val="left" w:pos="2591"/>
          <w:tab w:val="left" w:pos="2592"/>
        </w:tabs>
        <w:spacing w:line="268" w:lineRule="exact"/>
      </w:pPr>
      <w:r>
        <w:t>Congregate</w:t>
      </w:r>
      <w:r>
        <w:rPr>
          <w:spacing w:val="-8"/>
        </w:rPr>
        <w:t xml:space="preserve"> </w:t>
      </w:r>
      <w:r>
        <w:rPr>
          <w:spacing w:val="-2"/>
        </w:rPr>
        <w:t>housing</w:t>
      </w:r>
    </w:p>
    <w:p w14:paraId="04F61B56" w14:textId="77777777" w:rsidR="00B1436A" w:rsidRDefault="00402AE6">
      <w:pPr>
        <w:pStyle w:val="ListParagraph"/>
        <w:numPr>
          <w:ilvl w:val="0"/>
          <w:numId w:val="37"/>
        </w:numPr>
        <w:tabs>
          <w:tab w:val="left" w:pos="2592"/>
          <w:tab w:val="left" w:pos="2593"/>
        </w:tabs>
        <w:spacing w:line="268" w:lineRule="exact"/>
        <w:ind w:left="2592"/>
      </w:pPr>
      <w:r>
        <w:t>Group</w:t>
      </w:r>
      <w:r>
        <w:rPr>
          <w:spacing w:val="-3"/>
        </w:rPr>
        <w:t xml:space="preserve"> </w:t>
      </w:r>
      <w:r>
        <w:rPr>
          <w:spacing w:val="-4"/>
        </w:rPr>
        <w:t>home</w:t>
      </w:r>
    </w:p>
    <w:p w14:paraId="70835D9F" w14:textId="77777777" w:rsidR="00B1436A" w:rsidRDefault="00402AE6">
      <w:pPr>
        <w:pStyle w:val="ListParagraph"/>
        <w:numPr>
          <w:ilvl w:val="0"/>
          <w:numId w:val="37"/>
        </w:numPr>
        <w:tabs>
          <w:tab w:val="left" w:pos="2592"/>
          <w:tab w:val="left" w:pos="2593"/>
        </w:tabs>
        <w:spacing w:line="269" w:lineRule="exact"/>
        <w:ind w:left="2592"/>
      </w:pPr>
      <w:r>
        <w:t>Shared</w:t>
      </w:r>
      <w:r>
        <w:rPr>
          <w:spacing w:val="-4"/>
        </w:rPr>
        <w:t xml:space="preserve"> </w:t>
      </w:r>
      <w:r>
        <w:rPr>
          <w:spacing w:val="-2"/>
        </w:rPr>
        <w:t>housing</w:t>
      </w:r>
    </w:p>
    <w:p w14:paraId="7AABA37B" w14:textId="77777777" w:rsidR="00B1436A" w:rsidRDefault="00402AE6">
      <w:pPr>
        <w:pStyle w:val="ListParagraph"/>
        <w:numPr>
          <w:ilvl w:val="0"/>
          <w:numId w:val="37"/>
        </w:numPr>
        <w:tabs>
          <w:tab w:val="left" w:pos="2592"/>
          <w:tab w:val="left" w:pos="2593"/>
        </w:tabs>
        <w:spacing w:line="268" w:lineRule="exact"/>
        <w:ind w:left="2592"/>
      </w:pPr>
      <w:r>
        <w:t>Cooperative</w:t>
      </w:r>
      <w:r>
        <w:rPr>
          <w:spacing w:val="-10"/>
        </w:rPr>
        <w:t xml:space="preserve"> </w:t>
      </w:r>
      <w:r>
        <w:t>(including</w:t>
      </w:r>
      <w:r>
        <w:rPr>
          <w:spacing w:val="-8"/>
        </w:rPr>
        <w:t xml:space="preserve"> </w:t>
      </w:r>
      <w:r>
        <w:t>mutual</w:t>
      </w:r>
      <w:r>
        <w:rPr>
          <w:spacing w:val="-8"/>
        </w:rPr>
        <w:t xml:space="preserve"> </w:t>
      </w:r>
      <w:r>
        <w:rPr>
          <w:spacing w:val="-2"/>
        </w:rPr>
        <w:t>housing)</w:t>
      </w:r>
    </w:p>
    <w:p w14:paraId="25AB964E" w14:textId="77777777" w:rsidR="00B1436A" w:rsidRDefault="00402AE6">
      <w:pPr>
        <w:pStyle w:val="ListParagraph"/>
        <w:numPr>
          <w:ilvl w:val="0"/>
          <w:numId w:val="37"/>
        </w:numPr>
        <w:tabs>
          <w:tab w:val="left" w:pos="2592"/>
          <w:tab w:val="left" w:pos="2593"/>
        </w:tabs>
        <w:spacing w:line="267" w:lineRule="exact"/>
        <w:ind w:left="2592"/>
      </w:pPr>
      <w:r>
        <w:t>Manufactured</w:t>
      </w:r>
      <w:r>
        <w:rPr>
          <w:spacing w:val="-10"/>
        </w:rPr>
        <w:t xml:space="preserve"> </w:t>
      </w:r>
      <w:r>
        <w:rPr>
          <w:spacing w:val="-4"/>
        </w:rPr>
        <w:t>home</w:t>
      </w:r>
    </w:p>
    <w:p w14:paraId="42B1E21D" w14:textId="77777777" w:rsidR="00B1436A" w:rsidRDefault="00402AE6">
      <w:pPr>
        <w:pStyle w:val="ListParagraph"/>
        <w:numPr>
          <w:ilvl w:val="1"/>
          <w:numId w:val="40"/>
        </w:numPr>
        <w:tabs>
          <w:tab w:val="left" w:pos="1873"/>
        </w:tabs>
        <w:ind w:right="1156"/>
      </w:pPr>
      <w:r>
        <w:t>PHA choice to offer special housing type. The PHA may permit a family to use any of the following special housing types in accordance with requirements of the program: single room occupancy</w:t>
      </w:r>
      <w:r>
        <w:rPr>
          <w:spacing w:val="-3"/>
        </w:rPr>
        <w:t xml:space="preserve"> </w:t>
      </w:r>
      <w:r>
        <w:t>housing,</w:t>
      </w:r>
      <w:r>
        <w:rPr>
          <w:spacing w:val="-2"/>
        </w:rPr>
        <w:t xml:space="preserve"> </w:t>
      </w:r>
      <w:r>
        <w:t>congregate</w:t>
      </w:r>
      <w:r>
        <w:rPr>
          <w:spacing w:val="-5"/>
        </w:rPr>
        <w:t xml:space="preserve"> </w:t>
      </w:r>
      <w:r>
        <w:t>housing,</w:t>
      </w:r>
      <w:r>
        <w:rPr>
          <w:spacing w:val="-4"/>
        </w:rPr>
        <w:t xml:space="preserve"> </w:t>
      </w:r>
      <w:r>
        <w:t>group</w:t>
      </w:r>
      <w:r>
        <w:rPr>
          <w:spacing w:val="-5"/>
        </w:rPr>
        <w:t xml:space="preserve"> </w:t>
      </w:r>
      <w:r>
        <w:t>home,</w:t>
      </w:r>
      <w:r>
        <w:rPr>
          <w:spacing w:val="-4"/>
        </w:rPr>
        <w:t xml:space="preserve"> </w:t>
      </w:r>
      <w:r>
        <w:t>shared</w:t>
      </w:r>
      <w:r>
        <w:rPr>
          <w:spacing w:val="-5"/>
        </w:rPr>
        <w:t xml:space="preserve"> </w:t>
      </w:r>
      <w:r>
        <w:t>housing,</w:t>
      </w:r>
      <w:r>
        <w:rPr>
          <w:spacing w:val="-4"/>
        </w:rPr>
        <w:t xml:space="preserve"> </w:t>
      </w:r>
      <w:r>
        <w:t>or</w:t>
      </w:r>
      <w:r>
        <w:rPr>
          <w:spacing w:val="-4"/>
        </w:rPr>
        <w:t xml:space="preserve"> </w:t>
      </w:r>
      <w:r>
        <w:t>cooperative</w:t>
      </w:r>
      <w:r>
        <w:rPr>
          <w:spacing w:val="-5"/>
        </w:rPr>
        <w:t xml:space="preserve"> </w:t>
      </w:r>
      <w:r>
        <w:t xml:space="preserve">housing. In general, the PHA is not required to permit use of any of these special housing types in its program. The PHA must permit use of any special housing type if needed as reasonable accommodation so that the program is readily accessible to and usable by </w:t>
      </w:r>
      <w:proofErr w:type="gramStart"/>
      <w:r>
        <w:t>persons</w:t>
      </w:r>
      <w:proofErr w:type="gramEnd"/>
      <w:r>
        <w:t xml:space="preserve"> with disabilities in accordance with 24 CFR part 8.</w:t>
      </w:r>
    </w:p>
    <w:p w14:paraId="3D3C39B8" w14:textId="77777777" w:rsidR="00B1436A" w:rsidRDefault="00402AE6">
      <w:pPr>
        <w:pStyle w:val="ListParagraph"/>
        <w:numPr>
          <w:ilvl w:val="1"/>
          <w:numId w:val="40"/>
        </w:numPr>
        <w:tabs>
          <w:tab w:val="left" w:pos="1872"/>
        </w:tabs>
        <w:ind w:right="1390" w:hanging="360"/>
      </w:pPr>
      <w:r>
        <w:t>Family choice of housing</w:t>
      </w:r>
      <w:r>
        <w:rPr>
          <w:spacing w:val="-2"/>
        </w:rPr>
        <w:t xml:space="preserve"> </w:t>
      </w:r>
      <w:r>
        <w:t>and housing</w:t>
      </w:r>
      <w:r>
        <w:rPr>
          <w:spacing w:val="-2"/>
        </w:rPr>
        <w:t xml:space="preserve"> </w:t>
      </w:r>
      <w:r>
        <w:t>type. The</w:t>
      </w:r>
      <w:r>
        <w:rPr>
          <w:spacing w:val="-2"/>
        </w:rPr>
        <w:t xml:space="preserve"> </w:t>
      </w:r>
      <w:r>
        <w:t>PHA may</w:t>
      </w:r>
      <w:r>
        <w:rPr>
          <w:spacing w:val="-2"/>
        </w:rPr>
        <w:t xml:space="preserve"> </w:t>
      </w:r>
      <w:r>
        <w:rPr>
          <w:u w:val="single"/>
        </w:rPr>
        <w:t>not</w:t>
      </w:r>
      <w:r>
        <w:t xml:space="preserve"> set</w:t>
      </w:r>
      <w:r>
        <w:rPr>
          <w:spacing w:val="-1"/>
        </w:rPr>
        <w:t xml:space="preserve"> </w:t>
      </w:r>
      <w:r>
        <w:t>aside program</w:t>
      </w:r>
      <w:r>
        <w:rPr>
          <w:spacing w:val="-1"/>
        </w:rPr>
        <w:t xml:space="preserve"> </w:t>
      </w:r>
      <w:r>
        <w:t>funding</w:t>
      </w:r>
      <w:r>
        <w:rPr>
          <w:spacing w:val="-2"/>
        </w:rPr>
        <w:t xml:space="preserve"> </w:t>
      </w:r>
      <w:r>
        <w:t>for special housing types, or for a specific special housing type. The family chooses whether to rent housing that qualifies as a special housing type under this subpart, or as any specific special</w:t>
      </w:r>
      <w:r>
        <w:rPr>
          <w:spacing w:val="-3"/>
        </w:rPr>
        <w:t xml:space="preserve"> </w:t>
      </w:r>
      <w:r>
        <w:t>housing</w:t>
      </w:r>
      <w:r>
        <w:rPr>
          <w:spacing w:val="-3"/>
        </w:rPr>
        <w:t xml:space="preserve"> </w:t>
      </w:r>
      <w:r>
        <w:t>type,</w:t>
      </w:r>
      <w:r>
        <w:rPr>
          <w:spacing w:val="-1"/>
        </w:rPr>
        <w:t xml:space="preserve"> </w:t>
      </w:r>
      <w:r>
        <w:t>or</w:t>
      </w:r>
      <w:r>
        <w:rPr>
          <w:spacing w:val="-4"/>
        </w:rPr>
        <w:t xml:space="preserve"> </w:t>
      </w:r>
      <w:r>
        <w:t>to</w:t>
      </w:r>
      <w:r>
        <w:rPr>
          <w:spacing w:val="-3"/>
        </w:rPr>
        <w:t xml:space="preserve"> </w:t>
      </w:r>
      <w:r>
        <w:t>rent</w:t>
      </w:r>
      <w:r>
        <w:rPr>
          <w:spacing w:val="-1"/>
        </w:rPr>
        <w:t xml:space="preserve"> </w:t>
      </w:r>
      <w:r>
        <w:t>other</w:t>
      </w:r>
      <w:r>
        <w:rPr>
          <w:spacing w:val="-4"/>
        </w:rPr>
        <w:t xml:space="preserve"> </w:t>
      </w:r>
      <w:r>
        <w:t>eligible</w:t>
      </w:r>
      <w:r>
        <w:rPr>
          <w:spacing w:val="-3"/>
        </w:rPr>
        <w:t xml:space="preserve"> </w:t>
      </w:r>
      <w:r>
        <w:t>housing</w:t>
      </w:r>
      <w:r>
        <w:rPr>
          <w:spacing w:val="-3"/>
        </w:rPr>
        <w:t xml:space="preserve"> </w:t>
      </w:r>
      <w:r>
        <w:t>in</w:t>
      </w:r>
      <w:r>
        <w:rPr>
          <w:spacing w:val="-3"/>
        </w:rPr>
        <w:t xml:space="preserve"> </w:t>
      </w:r>
      <w:r>
        <w:t>accordance</w:t>
      </w:r>
      <w:r>
        <w:rPr>
          <w:spacing w:val="-5"/>
        </w:rPr>
        <w:t xml:space="preserve"> </w:t>
      </w:r>
      <w:r>
        <w:t>with</w:t>
      </w:r>
      <w:r>
        <w:rPr>
          <w:spacing w:val="-5"/>
        </w:rPr>
        <w:t xml:space="preserve"> </w:t>
      </w:r>
      <w:r>
        <w:t>requirements</w:t>
      </w:r>
      <w:r>
        <w:rPr>
          <w:spacing w:val="-2"/>
        </w:rPr>
        <w:t xml:space="preserve"> </w:t>
      </w:r>
      <w:r>
        <w:t>of</w:t>
      </w:r>
      <w:r>
        <w:rPr>
          <w:spacing w:val="-4"/>
        </w:rPr>
        <w:t xml:space="preserve"> </w:t>
      </w:r>
      <w:r>
        <w:t>the program. The PHA may not restrict the family's freedom to choose among available units in accordance with Sec. 982.353.</w:t>
      </w:r>
    </w:p>
    <w:p w14:paraId="4A7F10C0" w14:textId="77777777" w:rsidR="00B1436A" w:rsidRDefault="00402AE6">
      <w:pPr>
        <w:pStyle w:val="ListParagraph"/>
        <w:numPr>
          <w:ilvl w:val="1"/>
          <w:numId w:val="40"/>
        </w:numPr>
        <w:tabs>
          <w:tab w:val="left" w:pos="1872"/>
        </w:tabs>
        <w:ind w:left="1871" w:right="1238" w:hanging="360"/>
      </w:pPr>
      <w:r>
        <w:t>Applicability of requirements. Except as modified by this section, requirements in the other sections</w:t>
      </w:r>
      <w:r>
        <w:rPr>
          <w:spacing w:val="-2"/>
        </w:rPr>
        <w:t xml:space="preserve"> </w:t>
      </w:r>
      <w:r>
        <w:t>of</w:t>
      </w:r>
      <w:r>
        <w:rPr>
          <w:spacing w:val="-3"/>
        </w:rPr>
        <w:t xml:space="preserve"> </w:t>
      </w:r>
      <w:r>
        <w:t>this</w:t>
      </w:r>
      <w:r>
        <w:rPr>
          <w:spacing w:val="-2"/>
        </w:rPr>
        <w:t xml:space="preserve"> </w:t>
      </w:r>
      <w:r>
        <w:t>plan</w:t>
      </w:r>
      <w:r>
        <w:rPr>
          <w:spacing w:val="-2"/>
        </w:rPr>
        <w:t xml:space="preserve"> </w:t>
      </w:r>
      <w:r>
        <w:t>apply</w:t>
      </w:r>
      <w:r>
        <w:rPr>
          <w:spacing w:val="-2"/>
        </w:rPr>
        <w:t xml:space="preserve"> </w:t>
      </w:r>
      <w:r>
        <w:t>to</w:t>
      </w:r>
      <w:r>
        <w:rPr>
          <w:spacing w:val="-4"/>
        </w:rPr>
        <w:t xml:space="preserve"> </w:t>
      </w:r>
      <w:r>
        <w:t>the</w:t>
      </w:r>
      <w:r>
        <w:rPr>
          <w:spacing w:val="-4"/>
        </w:rPr>
        <w:t xml:space="preserve"> </w:t>
      </w:r>
      <w:r>
        <w:t>special</w:t>
      </w:r>
      <w:r>
        <w:rPr>
          <w:spacing w:val="-2"/>
        </w:rPr>
        <w:t xml:space="preserve"> </w:t>
      </w:r>
      <w:r>
        <w:t>housing</w:t>
      </w:r>
      <w:r>
        <w:rPr>
          <w:spacing w:val="-4"/>
        </w:rPr>
        <w:t xml:space="preserve"> </w:t>
      </w:r>
      <w:r>
        <w:t>types.</w:t>
      </w:r>
      <w:r>
        <w:rPr>
          <w:spacing w:val="-1"/>
        </w:rPr>
        <w:t xml:space="preserve"> </w:t>
      </w:r>
      <w:r>
        <w:t>Provisions</w:t>
      </w:r>
      <w:r>
        <w:rPr>
          <w:spacing w:val="-2"/>
        </w:rPr>
        <w:t xml:space="preserve"> </w:t>
      </w:r>
      <w:r>
        <w:t>in</w:t>
      </w:r>
      <w:r>
        <w:rPr>
          <w:spacing w:val="-4"/>
        </w:rPr>
        <w:t xml:space="preserve"> </w:t>
      </w:r>
      <w:r>
        <w:t>this</w:t>
      </w:r>
      <w:r>
        <w:rPr>
          <w:spacing w:val="-2"/>
        </w:rPr>
        <w:t xml:space="preserve"> </w:t>
      </w:r>
      <w:r>
        <w:t>section</w:t>
      </w:r>
      <w:r>
        <w:rPr>
          <w:spacing w:val="-1"/>
        </w:rPr>
        <w:t xml:space="preserve"> </w:t>
      </w:r>
      <w:r>
        <w:t>only</w:t>
      </w:r>
      <w:r>
        <w:rPr>
          <w:spacing w:val="-2"/>
        </w:rPr>
        <w:t xml:space="preserve"> </w:t>
      </w:r>
      <w:r>
        <w:t>apply</w:t>
      </w:r>
      <w:r>
        <w:rPr>
          <w:spacing w:val="-4"/>
        </w:rPr>
        <w:t xml:space="preserve"> </w:t>
      </w:r>
      <w:r>
        <w:t>to that specific special housing type. The housing type is noted in the title of each section.</w:t>
      </w:r>
    </w:p>
    <w:p w14:paraId="07B2657A" w14:textId="77777777" w:rsidR="00B1436A" w:rsidRDefault="00B1436A">
      <w:pPr>
        <w:pStyle w:val="BodyText"/>
        <w:spacing w:before="10"/>
        <w:ind w:left="0"/>
        <w:rPr>
          <w:sz w:val="20"/>
        </w:rPr>
      </w:pPr>
    </w:p>
    <w:p w14:paraId="61EBB6FC" w14:textId="77777777" w:rsidR="00B1436A" w:rsidRDefault="00402AE6">
      <w:pPr>
        <w:pStyle w:val="Heading2"/>
        <w:numPr>
          <w:ilvl w:val="0"/>
          <w:numId w:val="36"/>
        </w:numPr>
        <w:tabs>
          <w:tab w:val="left" w:pos="1513"/>
        </w:tabs>
      </w:pPr>
      <w:bookmarkStart w:id="121" w:name="1._Single_Room_Occupancy_(SRO)_%5BSec._9"/>
      <w:bookmarkStart w:id="122" w:name="_Toc241489403"/>
      <w:bookmarkStart w:id="123" w:name="_Toc241595405"/>
      <w:bookmarkEnd w:id="121"/>
      <w:r>
        <w:rPr>
          <w:color w:val="2DA2BF"/>
        </w:rPr>
        <w:t>Single</w:t>
      </w:r>
      <w:r>
        <w:rPr>
          <w:color w:val="2DA2BF"/>
          <w:spacing w:val="-8"/>
        </w:rPr>
        <w:t xml:space="preserve"> </w:t>
      </w:r>
      <w:r>
        <w:rPr>
          <w:color w:val="2DA2BF"/>
        </w:rPr>
        <w:t>Room</w:t>
      </w:r>
      <w:r>
        <w:rPr>
          <w:color w:val="2DA2BF"/>
          <w:spacing w:val="-10"/>
        </w:rPr>
        <w:t xml:space="preserve"> </w:t>
      </w:r>
      <w:r>
        <w:rPr>
          <w:color w:val="2DA2BF"/>
        </w:rPr>
        <w:t>Occupancy</w:t>
      </w:r>
      <w:r>
        <w:rPr>
          <w:color w:val="2DA2BF"/>
          <w:spacing w:val="-10"/>
        </w:rPr>
        <w:t xml:space="preserve"> </w:t>
      </w:r>
      <w:r>
        <w:rPr>
          <w:color w:val="2DA2BF"/>
        </w:rPr>
        <w:t>(SRO)</w:t>
      </w:r>
      <w:r>
        <w:rPr>
          <w:color w:val="2DA2BF"/>
          <w:spacing w:val="-8"/>
        </w:rPr>
        <w:t xml:space="preserve"> </w:t>
      </w:r>
      <w:r>
        <w:rPr>
          <w:color w:val="2DA2BF"/>
        </w:rPr>
        <w:t>[Sec.</w:t>
      </w:r>
      <w:r>
        <w:rPr>
          <w:color w:val="2DA2BF"/>
          <w:spacing w:val="-9"/>
        </w:rPr>
        <w:t xml:space="preserve"> </w:t>
      </w:r>
      <w:r>
        <w:rPr>
          <w:color w:val="2DA2BF"/>
          <w:spacing w:val="-2"/>
        </w:rPr>
        <w:t>982.602]</w:t>
      </w:r>
      <w:bookmarkEnd w:id="122"/>
      <w:bookmarkEnd w:id="123"/>
    </w:p>
    <w:p w14:paraId="2AD7CE32" w14:textId="77777777" w:rsidR="00B1436A" w:rsidRDefault="00402AE6">
      <w:pPr>
        <w:pStyle w:val="BodyText"/>
        <w:ind w:left="1871" w:right="1155"/>
      </w:pPr>
      <w:r>
        <w:t>A</w:t>
      </w:r>
      <w:r>
        <w:rPr>
          <w:spacing w:val="-2"/>
        </w:rPr>
        <w:t xml:space="preserve"> </w:t>
      </w:r>
      <w:r>
        <w:t>single</w:t>
      </w:r>
      <w:r>
        <w:rPr>
          <w:spacing w:val="-2"/>
        </w:rPr>
        <w:t xml:space="preserve"> </w:t>
      </w:r>
      <w:r>
        <w:t>person</w:t>
      </w:r>
      <w:r>
        <w:rPr>
          <w:spacing w:val="-4"/>
        </w:rPr>
        <w:t xml:space="preserve"> </w:t>
      </w:r>
      <w:r>
        <w:t>may only</w:t>
      </w:r>
      <w:r>
        <w:rPr>
          <w:spacing w:val="-1"/>
        </w:rPr>
        <w:t xml:space="preserve"> </w:t>
      </w:r>
      <w:r>
        <w:t>reside</w:t>
      </w:r>
      <w:r>
        <w:rPr>
          <w:spacing w:val="-4"/>
        </w:rPr>
        <w:t xml:space="preserve"> </w:t>
      </w:r>
      <w:r>
        <w:t>in</w:t>
      </w:r>
      <w:r>
        <w:rPr>
          <w:spacing w:val="-2"/>
        </w:rPr>
        <w:t xml:space="preserve"> </w:t>
      </w:r>
      <w:r>
        <w:t>an</w:t>
      </w:r>
      <w:r>
        <w:rPr>
          <w:spacing w:val="-2"/>
        </w:rPr>
        <w:t xml:space="preserve"> </w:t>
      </w:r>
      <w:r>
        <w:t>SRO</w:t>
      </w:r>
      <w:r>
        <w:rPr>
          <w:spacing w:val="-1"/>
        </w:rPr>
        <w:t xml:space="preserve"> </w:t>
      </w:r>
      <w:r>
        <w:t>housing</w:t>
      </w:r>
      <w:r>
        <w:rPr>
          <w:spacing w:val="-2"/>
        </w:rPr>
        <w:t xml:space="preserve"> </w:t>
      </w:r>
      <w:r>
        <w:t>unit.</w:t>
      </w:r>
      <w:r>
        <w:rPr>
          <w:spacing w:val="-2"/>
        </w:rPr>
        <w:t xml:space="preserve"> </w:t>
      </w:r>
      <w:r>
        <w:t>The</w:t>
      </w:r>
      <w:r>
        <w:rPr>
          <w:spacing w:val="-2"/>
        </w:rPr>
        <w:t xml:space="preserve"> </w:t>
      </w:r>
      <w:r>
        <w:t>SRO</w:t>
      </w:r>
      <w:r>
        <w:rPr>
          <w:spacing w:val="-1"/>
        </w:rPr>
        <w:t xml:space="preserve"> </w:t>
      </w:r>
      <w:r>
        <w:t>housing</w:t>
      </w:r>
      <w:r>
        <w:rPr>
          <w:spacing w:val="-2"/>
        </w:rPr>
        <w:t xml:space="preserve"> </w:t>
      </w:r>
      <w:r>
        <w:t>unit</w:t>
      </w:r>
      <w:r>
        <w:rPr>
          <w:spacing w:val="-3"/>
        </w:rPr>
        <w:t xml:space="preserve"> </w:t>
      </w:r>
      <w:r>
        <w:t>may</w:t>
      </w:r>
      <w:r>
        <w:rPr>
          <w:spacing w:val="-4"/>
        </w:rPr>
        <w:t xml:space="preserve"> </w:t>
      </w:r>
      <w:r>
        <w:t>only</w:t>
      </w:r>
      <w:r>
        <w:rPr>
          <w:spacing w:val="-1"/>
        </w:rPr>
        <w:t xml:space="preserve"> </w:t>
      </w:r>
      <w:r>
        <w:t>be used if:</w:t>
      </w:r>
    </w:p>
    <w:p w14:paraId="340E162D" w14:textId="77777777" w:rsidR="00B1436A" w:rsidRDefault="00402AE6">
      <w:pPr>
        <w:pStyle w:val="ListParagraph"/>
        <w:numPr>
          <w:ilvl w:val="1"/>
          <w:numId w:val="36"/>
        </w:numPr>
        <w:tabs>
          <w:tab w:val="left" w:pos="2592"/>
          <w:tab w:val="left" w:pos="2593"/>
        </w:tabs>
        <w:spacing w:before="120" w:line="269" w:lineRule="exact"/>
      </w:pPr>
      <w:r>
        <w:t>HUD</w:t>
      </w:r>
      <w:r>
        <w:rPr>
          <w:spacing w:val="-5"/>
        </w:rPr>
        <w:t xml:space="preserve"> </w:t>
      </w:r>
      <w:r>
        <w:t>determines</w:t>
      </w:r>
      <w:r>
        <w:rPr>
          <w:spacing w:val="-3"/>
        </w:rPr>
        <w:t xml:space="preserve"> </w:t>
      </w:r>
      <w:r>
        <w:t>there</w:t>
      </w:r>
      <w:r>
        <w:rPr>
          <w:spacing w:val="-6"/>
        </w:rPr>
        <w:t xml:space="preserve"> </w:t>
      </w:r>
      <w:r>
        <w:t>is</w:t>
      </w:r>
      <w:r>
        <w:rPr>
          <w:spacing w:val="-4"/>
        </w:rPr>
        <w:t xml:space="preserve"> </w:t>
      </w:r>
      <w:r>
        <w:t>significant</w:t>
      </w:r>
      <w:r>
        <w:rPr>
          <w:spacing w:val="-2"/>
        </w:rPr>
        <w:t xml:space="preserve"> </w:t>
      </w:r>
      <w:r>
        <w:t>demand</w:t>
      </w:r>
      <w:r>
        <w:rPr>
          <w:spacing w:val="-6"/>
        </w:rPr>
        <w:t xml:space="preserve"> </w:t>
      </w:r>
      <w:r>
        <w:t>for</w:t>
      </w:r>
      <w:r>
        <w:rPr>
          <w:spacing w:val="-3"/>
        </w:rPr>
        <w:t xml:space="preserve"> </w:t>
      </w:r>
      <w:r>
        <w:t>SRO</w:t>
      </w:r>
      <w:r>
        <w:rPr>
          <w:spacing w:val="-2"/>
        </w:rPr>
        <w:t xml:space="preserve"> </w:t>
      </w:r>
      <w:r>
        <w:t>units</w:t>
      </w:r>
      <w:r>
        <w:rPr>
          <w:spacing w:val="-6"/>
        </w:rPr>
        <w:t xml:space="preserve"> </w:t>
      </w:r>
      <w:r>
        <w:t>in</w:t>
      </w:r>
      <w:r>
        <w:rPr>
          <w:spacing w:val="-6"/>
        </w:rPr>
        <w:t xml:space="preserve"> </w:t>
      </w:r>
      <w:r>
        <w:t>the</w:t>
      </w:r>
      <w:r>
        <w:rPr>
          <w:spacing w:val="-4"/>
        </w:rPr>
        <w:t xml:space="preserve"> </w:t>
      </w:r>
      <w:r>
        <w:rPr>
          <w:spacing w:val="-2"/>
        </w:rPr>
        <w:t>area;</w:t>
      </w:r>
    </w:p>
    <w:p w14:paraId="1B75972A" w14:textId="77777777" w:rsidR="00B1436A" w:rsidRDefault="00402AE6">
      <w:pPr>
        <w:pStyle w:val="ListParagraph"/>
        <w:numPr>
          <w:ilvl w:val="1"/>
          <w:numId w:val="36"/>
        </w:numPr>
        <w:tabs>
          <w:tab w:val="left" w:pos="2592"/>
          <w:tab w:val="left" w:pos="2593"/>
        </w:tabs>
        <w:spacing w:line="268" w:lineRule="exact"/>
      </w:pPr>
      <w:r>
        <w:t>The</w:t>
      </w:r>
      <w:r>
        <w:rPr>
          <w:spacing w:val="-5"/>
        </w:rPr>
        <w:t xml:space="preserve"> </w:t>
      </w:r>
      <w:r>
        <w:t>PHA</w:t>
      </w:r>
      <w:r>
        <w:rPr>
          <w:spacing w:val="-5"/>
        </w:rPr>
        <w:t xml:space="preserve"> </w:t>
      </w:r>
      <w:r>
        <w:t>approves</w:t>
      </w:r>
      <w:r>
        <w:rPr>
          <w:spacing w:val="-6"/>
        </w:rPr>
        <w:t xml:space="preserve"> </w:t>
      </w:r>
      <w:proofErr w:type="gramStart"/>
      <w:r>
        <w:t>providing</w:t>
      </w:r>
      <w:r>
        <w:rPr>
          <w:spacing w:val="-5"/>
        </w:rPr>
        <w:t xml:space="preserve"> </w:t>
      </w:r>
      <w:r>
        <w:t>assistance</w:t>
      </w:r>
      <w:proofErr w:type="gramEnd"/>
      <w:r>
        <w:rPr>
          <w:spacing w:val="-7"/>
        </w:rPr>
        <w:t xml:space="preserve"> </w:t>
      </w:r>
      <w:r>
        <w:t>for</w:t>
      </w:r>
      <w:r>
        <w:rPr>
          <w:spacing w:val="-3"/>
        </w:rPr>
        <w:t xml:space="preserve"> </w:t>
      </w:r>
      <w:r>
        <w:t>SRO</w:t>
      </w:r>
      <w:r>
        <w:rPr>
          <w:spacing w:val="-6"/>
        </w:rPr>
        <w:t xml:space="preserve"> </w:t>
      </w:r>
      <w:r>
        <w:t>housing</w:t>
      </w:r>
      <w:r>
        <w:rPr>
          <w:spacing w:val="-5"/>
        </w:rPr>
        <w:t xml:space="preserve"> </w:t>
      </w:r>
      <w:r>
        <w:t>under</w:t>
      </w:r>
      <w:r>
        <w:rPr>
          <w:spacing w:val="-6"/>
        </w:rPr>
        <w:t xml:space="preserve"> </w:t>
      </w:r>
      <w:r>
        <w:t>the</w:t>
      </w:r>
      <w:r>
        <w:rPr>
          <w:spacing w:val="-7"/>
        </w:rPr>
        <w:t xml:space="preserve"> </w:t>
      </w:r>
      <w:r>
        <w:t>program;</w:t>
      </w:r>
      <w:r>
        <w:rPr>
          <w:spacing w:val="-4"/>
        </w:rPr>
        <w:t xml:space="preserve"> </w:t>
      </w:r>
      <w:r>
        <w:rPr>
          <w:spacing w:val="-5"/>
        </w:rPr>
        <w:t>and</w:t>
      </w:r>
    </w:p>
    <w:p w14:paraId="0934DF6F" w14:textId="77777777" w:rsidR="00B1436A" w:rsidRDefault="00402AE6">
      <w:pPr>
        <w:pStyle w:val="ListParagraph"/>
        <w:numPr>
          <w:ilvl w:val="1"/>
          <w:numId w:val="36"/>
        </w:numPr>
        <w:tabs>
          <w:tab w:val="left" w:pos="2592"/>
          <w:tab w:val="left" w:pos="2593"/>
        </w:tabs>
        <w:spacing w:before="1" w:line="238" w:lineRule="auto"/>
        <w:ind w:right="1522"/>
      </w:pPr>
      <w:r>
        <w:t>The</w:t>
      </w:r>
      <w:r>
        <w:rPr>
          <w:spacing w:val="-3"/>
        </w:rPr>
        <w:t xml:space="preserve"> </w:t>
      </w:r>
      <w:r>
        <w:t>PHA</w:t>
      </w:r>
      <w:r>
        <w:rPr>
          <w:spacing w:val="-3"/>
        </w:rPr>
        <w:t xml:space="preserve"> </w:t>
      </w:r>
      <w:r>
        <w:t>certifies</w:t>
      </w:r>
      <w:r>
        <w:rPr>
          <w:spacing w:val="-4"/>
        </w:rPr>
        <w:t xml:space="preserve"> </w:t>
      </w:r>
      <w:r>
        <w:t>to</w:t>
      </w:r>
      <w:r>
        <w:rPr>
          <w:spacing w:val="-3"/>
        </w:rPr>
        <w:t xml:space="preserve"> </w:t>
      </w:r>
      <w:r>
        <w:t>HUD</w:t>
      </w:r>
      <w:r>
        <w:rPr>
          <w:spacing w:val="-3"/>
        </w:rPr>
        <w:t xml:space="preserve"> </w:t>
      </w:r>
      <w:r>
        <w:t>that</w:t>
      </w:r>
      <w:r>
        <w:rPr>
          <w:spacing w:val="-4"/>
        </w:rPr>
        <w:t xml:space="preserve"> </w:t>
      </w:r>
      <w:r>
        <w:t>the</w:t>
      </w:r>
      <w:r>
        <w:rPr>
          <w:spacing w:val="-3"/>
        </w:rPr>
        <w:t xml:space="preserve"> </w:t>
      </w:r>
      <w:r>
        <w:t>property</w:t>
      </w:r>
      <w:r>
        <w:rPr>
          <w:spacing w:val="-5"/>
        </w:rPr>
        <w:t xml:space="preserve"> </w:t>
      </w:r>
      <w:r>
        <w:t>meets</w:t>
      </w:r>
      <w:r>
        <w:rPr>
          <w:spacing w:val="-2"/>
        </w:rPr>
        <w:t xml:space="preserve"> </w:t>
      </w:r>
      <w:r>
        <w:t>applicable</w:t>
      </w:r>
      <w:r>
        <w:rPr>
          <w:spacing w:val="-3"/>
        </w:rPr>
        <w:t xml:space="preserve"> </w:t>
      </w:r>
      <w:r>
        <w:t>local</w:t>
      </w:r>
      <w:r>
        <w:rPr>
          <w:spacing w:val="-3"/>
        </w:rPr>
        <w:t xml:space="preserve"> </w:t>
      </w:r>
      <w:r>
        <w:t>health</w:t>
      </w:r>
      <w:r>
        <w:rPr>
          <w:spacing w:val="-5"/>
        </w:rPr>
        <w:t xml:space="preserve"> </w:t>
      </w:r>
      <w:r>
        <w:t>and</w:t>
      </w:r>
      <w:r>
        <w:rPr>
          <w:spacing w:val="-3"/>
        </w:rPr>
        <w:t xml:space="preserve"> </w:t>
      </w:r>
      <w:r>
        <w:t>safety standards for SRO housing.</w:t>
      </w:r>
    </w:p>
    <w:p w14:paraId="4C6C4924" w14:textId="77777777" w:rsidR="00B1436A" w:rsidRDefault="00402AE6">
      <w:pPr>
        <w:pStyle w:val="BodyText"/>
        <w:spacing w:before="122"/>
      </w:pPr>
      <w:r>
        <w:t>For</w:t>
      </w:r>
      <w:r>
        <w:rPr>
          <w:spacing w:val="-2"/>
        </w:rPr>
        <w:t xml:space="preserve"> </w:t>
      </w:r>
      <w:r>
        <w:t>SRO</w:t>
      </w:r>
      <w:r>
        <w:rPr>
          <w:spacing w:val="-4"/>
        </w:rPr>
        <w:t xml:space="preserve"> </w:t>
      </w:r>
      <w:r>
        <w:t>housing,</w:t>
      </w:r>
      <w:r>
        <w:rPr>
          <w:spacing w:val="-5"/>
        </w:rPr>
        <w:t xml:space="preserve"> </w:t>
      </w:r>
      <w:r>
        <w:t>there</w:t>
      </w:r>
      <w:r>
        <w:rPr>
          <w:spacing w:val="-4"/>
        </w:rPr>
        <w:t xml:space="preserve"> </w:t>
      </w:r>
      <w:r>
        <w:t>is</w:t>
      </w:r>
      <w:r>
        <w:rPr>
          <w:spacing w:val="-3"/>
        </w:rPr>
        <w:t xml:space="preserve"> </w:t>
      </w:r>
      <w:r>
        <w:t>a</w:t>
      </w:r>
      <w:r>
        <w:rPr>
          <w:spacing w:val="-4"/>
        </w:rPr>
        <w:t xml:space="preserve"> </w:t>
      </w:r>
      <w:r>
        <w:t>separate</w:t>
      </w:r>
      <w:r>
        <w:rPr>
          <w:spacing w:val="-6"/>
        </w:rPr>
        <w:t xml:space="preserve"> </w:t>
      </w:r>
      <w:r>
        <w:t>lease</w:t>
      </w:r>
      <w:r>
        <w:rPr>
          <w:spacing w:val="-3"/>
        </w:rPr>
        <w:t xml:space="preserve"> </w:t>
      </w:r>
      <w:r>
        <w:t>and</w:t>
      </w:r>
      <w:r>
        <w:rPr>
          <w:spacing w:val="-6"/>
        </w:rPr>
        <w:t xml:space="preserve"> </w:t>
      </w:r>
      <w:r>
        <w:t>HAP</w:t>
      </w:r>
      <w:r>
        <w:rPr>
          <w:spacing w:val="-4"/>
        </w:rPr>
        <w:t xml:space="preserve"> </w:t>
      </w:r>
      <w:r>
        <w:t>contract</w:t>
      </w:r>
      <w:r>
        <w:rPr>
          <w:spacing w:val="-4"/>
        </w:rPr>
        <w:t xml:space="preserve"> </w:t>
      </w:r>
      <w:r>
        <w:t>for</w:t>
      </w:r>
      <w:r>
        <w:rPr>
          <w:spacing w:val="-2"/>
        </w:rPr>
        <w:t xml:space="preserve"> </w:t>
      </w:r>
      <w:r>
        <w:t>each</w:t>
      </w:r>
      <w:r>
        <w:rPr>
          <w:spacing w:val="-6"/>
        </w:rPr>
        <w:t xml:space="preserve"> </w:t>
      </w:r>
      <w:r>
        <w:t>assisted</w:t>
      </w:r>
      <w:r>
        <w:rPr>
          <w:spacing w:val="-3"/>
        </w:rPr>
        <w:t xml:space="preserve"> </w:t>
      </w:r>
      <w:r>
        <w:rPr>
          <w:spacing w:val="-2"/>
        </w:rPr>
        <w:t>person.</w:t>
      </w:r>
    </w:p>
    <w:p w14:paraId="713EBD2C" w14:textId="77777777" w:rsidR="00B1436A" w:rsidRDefault="00402AE6">
      <w:pPr>
        <w:pStyle w:val="BodyText"/>
        <w:spacing w:before="119"/>
        <w:ind w:right="1168"/>
      </w:pPr>
      <w:r>
        <w:rPr>
          <w:b/>
        </w:rPr>
        <w:t>Payment standard</w:t>
      </w:r>
      <w:r>
        <w:t>. For a person residing in SRO housing, the payment standard is 75 percent of the zero-bedroom payment standard amount on the PHA payment standard schedule.</w:t>
      </w:r>
      <w:r>
        <w:rPr>
          <w:spacing w:val="-1"/>
        </w:rPr>
        <w:t xml:space="preserve"> </w:t>
      </w:r>
      <w:r>
        <w:t>For</w:t>
      </w:r>
      <w:r>
        <w:rPr>
          <w:spacing w:val="-1"/>
        </w:rPr>
        <w:t xml:space="preserve"> </w:t>
      </w:r>
      <w:r>
        <w:t>a</w:t>
      </w:r>
      <w:r>
        <w:rPr>
          <w:spacing w:val="-5"/>
        </w:rPr>
        <w:t xml:space="preserve"> </w:t>
      </w:r>
      <w:r>
        <w:t>person</w:t>
      </w:r>
      <w:r>
        <w:rPr>
          <w:spacing w:val="-5"/>
        </w:rPr>
        <w:t xml:space="preserve"> </w:t>
      </w:r>
      <w:r>
        <w:t>residing</w:t>
      </w:r>
      <w:r>
        <w:rPr>
          <w:spacing w:val="-3"/>
        </w:rPr>
        <w:t xml:space="preserve"> </w:t>
      </w:r>
      <w:r>
        <w:t>in</w:t>
      </w:r>
      <w:r>
        <w:rPr>
          <w:spacing w:val="-3"/>
        </w:rPr>
        <w:t xml:space="preserve"> </w:t>
      </w:r>
      <w:r>
        <w:t>SRO</w:t>
      </w:r>
      <w:r>
        <w:rPr>
          <w:spacing w:val="-1"/>
        </w:rPr>
        <w:t xml:space="preserve"> </w:t>
      </w:r>
      <w:r>
        <w:t>housing</w:t>
      </w:r>
      <w:r>
        <w:rPr>
          <w:spacing w:val="-3"/>
        </w:rPr>
        <w:t xml:space="preserve"> </w:t>
      </w:r>
      <w:r>
        <w:t>in</w:t>
      </w:r>
      <w:r>
        <w:rPr>
          <w:spacing w:val="-3"/>
        </w:rPr>
        <w:t xml:space="preserve"> </w:t>
      </w:r>
      <w:r>
        <w:t>an</w:t>
      </w:r>
      <w:r>
        <w:rPr>
          <w:spacing w:val="-3"/>
        </w:rPr>
        <w:t xml:space="preserve"> </w:t>
      </w:r>
      <w:r>
        <w:t>exception</w:t>
      </w:r>
      <w:r>
        <w:rPr>
          <w:spacing w:val="-3"/>
        </w:rPr>
        <w:t xml:space="preserve"> </w:t>
      </w:r>
      <w:r>
        <w:t>area,</w:t>
      </w:r>
      <w:r>
        <w:rPr>
          <w:spacing w:val="-4"/>
        </w:rPr>
        <w:t xml:space="preserve"> </w:t>
      </w:r>
      <w:r>
        <w:t>the</w:t>
      </w:r>
      <w:r>
        <w:rPr>
          <w:spacing w:val="-6"/>
        </w:rPr>
        <w:t xml:space="preserve"> </w:t>
      </w:r>
      <w:r>
        <w:t>payment</w:t>
      </w:r>
      <w:r>
        <w:rPr>
          <w:spacing w:val="-4"/>
        </w:rPr>
        <w:t xml:space="preserve"> </w:t>
      </w:r>
      <w:r>
        <w:t>standard</w:t>
      </w:r>
      <w:r>
        <w:rPr>
          <w:spacing w:val="-5"/>
        </w:rPr>
        <w:t xml:space="preserve"> </w:t>
      </w:r>
      <w:r>
        <w:t>is 75 percent of the HUD-approved zero-bedroom exception payment standard amount.</w:t>
      </w:r>
    </w:p>
    <w:p w14:paraId="0EEC2BB0" w14:textId="77777777" w:rsidR="00B1436A" w:rsidRDefault="00402AE6">
      <w:pPr>
        <w:pStyle w:val="BodyText"/>
        <w:spacing w:before="121"/>
        <w:ind w:right="1155"/>
      </w:pPr>
      <w:r>
        <w:t>The</w:t>
      </w:r>
      <w:r>
        <w:rPr>
          <w:spacing w:val="-2"/>
        </w:rPr>
        <w:t xml:space="preserve"> </w:t>
      </w:r>
      <w:r>
        <w:t>utility</w:t>
      </w:r>
      <w:r>
        <w:rPr>
          <w:spacing w:val="-1"/>
        </w:rPr>
        <w:t xml:space="preserve"> </w:t>
      </w:r>
      <w:r>
        <w:t>allowance</w:t>
      </w:r>
      <w:r>
        <w:rPr>
          <w:spacing w:val="-4"/>
        </w:rPr>
        <w:t xml:space="preserve"> </w:t>
      </w:r>
      <w:r>
        <w:t>for</w:t>
      </w:r>
      <w:r>
        <w:rPr>
          <w:spacing w:val="-5"/>
        </w:rPr>
        <w:t xml:space="preserve"> </w:t>
      </w:r>
      <w:r>
        <w:t>an</w:t>
      </w:r>
      <w:r>
        <w:rPr>
          <w:spacing w:val="-2"/>
        </w:rPr>
        <w:t xml:space="preserve"> </w:t>
      </w:r>
      <w:r>
        <w:t>assisted</w:t>
      </w:r>
      <w:r>
        <w:rPr>
          <w:spacing w:val="-4"/>
        </w:rPr>
        <w:t xml:space="preserve"> </w:t>
      </w:r>
      <w:r>
        <w:t>person</w:t>
      </w:r>
      <w:r>
        <w:rPr>
          <w:spacing w:val="-4"/>
        </w:rPr>
        <w:t xml:space="preserve"> </w:t>
      </w:r>
      <w:r>
        <w:t>residing</w:t>
      </w:r>
      <w:r>
        <w:rPr>
          <w:spacing w:val="-2"/>
        </w:rPr>
        <w:t xml:space="preserve"> </w:t>
      </w:r>
      <w:r>
        <w:t>in</w:t>
      </w:r>
      <w:r>
        <w:rPr>
          <w:spacing w:val="-2"/>
        </w:rPr>
        <w:t xml:space="preserve"> </w:t>
      </w:r>
      <w:r>
        <w:t>SRO</w:t>
      </w:r>
      <w:r>
        <w:rPr>
          <w:spacing w:val="-2"/>
        </w:rPr>
        <w:t xml:space="preserve"> </w:t>
      </w:r>
      <w:r>
        <w:t>housing</w:t>
      </w:r>
      <w:r>
        <w:rPr>
          <w:spacing w:val="-2"/>
        </w:rPr>
        <w:t xml:space="preserve"> </w:t>
      </w:r>
      <w:r>
        <w:t>is</w:t>
      </w:r>
      <w:r>
        <w:rPr>
          <w:spacing w:val="-1"/>
        </w:rPr>
        <w:t xml:space="preserve"> </w:t>
      </w:r>
      <w:r>
        <w:t>75</w:t>
      </w:r>
      <w:r>
        <w:rPr>
          <w:spacing w:val="-6"/>
        </w:rPr>
        <w:t xml:space="preserve"> </w:t>
      </w:r>
      <w:r>
        <w:t>percent</w:t>
      </w:r>
      <w:r>
        <w:rPr>
          <w:spacing w:val="-3"/>
        </w:rPr>
        <w:t xml:space="preserve"> </w:t>
      </w:r>
      <w:r>
        <w:t>of</w:t>
      </w:r>
      <w:r>
        <w:rPr>
          <w:spacing w:val="-3"/>
        </w:rPr>
        <w:t xml:space="preserve"> </w:t>
      </w:r>
      <w:r>
        <w:t>the</w:t>
      </w:r>
      <w:r>
        <w:rPr>
          <w:spacing w:val="-4"/>
        </w:rPr>
        <w:t xml:space="preserve"> </w:t>
      </w:r>
      <w:r>
        <w:t>zero-bedroom utility allowance.</w:t>
      </w:r>
    </w:p>
    <w:p w14:paraId="1554A53B" w14:textId="77777777" w:rsidR="00B1436A" w:rsidRDefault="00402AE6">
      <w:pPr>
        <w:pStyle w:val="BodyText"/>
        <w:spacing w:before="120"/>
        <w:ind w:right="1262" w:hanging="1"/>
      </w:pPr>
      <w:r>
        <w:rPr>
          <w:b/>
        </w:rPr>
        <w:t>NSPIRE/HQS standards for SRO</w:t>
      </w:r>
      <w:r>
        <w:rPr>
          <w:b/>
          <w:color w:val="39639D"/>
        </w:rPr>
        <w:t xml:space="preserve">. </w:t>
      </w:r>
      <w:r>
        <w:t>The NSPIRE/HQS in this plan applies to SRO housing. However, the standards in this section apply in place of the sanitary facilities, food preparation and refuse disposal,</w:t>
      </w:r>
      <w:r>
        <w:rPr>
          <w:spacing w:val="-1"/>
        </w:rPr>
        <w:t xml:space="preserve"> </w:t>
      </w:r>
      <w:r>
        <w:t>and</w:t>
      </w:r>
      <w:r>
        <w:rPr>
          <w:spacing w:val="-3"/>
        </w:rPr>
        <w:t xml:space="preserve"> </w:t>
      </w:r>
      <w:r>
        <w:t>space</w:t>
      </w:r>
      <w:r>
        <w:rPr>
          <w:spacing w:val="-3"/>
        </w:rPr>
        <w:t xml:space="preserve"> </w:t>
      </w:r>
      <w:r>
        <w:t>and</w:t>
      </w:r>
      <w:r>
        <w:rPr>
          <w:spacing w:val="-7"/>
        </w:rPr>
        <w:t xml:space="preserve"> </w:t>
      </w:r>
      <w:r>
        <w:t>security</w:t>
      </w:r>
      <w:r>
        <w:rPr>
          <w:spacing w:val="-3"/>
        </w:rPr>
        <w:t xml:space="preserve"> </w:t>
      </w:r>
      <w:r>
        <w:t>standards.</w:t>
      </w:r>
      <w:r>
        <w:rPr>
          <w:spacing w:val="-1"/>
        </w:rPr>
        <w:t xml:space="preserve"> </w:t>
      </w:r>
      <w:r>
        <w:t>Since</w:t>
      </w:r>
      <w:r>
        <w:rPr>
          <w:spacing w:val="-3"/>
        </w:rPr>
        <w:t xml:space="preserve"> </w:t>
      </w:r>
      <w:r>
        <w:t>the</w:t>
      </w:r>
      <w:r>
        <w:rPr>
          <w:spacing w:val="-5"/>
        </w:rPr>
        <w:t xml:space="preserve"> </w:t>
      </w:r>
      <w:r>
        <w:t>SRO</w:t>
      </w:r>
      <w:r>
        <w:rPr>
          <w:spacing w:val="-3"/>
        </w:rPr>
        <w:t xml:space="preserve"> </w:t>
      </w:r>
      <w:r>
        <w:t>units</w:t>
      </w:r>
      <w:r>
        <w:rPr>
          <w:spacing w:val="-2"/>
        </w:rPr>
        <w:t xml:space="preserve"> </w:t>
      </w:r>
      <w:r>
        <w:t>will</w:t>
      </w:r>
      <w:r>
        <w:rPr>
          <w:spacing w:val="-3"/>
        </w:rPr>
        <w:t xml:space="preserve"> </w:t>
      </w:r>
      <w:r>
        <w:t>not</w:t>
      </w:r>
      <w:r>
        <w:rPr>
          <w:spacing w:val="-6"/>
        </w:rPr>
        <w:t xml:space="preserve"> </w:t>
      </w:r>
      <w:r>
        <w:t>house</w:t>
      </w:r>
      <w:r>
        <w:rPr>
          <w:spacing w:val="-3"/>
        </w:rPr>
        <w:t xml:space="preserve"> </w:t>
      </w:r>
      <w:r>
        <w:t>children,</w:t>
      </w:r>
      <w:r>
        <w:rPr>
          <w:spacing w:val="-4"/>
        </w:rPr>
        <w:t xml:space="preserve"> </w:t>
      </w:r>
      <w:r>
        <w:t>the housing quality standards concerning lead-based paint do not apply to SRO housing.</w:t>
      </w:r>
    </w:p>
    <w:p w14:paraId="67DD8886" w14:textId="77777777" w:rsidR="00B1436A" w:rsidRDefault="00402AE6">
      <w:pPr>
        <w:pStyle w:val="BodyText"/>
        <w:spacing w:before="118"/>
        <w:ind w:left="1873" w:right="1155" w:hanging="1"/>
        <w:rPr>
          <w:spacing w:val="-4"/>
        </w:rPr>
      </w:pPr>
      <w:r>
        <w:rPr>
          <w:b/>
        </w:rPr>
        <w:lastRenderedPageBreak/>
        <w:t xml:space="preserve">SRO Performance requirements. </w:t>
      </w:r>
      <w:r>
        <w:t>SRO housing is subject to the additional performance requirements</w:t>
      </w:r>
      <w:r>
        <w:rPr>
          <w:spacing w:val="-4"/>
        </w:rPr>
        <w:t xml:space="preserve"> </w:t>
      </w:r>
      <w:r>
        <w:t>for</w:t>
      </w:r>
      <w:r>
        <w:rPr>
          <w:spacing w:val="-2"/>
        </w:rPr>
        <w:t xml:space="preserve"> </w:t>
      </w:r>
      <w:r>
        <w:t>sanitary</w:t>
      </w:r>
      <w:r>
        <w:rPr>
          <w:spacing w:val="-5"/>
        </w:rPr>
        <w:t xml:space="preserve"> </w:t>
      </w:r>
      <w:r>
        <w:t>facilities,</w:t>
      </w:r>
      <w:r>
        <w:rPr>
          <w:spacing w:val="-4"/>
        </w:rPr>
        <w:t xml:space="preserve"> </w:t>
      </w:r>
      <w:r>
        <w:t>space</w:t>
      </w:r>
      <w:r>
        <w:rPr>
          <w:spacing w:val="-3"/>
        </w:rPr>
        <w:t xml:space="preserve"> </w:t>
      </w:r>
      <w:r>
        <w:t>and</w:t>
      </w:r>
      <w:r>
        <w:rPr>
          <w:spacing w:val="-5"/>
        </w:rPr>
        <w:t xml:space="preserve"> </w:t>
      </w:r>
      <w:r>
        <w:t>security,</w:t>
      </w:r>
      <w:r>
        <w:rPr>
          <w:spacing w:val="-4"/>
        </w:rPr>
        <w:t xml:space="preserve"> </w:t>
      </w:r>
      <w:r>
        <w:t>access,</w:t>
      </w:r>
      <w:r>
        <w:rPr>
          <w:spacing w:val="-4"/>
        </w:rPr>
        <w:t xml:space="preserve"> </w:t>
      </w:r>
      <w:r>
        <w:t>and</w:t>
      </w:r>
      <w:r>
        <w:rPr>
          <w:spacing w:val="-3"/>
        </w:rPr>
        <w:t xml:space="preserve"> </w:t>
      </w:r>
      <w:r>
        <w:t>sprinkler</w:t>
      </w:r>
      <w:r>
        <w:rPr>
          <w:spacing w:val="-2"/>
        </w:rPr>
        <w:t xml:space="preserve"> </w:t>
      </w:r>
      <w:r>
        <w:t>system</w:t>
      </w:r>
      <w:r>
        <w:rPr>
          <w:spacing w:val="-2"/>
        </w:rPr>
        <w:t xml:space="preserve"> </w:t>
      </w:r>
      <w:r>
        <w:t xml:space="preserve">standards </w:t>
      </w:r>
      <w:r>
        <w:rPr>
          <w:spacing w:val="-2"/>
        </w:rPr>
        <w:t>below.</w:t>
      </w:r>
    </w:p>
    <w:p w14:paraId="7AF8B5D7" w14:textId="77777777" w:rsidR="00A15CFC" w:rsidRPr="00A15CFC" w:rsidRDefault="00A15CFC" w:rsidP="00A15CFC"/>
    <w:p w14:paraId="7BBA1757" w14:textId="6DB4AEE2" w:rsidR="00B1436A" w:rsidRDefault="00402AE6" w:rsidP="00A15CFC">
      <w:pPr>
        <w:tabs>
          <w:tab w:val="left" w:pos="1890"/>
        </w:tabs>
        <w:ind w:left="1890"/>
      </w:pPr>
      <w:r>
        <w:rPr>
          <w:b/>
        </w:rPr>
        <w:t>Sanitary</w:t>
      </w:r>
      <w:r>
        <w:rPr>
          <w:b/>
          <w:spacing w:val="-4"/>
        </w:rPr>
        <w:t xml:space="preserve"> </w:t>
      </w:r>
      <w:r>
        <w:rPr>
          <w:b/>
        </w:rPr>
        <w:t>facilities</w:t>
      </w:r>
      <w:r>
        <w:rPr>
          <w:b/>
          <w:spacing w:val="-4"/>
        </w:rPr>
        <w:t xml:space="preserve"> </w:t>
      </w:r>
      <w:r>
        <w:rPr>
          <w:b/>
        </w:rPr>
        <w:t>in</w:t>
      </w:r>
      <w:r>
        <w:rPr>
          <w:b/>
          <w:spacing w:val="-1"/>
        </w:rPr>
        <w:t xml:space="preserve"> </w:t>
      </w:r>
      <w:r>
        <w:rPr>
          <w:b/>
        </w:rPr>
        <w:t>an</w:t>
      </w:r>
      <w:r>
        <w:rPr>
          <w:b/>
          <w:spacing w:val="-6"/>
        </w:rPr>
        <w:t xml:space="preserve"> </w:t>
      </w:r>
      <w:r>
        <w:rPr>
          <w:b/>
        </w:rPr>
        <w:t>SRO</w:t>
      </w:r>
      <w:r>
        <w:t>, and</w:t>
      </w:r>
      <w:r>
        <w:rPr>
          <w:spacing w:val="-4"/>
        </w:rPr>
        <w:t xml:space="preserve"> </w:t>
      </w:r>
      <w:r>
        <w:t>space</w:t>
      </w:r>
      <w:r>
        <w:rPr>
          <w:spacing w:val="-4"/>
        </w:rPr>
        <w:t xml:space="preserve"> </w:t>
      </w:r>
      <w:r>
        <w:t>and</w:t>
      </w:r>
      <w:r>
        <w:rPr>
          <w:spacing w:val="-4"/>
        </w:rPr>
        <w:t xml:space="preserve"> </w:t>
      </w:r>
      <w:r>
        <w:t>security</w:t>
      </w:r>
      <w:r>
        <w:rPr>
          <w:spacing w:val="-4"/>
        </w:rPr>
        <w:t xml:space="preserve"> </w:t>
      </w:r>
      <w:r>
        <w:t>characteristics</w:t>
      </w:r>
      <w:r>
        <w:rPr>
          <w:spacing w:val="-4"/>
        </w:rPr>
        <w:t xml:space="preserve"> </w:t>
      </w:r>
      <w:r>
        <w:t>must</w:t>
      </w:r>
      <w:r>
        <w:rPr>
          <w:spacing w:val="-2"/>
        </w:rPr>
        <w:t xml:space="preserve"> </w:t>
      </w:r>
      <w:r>
        <w:t>meet local</w:t>
      </w:r>
      <w:r>
        <w:rPr>
          <w:spacing w:val="-2"/>
        </w:rPr>
        <w:t xml:space="preserve"> </w:t>
      </w:r>
      <w:r>
        <w:t>code standards for SRO housing. In the absence of applicable local code standards for SRO housing, the following standards apply:</w:t>
      </w:r>
    </w:p>
    <w:p w14:paraId="2D1E640F" w14:textId="77777777" w:rsidR="00B1436A" w:rsidRDefault="00402AE6">
      <w:pPr>
        <w:pStyle w:val="ListParagraph"/>
        <w:numPr>
          <w:ilvl w:val="1"/>
          <w:numId w:val="36"/>
        </w:numPr>
        <w:tabs>
          <w:tab w:val="left" w:pos="2591"/>
          <w:tab w:val="left" w:pos="2593"/>
        </w:tabs>
        <w:spacing w:before="123" w:line="238" w:lineRule="auto"/>
        <w:ind w:right="1354"/>
      </w:pPr>
      <w:r>
        <w:t>At least one flush toilet that can be used in privacy, lavatory basin, and bathtub or shower,</w:t>
      </w:r>
      <w:r>
        <w:rPr>
          <w:spacing w:val="-4"/>
        </w:rPr>
        <w:t xml:space="preserve"> </w:t>
      </w:r>
      <w:r>
        <w:t>in</w:t>
      </w:r>
      <w:r>
        <w:rPr>
          <w:spacing w:val="-3"/>
        </w:rPr>
        <w:t xml:space="preserve"> </w:t>
      </w:r>
      <w:r>
        <w:t>proper</w:t>
      </w:r>
      <w:r>
        <w:rPr>
          <w:spacing w:val="-1"/>
        </w:rPr>
        <w:t xml:space="preserve"> </w:t>
      </w:r>
      <w:r>
        <w:t>operating</w:t>
      </w:r>
      <w:r>
        <w:rPr>
          <w:spacing w:val="-3"/>
        </w:rPr>
        <w:t xml:space="preserve"> </w:t>
      </w:r>
      <w:r>
        <w:t>condition,</w:t>
      </w:r>
      <w:r>
        <w:rPr>
          <w:spacing w:val="-4"/>
        </w:rPr>
        <w:t xml:space="preserve"> </w:t>
      </w:r>
      <w:r>
        <w:t>must</w:t>
      </w:r>
      <w:r>
        <w:rPr>
          <w:spacing w:val="-3"/>
        </w:rPr>
        <w:t xml:space="preserve"> </w:t>
      </w:r>
      <w:r>
        <w:t>be</w:t>
      </w:r>
      <w:r>
        <w:rPr>
          <w:spacing w:val="-3"/>
        </w:rPr>
        <w:t xml:space="preserve"> </w:t>
      </w:r>
      <w:r>
        <w:t>supplied</w:t>
      </w:r>
      <w:r>
        <w:rPr>
          <w:spacing w:val="-3"/>
        </w:rPr>
        <w:t xml:space="preserve"> </w:t>
      </w:r>
      <w:r>
        <w:t>for</w:t>
      </w:r>
      <w:r>
        <w:rPr>
          <w:spacing w:val="-1"/>
        </w:rPr>
        <w:t xml:space="preserve"> </w:t>
      </w:r>
      <w:r>
        <w:t>each</w:t>
      </w:r>
      <w:r>
        <w:rPr>
          <w:spacing w:val="-3"/>
        </w:rPr>
        <w:t xml:space="preserve"> </w:t>
      </w:r>
      <w:r>
        <w:t>six</w:t>
      </w:r>
      <w:r>
        <w:rPr>
          <w:spacing w:val="-5"/>
        </w:rPr>
        <w:t xml:space="preserve"> </w:t>
      </w:r>
      <w:r>
        <w:t>persons</w:t>
      </w:r>
      <w:r>
        <w:rPr>
          <w:spacing w:val="-2"/>
        </w:rPr>
        <w:t xml:space="preserve"> </w:t>
      </w:r>
      <w:r>
        <w:t>or</w:t>
      </w:r>
      <w:r>
        <w:rPr>
          <w:spacing w:val="-4"/>
        </w:rPr>
        <w:t xml:space="preserve"> </w:t>
      </w:r>
      <w:r>
        <w:t>fewer residing in the overall SRO housing.</w:t>
      </w:r>
    </w:p>
    <w:p w14:paraId="01F16C3E" w14:textId="77777777" w:rsidR="00B1436A" w:rsidRDefault="00402AE6">
      <w:pPr>
        <w:pStyle w:val="ListParagraph"/>
        <w:numPr>
          <w:ilvl w:val="1"/>
          <w:numId w:val="36"/>
        </w:numPr>
        <w:tabs>
          <w:tab w:val="left" w:pos="2592"/>
          <w:tab w:val="left" w:pos="2593"/>
        </w:tabs>
        <w:spacing w:before="3"/>
        <w:ind w:right="1255"/>
      </w:pPr>
      <w:r>
        <w:t>If SRO units are leased only to males, flush urinals may be substituted for not more than</w:t>
      </w:r>
      <w:r>
        <w:rPr>
          <w:spacing w:val="-2"/>
        </w:rPr>
        <w:t xml:space="preserve"> </w:t>
      </w:r>
      <w:r>
        <w:t>one-half</w:t>
      </w:r>
      <w:r>
        <w:rPr>
          <w:spacing w:val="-3"/>
        </w:rPr>
        <w:t xml:space="preserve"> </w:t>
      </w:r>
      <w:r>
        <w:t>the</w:t>
      </w:r>
      <w:r>
        <w:rPr>
          <w:spacing w:val="-4"/>
        </w:rPr>
        <w:t xml:space="preserve"> </w:t>
      </w:r>
      <w:r>
        <w:t>required</w:t>
      </w:r>
      <w:r>
        <w:rPr>
          <w:spacing w:val="-2"/>
        </w:rPr>
        <w:t xml:space="preserve"> </w:t>
      </w:r>
      <w:r>
        <w:t>number</w:t>
      </w:r>
      <w:r>
        <w:rPr>
          <w:spacing w:val="-1"/>
        </w:rPr>
        <w:t xml:space="preserve"> </w:t>
      </w:r>
      <w:r>
        <w:t>of</w:t>
      </w:r>
      <w:r>
        <w:rPr>
          <w:spacing w:val="-3"/>
        </w:rPr>
        <w:t xml:space="preserve"> </w:t>
      </w:r>
      <w:r>
        <w:t>flush</w:t>
      </w:r>
      <w:r>
        <w:rPr>
          <w:spacing w:val="-4"/>
        </w:rPr>
        <w:t xml:space="preserve"> </w:t>
      </w:r>
      <w:r>
        <w:t>toilets.</w:t>
      </w:r>
      <w:r>
        <w:rPr>
          <w:spacing w:val="-3"/>
        </w:rPr>
        <w:t xml:space="preserve"> </w:t>
      </w:r>
      <w:r>
        <w:t>However,</w:t>
      </w:r>
      <w:r>
        <w:rPr>
          <w:spacing w:val="-2"/>
        </w:rPr>
        <w:t xml:space="preserve"> </w:t>
      </w:r>
      <w:r>
        <w:t>there</w:t>
      </w:r>
      <w:r>
        <w:rPr>
          <w:spacing w:val="-4"/>
        </w:rPr>
        <w:t xml:space="preserve"> </w:t>
      </w:r>
      <w:r>
        <w:t>must</w:t>
      </w:r>
      <w:r>
        <w:rPr>
          <w:spacing w:val="-1"/>
        </w:rPr>
        <w:t xml:space="preserve"> </w:t>
      </w:r>
      <w:r>
        <w:t>be</w:t>
      </w:r>
      <w:r>
        <w:rPr>
          <w:spacing w:val="-4"/>
        </w:rPr>
        <w:t xml:space="preserve"> </w:t>
      </w:r>
      <w:r>
        <w:t>at</w:t>
      </w:r>
      <w:r>
        <w:rPr>
          <w:spacing w:val="-3"/>
        </w:rPr>
        <w:t xml:space="preserve"> </w:t>
      </w:r>
      <w:r>
        <w:t>least</w:t>
      </w:r>
      <w:r>
        <w:rPr>
          <w:spacing w:val="-3"/>
        </w:rPr>
        <w:t xml:space="preserve"> </w:t>
      </w:r>
      <w:r>
        <w:t>one flush toilet in the building.</w:t>
      </w:r>
    </w:p>
    <w:p w14:paraId="25D2435E" w14:textId="77777777" w:rsidR="00B1436A" w:rsidRDefault="00402AE6">
      <w:pPr>
        <w:pStyle w:val="ListParagraph"/>
        <w:numPr>
          <w:ilvl w:val="1"/>
          <w:numId w:val="36"/>
        </w:numPr>
        <w:tabs>
          <w:tab w:val="left" w:pos="2592"/>
          <w:tab w:val="left" w:pos="2593"/>
        </w:tabs>
        <w:spacing w:before="2" w:line="238" w:lineRule="auto"/>
        <w:ind w:right="1818"/>
      </w:pPr>
      <w:r>
        <w:t>Every</w:t>
      </w:r>
      <w:r>
        <w:rPr>
          <w:spacing w:val="-2"/>
        </w:rPr>
        <w:t xml:space="preserve"> </w:t>
      </w:r>
      <w:r>
        <w:t>lavatory</w:t>
      </w:r>
      <w:r>
        <w:rPr>
          <w:spacing w:val="-4"/>
        </w:rPr>
        <w:t xml:space="preserve"> </w:t>
      </w:r>
      <w:r>
        <w:t>basin</w:t>
      </w:r>
      <w:r>
        <w:rPr>
          <w:spacing w:val="-3"/>
        </w:rPr>
        <w:t xml:space="preserve"> </w:t>
      </w:r>
      <w:r>
        <w:t>and</w:t>
      </w:r>
      <w:r>
        <w:rPr>
          <w:spacing w:val="-4"/>
        </w:rPr>
        <w:t xml:space="preserve"> </w:t>
      </w:r>
      <w:r>
        <w:t>bathtub</w:t>
      </w:r>
      <w:r>
        <w:rPr>
          <w:spacing w:val="-3"/>
        </w:rPr>
        <w:t xml:space="preserve"> </w:t>
      </w:r>
      <w:r>
        <w:t>or</w:t>
      </w:r>
      <w:r>
        <w:rPr>
          <w:spacing w:val="-1"/>
        </w:rPr>
        <w:t xml:space="preserve"> </w:t>
      </w:r>
      <w:r>
        <w:t>shower</w:t>
      </w:r>
      <w:r>
        <w:rPr>
          <w:spacing w:val="-4"/>
        </w:rPr>
        <w:t xml:space="preserve"> </w:t>
      </w:r>
      <w:r>
        <w:t>must</w:t>
      </w:r>
      <w:r>
        <w:rPr>
          <w:spacing w:val="-4"/>
        </w:rPr>
        <w:t xml:space="preserve"> </w:t>
      </w:r>
      <w:r>
        <w:t>always be supplied</w:t>
      </w:r>
      <w:r>
        <w:rPr>
          <w:spacing w:val="-6"/>
        </w:rPr>
        <w:t xml:space="preserve"> </w:t>
      </w:r>
      <w:r>
        <w:t>with</w:t>
      </w:r>
      <w:r>
        <w:rPr>
          <w:spacing w:val="-3"/>
        </w:rPr>
        <w:t xml:space="preserve"> </w:t>
      </w:r>
      <w:r>
        <w:t>an adequate quantity of hot and cold running water.</w:t>
      </w:r>
    </w:p>
    <w:p w14:paraId="0E6F3383" w14:textId="77777777" w:rsidR="00B1436A" w:rsidRDefault="00402AE6">
      <w:pPr>
        <w:pStyle w:val="ListParagraph"/>
        <w:numPr>
          <w:ilvl w:val="1"/>
          <w:numId w:val="36"/>
        </w:numPr>
        <w:tabs>
          <w:tab w:val="left" w:pos="2592"/>
          <w:tab w:val="left" w:pos="2593"/>
        </w:tabs>
        <w:ind w:right="1390"/>
      </w:pPr>
      <w:r>
        <w:t>All</w:t>
      </w:r>
      <w:r>
        <w:rPr>
          <w:spacing w:val="-1"/>
        </w:rPr>
        <w:t xml:space="preserve"> </w:t>
      </w:r>
      <w:r>
        <w:t>these</w:t>
      </w:r>
      <w:r>
        <w:rPr>
          <w:spacing w:val="-7"/>
        </w:rPr>
        <w:t xml:space="preserve"> </w:t>
      </w:r>
      <w:r>
        <w:t>facilities</w:t>
      </w:r>
      <w:r>
        <w:rPr>
          <w:spacing w:val="-2"/>
        </w:rPr>
        <w:t xml:space="preserve"> </w:t>
      </w:r>
      <w:r>
        <w:t>must</w:t>
      </w:r>
      <w:r>
        <w:rPr>
          <w:spacing w:val="-1"/>
        </w:rPr>
        <w:t xml:space="preserve"> </w:t>
      </w:r>
      <w:r>
        <w:t>be</w:t>
      </w:r>
      <w:r>
        <w:rPr>
          <w:spacing w:val="-5"/>
        </w:rPr>
        <w:t xml:space="preserve"> </w:t>
      </w:r>
      <w:r>
        <w:t>in</w:t>
      </w:r>
      <w:r>
        <w:rPr>
          <w:spacing w:val="-3"/>
        </w:rPr>
        <w:t xml:space="preserve"> </w:t>
      </w:r>
      <w:r>
        <w:t>proper</w:t>
      </w:r>
      <w:r>
        <w:rPr>
          <w:spacing w:val="-1"/>
        </w:rPr>
        <w:t xml:space="preserve"> </w:t>
      </w:r>
      <w:r>
        <w:t>operating</w:t>
      </w:r>
      <w:r>
        <w:rPr>
          <w:spacing w:val="-5"/>
        </w:rPr>
        <w:t xml:space="preserve"> </w:t>
      </w:r>
      <w:r>
        <w:t>condition and</w:t>
      </w:r>
      <w:r>
        <w:rPr>
          <w:spacing w:val="-5"/>
        </w:rPr>
        <w:t xml:space="preserve"> </w:t>
      </w:r>
      <w:r>
        <w:t>must</w:t>
      </w:r>
      <w:r>
        <w:rPr>
          <w:spacing w:val="-1"/>
        </w:rPr>
        <w:t xml:space="preserve"> </w:t>
      </w:r>
      <w:r>
        <w:t>be</w:t>
      </w:r>
      <w:r>
        <w:rPr>
          <w:spacing w:val="-5"/>
        </w:rPr>
        <w:t xml:space="preserve"> </w:t>
      </w:r>
      <w:r>
        <w:t>adequate</w:t>
      </w:r>
      <w:r>
        <w:rPr>
          <w:spacing w:val="-5"/>
        </w:rPr>
        <w:t xml:space="preserve"> </w:t>
      </w:r>
      <w:r>
        <w:t>for personal cleanliness and the disposal of human waste. The facilities must utilize an approvable public or private disposal system.</w:t>
      </w:r>
    </w:p>
    <w:p w14:paraId="5B17E235" w14:textId="77777777" w:rsidR="00B1436A" w:rsidRDefault="00402AE6">
      <w:pPr>
        <w:pStyle w:val="ListParagraph"/>
        <w:numPr>
          <w:ilvl w:val="1"/>
          <w:numId w:val="36"/>
        </w:numPr>
        <w:tabs>
          <w:tab w:val="left" w:pos="2592"/>
          <w:tab w:val="left" w:pos="2593"/>
        </w:tabs>
        <w:ind w:right="1180"/>
      </w:pPr>
      <w:r>
        <w:t>Sanitary facilities must be reasonably accessible from a common hall or passageway</w:t>
      </w:r>
      <w:r>
        <w:rPr>
          <w:spacing w:val="40"/>
        </w:rPr>
        <w:t xml:space="preserve"> </w:t>
      </w:r>
      <w:r>
        <w:t xml:space="preserve">to all </w:t>
      </w:r>
      <w:proofErr w:type="gramStart"/>
      <w:r>
        <w:t>persons</w:t>
      </w:r>
      <w:proofErr w:type="gramEnd"/>
      <w:r>
        <w:t xml:space="preserve"> sharing them. These facilities may not be located more than one floor above</w:t>
      </w:r>
      <w:r>
        <w:rPr>
          <w:spacing w:val="-2"/>
        </w:rPr>
        <w:t xml:space="preserve"> </w:t>
      </w:r>
      <w:r>
        <w:t>or</w:t>
      </w:r>
      <w:r>
        <w:rPr>
          <w:spacing w:val="-3"/>
        </w:rPr>
        <w:t xml:space="preserve"> </w:t>
      </w:r>
      <w:r>
        <w:t>below</w:t>
      </w:r>
      <w:r>
        <w:rPr>
          <w:spacing w:val="-2"/>
        </w:rPr>
        <w:t xml:space="preserve"> </w:t>
      </w:r>
      <w:r>
        <w:t>the</w:t>
      </w:r>
      <w:r>
        <w:rPr>
          <w:spacing w:val="-4"/>
        </w:rPr>
        <w:t xml:space="preserve"> </w:t>
      </w:r>
      <w:r>
        <w:t>SRO</w:t>
      </w:r>
      <w:r>
        <w:rPr>
          <w:spacing w:val="-2"/>
        </w:rPr>
        <w:t xml:space="preserve"> </w:t>
      </w:r>
      <w:r>
        <w:t>unit.</w:t>
      </w:r>
      <w:r>
        <w:rPr>
          <w:spacing w:val="-3"/>
        </w:rPr>
        <w:t xml:space="preserve"> </w:t>
      </w:r>
      <w:r>
        <w:t>Sanitary</w:t>
      </w:r>
      <w:r>
        <w:rPr>
          <w:spacing w:val="-6"/>
        </w:rPr>
        <w:t xml:space="preserve"> </w:t>
      </w:r>
      <w:r>
        <w:t>facilities</w:t>
      </w:r>
      <w:r>
        <w:rPr>
          <w:spacing w:val="-1"/>
        </w:rPr>
        <w:t xml:space="preserve"> </w:t>
      </w:r>
      <w:r>
        <w:t>may</w:t>
      </w:r>
      <w:r>
        <w:rPr>
          <w:spacing w:val="-1"/>
        </w:rPr>
        <w:t xml:space="preserve"> </w:t>
      </w:r>
      <w:r>
        <w:t>not</w:t>
      </w:r>
      <w:r>
        <w:rPr>
          <w:spacing w:val="-3"/>
        </w:rPr>
        <w:t xml:space="preserve"> </w:t>
      </w:r>
      <w:r>
        <w:t>be</w:t>
      </w:r>
      <w:r>
        <w:rPr>
          <w:spacing w:val="-2"/>
        </w:rPr>
        <w:t xml:space="preserve"> </w:t>
      </w:r>
      <w:r>
        <w:t>located</w:t>
      </w:r>
      <w:r>
        <w:rPr>
          <w:spacing w:val="-2"/>
        </w:rPr>
        <w:t xml:space="preserve"> </w:t>
      </w:r>
      <w:r>
        <w:t>below</w:t>
      </w:r>
      <w:r>
        <w:rPr>
          <w:spacing w:val="-5"/>
        </w:rPr>
        <w:t xml:space="preserve"> </w:t>
      </w:r>
      <w:r>
        <w:t>grade</w:t>
      </w:r>
      <w:r>
        <w:rPr>
          <w:spacing w:val="-2"/>
        </w:rPr>
        <w:t xml:space="preserve"> </w:t>
      </w:r>
      <w:r>
        <w:t>unless the SRO units are located on that level.</w:t>
      </w:r>
    </w:p>
    <w:p w14:paraId="3E4DFF3E" w14:textId="77777777" w:rsidR="00B1436A" w:rsidRDefault="00402AE6">
      <w:pPr>
        <w:pStyle w:val="Heading5"/>
        <w:spacing w:before="115"/>
      </w:pPr>
      <w:r>
        <w:t>Space</w:t>
      </w:r>
      <w:r>
        <w:rPr>
          <w:spacing w:val="-3"/>
        </w:rPr>
        <w:t xml:space="preserve"> </w:t>
      </w:r>
      <w:r>
        <w:t>and</w:t>
      </w:r>
      <w:r>
        <w:rPr>
          <w:spacing w:val="-3"/>
        </w:rPr>
        <w:t xml:space="preserve"> </w:t>
      </w:r>
      <w:r>
        <w:t>security</w:t>
      </w:r>
      <w:r>
        <w:rPr>
          <w:spacing w:val="-6"/>
        </w:rPr>
        <w:t xml:space="preserve"> </w:t>
      </w:r>
      <w:r>
        <w:t>requirements</w:t>
      </w:r>
      <w:r>
        <w:rPr>
          <w:spacing w:val="-5"/>
        </w:rPr>
        <w:t xml:space="preserve"> </w:t>
      </w:r>
      <w:r>
        <w:t>in</w:t>
      </w:r>
      <w:r>
        <w:rPr>
          <w:spacing w:val="-2"/>
        </w:rPr>
        <w:t xml:space="preserve"> </w:t>
      </w:r>
      <w:r>
        <w:t>an</w:t>
      </w:r>
      <w:r>
        <w:rPr>
          <w:spacing w:val="-5"/>
        </w:rPr>
        <w:t xml:space="preserve"> </w:t>
      </w:r>
      <w:r>
        <w:rPr>
          <w:spacing w:val="-4"/>
        </w:rPr>
        <w:t>SRO.</w:t>
      </w:r>
    </w:p>
    <w:p w14:paraId="5145CE41" w14:textId="77777777" w:rsidR="00B1436A" w:rsidRDefault="00402AE6">
      <w:pPr>
        <w:pStyle w:val="ListParagraph"/>
        <w:numPr>
          <w:ilvl w:val="1"/>
          <w:numId w:val="36"/>
        </w:numPr>
        <w:tabs>
          <w:tab w:val="left" w:pos="2592"/>
          <w:tab w:val="left" w:pos="2593"/>
        </w:tabs>
        <w:spacing w:before="121" w:line="269" w:lineRule="exact"/>
      </w:pPr>
      <w:r>
        <w:t>No</w:t>
      </w:r>
      <w:r>
        <w:rPr>
          <w:spacing w:val="-3"/>
        </w:rPr>
        <w:t xml:space="preserve"> </w:t>
      </w:r>
      <w:r>
        <w:t>more</w:t>
      </w:r>
      <w:r>
        <w:rPr>
          <w:spacing w:val="-7"/>
        </w:rPr>
        <w:t xml:space="preserve"> </w:t>
      </w:r>
      <w:r>
        <w:t>than</w:t>
      </w:r>
      <w:r>
        <w:rPr>
          <w:spacing w:val="-2"/>
        </w:rPr>
        <w:t xml:space="preserve"> </w:t>
      </w:r>
      <w:r>
        <w:t>one</w:t>
      </w:r>
      <w:r>
        <w:rPr>
          <w:spacing w:val="-5"/>
        </w:rPr>
        <w:t xml:space="preserve"> </w:t>
      </w:r>
      <w:r>
        <w:t>person</w:t>
      </w:r>
      <w:r>
        <w:rPr>
          <w:spacing w:val="-2"/>
        </w:rPr>
        <w:t xml:space="preserve"> </w:t>
      </w:r>
      <w:r>
        <w:t>may</w:t>
      </w:r>
      <w:r>
        <w:rPr>
          <w:spacing w:val="-5"/>
        </w:rPr>
        <w:t xml:space="preserve"> </w:t>
      </w:r>
      <w:r>
        <w:t>reside</w:t>
      </w:r>
      <w:r>
        <w:rPr>
          <w:spacing w:val="-3"/>
        </w:rPr>
        <w:t xml:space="preserve"> </w:t>
      </w:r>
      <w:r>
        <w:t>in</w:t>
      </w:r>
      <w:r>
        <w:rPr>
          <w:spacing w:val="-2"/>
        </w:rPr>
        <w:t xml:space="preserve"> </w:t>
      </w:r>
      <w:r>
        <w:t>an</w:t>
      </w:r>
      <w:r>
        <w:rPr>
          <w:spacing w:val="-3"/>
        </w:rPr>
        <w:t xml:space="preserve"> </w:t>
      </w:r>
      <w:r>
        <w:t>SRO</w:t>
      </w:r>
      <w:r>
        <w:rPr>
          <w:spacing w:val="-3"/>
        </w:rPr>
        <w:t xml:space="preserve"> </w:t>
      </w:r>
      <w:r>
        <w:rPr>
          <w:spacing w:val="-2"/>
        </w:rPr>
        <w:t>unit.</w:t>
      </w:r>
    </w:p>
    <w:p w14:paraId="7E06808E" w14:textId="77777777" w:rsidR="00B1436A" w:rsidRDefault="00402AE6">
      <w:pPr>
        <w:pStyle w:val="ListParagraph"/>
        <w:numPr>
          <w:ilvl w:val="1"/>
          <w:numId w:val="36"/>
        </w:numPr>
        <w:tabs>
          <w:tab w:val="left" w:pos="2592"/>
          <w:tab w:val="left" w:pos="2593"/>
        </w:tabs>
        <w:spacing w:line="268" w:lineRule="exact"/>
      </w:pPr>
      <w:r>
        <w:t>An</w:t>
      </w:r>
      <w:r>
        <w:rPr>
          <w:spacing w:val="-6"/>
        </w:rPr>
        <w:t xml:space="preserve"> </w:t>
      </w:r>
      <w:r>
        <w:t>SRO</w:t>
      </w:r>
      <w:r>
        <w:rPr>
          <w:spacing w:val="-1"/>
        </w:rPr>
        <w:t xml:space="preserve"> </w:t>
      </w:r>
      <w:r>
        <w:t>unit</w:t>
      </w:r>
      <w:r>
        <w:rPr>
          <w:spacing w:val="-6"/>
        </w:rPr>
        <w:t xml:space="preserve"> </w:t>
      </w:r>
      <w:r>
        <w:t>must</w:t>
      </w:r>
      <w:r>
        <w:rPr>
          <w:spacing w:val="-3"/>
        </w:rPr>
        <w:t xml:space="preserve"> </w:t>
      </w:r>
      <w:r>
        <w:t>contain</w:t>
      </w:r>
      <w:r>
        <w:rPr>
          <w:spacing w:val="-4"/>
        </w:rPr>
        <w:t xml:space="preserve"> </w:t>
      </w:r>
      <w:r>
        <w:t>at</w:t>
      </w:r>
      <w:r>
        <w:rPr>
          <w:spacing w:val="-4"/>
        </w:rPr>
        <w:t xml:space="preserve"> </w:t>
      </w:r>
      <w:r>
        <w:t>least</w:t>
      </w:r>
      <w:r>
        <w:rPr>
          <w:spacing w:val="-3"/>
        </w:rPr>
        <w:t xml:space="preserve"> </w:t>
      </w:r>
      <w:r>
        <w:t>one</w:t>
      </w:r>
      <w:r>
        <w:rPr>
          <w:spacing w:val="-3"/>
        </w:rPr>
        <w:t xml:space="preserve"> </w:t>
      </w:r>
      <w:r>
        <w:t>hundred</w:t>
      </w:r>
      <w:r>
        <w:rPr>
          <w:spacing w:val="-5"/>
        </w:rPr>
        <w:t xml:space="preserve"> </w:t>
      </w:r>
      <w:r>
        <w:t>ten</w:t>
      </w:r>
      <w:r>
        <w:rPr>
          <w:spacing w:val="-4"/>
        </w:rPr>
        <w:t xml:space="preserve"> </w:t>
      </w:r>
      <w:r>
        <w:t>square</w:t>
      </w:r>
      <w:r>
        <w:rPr>
          <w:spacing w:val="-5"/>
        </w:rPr>
        <w:t xml:space="preserve"> </w:t>
      </w:r>
      <w:r>
        <w:t>feet</w:t>
      </w:r>
      <w:r>
        <w:rPr>
          <w:spacing w:val="-1"/>
        </w:rPr>
        <w:t xml:space="preserve"> </w:t>
      </w:r>
      <w:r>
        <w:t>of</w:t>
      </w:r>
      <w:r>
        <w:rPr>
          <w:spacing w:val="-4"/>
        </w:rPr>
        <w:t xml:space="preserve"> </w:t>
      </w:r>
      <w:r>
        <w:t>floor</w:t>
      </w:r>
      <w:r>
        <w:rPr>
          <w:spacing w:val="-4"/>
        </w:rPr>
        <w:t xml:space="preserve"> </w:t>
      </w:r>
      <w:r>
        <w:rPr>
          <w:spacing w:val="-2"/>
        </w:rPr>
        <w:t>space.</w:t>
      </w:r>
    </w:p>
    <w:p w14:paraId="5A7ECBD5" w14:textId="77777777" w:rsidR="00B1436A" w:rsidRDefault="00402AE6">
      <w:pPr>
        <w:pStyle w:val="ListParagraph"/>
        <w:numPr>
          <w:ilvl w:val="1"/>
          <w:numId w:val="36"/>
        </w:numPr>
        <w:tabs>
          <w:tab w:val="left" w:pos="2592"/>
          <w:tab w:val="left" w:pos="2593"/>
        </w:tabs>
        <w:ind w:right="1181"/>
      </w:pPr>
      <w:r>
        <w:t>An SRO unit must contain at least four-square feet of closet space for each resident (with an unobstructed height of at least five feet). If there is less closet space, space equal</w:t>
      </w:r>
      <w:r>
        <w:rPr>
          <w:spacing w:val="-2"/>
        </w:rPr>
        <w:t xml:space="preserve"> </w:t>
      </w:r>
      <w:r>
        <w:t>to</w:t>
      </w:r>
      <w:r>
        <w:rPr>
          <w:spacing w:val="-4"/>
        </w:rPr>
        <w:t xml:space="preserve"> </w:t>
      </w:r>
      <w:r>
        <w:t>the</w:t>
      </w:r>
      <w:r>
        <w:rPr>
          <w:spacing w:val="-2"/>
        </w:rPr>
        <w:t xml:space="preserve"> </w:t>
      </w:r>
      <w:r>
        <w:t>amount of</w:t>
      </w:r>
      <w:r>
        <w:rPr>
          <w:spacing w:val="-3"/>
        </w:rPr>
        <w:t xml:space="preserve"> </w:t>
      </w:r>
      <w:proofErr w:type="gramStart"/>
      <w:r>
        <w:t>the</w:t>
      </w:r>
      <w:r>
        <w:rPr>
          <w:spacing w:val="-2"/>
        </w:rPr>
        <w:t xml:space="preserve"> </w:t>
      </w:r>
      <w:r>
        <w:t>deficiency</w:t>
      </w:r>
      <w:proofErr w:type="gramEnd"/>
      <w:r>
        <w:rPr>
          <w:spacing w:val="-4"/>
        </w:rPr>
        <w:t xml:space="preserve"> </w:t>
      </w:r>
      <w:r>
        <w:t>must be</w:t>
      </w:r>
      <w:r>
        <w:rPr>
          <w:spacing w:val="-4"/>
        </w:rPr>
        <w:t xml:space="preserve"> </w:t>
      </w:r>
      <w:r>
        <w:t>subtracted</w:t>
      </w:r>
      <w:r>
        <w:rPr>
          <w:spacing w:val="-4"/>
        </w:rPr>
        <w:t xml:space="preserve"> </w:t>
      </w:r>
      <w:r>
        <w:t>from</w:t>
      </w:r>
      <w:r>
        <w:rPr>
          <w:spacing w:val="-3"/>
        </w:rPr>
        <w:t xml:space="preserve"> </w:t>
      </w:r>
      <w:r>
        <w:t>the</w:t>
      </w:r>
      <w:r>
        <w:rPr>
          <w:spacing w:val="-4"/>
        </w:rPr>
        <w:t xml:space="preserve"> </w:t>
      </w:r>
      <w:r>
        <w:t>area</w:t>
      </w:r>
      <w:r>
        <w:rPr>
          <w:spacing w:val="-4"/>
        </w:rPr>
        <w:t xml:space="preserve"> </w:t>
      </w:r>
      <w:r>
        <w:t>of</w:t>
      </w:r>
      <w:r>
        <w:rPr>
          <w:spacing w:val="-3"/>
        </w:rPr>
        <w:t xml:space="preserve"> </w:t>
      </w:r>
      <w:r>
        <w:t>the</w:t>
      </w:r>
      <w:r>
        <w:rPr>
          <w:spacing w:val="-2"/>
        </w:rPr>
        <w:t xml:space="preserve"> </w:t>
      </w:r>
      <w:r>
        <w:t>habitable room space when determining the amount of floor space in the SRO unit. The SRO</w:t>
      </w:r>
      <w:r>
        <w:rPr>
          <w:spacing w:val="40"/>
        </w:rPr>
        <w:t xml:space="preserve"> </w:t>
      </w:r>
      <w:r>
        <w:t xml:space="preserve">unit must contain at least one hundred ten square feet of remaining floor space after subtracting the amount of </w:t>
      </w:r>
      <w:proofErr w:type="gramStart"/>
      <w:r>
        <w:t>the deficiency</w:t>
      </w:r>
      <w:proofErr w:type="gramEnd"/>
      <w:r>
        <w:t xml:space="preserve"> in minimum closet space.</w:t>
      </w:r>
    </w:p>
    <w:p w14:paraId="4D5E9B25" w14:textId="77777777" w:rsidR="00B1436A" w:rsidRDefault="00402AE6">
      <w:pPr>
        <w:pStyle w:val="ListParagraph"/>
        <w:numPr>
          <w:ilvl w:val="1"/>
          <w:numId w:val="36"/>
        </w:numPr>
        <w:tabs>
          <w:tab w:val="left" w:pos="2592"/>
          <w:tab w:val="left" w:pos="2593"/>
        </w:tabs>
        <w:spacing w:line="268" w:lineRule="exact"/>
      </w:pPr>
      <w:r>
        <w:t>Exterior</w:t>
      </w:r>
      <w:r>
        <w:rPr>
          <w:spacing w:val="-8"/>
        </w:rPr>
        <w:t xml:space="preserve"> </w:t>
      </w:r>
      <w:r>
        <w:t>doors</w:t>
      </w:r>
      <w:r>
        <w:rPr>
          <w:spacing w:val="-6"/>
        </w:rPr>
        <w:t xml:space="preserve"> </w:t>
      </w:r>
      <w:r>
        <w:t>and</w:t>
      </w:r>
      <w:r>
        <w:rPr>
          <w:spacing w:val="-4"/>
        </w:rPr>
        <w:t xml:space="preserve"> </w:t>
      </w:r>
      <w:r>
        <w:t>windows</w:t>
      </w:r>
      <w:r>
        <w:rPr>
          <w:spacing w:val="-3"/>
        </w:rPr>
        <w:t xml:space="preserve"> </w:t>
      </w:r>
      <w:r>
        <w:t>accessible</w:t>
      </w:r>
      <w:r>
        <w:rPr>
          <w:spacing w:val="-7"/>
        </w:rPr>
        <w:t xml:space="preserve"> </w:t>
      </w:r>
      <w:r>
        <w:t>from</w:t>
      </w:r>
      <w:r>
        <w:rPr>
          <w:spacing w:val="-2"/>
        </w:rPr>
        <w:t xml:space="preserve"> </w:t>
      </w:r>
      <w:r>
        <w:t>outside</w:t>
      </w:r>
      <w:r>
        <w:rPr>
          <w:spacing w:val="-4"/>
        </w:rPr>
        <w:t xml:space="preserve"> </w:t>
      </w:r>
      <w:proofErr w:type="gramStart"/>
      <w:r>
        <w:t>an</w:t>
      </w:r>
      <w:proofErr w:type="gramEnd"/>
      <w:r>
        <w:rPr>
          <w:spacing w:val="-5"/>
        </w:rPr>
        <w:t xml:space="preserve"> </w:t>
      </w:r>
      <w:r>
        <w:t>SRO</w:t>
      </w:r>
      <w:r>
        <w:rPr>
          <w:spacing w:val="-5"/>
        </w:rPr>
        <w:t xml:space="preserve"> </w:t>
      </w:r>
      <w:r>
        <w:t>unit</w:t>
      </w:r>
      <w:r>
        <w:rPr>
          <w:spacing w:val="-4"/>
        </w:rPr>
        <w:t xml:space="preserve"> </w:t>
      </w:r>
      <w:r>
        <w:t>must</w:t>
      </w:r>
      <w:r>
        <w:rPr>
          <w:spacing w:val="-4"/>
        </w:rPr>
        <w:t xml:space="preserve"> </w:t>
      </w:r>
      <w:r>
        <w:t>be</w:t>
      </w:r>
      <w:r>
        <w:rPr>
          <w:spacing w:val="-6"/>
        </w:rPr>
        <w:t xml:space="preserve"> </w:t>
      </w:r>
      <w:r>
        <w:rPr>
          <w:spacing w:val="-2"/>
        </w:rPr>
        <w:t>lockable.</w:t>
      </w:r>
    </w:p>
    <w:p w14:paraId="4172C271" w14:textId="77777777" w:rsidR="00B1436A" w:rsidRDefault="00402AE6">
      <w:pPr>
        <w:pStyle w:val="Heading5"/>
        <w:spacing w:before="116"/>
      </w:pPr>
      <w:r>
        <w:t>Access</w:t>
      </w:r>
      <w:r>
        <w:rPr>
          <w:spacing w:val="-6"/>
        </w:rPr>
        <w:t xml:space="preserve"> </w:t>
      </w:r>
      <w:r>
        <w:t>requirements</w:t>
      </w:r>
      <w:r>
        <w:rPr>
          <w:spacing w:val="-6"/>
        </w:rPr>
        <w:t xml:space="preserve"> </w:t>
      </w:r>
      <w:r>
        <w:t>in</w:t>
      </w:r>
      <w:r>
        <w:rPr>
          <w:spacing w:val="-3"/>
        </w:rPr>
        <w:t xml:space="preserve"> </w:t>
      </w:r>
      <w:r>
        <w:t>an</w:t>
      </w:r>
      <w:r>
        <w:rPr>
          <w:spacing w:val="-4"/>
        </w:rPr>
        <w:t xml:space="preserve"> SRO.</w:t>
      </w:r>
    </w:p>
    <w:p w14:paraId="6A9A4762" w14:textId="77777777" w:rsidR="00B1436A" w:rsidRDefault="00402AE6">
      <w:pPr>
        <w:pStyle w:val="ListParagraph"/>
        <w:numPr>
          <w:ilvl w:val="1"/>
          <w:numId w:val="36"/>
        </w:numPr>
        <w:tabs>
          <w:tab w:val="left" w:pos="2593"/>
          <w:tab w:val="left" w:pos="2594"/>
        </w:tabs>
        <w:spacing w:before="121" w:line="268" w:lineRule="exact"/>
        <w:ind w:left="2593"/>
      </w:pPr>
      <w:r>
        <w:t>Access</w:t>
      </w:r>
      <w:r>
        <w:rPr>
          <w:spacing w:val="-5"/>
        </w:rPr>
        <w:t xml:space="preserve"> </w:t>
      </w:r>
      <w:r>
        <w:t>doors</w:t>
      </w:r>
      <w:r>
        <w:rPr>
          <w:spacing w:val="-6"/>
        </w:rPr>
        <w:t xml:space="preserve"> </w:t>
      </w:r>
      <w:r>
        <w:t>to</w:t>
      </w:r>
      <w:r>
        <w:rPr>
          <w:spacing w:val="-3"/>
        </w:rPr>
        <w:t xml:space="preserve"> </w:t>
      </w:r>
      <w:r>
        <w:t>an</w:t>
      </w:r>
      <w:r>
        <w:rPr>
          <w:spacing w:val="-6"/>
        </w:rPr>
        <w:t xml:space="preserve"> </w:t>
      </w:r>
      <w:r>
        <w:t>SRO</w:t>
      </w:r>
      <w:r>
        <w:rPr>
          <w:spacing w:val="-5"/>
        </w:rPr>
        <w:t xml:space="preserve"> </w:t>
      </w:r>
      <w:r>
        <w:t>unit</w:t>
      </w:r>
      <w:r>
        <w:rPr>
          <w:spacing w:val="-4"/>
        </w:rPr>
        <w:t xml:space="preserve"> </w:t>
      </w:r>
      <w:r>
        <w:t>must</w:t>
      </w:r>
      <w:r>
        <w:rPr>
          <w:spacing w:val="-2"/>
        </w:rPr>
        <w:t xml:space="preserve"> </w:t>
      </w:r>
      <w:r>
        <w:t>have</w:t>
      </w:r>
      <w:r>
        <w:rPr>
          <w:spacing w:val="-6"/>
        </w:rPr>
        <w:t xml:space="preserve"> </w:t>
      </w:r>
      <w:r>
        <w:t>locks</w:t>
      </w:r>
      <w:r>
        <w:rPr>
          <w:spacing w:val="-5"/>
        </w:rPr>
        <w:t xml:space="preserve"> </w:t>
      </w:r>
      <w:r>
        <w:t>for</w:t>
      </w:r>
      <w:r>
        <w:rPr>
          <w:spacing w:val="-5"/>
        </w:rPr>
        <w:t xml:space="preserve"> </w:t>
      </w:r>
      <w:r>
        <w:t>privacy</w:t>
      </w:r>
      <w:r>
        <w:rPr>
          <w:spacing w:val="-3"/>
        </w:rPr>
        <w:t xml:space="preserve"> </w:t>
      </w:r>
      <w:r>
        <w:t>in</w:t>
      </w:r>
      <w:r>
        <w:rPr>
          <w:spacing w:val="-3"/>
        </w:rPr>
        <w:t xml:space="preserve"> </w:t>
      </w:r>
      <w:r>
        <w:t>proper</w:t>
      </w:r>
      <w:r>
        <w:rPr>
          <w:spacing w:val="-5"/>
        </w:rPr>
        <w:t xml:space="preserve"> </w:t>
      </w:r>
      <w:r>
        <w:t>operating</w:t>
      </w:r>
      <w:r>
        <w:rPr>
          <w:spacing w:val="-3"/>
        </w:rPr>
        <w:t xml:space="preserve"> </w:t>
      </w:r>
      <w:r>
        <w:rPr>
          <w:spacing w:val="-2"/>
        </w:rPr>
        <w:t>condition.</w:t>
      </w:r>
    </w:p>
    <w:p w14:paraId="3BB16EBE" w14:textId="77777777" w:rsidR="00B1436A" w:rsidRDefault="00402AE6">
      <w:pPr>
        <w:pStyle w:val="ListParagraph"/>
        <w:numPr>
          <w:ilvl w:val="1"/>
          <w:numId w:val="36"/>
        </w:numPr>
        <w:tabs>
          <w:tab w:val="left" w:pos="2593"/>
          <w:tab w:val="left" w:pos="2594"/>
        </w:tabs>
        <w:ind w:left="2593" w:right="1265"/>
      </w:pPr>
      <w:r>
        <w:t>An SRO unit must have immediate access to two or more approved means of exit, appropriately</w:t>
      </w:r>
      <w:r>
        <w:rPr>
          <w:spacing w:val="-4"/>
        </w:rPr>
        <w:t xml:space="preserve"> </w:t>
      </w:r>
      <w:r>
        <w:t>marked,</w:t>
      </w:r>
      <w:r>
        <w:rPr>
          <w:spacing w:val="-3"/>
        </w:rPr>
        <w:t xml:space="preserve"> </w:t>
      </w:r>
      <w:r>
        <w:t>leading</w:t>
      </w:r>
      <w:r>
        <w:rPr>
          <w:spacing w:val="-3"/>
        </w:rPr>
        <w:t xml:space="preserve"> </w:t>
      </w:r>
      <w:r>
        <w:t>to</w:t>
      </w:r>
      <w:r>
        <w:rPr>
          <w:spacing w:val="-3"/>
        </w:rPr>
        <w:t xml:space="preserve"> </w:t>
      </w:r>
      <w:r>
        <w:t>safe</w:t>
      </w:r>
      <w:r>
        <w:rPr>
          <w:spacing w:val="-4"/>
        </w:rPr>
        <w:t xml:space="preserve"> </w:t>
      </w:r>
      <w:r>
        <w:t>and</w:t>
      </w:r>
      <w:r>
        <w:rPr>
          <w:spacing w:val="-3"/>
        </w:rPr>
        <w:t xml:space="preserve"> </w:t>
      </w:r>
      <w:r>
        <w:t>open</w:t>
      </w:r>
      <w:r>
        <w:rPr>
          <w:spacing w:val="-4"/>
        </w:rPr>
        <w:t xml:space="preserve"> </w:t>
      </w:r>
      <w:r>
        <w:t>space</w:t>
      </w:r>
      <w:r>
        <w:rPr>
          <w:spacing w:val="-3"/>
        </w:rPr>
        <w:t xml:space="preserve"> </w:t>
      </w:r>
      <w:r>
        <w:t>at</w:t>
      </w:r>
      <w:r>
        <w:rPr>
          <w:spacing w:val="-3"/>
        </w:rPr>
        <w:t xml:space="preserve"> </w:t>
      </w:r>
      <w:r>
        <w:t>ground</w:t>
      </w:r>
      <w:r>
        <w:rPr>
          <w:spacing w:val="-4"/>
        </w:rPr>
        <w:t xml:space="preserve"> </w:t>
      </w:r>
      <w:r>
        <w:t>level,</w:t>
      </w:r>
      <w:r>
        <w:rPr>
          <w:spacing w:val="-1"/>
        </w:rPr>
        <w:t xml:space="preserve"> </w:t>
      </w:r>
      <w:r>
        <w:t>and</w:t>
      </w:r>
      <w:r>
        <w:rPr>
          <w:spacing w:val="-3"/>
        </w:rPr>
        <w:t xml:space="preserve"> </w:t>
      </w:r>
      <w:r>
        <w:t>any</w:t>
      </w:r>
      <w:r>
        <w:rPr>
          <w:spacing w:val="-4"/>
        </w:rPr>
        <w:t xml:space="preserve"> </w:t>
      </w:r>
      <w:r>
        <w:t>means of exit required by State and local law.</w:t>
      </w:r>
    </w:p>
    <w:p w14:paraId="20F23755" w14:textId="77777777" w:rsidR="00B1436A" w:rsidRDefault="00402AE6">
      <w:pPr>
        <w:pStyle w:val="ListParagraph"/>
        <w:numPr>
          <w:ilvl w:val="1"/>
          <w:numId w:val="36"/>
        </w:numPr>
        <w:tabs>
          <w:tab w:val="left" w:pos="2593"/>
          <w:tab w:val="left" w:pos="2594"/>
        </w:tabs>
        <w:spacing w:line="238" w:lineRule="auto"/>
        <w:ind w:left="2593" w:right="1487"/>
      </w:pPr>
      <w:r>
        <w:t>The</w:t>
      </w:r>
      <w:r>
        <w:rPr>
          <w:spacing w:val="-3"/>
        </w:rPr>
        <w:t xml:space="preserve"> </w:t>
      </w:r>
      <w:r>
        <w:t>resident</w:t>
      </w:r>
      <w:r>
        <w:rPr>
          <w:spacing w:val="-5"/>
        </w:rPr>
        <w:t xml:space="preserve"> </w:t>
      </w:r>
      <w:r>
        <w:t>must</w:t>
      </w:r>
      <w:r>
        <w:rPr>
          <w:spacing w:val="-3"/>
        </w:rPr>
        <w:t xml:space="preserve"> </w:t>
      </w:r>
      <w:r>
        <w:t>be</w:t>
      </w:r>
      <w:r>
        <w:rPr>
          <w:spacing w:val="-3"/>
        </w:rPr>
        <w:t xml:space="preserve"> </w:t>
      </w:r>
      <w:r>
        <w:t>able</w:t>
      </w:r>
      <w:r>
        <w:rPr>
          <w:spacing w:val="-3"/>
        </w:rPr>
        <w:t xml:space="preserve"> </w:t>
      </w:r>
      <w:r>
        <w:t>to</w:t>
      </w:r>
      <w:r>
        <w:rPr>
          <w:spacing w:val="-4"/>
        </w:rPr>
        <w:t xml:space="preserve"> </w:t>
      </w:r>
      <w:r>
        <w:t>access</w:t>
      </w:r>
      <w:r>
        <w:rPr>
          <w:spacing w:val="-4"/>
        </w:rPr>
        <w:t xml:space="preserve"> </w:t>
      </w:r>
      <w:r>
        <w:t>an</w:t>
      </w:r>
      <w:r>
        <w:rPr>
          <w:spacing w:val="-3"/>
        </w:rPr>
        <w:t xml:space="preserve"> </w:t>
      </w:r>
      <w:r>
        <w:t>SRO</w:t>
      </w:r>
      <w:r>
        <w:rPr>
          <w:spacing w:val="-1"/>
        </w:rPr>
        <w:t xml:space="preserve"> </w:t>
      </w:r>
      <w:r>
        <w:t>unit</w:t>
      </w:r>
      <w:r>
        <w:rPr>
          <w:spacing w:val="-5"/>
        </w:rPr>
        <w:t xml:space="preserve"> </w:t>
      </w:r>
      <w:r>
        <w:t>without</w:t>
      </w:r>
      <w:r>
        <w:rPr>
          <w:spacing w:val="-1"/>
        </w:rPr>
        <w:t xml:space="preserve"> </w:t>
      </w:r>
      <w:r>
        <w:t>passing</w:t>
      </w:r>
      <w:r>
        <w:rPr>
          <w:spacing w:val="-4"/>
        </w:rPr>
        <w:t xml:space="preserve"> </w:t>
      </w:r>
      <w:r>
        <w:t>through</w:t>
      </w:r>
      <w:r>
        <w:rPr>
          <w:spacing w:val="-4"/>
        </w:rPr>
        <w:t xml:space="preserve"> </w:t>
      </w:r>
      <w:r>
        <w:t>any</w:t>
      </w:r>
      <w:r>
        <w:rPr>
          <w:spacing w:val="-2"/>
        </w:rPr>
        <w:t xml:space="preserve"> </w:t>
      </w:r>
      <w:r>
        <w:t xml:space="preserve">other </w:t>
      </w:r>
      <w:r>
        <w:rPr>
          <w:spacing w:val="-2"/>
        </w:rPr>
        <w:t>unit.</w:t>
      </w:r>
    </w:p>
    <w:p w14:paraId="07417639" w14:textId="77777777" w:rsidR="00B1436A" w:rsidRDefault="00402AE6">
      <w:pPr>
        <w:pStyle w:val="Heading5"/>
        <w:ind w:left="1873"/>
        <w:rPr>
          <w:b w:val="0"/>
        </w:rPr>
      </w:pPr>
      <w:r>
        <w:t>Sprinkler</w:t>
      </w:r>
      <w:r>
        <w:rPr>
          <w:spacing w:val="-4"/>
        </w:rPr>
        <w:t xml:space="preserve"> </w:t>
      </w:r>
      <w:r>
        <w:t>system</w:t>
      </w:r>
      <w:r>
        <w:rPr>
          <w:spacing w:val="-5"/>
        </w:rPr>
        <w:t xml:space="preserve"> </w:t>
      </w:r>
      <w:r>
        <w:t>requirements</w:t>
      </w:r>
      <w:r>
        <w:rPr>
          <w:spacing w:val="-6"/>
        </w:rPr>
        <w:t xml:space="preserve"> </w:t>
      </w:r>
      <w:r>
        <w:t>in</w:t>
      </w:r>
      <w:r>
        <w:rPr>
          <w:spacing w:val="-6"/>
        </w:rPr>
        <w:t xml:space="preserve"> </w:t>
      </w:r>
      <w:r>
        <w:t>an</w:t>
      </w:r>
      <w:r>
        <w:rPr>
          <w:spacing w:val="-4"/>
        </w:rPr>
        <w:t xml:space="preserve"> SRO</w:t>
      </w:r>
      <w:r>
        <w:rPr>
          <w:b w:val="0"/>
          <w:spacing w:val="-4"/>
        </w:rPr>
        <w:t>.</w:t>
      </w:r>
    </w:p>
    <w:p w14:paraId="756120FA" w14:textId="77777777" w:rsidR="00B1436A" w:rsidRDefault="00402AE6">
      <w:pPr>
        <w:pStyle w:val="BodyText"/>
        <w:spacing w:before="122"/>
        <w:ind w:left="1873" w:right="1155"/>
      </w:pPr>
      <w:r>
        <w:t>A</w:t>
      </w:r>
      <w:r>
        <w:rPr>
          <w:spacing w:val="-2"/>
        </w:rPr>
        <w:t xml:space="preserve"> </w:t>
      </w:r>
      <w:r>
        <w:t>sprinkler</w:t>
      </w:r>
      <w:r>
        <w:rPr>
          <w:spacing w:val="-3"/>
        </w:rPr>
        <w:t xml:space="preserve"> </w:t>
      </w:r>
      <w:r>
        <w:t>system</w:t>
      </w:r>
      <w:r>
        <w:rPr>
          <w:spacing w:val="-3"/>
        </w:rPr>
        <w:t xml:space="preserve"> </w:t>
      </w:r>
      <w:r>
        <w:t>that protects</w:t>
      </w:r>
      <w:r>
        <w:rPr>
          <w:spacing w:val="-1"/>
        </w:rPr>
        <w:t xml:space="preserve"> </w:t>
      </w:r>
      <w:r>
        <w:t>all</w:t>
      </w:r>
      <w:r>
        <w:rPr>
          <w:spacing w:val="-5"/>
        </w:rPr>
        <w:t xml:space="preserve"> </w:t>
      </w:r>
      <w:r>
        <w:t>major</w:t>
      </w:r>
      <w:r>
        <w:rPr>
          <w:spacing w:val="-3"/>
        </w:rPr>
        <w:t xml:space="preserve"> </w:t>
      </w:r>
      <w:r>
        <w:t>spaces,</w:t>
      </w:r>
      <w:r>
        <w:rPr>
          <w:spacing w:val="-3"/>
        </w:rPr>
        <w:t xml:space="preserve"> </w:t>
      </w:r>
      <w:r>
        <w:t>hard</w:t>
      </w:r>
      <w:r>
        <w:rPr>
          <w:spacing w:val="-2"/>
        </w:rPr>
        <w:t xml:space="preserve"> </w:t>
      </w:r>
      <w:r>
        <w:t>wired</w:t>
      </w:r>
      <w:r>
        <w:rPr>
          <w:spacing w:val="-4"/>
        </w:rPr>
        <w:t xml:space="preserve"> </w:t>
      </w:r>
      <w:r>
        <w:t>smoke</w:t>
      </w:r>
      <w:r>
        <w:rPr>
          <w:spacing w:val="-2"/>
        </w:rPr>
        <w:t xml:space="preserve"> </w:t>
      </w:r>
      <w:r>
        <w:t>detectors,</w:t>
      </w:r>
      <w:r>
        <w:rPr>
          <w:spacing w:val="-3"/>
        </w:rPr>
        <w:t xml:space="preserve"> </w:t>
      </w:r>
      <w:r>
        <w:t>and</w:t>
      </w:r>
      <w:r>
        <w:rPr>
          <w:spacing w:val="-2"/>
        </w:rPr>
        <w:t xml:space="preserve"> </w:t>
      </w:r>
      <w:r>
        <w:t>such</w:t>
      </w:r>
      <w:r>
        <w:rPr>
          <w:spacing w:val="-2"/>
        </w:rPr>
        <w:t xml:space="preserve"> </w:t>
      </w:r>
      <w:r>
        <w:t xml:space="preserve">other fire and safety improvements as State or local law may require must be installed in each building. The term "major spaces" means hallways, large common areas, and other areas specified in local fire, building, or safety </w:t>
      </w:r>
      <w:r>
        <w:lastRenderedPageBreak/>
        <w:t>codes.</w:t>
      </w:r>
    </w:p>
    <w:p w14:paraId="2A3B0079" w14:textId="77777777" w:rsidR="00B1436A" w:rsidRDefault="00B1436A">
      <w:pPr>
        <w:pStyle w:val="BodyText"/>
        <w:spacing w:before="9"/>
        <w:ind w:left="0"/>
        <w:rPr>
          <w:sz w:val="20"/>
        </w:rPr>
      </w:pPr>
    </w:p>
    <w:p w14:paraId="348DD9EE" w14:textId="77777777" w:rsidR="00B1436A" w:rsidRDefault="00402AE6">
      <w:pPr>
        <w:pStyle w:val="Heading2"/>
        <w:numPr>
          <w:ilvl w:val="0"/>
          <w:numId w:val="36"/>
        </w:numPr>
        <w:tabs>
          <w:tab w:val="left" w:pos="1513"/>
        </w:tabs>
      </w:pPr>
      <w:bookmarkStart w:id="124" w:name="2._Congregate_Housing_%5BSec._982.606_of"/>
      <w:bookmarkStart w:id="125" w:name="_Toc241489404"/>
      <w:bookmarkStart w:id="126" w:name="_Toc241595406"/>
      <w:bookmarkEnd w:id="124"/>
      <w:r>
        <w:rPr>
          <w:color w:val="2DA2BF"/>
        </w:rPr>
        <w:t>Congregate</w:t>
      </w:r>
      <w:r>
        <w:rPr>
          <w:color w:val="2DA2BF"/>
          <w:spacing w:val="-8"/>
        </w:rPr>
        <w:t xml:space="preserve"> </w:t>
      </w:r>
      <w:r>
        <w:rPr>
          <w:color w:val="2DA2BF"/>
        </w:rPr>
        <w:t>Housing</w:t>
      </w:r>
      <w:r>
        <w:rPr>
          <w:color w:val="2DA2BF"/>
          <w:spacing w:val="-5"/>
        </w:rPr>
        <w:t xml:space="preserve"> </w:t>
      </w:r>
      <w:r>
        <w:rPr>
          <w:color w:val="2DA2BF"/>
        </w:rPr>
        <w:t>[Sec.</w:t>
      </w:r>
      <w:r>
        <w:rPr>
          <w:color w:val="2DA2BF"/>
          <w:spacing w:val="-7"/>
        </w:rPr>
        <w:t xml:space="preserve"> </w:t>
      </w:r>
      <w:r>
        <w:rPr>
          <w:color w:val="2DA2BF"/>
        </w:rPr>
        <w:t>982.606</w:t>
      </w:r>
      <w:r>
        <w:rPr>
          <w:color w:val="2DA2BF"/>
          <w:spacing w:val="-7"/>
        </w:rPr>
        <w:t xml:space="preserve"> </w:t>
      </w:r>
      <w:r>
        <w:rPr>
          <w:color w:val="2DA2BF"/>
        </w:rPr>
        <w:t>of</w:t>
      </w:r>
      <w:r>
        <w:rPr>
          <w:color w:val="2DA2BF"/>
          <w:spacing w:val="-8"/>
        </w:rPr>
        <w:t xml:space="preserve"> </w:t>
      </w:r>
      <w:r>
        <w:rPr>
          <w:color w:val="2DA2BF"/>
        </w:rPr>
        <w:t>24</w:t>
      </w:r>
      <w:r>
        <w:rPr>
          <w:color w:val="2DA2BF"/>
          <w:spacing w:val="-7"/>
        </w:rPr>
        <w:t xml:space="preserve"> </w:t>
      </w:r>
      <w:r>
        <w:rPr>
          <w:color w:val="2DA2BF"/>
        </w:rPr>
        <w:t>CFR</w:t>
      </w:r>
      <w:r>
        <w:rPr>
          <w:color w:val="2DA2BF"/>
          <w:spacing w:val="-7"/>
        </w:rPr>
        <w:t xml:space="preserve"> </w:t>
      </w:r>
      <w:r>
        <w:rPr>
          <w:color w:val="2DA2BF"/>
          <w:spacing w:val="-4"/>
        </w:rPr>
        <w:t>982]</w:t>
      </w:r>
      <w:bookmarkEnd w:id="125"/>
      <w:bookmarkEnd w:id="126"/>
    </w:p>
    <w:p w14:paraId="40EE4D3D" w14:textId="77777777" w:rsidR="00B1436A" w:rsidRDefault="00402AE6">
      <w:pPr>
        <w:pStyle w:val="BodyText"/>
        <w:ind w:right="1155"/>
      </w:pPr>
      <w:r>
        <w:t xml:space="preserve">An elderly person or a person with disabilities may reside in a congregate housing unit. However, if approved by the PHA, a family member or live-in aide may reside with the elderly person or person with disabilities. The PHA must approve a live-in </w:t>
      </w:r>
      <w:proofErr w:type="gramStart"/>
      <w:r>
        <w:t>aide</w:t>
      </w:r>
      <w:proofErr w:type="gramEnd"/>
      <w:r>
        <w:t xml:space="preserve"> if needed as </w:t>
      </w:r>
      <w:proofErr w:type="gramStart"/>
      <w:r>
        <w:t>a reasonable</w:t>
      </w:r>
      <w:proofErr w:type="gramEnd"/>
      <w:r>
        <w:rPr>
          <w:spacing w:val="-3"/>
        </w:rPr>
        <w:t xml:space="preserve"> </w:t>
      </w:r>
      <w:r>
        <w:t>accommodation</w:t>
      </w:r>
      <w:r>
        <w:rPr>
          <w:spacing w:val="-3"/>
        </w:rPr>
        <w:t xml:space="preserve"> </w:t>
      </w:r>
      <w:r>
        <w:t>so</w:t>
      </w:r>
      <w:r>
        <w:rPr>
          <w:spacing w:val="-3"/>
        </w:rPr>
        <w:t xml:space="preserve"> </w:t>
      </w:r>
      <w:r>
        <w:t>that</w:t>
      </w:r>
      <w:r>
        <w:rPr>
          <w:spacing w:val="-3"/>
        </w:rPr>
        <w:t xml:space="preserve"> </w:t>
      </w:r>
      <w:r>
        <w:t>the</w:t>
      </w:r>
      <w:r>
        <w:rPr>
          <w:spacing w:val="-5"/>
        </w:rPr>
        <w:t xml:space="preserve"> </w:t>
      </w:r>
      <w:r>
        <w:t>program</w:t>
      </w:r>
      <w:r>
        <w:rPr>
          <w:spacing w:val="-4"/>
        </w:rPr>
        <w:t xml:space="preserve"> </w:t>
      </w:r>
      <w:r>
        <w:t>is</w:t>
      </w:r>
      <w:r>
        <w:rPr>
          <w:spacing w:val="-2"/>
        </w:rPr>
        <w:t xml:space="preserve"> </w:t>
      </w:r>
      <w:r>
        <w:t>readily</w:t>
      </w:r>
      <w:r>
        <w:rPr>
          <w:spacing w:val="-2"/>
        </w:rPr>
        <w:t xml:space="preserve"> </w:t>
      </w:r>
      <w:r>
        <w:t>accessible</w:t>
      </w:r>
      <w:r>
        <w:rPr>
          <w:spacing w:val="-3"/>
        </w:rPr>
        <w:t xml:space="preserve"> </w:t>
      </w:r>
      <w:r>
        <w:t>to</w:t>
      </w:r>
      <w:r>
        <w:rPr>
          <w:spacing w:val="-5"/>
        </w:rPr>
        <w:t xml:space="preserve"> </w:t>
      </w:r>
      <w:r>
        <w:t>and</w:t>
      </w:r>
      <w:r>
        <w:rPr>
          <w:spacing w:val="-3"/>
        </w:rPr>
        <w:t xml:space="preserve"> </w:t>
      </w:r>
      <w:r>
        <w:t>usable</w:t>
      </w:r>
      <w:r>
        <w:rPr>
          <w:spacing w:val="-3"/>
        </w:rPr>
        <w:t xml:space="preserve"> </w:t>
      </w:r>
      <w:r>
        <w:t>by</w:t>
      </w:r>
      <w:r>
        <w:rPr>
          <w:spacing w:val="-5"/>
        </w:rPr>
        <w:t xml:space="preserve"> </w:t>
      </w:r>
      <w:proofErr w:type="gramStart"/>
      <w:r>
        <w:t>persons</w:t>
      </w:r>
      <w:proofErr w:type="gramEnd"/>
      <w:r>
        <w:t xml:space="preserve"> with disabilities. Additional standards apply concerning occupancy by a live-in aide.</w:t>
      </w:r>
    </w:p>
    <w:p w14:paraId="2E8B8867" w14:textId="22EDED8E" w:rsidR="00B1436A" w:rsidRDefault="00402AE6">
      <w:pPr>
        <w:pStyle w:val="BodyText"/>
        <w:spacing w:before="120"/>
        <w:rPr>
          <w:spacing w:val="-2"/>
        </w:rPr>
      </w:pPr>
      <w:r>
        <w:t>For</w:t>
      </w:r>
      <w:r>
        <w:rPr>
          <w:spacing w:val="-4"/>
        </w:rPr>
        <w:t xml:space="preserve"> </w:t>
      </w:r>
      <w:r>
        <w:t>congregate</w:t>
      </w:r>
      <w:r>
        <w:rPr>
          <w:spacing w:val="-6"/>
        </w:rPr>
        <w:t xml:space="preserve"> </w:t>
      </w:r>
      <w:r>
        <w:t>housing,</w:t>
      </w:r>
      <w:r>
        <w:rPr>
          <w:spacing w:val="-7"/>
        </w:rPr>
        <w:t xml:space="preserve"> </w:t>
      </w:r>
      <w:r>
        <w:t>there</w:t>
      </w:r>
      <w:r>
        <w:rPr>
          <w:spacing w:val="-5"/>
        </w:rPr>
        <w:t xml:space="preserve"> </w:t>
      </w:r>
      <w:r>
        <w:t>is</w:t>
      </w:r>
      <w:r>
        <w:rPr>
          <w:spacing w:val="-3"/>
        </w:rPr>
        <w:t xml:space="preserve"> </w:t>
      </w:r>
      <w:r>
        <w:t>a</w:t>
      </w:r>
      <w:r>
        <w:rPr>
          <w:spacing w:val="-6"/>
        </w:rPr>
        <w:t xml:space="preserve"> </w:t>
      </w:r>
      <w:r>
        <w:t>separate</w:t>
      </w:r>
      <w:r>
        <w:rPr>
          <w:spacing w:val="-4"/>
        </w:rPr>
        <w:t xml:space="preserve"> </w:t>
      </w:r>
      <w:r>
        <w:t>lease</w:t>
      </w:r>
      <w:r>
        <w:rPr>
          <w:spacing w:val="-6"/>
        </w:rPr>
        <w:t xml:space="preserve"> </w:t>
      </w:r>
      <w:r>
        <w:t>and</w:t>
      </w:r>
      <w:r>
        <w:rPr>
          <w:spacing w:val="-3"/>
        </w:rPr>
        <w:t xml:space="preserve"> </w:t>
      </w:r>
      <w:r>
        <w:t>HAP</w:t>
      </w:r>
      <w:r>
        <w:rPr>
          <w:spacing w:val="-4"/>
        </w:rPr>
        <w:t xml:space="preserve"> </w:t>
      </w:r>
      <w:r>
        <w:t>contract</w:t>
      </w:r>
      <w:r>
        <w:rPr>
          <w:spacing w:val="-4"/>
        </w:rPr>
        <w:t xml:space="preserve"> </w:t>
      </w:r>
      <w:r>
        <w:t>for</w:t>
      </w:r>
      <w:r>
        <w:rPr>
          <w:spacing w:val="-2"/>
        </w:rPr>
        <w:t xml:space="preserve"> </w:t>
      </w:r>
      <w:r>
        <w:t>each</w:t>
      </w:r>
      <w:r>
        <w:rPr>
          <w:spacing w:val="-4"/>
        </w:rPr>
        <w:t xml:space="preserve"> </w:t>
      </w:r>
      <w:r>
        <w:t>assisted</w:t>
      </w:r>
      <w:r>
        <w:rPr>
          <w:spacing w:val="-5"/>
        </w:rPr>
        <w:t xml:space="preserve"> </w:t>
      </w:r>
      <w:r>
        <w:rPr>
          <w:spacing w:val="-2"/>
        </w:rPr>
        <w:t>family.</w:t>
      </w:r>
      <w:r w:rsidR="00A15CFC">
        <w:rPr>
          <w:spacing w:val="-2"/>
        </w:rPr>
        <w:br/>
      </w:r>
    </w:p>
    <w:p w14:paraId="1010EAF0" w14:textId="63E18A12" w:rsidR="00B1436A" w:rsidRDefault="00402AE6" w:rsidP="00A15CFC">
      <w:pPr>
        <w:ind w:left="1530"/>
      </w:pPr>
      <w:r>
        <w:rPr>
          <w:b/>
        </w:rPr>
        <w:t>Rent</w:t>
      </w:r>
      <w:r>
        <w:rPr>
          <w:b/>
          <w:spacing w:val="-9"/>
        </w:rPr>
        <w:t xml:space="preserve"> </w:t>
      </w:r>
      <w:r>
        <w:rPr>
          <w:b/>
        </w:rPr>
        <w:t>and</w:t>
      </w:r>
      <w:r>
        <w:rPr>
          <w:b/>
          <w:spacing w:val="-10"/>
        </w:rPr>
        <w:t xml:space="preserve"> </w:t>
      </w:r>
      <w:r>
        <w:rPr>
          <w:b/>
        </w:rPr>
        <w:t>housing</w:t>
      </w:r>
      <w:r>
        <w:rPr>
          <w:b/>
          <w:spacing w:val="-10"/>
        </w:rPr>
        <w:t xml:space="preserve"> </w:t>
      </w:r>
      <w:r>
        <w:rPr>
          <w:b/>
        </w:rPr>
        <w:t>assistance</w:t>
      </w:r>
      <w:r>
        <w:rPr>
          <w:b/>
          <w:spacing w:val="-10"/>
        </w:rPr>
        <w:t xml:space="preserve"> </w:t>
      </w:r>
      <w:r>
        <w:rPr>
          <w:b/>
        </w:rPr>
        <w:t>payment</w:t>
      </w:r>
      <w:r>
        <w:t>. Without a live-in aide:</w:t>
      </w:r>
    </w:p>
    <w:p w14:paraId="7411B175" w14:textId="77777777" w:rsidR="00B1436A" w:rsidRDefault="00402AE6">
      <w:pPr>
        <w:pStyle w:val="ListParagraph"/>
        <w:numPr>
          <w:ilvl w:val="1"/>
          <w:numId w:val="36"/>
        </w:numPr>
        <w:tabs>
          <w:tab w:val="left" w:pos="2232"/>
          <w:tab w:val="left" w:pos="2233"/>
        </w:tabs>
        <w:spacing w:before="2"/>
        <w:ind w:left="2232" w:right="1163"/>
      </w:pPr>
      <w:r>
        <w:t>For a family residing in congregate housing, the payment standard is the zero-bedroom payment</w:t>
      </w:r>
      <w:r>
        <w:rPr>
          <w:spacing w:val="-3"/>
        </w:rPr>
        <w:t xml:space="preserve"> </w:t>
      </w:r>
      <w:r>
        <w:t>standard</w:t>
      </w:r>
      <w:r>
        <w:rPr>
          <w:spacing w:val="-4"/>
        </w:rPr>
        <w:t xml:space="preserve"> </w:t>
      </w:r>
      <w:r>
        <w:t>amount</w:t>
      </w:r>
      <w:r>
        <w:rPr>
          <w:spacing w:val="-1"/>
        </w:rPr>
        <w:t xml:space="preserve"> </w:t>
      </w:r>
      <w:r>
        <w:t>on</w:t>
      </w:r>
      <w:r>
        <w:rPr>
          <w:spacing w:val="-4"/>
        </w:rPr>
        <w:t xml:space="preserve"> </w:t>
      </w:r>
      <w:r>
        <w:t>the</w:t>
      </w:r>
      <w:r>
        <w:rPr>
          <w:spacing w:val="-5"/>
        </w:rPr>
        <w:t xml:space="preserve"> </w:t>
      </w:r>
      <w:r>
        <w:t>PHA</w:t>
      </w:r>
      <w:r>
        <w:rPr>
          <w:spacing w:val="-3"/>
        </w:rPr>
        <w:t xml:space="preserve"> </w:t>
      </w:r>
      <w:r>
        <w:t>payment</w:t>
      </w:r>
      <w:r>
        <w:rPr>
          <w:spacing w:val="-4"/>
        </w:rPr>
        <w:t xml:space="preserve"> </w:t>
      </w:r>
      <w:r>
        <w:t>standard</w:t>
      </w:r>
      <w:r>
        <w:rPr>
          <w:spacing w:val="-4"/>
        </w:rPr>
        <w:t xml:space="preserve"> </w:t>
      </w:r>
      <w:r>
        <w:t>schedule.</w:t>
      </w:r>
      <w:r>
        <w:rPr>
          <w:spacing w:val="-4"/>
        </w:rPr>
        <w:t xml:space="preserve"> </w:t>
      </w:r>
      <w:r>
        <w:t>For</w:t>
      </w:r>
      <w:r>
        <w:rPr>
          <w:spacing w:val="-4"/>
        </w:rPr>
        <w:t xml:space="preserve"> </w:t>
      </w:r>
      <w:r>
        <w:t>a</w:t>
      </w:r>
      <w:r>
        <w:rPr>
          <w:spacing w:val="-4"/>
        </w:rPr>
        <w:t xml:space="preserve"> </w:t>
      </w:r>
      <w:r>
        <w:t>family</w:t>
      </w:r>
      <w:r>
        <w:rPr>
          <w:spacing w:val="-2"/>
        </w:rPr>
        <w:t xml:space="preserve"> </w:t>
      </w:r>
      <w:r>
        <w:t>residing</w:t>
      </w:r>
      <w:r>
        <w:rPr>
          <w:spacing w:val="-3"/>
        </w:rPr>
        <w:t xml:space="preserve"> </w:t>
      </w:r>
      <w:r>
        <w:t xml:space="preserve">in congregate housing in an exception area, the payment standard is </w:t>
      </w:r>
      <w:proofErr w:type="gramStart"/>
      <w:r>
        <w:t>the HUD</w:t>
      </w:r>
      <w:proofErr w:type="gramEnd"/>
      <w:r>
        <w:t>-approved</w:t>
      </w:r>
    </w:p>
    <w:p w14:paraId="65D1BF27" w14:textId="77777777" w:rsidR="00B1436A" w:rsidRDefault="00402AE6">
      <w:pPr>
        <w:pStyle w:val="BodyText"/>
        <w:spacing w:line="251" w:lineRule="exact"/>
        <w:ind w:left="2232"/>
      </w:pPr>
      <w:r>
        <w:t>zero-bedroom</w:t>
      </w:r>
      <w:r>
        <w:rPr>
          <w:spacing w:val="-9"/>
        </w:rPr>
        <w:t xml:space="preserve"> </w:t>
      </w:r>
      <w:r>
        <w:t>exception</w:t>
      </w:r>
      <w:r>
        <w:rPr>
          <w:spacing w:val="-8"/>
        </w:rPr>
        <w:t xml:space="preserve"> </w:t>
      </w:r>
      <w:r>
        <w:t>payment</w:t>
      </w:r>
      <w:r>
        <w:rPr>
          <w:spacing w:val="-9"/>
        </w:rPr>
        <w:t xml:space="preserve"> </w:t>
      </w:r>
      <w:r>
        <w:t>standard</w:t>
      </w:r>
      <w:r>
        <w:rPr>
          <w:spacing w:val="-8"/>
        </w:rPr>
        <w:t xml:space="preserve"> </w:t>
      </w:r>
      <w:r>
        <w:rPr>
          <w:spacing w:val="-2"/>
        </w:rPr>
        <w:t>amount.</w:t>
      </w:r>
    </w:p>
    <w:p w14:paraId="3A9F1981" w14:textId="77777777" w:rsidR="00B1436A" w:rsidRDefault="00402AE6">
      <w:pPr>
        <w:pStyle w:val="ListParagraph"/>
        <w:numPr>
          <w:ilvl w:val="1"/>
          <w:numId w:val="36"/>
        </w:numPr>
        <w:tabs>
          <w:tab w:val="left" w:pos="2232"/>
          <w:tab w:val="left" w:pos="2233"/>
        </w:tabs>
        <w:spacing w:before="1"/>
        <w:ind w:left="2232" w:right="1613"/>
      </w:pPr>
      <w:r>
        <w:t>However, if there are two or more rooms in the unit (not including kitchen or sanitary facilities),</w:t>
      </w:r>
      <w:r>
        <w:rPr>
          <w:spacing w:val="-3"/>
        </w:rPr>
        <w:t xml:space="preserve"> </w:t>
      </w:r>
      <w:r>
        <w:t>the</w:t>
      </w:r>
      <w:r>
        <w:rPr>
          <w:spacing w:val="-4"/>
        </w:rPr>
        <w:t xml:space="preserve"> </w:t>
      </w:r>
      <w:r>
        <w:t>payment</w:t>
      </w:r>
      <w:r>
        <w:rPr>
          <w:spacing w:val="-3"/>
        </w:rPr>
        <w:t xml:space="preserve"> </w:t>
      </w:r>
      <w:r>
        <w:t>standard</w:t>
      </w:r>
      <w:r>
        <w:rPr>
          <w:spacing w:val="-4"/>
        </w:rPr>
        <w:t xml:space="preserve"> </w:t>
      </w:r>
      <w:r>
        <w:t>for</w:t>
      </w:r>
      <w:r>
        <w:rPr>
          <w:spacing w:val="-3"/>
        </w:rPr>
        <w:t xml:space="preserve"> </w:t>
      </w:r>
      <w:r>
        <w:t>a</w:t>
      </w:r>
      <w:r>
        <w:rPr>
          <w:spacing w:val="-4"/>
        </w:rPr>
        <w:t xml:space="preserve"> </w:t>
      </w:r>
      <w:r>
        <w:t>family</w:t>
      </w:r>
      <w:r>
        <w:rPr>
          <w:spacing w:val="-4"/>
        </w:rPr>
        <w:t xml:space="preserve"> </w:t>
      </w:r>
      <w:r>
        <w:t>residing</w:t>
      </w:r>
      <w:r>
        <w:rPr>
          <w:spacing w:val="-2"/>
        </w:rPr>
        <w:t xml:space="preserve"> </w:t>
      </w:r>
      <w:r>
        <w:t>in</w:t>
      </w:r>
      <w:r>
        <w:rPr>
          <w:spacing w:val="-2"/>
        </w:rPr>
        <w:t xml:space="preserve"> </w:t>
      </w:r>
      <w:r>
        <w:t>congregate</w:t>
      </w:r>
      <w:r>
        <w:rPr>
          <w:spacing w:val="-4"/>
        </w:rPr>
        <w:t xml:space="preserve"> </w:t>
      </w:r>
      <w:r>
        <w:t>housing</w:t>
      </w:r>
      <w:r>
        <w:rPr>
          <w:spacing w:val="-2"/>
        </w:rPr>
        <w:t xml:space="preserve"> </w:t>
      </w:r>
      <w:r>
        <w:t>is</w:t>
      </w:r>
      <w:r>
        <w:rPr>
          <w:spacing w:val="-1"/>
        </w:rPr>
        <w:t xml:space="preserve"> </w:t>
      </w:r>
      <w:r>
        <w:t>the</w:t>
      </w:r>
      <w:r>
        <w:rPr>
          <w:spacing w:val="-4"/>
        </w:rPr>
        <w:t xml:space="preserve"> </w:t>
      </w:r>
      <w:r>
        <w:t>one- bedroom payment standard amount.</w:t>
      </w:r>
    </w:p>
    <w:p w14:paraId="04A237A5" w14:textId="77777777" w:rsidR="00B1436A" w:rsidRDefault="00402AE6">
      <w:pPr>
        <w:pStyle w:val="BodyText"/>
        <w:spacing w:before="118"/>
      </w:pPr>
      <w:r>
        <w:t>With</w:t>
      </w:r>
      <w:r>
        <w:rPr>
          <w:spacing w:val="-6"/>
        </w:rPr>
        <w:t xml:space="preserve"> </w:t>
      </w:r>
      <w:r>
        <w:t>a</w:t>
      </w:r>
      <w:r>
        <w:rPr>
          <w:spacing w:val="-5"/>
        </w:rPr>
        <w:t xml:space="preserve"> </w:t>
      </w:r>
      <w:r>
        <w:t>live-in</w:t>
      </w:r>
      <w:r>
        <w:rPr>
          <w:spacing w:val="-4"/>
        </w:rPr>
        <w:t xml:space="preserve"> </w:t>
      </w:r>
      <w:r>
        <w:t>aide,</w:t>
      </w:r>
      <w:r>
        <w:rPr>
          <w:spacing w:val="-5"/>
        </w:rPr>
        <w:t xml:space="preserve"> </w:t>
      </w:r>
      <w:r>
        <w:t>the</w:t>
      </w:r>
      <w:r>
        <w:rPr>
          <w:spacing w:val="-6"/>
        </w:rPr>
        <w:t xml:space="preserve"> </w:t>
      </w:r>
      <w:r>
        <w:t>live-in</w:t>
      </w:r>
      <w:r>
        <w:rPr>
          <w:spacing w:val="-4"/>
        </w:rPr>
        <w:t xml:space="preserve"> </w:t>
      </w:r>
      <w:proofErr w:type="gramStart"/>
      <w:r>
        <w:t>aide</w:t>
      </w:r>
      <w:proofErr w:type="gramEnd"/>
      <w:r>
        <w:rPr>
          <w:spacing w:val="-6"/>
        </w:rPr>
        <w:t xml:space="preserve"> </w:t>
      </w:r>
      <w:r>
        <w:t>must</w:t>
      </w:r>
      <w:r>
        <w:rPr>
          <w:spacing w:val="-4"/>
        </w:rPr>
        <w:t xml:space="preserve"> </w:t>
      </w:r>
      <w:r>
        <w:t>be</w:t>
      </w:r>
      <w:r>
        <w:rPr>
          <w:spacing w:val="-4"/>
        </w:rPr>
        <w:t xml:space="preserve"> </w:t>
      </w:r>
      <w:r>
        <w:t>counted</w:t>
      </w:r>
      <w:r>
        <w:rPr>
          <w:spacing w:val="-4"/>
        </w:rPr>
        <w:t xml:space="preserve"> </w:t>
      </w:r>
      <w:r>
        <w:t>in</w:t>
      </w:r>
      <w:r>
        <w:rPr>
          <w:spacing w:val="-4"/>
        </w:rPr>
        <w:t xml:space="preserve"> </w:t>
      </w:r>
      <w:r>
        <w:t>determining</w:t>
      </w:r>
      <w:r>
        <w:rPr>
          <w:spacing w:val="-6"/>
        </w:rPr>
        <w:t xml:space="preserve"> </w:t>
      </w:r>
      <w:r>
        <w:t>the</w:t>
      </w:r>
      <w:r>
        <w:rPr>
          <w:spacing w:val="-5"/>
        </w:rPr>
        <w:t xml:space="preserve"> </w:t>
      </w:r>
      <w:r>
        <w:t>family</w:t>
      </w:r>
      <w:r>
        <w:rPr>
          <w:spacing w:val="-3"/>
        </w:rPr>
        <w:t xml:space="preserve"> </w:t>
      </w:r>
      <w:r>
        <w:t>unit</w:t>
      </w:r>
      <w:r>
        <w:rPr>
          <w:spacing w:val="-2"/>
        </w:rPr>
        <w:t xml:space="preserve"> size.</w:t>
      </w:r>
    </w:p>
    <w:p w14:paraId="5E3D56E2" w14:textId="77777777" w:rsidR="00B1436A" w:rsidRDefault="00402AE6">
      <w:pPr>
        <w:spacing w:before="119"/>
        <w:ind w:left="1872"/>
      </w:pPr>
      <w:r>
        <w:rPr>
          <w:b/>
        </w:rPr>
        <w:t>NSPIRE/Housing</w:t>
      </w:r>
      <w:r>
        <w:rPr>
          <w:b/>
          <w:spacing w:val="-7"/>
        </w:rPr>
        <w:t xml:space="preserve"> </w:t>
      </w:r>
      <w:r>
        <w:rPr>
          <w:b/>
        </w:rPr>
        <w:t>quality</w:t>
      </w:r>
      <w:r>
        <w:rPr>
          <w:b/>
          <w:spacing w:val="-8"/>
        </w:rPr>
        <w:t xml:space="preserve"> </w:t>
      </w:r>
      <w:r>
        <w:rPr>
          <w:b/>
        </w:rPr>
        <w:t>standards</w:t>
      </w:r>
      <w:r>
        <w:rPr>
          <w:b/>
          <w:spacing w:val="-6"/>
        </w:rPr>
        <w:t xml:space="preserve"> </w:t>
      </w:r>
      <w:r>
        <w:rPr>
          <w:b/>
        </w:rPr>
        <w:t>for</w:t>
      </w:r>
      <w:r>
        <w:rPr>
          <w:b/>
          <w:spacing w:val="-5"/>
        </w:rPr>
        <w:t xml:space="preserve"> </w:t>
      </w:r>
      <w:r>
        <w:rPr>
          <w:b/>
        </w:rPr>
        <w:t>congregate</w:t>
      </w:r>
      <w:r>
        <w:rPr>
          <w:b/>
          <w:spacing w:val="-7"/>
        </w:rPr>
        <w:t xml:space="preserve"> </w:t>
      </w:r>
      <w:r>
        <w:rPr>
          <w:b/>
        </w:rPr>
        <w:t>housing</w:t>
      </w:r>
      <w:r>
        <w:t>.</w:t>
      </w:r>
      <w:r>
        <w:rPr>
          <w:spacing w:val="-6"/>
        </w:rPr>
        <w:t xml:space="preserve"> </w:t>
      </w:r>
      <w:r>
        <w:t>Sec.</w:t>
      </w:r>
      <w:r>
        <w:rPr>
          <w:spacing w:val="-6"/>
        </w:rPr>
        <w:t xml:space="preserve"> </w:t>
      </w:r>
      <w:r>
        <w:rPr>
          <w:spacing w:val="-2"/>
        </w:rPr>
        <w:t>982.609</w:t>
      </w:r>
    </w:p>
    <w:p w14:paraId="723B00CD" w14:textId="77777777" w:rsidR="00B1436A" w:rsidRDefault="00402AE6">
      <w:pPr>
        <w:pStyle w:val="BodyText"/>
        <w:spacing w:before="121"/>
        <w:ind w:right="1262" w:hanging="1"/>
      </w:pPr>
      <w:r>
        <w:t>The NSPIRE/HQS in this plan applies to congregate housing. However, the standards in this section apply</w:t>
      </w:r>
      <w:r>
        <w:rPr>
          <w:spacing w:val="-1"/>
        </w:rPr>
        <w:t xml:space="preserve"> </w:t>
      </w:r>
      <w:r>
        <w:t>in</w:t>
      </w:r>
      <w:r>
        <w:rPr>
          <w:spacing w:val="-2"/>
        </w:rPr>
        <w:t xml:space="preserve"> </w:t>
      </w:r>
      <w:r>
        <w:t>place</w:t>
      </w:r>
      <w:r>
        <w:rPr>
          <w:spacing w:val="-2"/>
        </w:rPr>
        <w:t xml:space="preserve"> </w:t>
      </w:r>
      <w:r>
        <w:t>of</w:t>
      </w:r>
      <w:r>
        <w:rPr>
          <w:spacing w:val="-5"/>
        </w:rPr>
        <w:t xml:space="preserve"> </w:t>
      </w:r>
      <w:r>
        <w:t>the</w:t>
      </w:r>
      <w:r>
        <w:rPr>
          <w:spacing w:val="-4"/>
        </w:rPr>
        <w:t xml:space="preserve"> </w:t>
      </w:r>
      <w:r>
        <w:t>food</w:t>
      </w:r>
      <w:r>
        <w:rPr>
          <w:spacing w:val="-4"/>
        </w:rPr>
        <w:t xml:space="preserve"> </w:t>
      </w:r>
      <w:r>
        <w:t>preparation</w:t>
      </w:r>
      <w:r>
        <w:rPr>
          <w:spacing w:val="-2"/>
        </w:rPr>
        <w:t xml:space="preserve"> </w:t>
      </w:r>
      <w:r>
        <w:t>and</w:t>
      </w:r>
      <w:r>
        <w:rPr>
          <w:spacing w:val="-4"/>
        </w:rPr>
        <w:t xml:space="preserve"> </w:t>
      </w:r>
      <w:r>
        <w:t>refuse</w:t>
      </w:r>
      <w:r>
        <w:rPr>
          <w:spacing w:val="-6"/>
        </w:rPr>
        <w:t xml:space="preserve"> </w:t>
      </w:r>
      <w:r>
        <w:t>disposal</w:t>
      </w:r>
      <w:r>
        <w:rPr>
          <w:spacing w:val="-1"/>
        </w:rPr>
        <w:t xml:space="preserve"> </w:t>
      </w:r>
      <w:r>
        <w:t>standards.</w:t>
      </w:r>
      <w:r>
        <w:rPr>
          <w:spacing w:val="-3"/>
        </w:rPr>
        <w:t xml:space="preserve"> </w:t>
      </w:r>
      <w:r>
        <w:t>Congregate</w:t>
      </w:r>
      <w:r>
        <w:rPr>
          <w:spacing w:val="-4"/>
        </w:rPr>
        <w:t xml:space="preserve"> </w:t>
      </w:r>
      <w:r>
        <w:t>housing</w:t>
      </w:r>
      <w:r>
        <w:rPr>
          <w:spacing w:val="-2"/>
        </w:rPr>
        <w:t xml:space="preserve"> </w:t>
      </w:r>
      <w:r>
        <w:t xml:space="preserve">is not subject to the NSPIRE/HQS acceptability requirement that the dwelling unit must have a kitchen </w:t>
      </w:r>
      <w:r>
        <w:rPr>
          <w:spacing w:val="-2"/>
        </w:rPr>
        <w:t>area.</w:t>
      </w:r>
    </w:p>
    <w:p w14:paraId="5C9ABD78" w14:textId="77777777" w:rsidR="00B1436A" w:rsidRDefault="00402AE6">
      <w:pPr>
        <w:spacing w:before="119"/>
        <w:ind w:left="1872" w:right="1155"/>
      </w:pPr>
      <w:r>
        <w:rPr>
          <w:b/>
        </w:rPr>
        <w:t>Food</w:t>
      </w:r>
      <w:r>
        <w:rPr>
          <w:b/>
          <w:spacing w:val="-4"/>
        </w:rPr>
        <w:t xml:space="preserve"> </w:t>
      </w:r>
      <w:r>
        <w:rPr>
          <w:b/>
        </w:rPr>
        <w:t>preparation</w:t>
      </w:r>
      <w:r>
        <w:rPr>
          <w:b/>
          <w:spacing w:val="-6"/>
        </w:rPr>
        <w:t xml:space="preserve"> </w:t>
      </w:r>
      <w:r>
        <w:rPr>
          <w:b/>
        </w:rPr>
        <w:t>and</w:t>
      </w:r>
      <w:r>
        <w:rPr>
          <w:b/>
          <w:spacing w:val="-6"/>
        </w:rPr>
        <w:t xml:space="preserve"> </w:t>
      </w:r>
      <w:r>
        <w:rPr>
          <w:b/>
        </w:rPr>
        <w:t>refuse</w:t>
      </w:r>
      <w:r>
        <w:rPr>
          <w:b/>
          <w:spacing w:val="-3"/>
        </w:rPr>
        <w:t xml:space="preserve"> </w:t>
      </w:r>
      <w:r>
        <w:rPr>
          <w:b/>
        </w:rPr>
        <w:t>disposal</w:t>
      </w:r>
      <w:r>
        <w:t>:</w:t>
      </w:r>
      <w:r>
        <w:rPr>
          <w:spacing w:val="-2"/>
        </w:rPr>
        <w:t xml:space="preserve"> </w:t>
      </w:r>
      <w:r>
        <w:t>Additional</w:t>
      </w:r>
      <w:r>
        <w:rPr>
          <w:spacing w:val="-4"/>
        </w:rPr>
        <w:t xml:space="preserve"> </w:t>
      </w:r>
      <w:r>
        <w:t>performance</w:t>
      </w:r>
      <w:r>
        <w:rPr>
          <w:spacing w:val="-6"/>
        </w:rPr>
        <w:t xml:space="preserve"> </w:t>
      </w:r>
      <w:r>
        <w:t>requirements.</w:t>
      </w:r>
      <w:r>
        <w:rPr>
          <w:spacing w:val="-4"/>
        </w:rPr>
        <w:t xml:space="preserve"> </w:t>
      </w:r>
      <w:r>
        <w:t>The</w:t>
      </w:r>
      <w:r>
        <w:rPr>
          <w:spacing w:val="-6"/>
        </w:rPr>
        <w:t xml:space="preserve"> </w:t>
      </w:r>
      <w:r>
        <w:t>following additional performance requirements apply to congregate housing:</w:t>
      </w:r>
    </w:p>
    <w:p w14:paraId="37638E52" w14:textId="77777777" w:rsidR="00B1436A" w:rsidRDefault="00402AE6">
      <w:pPr>
        <w:pStyle w:val="ListParagraph"/>
        <w:numPr>
          <w:ilvl w:val="0"/>
          <w:numId w:val="35"/>
        </w:numPr>
        <w:tabs>
          <w:tab w:val="left" w:pos="2593"/>
        </w:tabs>
        <w:spacing w:before="120"/>
        <w:ind w:hanging="361"/>
      </w:pPr>
      <w:r>
        <w:t>The</w:t>
      </w:r>
      <w:r>
        <w:rPr>
          <w:spacing w:val="-5"/>
        </w:rPr>
        <w:t xml:space="preserve"> </w:t>
      </w:r>
      <w:r>
        <w:t>unit</w:t>
      </w:r>
      <w:r>
        <w:rPr>
          <w:spacing w:val="-6"/>
        </w:rPr>
        <w:t xml:space="preserve"> </w:t>
      </w:r>
      <w:r>
        <w:t>must</w:t>
      </w:r>
      <w:r>
        <w:rPr>
          <w:spacing w:val="-3"/>
        </w:rPr>
        <w:t xml:space="preserve"> </w:t>
      </w:r>
      <w:r>
        <w:t>contain</w:t>
      </w:r>
      <w:r>
        <w:rPr>
          <w:spacing w:val="-4"/>
        </w:rPr>
        <w:t xml:space="preserve"> </w:t>
      </w:r>
      <w:r>
        <w:t>a</w:t>
      </w:r>
      <w:r>
        <w:rPr>
          <w:spacing w:val="-7"/>
        </w:rPr>
        <w:t xml:space="preserve"> </w:t>
      </w:r>
      <w:r>
        <w:t>refrigerator</w:t>
      </w:r>
      <w:r>
        <w:rPr>
          <w:spacing w:val="-5"/>
        </w:rPr>
        <w:t xml:space="preserve"> </w:t>
      </w:r>
      <w:r>
        <w:t>of</w:t>
      </w:r>
      <w:r>
        <w:rPr>
          <w:spacing w:val="-6"/>
        </w:rPr>
        <w:t xml:space="preserve"> </w:t>
      </w:r>
      <w:r>
        <w:t>appropriate</w:t>
      </w:r>
      <w:r>
        <w:rPr>
          <w:spacing w:val="-6"/>
        </w:rPr>
        <w:t xml:space="preserve"> </w:t>
      </w:r>
      <w:r>
        <w:rPr>
          <w:spacing w:val="-2"/>
        </w:rPr>
        <w:t>size.</w:t>
      </w:r>
    </w:p>
    <w:p w14:paraId="01579E95" w14:textId="77777777" w:rsidR="00B1436A" w:rsidRDefault="00402AE6">
      <w:pPr>
        <w:pStyle w:val="ListParagraph"/>
        <w:numPr>
          <w:ilvl w:val="0"/>
          <w:numId w:val="35"/>
        </w:numPr>
        <w:tabs>
          <w:tab w:val="left" w:pos="2480"/>
        </w:tabs>
        <w:spacing w:before="121"/>
        <w:ind w:left="2479" w:hanging="248"/>
      </w:pPr>
      <w:r>
        <w:t>There</w:t>
      </w:r>
      <w:r>
        <w:rPr>
          <w:spacing w:val="-9"/>
        </w:rPr>
        <w:t xml:space="preserve"> </w:t>
      </w:r>
      <w:r>
        <w:t>must</w:t>
      </w:r>
      <w:r>
        <w:rPr>
          <w:spacing w:val="-4"/>
        </w:rPr>
        <w:t xml:space="preserve"> </w:t>
      </w:r>
      <w:r>
        <w:t>be</w:t>
      </w:r>
      <w:r>
        <w:rPr>
          <w:spacing w:val="-6"/>
        </w:rPr>
        <w:t xml:space="preserve"> </w:t>
      </w:r>
      <w:r>
        <w:t>central</w:t>
      </w:r>
      <w:r>
        <w:rPr>
          <w:spacing w:val="-7"/>
        </w:rPr>
        <w:t xml:space="preserve"> </w:t>
      </w:r>
      <w:r>
        <w:t>kitchen</w:t>
      </w:r>
      <w:r>
        <w:rPr>
          <w:spacing w:val="-4"/>
        </w:rPr>
        <w:t xml:space="preserve"> </w:t>
      </w:r>
      <w:r>
        <w:t>and</w:t>
      </w:r>
      <w:r>
        <w:rPr>
          <w:spacing w:val="-6"/>
        </w:rPr>
        <w:t xml:space="preserve"> </w:t>
      </w:r>
      <w:r>
        <w:t>dining</w:t>
      </w:r>
      <w:r>
        <w:rPr>
          <w:spacing w:val="-4"/>
        </w:rPr>
        <w:t xml:space="preserve"> </w:t>
      </w:r>
      <w:r>
        <w:t>facilities</w:t>
      </w:r>
      <w:r>
        <w:rPr>
          <w:spacing w:val="-4"/>
        </w:rPr>
        <w:t xml:space="preserve"> </w:t>
      </w:r>
      <w:r>
        <w:t>on</w:t>
      </w:r>
      <w:r>
        <w:rPr>
          <w:spacing w:val="-6"/>
        </w:rPr>
        <w:t xml:space="preserve"> </w:t>
      </w:r>
      <w:r>
        <w:t>the</w:t>
      </w:r>
      <w:r>
        <w:rPr>
          <w:spacing w:val="-4"/>
        </w:rPr>
        <w:t xml:space="preserve"> </w:t>
      </w:r>
      <w:r>
        <w:t>premises.</w:t>
      </w:r>
      <w:r>
        <w:rPr>
          <w:spacing w:val="-5"/>
        </w:rPr>
        <w:t xml:space="preserve"> </w:t>
      </w:r>
      <w:r>
        <w:t>These</w:t>
      </w:r>
      <w:r>
        <w:rPr>
          <w:spacing w:val="-4"/>
        </w:rPr>
        <w:t xml:space="preserve"> </w:t>
      </w:r>
      <w:r>
        <w:rPr>
          <w:spacing w:val="-2"/>
        </w:rPr>
        <w:t>facilities:</w:t>
      </w:r>
    </w:p>
    <w:p w14:paraId="196B75D9" w14:textId="77777777" w:rsidR="00B1436A" w:rsidRDefault="00402AE6">
      <w:pPr>
        <w:pStyle w:val="ListParagraph"/>
        <w:numPr>
          <w:ilvl w:val="1"/>
          <w:numId w:val="35"/>
        </w:numPr>
        <w:tabs>
          <w:tab w:val="left" w:pos="2953"/>
        </w:tabs>
        <w:spacing w:before="120" w:line="252" w:lineRule="exact"/>
      </w:pPr>
      <w:r>
        <w:t>Must</w:t>
      </w:r>
      <w:r>
        <w:rPr>
          <w:spacing w:val="-7"/>
        </w:rPr>
        <w:t xml:space="preserve"> </w:t>
      </w:r>
      <w:r>
        <w:t>be</w:t>
      </w:r>
      <w:r>
        <w:rPr>
          <w:spacing w:val="-4"/>
        </w:rPr>
        <w:t xml:space="preserve"> </w:t>
      </w:r>
      <w:r>
        <w:t>located</w:t>
      </w:r>
      <w:r>
        <w:rPr>
          <w:spacing w:val="-4"/>
        </w:rPr>
        <w:t xml:space="preserve"> </w:t>
      </w:r>
      <w:r>
        <w:t>within</w:t>
      </w:r>
      <w:r>
        <w:rPr>
          <w:spacing w:val="-6"/>
        </w:rPr>
        <w:t xml:space="preserve"> </w:t>
      </w:r>
      <w:r>
        <w:t>the</w:t>
      </w:r>
      <w:r>
        <w:rPr>
          <w:spacing w:val="-4"/>
        </w:rPr>
        <w:t xml:space="preserve"> </w:t>
      </w:r>
      <w:r>
        <w:t>premises,</w:t>
      </w:r>
      <w:r>
        <w:rPr>
          <w:spacing w:val="-5"/>
        </w:rPr>
        <w:t xml:space="preserve"> </w:t>
      </w:r>
      <w:r>
        <w:t>and</w:t>
      </w:r>
      <w:r>
        <w:rPr>
          <w:spacing w:val="-4"/>
        </w:rPr>
        <w:t xml:space="preserve"> </w:t>
      </w:r>
      <w:r>
        <w:t>accessible</w:t>
      </w:r>
      <w:r>
        <w:rPr>
          <w:spacing w:val="-4"/>
        </w:rPr>
        <w:t xml:space="preserve"> </w:t>
      </w:r>
      <w:r>
        <w:t>to</w:t>
      </w:r>
      <w:r>
        <w:rPr>
          <w:spacing w:val="-6"/>
        </w:rPr>
        <w:t xml:space="preserve"> </w:t>
      </w:r>
      <w:r>
        <w:t>the</w:t>
      </w:r>
      <w:r>
        <w:rPr>
          <w:spacing w:val="-5"/>
        </w:rPr>
        <w:t xml:space="preserve"> </w:t>
      </w:r>
      <w:r>
        <w:rPr>
          <w:spacing w:val="-2"/>
        </w:rPr>
        <w:t>residents;</w:t>
      </w:r>
    </w:p>
    <w:p w14:paraId="4A94D6C1" w14:textId="77777777" w:rsidR="00B1436A" w:rsidRDefault="00402AE6">
      <w:pPr>
        <w:pStyle w:val="ListParagraph"/>
        <w:numPr>
          <w:ilvl w:val="1"/>
          <w:numId w:val="35"/>
        </w:numPr>
        <w:tabs>
          <w:tab w:val="left" w:pos="2953"/>
        </w:tabs>
        <w:ind w:right="1381"/>
      </w:pPr>
      <w:r>
        <w:t>Must</w:t>
      </w:r>
      <w:r>
        <w:rPr>
          <w:spacing w:val="-2"/>
        </w:rPr>
        <w:t xml:space="preserve"> </w:t>
      </w:r>
      <w:r>
        <w:t>contain</w:t>
      </w:r>
      <w:r>
        <w:rPr>
          <w:spacing w:val="-2"/>
        </w:rPr>
        <w:t xml:space="preserve"> </w:t>
      </w:r>
      <w:r>
        <w:t>suitable</w:t>
      </w:r>
      <w:r>
        <w:rPr>
          <w:spacing w:val="-4"/>
        </w:rPr>
        <w:t xml:space="preserve"> </w:t>
      </w:r>
      <w:r>
        <w:t>space</w:t>
      </w:r>
      <w:r>
        <w:rPr>
          <w:spacing w:val="-2"/>
        </w:rPr>
        <w:t xml:space="preserve"> </w:t>
      </w:r>
      <w:r>
        <w:t>and</w:t>
      </w:r>
      <w:r>
        <w:rPr>
          <w:spacing w:val="-2"/>
        </w:rPr>
        <w:t xml:space="preserve"> </w:t>
      </w:r>
      <w:r>
        <w:t>equipment</w:t>
      </w:r>
      <w:r>
        <w:rPr>
          <w:spacing w:val="-3"/>
        </w:rPr>
        <w:t xml:space="preserve"> </w:t>
      </w:r>
      <w:r>
        <w:t>to</w:t>
      </w:r>
      <w:r>
        <w:rPr>
          <w:spacing w:val="-4"/>
        </w:rPr>
        <w:t xml:space="preserve"> </w:t>
      </w:r>
      <w:r>
        <w:t>store,</w:t>
      </w:r>
      <w:r>
        <w:rPr>
          <w:spacing w:val="-3"/>
        </w:rPr>
        <w:t xml:space="preserve"> </w:t>
      </w:r>
      <w:r>
        <w:t>prepare,</w:t>
      </w:r>
      <w:r>
        <w:rPr>
          <w:spacing w:val="-3"/>
        </w:rPr>
        <w:t xml:space="preserve"> </w:t>
      </w:r>
      <w:r>
        <w:t>and</w:t>
      </w:r>
      <w:r>
        <w:rPr>
          <w:spacing w:val="-2"/>
        </w:rPr>
        <w:t xml:space="preserve"> </w:t>
      </w:r>
      <w:r>
        <w:t>serve</w:t>
      </w:r>
      <w:r>
        <w:rPr>
          <w:spacing w:val="-4"/>
        </w:rPr>
        <w:t xml:space="preserve"> </w:t>
      </w:r>
      <w:r>
        <w:t>food</w:t>
      </w:r>
      <w:r>
        <w:rPr>
          <w:spacing w:val="-2"/>
        </w:rPr>
        <w:t xml:space="preserve"> </w:t>
      </w:r>
      <w:r>
        <w:t>in</w:t>
      </w:r>
      <w:r>
        <w:rPr>
          <w:spacing w:val="-2"/>
        </w:rPr>
        <w:t xml:space="preserve"> </w:t>
      </w:r>
      <w:r>
        <w:t>a sanitary manner;</w:t>
      </w:r>
    </w:p>
    <w:p w14:paraId="4AFF960C" w14:textId="77777777" w:rsidR="00B1436A" w:rsidRDefault="00402AE6">
      <w:pPr>
        <w:pStyle w:val="ListParagraph"/>
        <w:numPr>
          <w:ilvl w:val="1"/>
          <w:numId w:val="35"/>
        </w:numPr>
        <w:tabs>
          <w:tab w:val="left" w:pos="2954"/>
        </w:tabs>
        <w:ind w:left="2953" w:right="1173"/>
      </w:pPr>
      <w:r>
        <w:t>Must</w:t>
      </w:r>
      <w:r>
        <w:rPr>
          <w:spacing w:val="-2"/>
        </w:rPr>
        <w:t xml:space="preserve"> </w:t>
      </w:r>
      <w:r>
        <w:t>be</w:t>
      </w:r>
      <w:r>
        <w:rPr>
          <w:spacing w:val="-2"/>
        </w:rPr>
        <w:t xml:space="preserve"> </w:t>
      </w:r>
      <w:r>
        <w:t>used</w:t>
      </w:r>
      <w:r>
        <w:rPr>
          <w:spacing w:val="-4"/>
        </w:rPr>
        <w:t xml:space="preserve"> </w:t>
      </w:r>
      <w:r>
        <w:t>to</w:t>
      </w:r>
      <w:r>
        <w:rPr>
          <w:spacing w:val="-2"/>
        </w:rPr>
        <w:t xml:space="preserve"> </w:t>
      </w:r>
      <w:r>
        <w:t>provide</w:t>
      </w:r>
      <w:r>
        <w:rPr>
          <w:spacing w:val="-4"/>
        </w:rPr>
        <w:t xml:space="preserve"> </w:t>
      </w:r>
      <w:r>
        <w:t>a</w:t>
      </w:r>
      <w:r>
        <w:rPr>
          <w:spacing w:val="-2"/>
        </w:rPr>
        <w:t xml:space="preserve"> </w:t>
      </w:r>
      <w:r>
        <w:t>food</w:t>
      </w:r>
      <w:r>
        <w:rPr>
          <w:spacing w:val="-4"/>
        </w:rPr>
        <w:t xml:space="preserve"> </w:t>
      </w:r>
      <w:r>
        <w:t>service</w:t>
      </w:r>
      <w:r>
        <w:rPr>
          <w:spacing w:val="-4"/>
        </w:rPr>
        <w:t xml:space="preserve"> </w:t>
      </w:r>
      <w:r>
        <w:t>that is</w:t>
      </w:r>
      <w:r>
        <w:rPr>
          <w:spacing w:val="-3"/>
        </w:rPr>
        <w:t xml:space="preserve"> </w:t>
      </w:r>
      <w:r>
        <w:t>provided</w:t>
      </w:r>
      <w:r>
        <w:rPr>
          <w:spacing w:val="-2"/>
        </w:rPr>
        <w:t xml:space="preserve"> </w:t>
      </w:r>
      <w:r>
        <w:t>for</w:t>
      </w:r>
      <w:r>
        <w:rPr>
          <w:spacing w:val="-3"/>
        </w:rPr>
        <w:t xml:space="preserve"> </w:t>
      </w:r>
      <w:r>
        <w:t>the</w:t>
      </w:r>
      <w:r>
        <w:rPr>
          <w:spacing w:val="-4"/>
        </w:rPr>
        <w:t xml:space="preserve"> </w:t>
      </w:r>
      <w:r>
        <w:t>residents, and</w:t>
      </w:r>
      <w:r>
        <w:rPr>
          <w:spacing w:val="-2"/>
        </w:rPr>
        <w:t xml:space="preserve"> </w:t>
      </w:r>
      <w:r>
        <w:t>that is not provided by the residents; and (iv) Must be for the primary use of residents of the congregate units and be sufficient to accommodate the residents.</w:t>
      </w:r>
    </w:p>
    <w:p w14:paraId="4A2C2A1E" w14:textId="77777777" w:rsidR="00B1436A" w:rsidRDefault="00402AE6">
      <w:pPr>
        <w:pStyle w:val="ListParagraph"/>
        <w:numPr>
          <w:ilvl w:val="0"/>
          <w:numId w:val="35"/>
        </w:numPr>
        <w:tabs>
          <w:tab w:val="left" w:pos="2505"/>
        </w:tabs>
        <w:ind w:left="2504" w:right="1440" w:hanging="361"/>
      </w:pPr>
      <w:r>
        <w:t>There</w:t>
      </w:r>
      <w:r>
        <w:rPr>
          <w:spacing w:val="-4"/>
        </w:rPr>
        <w:t xml:space="preserve"> </w:t>
      </w:r>
      <w:r>
        <w:t>must</w:t>
      </w:r>
      <w:r>
        <w:rPr>
          <w:spacing w:val="-2"/>
        </w:rPr>
        <w:t xml:space="preserve"> </w:t>
      </w:r>
      <w:r>
        <w:t>be</w:t>
      </w:r>
      <w:r>
        <w:rPr>
          <w:spacing w:val="-2"/>
        </w:rPr>
        <w:t xml:space="preserve"> </w:t>
      </w:r>
      <w:r>
        <w:t>adequate</w:t>
      </w:r>
      <w:r>
        <w:rPr>
          <w:spacing w:val="-4"/>
        </w:rPr>
        <w:t xml:space="preserve"> </w:t>
      </w:r>
      <w:r>
        <w:t>facilities</w:t>
      </w:r>
      <w:r>
        <w:rPr>
          <w:spacing w:val="-1"/>
        </w:rPr>
        <w:t xml:space="preserve"> </w:t>
      </w:r>
      <w:r>
        <w:t>and</w:t>
      </w:r>
      <w:r>
        <w:rPr>
          <w:spacing w:val="-4"/>
        </w:rPr>
        <w:t xml:space="preserve"> </w:t>
      </w:r>
      <w:r>
        <w:t>services</w:t>
      </w:r>
      <w:r>
        <w:rPr>
          <w:spacing w:val="-4"/>
        </w:rPr>
        <w:t xml:space="preserve"> </w:t>
      </w:r>
      <w:r>
        <w:t>for</w:t>
      </w:r>
      <w:r>
        <w:rPr>
          <w:spacing w:val="-3"/>
        </w:rPr>
        <w:t xml:space="preserve"> </w:t>
      </w:r>
      <w:r>
        <w:t>the</w:t>
      </w:r>
      <w:r>
        <w:rPr>
          <w:spacing w:val="-2"/>
        </w:rPr>
        <w:t xml:space="preserve"> </w:t>
      </w:r>
      <w:r>
        <w:t>sanitary</w:t>
      </w:r>
      <w:r>
        <w:rPr>
          <w:spacing w:val="-4"/>
        </w:rPr>
        <w:t xml:space="preserve"> </w:t>
      </w:r>
      <w:r>
        <w:t>disposal</w:t>
      </w:r>
      <w:r>
        <w:rPr>
          <w:spacing w:val="-2"/>
        </w:rPr>
        <w:t xml:space="preserve"> </w:t>
      </w:r>
      <w:r>
        <w:t>of</w:t>
      </w:r>
      <w:r>
        <w:rPr>
          <w:spacing w:val="-5"/>
        </w:rPr>
        <w:t xml:space="preserve"> </w:t>
      </w:r>
      <w:r>
        <w:t>food</w:t>
      </w:r>
      <w:r>
        <w:rPr>
          <w:spacing w:val="-2"/>
        </w:rPr>
        <w:t xml:space="preserve"> </w:t>
      </w:r>
      <w:r>
        <w:t>waste and refuse, including facilities for temporary storage where necessary.</w:t>
      </w:r>
    </w:p>
    <w:p w14:paraId="1B589FFC" w14:textId="77777777" w:rsidR="00B1436A" w:rsidRDefault="00B1436A">
      <w:pPr>
        <w:pStyle w:val="BodyText"/>
        <w:spacing w:before="10"/>
        <w:ind w:left="0"/>
        <w:rPr>
          <w:sz w:val="20"/>
        </w:rPr>
      </w:pPr>
    </w:p>
    <w:p w14:paraId="31FE4D48" w14:textId="77777777" w:rsidR="00B1436A" w:rsidRDefault="00402AE6">
      <w:pPr>
        <w:pStyle w:val="Heading2"/>
        <w:numPr>
          <w:ilvl w:val="0"/>
          <w:numId w:val="36"/>
        </w:numPr>
        <w:tabs>
          <w:tab w:val="left" w:pos="1513"/>
        </w:tabs>
      </w:pPr>
      <w:bookmarkStart w:id="127" w:name="3._Group_Home_%5BSec._982.610%5D"/>
      <w:bookmarkStart w:id="128" w:name="_Toc241489405"/>
      <w:bookmarkStart w:id="129" w:name="_Toc241595407"/>
      <w:bookmarkEnd w:id="127"/>
      <w:r>
        <w:rPr>
          <w:color w:val="2DA2BF"/>
        </w:rPr>
        <w:t>Group</w:t>
      </w:r>
      <w:r>
        <w:rPr>
          <w:color w:val="2DA2BF"/>
          <w:spacing w:val="-8"/>
        </w:rPr>
        <w:t xml:space="preserve"> </w:t>
      </w:r>
      <w:r>
        <w:rPr>
          <w:color w:val="2DA2BF"/>
        </w:rPr>
        <w:t>Home</w:t>
      </w:r>
      <w:r>
        <w:rPr>
          <w:color w:val="2DA2BF"/>
          <w:spacing w:val="-8"/>
        </w:rPr>
        <w:t xml:space="preserve"> </w:t>
      </w:r>
      <w:r>
        <w:rPr>
          <w:color w:val="2DA2BF"/>
        </w:rPr>
        <w:t>[Sec.</w:t>
      </w:r>
      <w:r>
        <w:rPr>
          <w:color w:val="2DA2BF"/>
          <w:spacing w:val="-6"/>
        </w:rPr>
        <w:t xml:space="preserve"> </w:t>
      </w:r>
      <w:r>
        <w:rPr>
          <w:color w:val="2DA2BF"/>
          <w:spacing w:val="-2"/>
        </w:rPr>
        <w:t>982.610]</w:t>
      </w:r>
      <w:bookmarkEnd w:id="128"/>
      <w:bookmarkEnd w:id="129"/>
    </w:p>
    <w:p w14:paraId="03E7889E" w14:textId="77777777" w:rsidR="00B1436A" w:rsidRDefault="00402AE6">
      <w:pPr>
        <w:pStyle w:val="BodyText"/>
        <w:jc w:val="both"/>
      </w:pPr>
      <w:r>
        <w:t>An</w:t>
      </w:r>
      <w:r>
        <w:rPr>
          <w:spacing w:val="-7"/>
        </w:rPr>
        <w:t xml:space="preserve"> </w:t>
      </w:r>
      <w:r>
        <w:t>elderly</w:t>
      </w:r>
      <w:r>
        <w:rPr>
          <w:spacing w:val="-4"/>
        </w:rPr>
        <w:t xml:space="preserve"> </w:t>
      </w:r>
      <w:r>
        <w:t>person</w:t>
      </w:r>
      <w:r>
        <w:rPr>
          <w:spacing w:val="-4"/>
        </w:rPr>
        <w:t xml:space="preserve"> </w:t>
      </w:r>
      <w:r>
        <w:t>or</w:t>
      </w:r>
      <w:r>
        <w:rPr>
          <w:spacing w:val="-3"/>
        </w:rPr>
        <w:t xml:space="preserve"> </w:t>
      </w:r>
      <w:r>
        <w:t>a</w:t>
      </w:r>
      <w:r>
        <w:rPr>
          <w:spacing w:val="-6"/>
        </w:rPr>
        <w:t xml:space="preserve"> </w:t>
      </w:r>
      <w:r>
        <w:t>person</w:t>
      </w:r>
      <w:r>
        <w:rPr>
          <w:spacing w:val="-5"/>
        </w:rPr>
        <w:t xml:space="preserve"> </w:t>
      </w:r>
      <w:r>
        <w:t>with</w:t>
      </w:r>
      <w:r>
        <w:rPr>
          <w:spacing w:val="-6"/>
        </w:rPr>
        <w:t xml:space="preserve"> </w:t>
      </w:r>
      <w:r>
        <w:t>disabilities</w:t>
      </w:r>
      <w:r>
        <w:rPr>
          <w:spacing w:val="-4"/>
        </w:rPr>
        <w:t xml:space="preserve"> </w:t>
      </w:r>
      <w:r>
        <w:t>may</w:t>
      </w:r>
      <w:r>
        <w:rPr>
          <w:spacing w:val="-3"/>
        </w:rPr>
        <w:t xml:space="preserve"> </w:t>
      </w:r>
      <w:r>
        <w:t>reside</w:t>
      </w:r>
      <w:r>
        <w:rPr>
          <w:spacing w:val="-7"/>
        </w:rPr>
        <w:t xml:space="preserve"> </w:t>
      </w:r>
      <w:r>
        <w:t>in</w:t>
      </w:r>
      <w:r>
        <w:rPr>
          <w:spacing w:val="-4"/>
        </w:rPr>
        <w:t xml:space="preserve"> </w:t>
      </w:r>
      <w:r>
        <w:t>a</w:t>
      </w:r>
      <w:r>
        <w:rPr>
          <w:spacing w:val="-5"/>
        </w:rPr>
        <w:t xml:space="preserve"> </w:t>
      </w:r>
      <w:r>
        <w:t>State-approved</w:t>
      </w:r>
      <w:r>
        <w:rPr>
          <w:spacing w:val="-4"/>
        </w:rPr>
        <w:t xml:space="preserve"> </w:t>
      </w:r>
      <w:r>
        <w:t>group</w:t>
      </w:r>
      <w:r>
        <w:rPr>
          <w:spacing w:val="-6"/>
        </w:rPr>
        <w:t xml:space="preserve"> </w:t>
      </w:r>
      <w:r>
        <w:rPr>
          <w:spacing w:val="-2"/>
        </w:rPr>
        <w:t>home.</w:t>
      </w:r>
    </w:p>
    <w:p w14:paraId="6470D77C" w14:textId="77777777" w:rsidR="00B1436A" w:rsidRDefault="00402AE6">
      <w:pPr>
        <w:pStyle w:val="ListParagraph"/>
        <w:numPr>
          <w:ilvl w:val="0"/>
          <w:numId w:val="34"/>
        </w:numPr>
        <w:tabs>
          <w:tab w:val="left" w:pos="2952"/>
        </w:tabs>
        <w:spacing w:before="121"/>
        <w:jc w:val="both"/>
      </w:pPr>
      <w:r>
        <w:t>If</w:t>
      </w:r>
      <w:r>
        <w:rPr>
          <w:spacing w:val="-5"/>
        </w:rPr>
        <w:t xml:space="preserve"> </w:t>
      </w:r>
      <w:r>
        <w:t>approved</w:t>
      </w:r>
      <w:r>
        <w:rPr>
          <w:spacing w:val="-5"/>
        </w:rPr>
        <w:t xml:space="preserve"> </w:t>
      </w:r>
      <w:r>
        <w:t>by</w:t>
      </w:r>
      <w:r>
        <w:rPr>
          <w:spacing w:val="-5"/>
        </w:rPr>
        <w:t xml:space="preserve"> </w:t>
      </w:r>
      <w:r>
        <w:t>the</w:t>
      </w:r>
      <w:r>
        <w:rPr>
          <w:spacing w:val="-5"/>
        </w:rPr>
        <w:t xml:space="preserve"> </w:t>
      </w:r>
      <w:r>
        <w:t>PHA,</w:t>
      </w:r>
      <w:r>
        <w:rPr>
          <w:spacing w:val="-3"/>
        </w:rPr>
        <w:t xml:space="preserve"> </w:t>
      </w:r>
      <w:r>
        <w:t>a</w:t>
      </w:r>
      <w:r>
        <w:rPr>
          <w:spacing w:val="-3"/>
        </w:rPr>
        <w:t xml:space="preserve"> </w:t>
      </w:r>
      <w:r>
        <w:t>live-in</w:t>
      </w:r>
      <w:r>
        <w:rPr>
          <w:spacing w:val="-3"/>
        </w:rPr>
        <w:t xml:space="preserve"> </w:t>
      </w:r>
      <w:r>
        <w:t>aide</w:t>
      </w:r>
      <w:r>
        <w:rPr>
          <w:spacing w:val="-3"/>
        </w:rPr>
        <w:t xml:space="preserve"> </w:t>
      </w:r>
      <w:r>
        <w:t>may</w:t>
      </w:r>
      <w:r>
        <w:rPr>
          <w:spacing w:val="-5"/>
        </w:rPr>
        <w:t xml:space="preserve"> </w:t>
      </w:r>
      <w:r>
        <w:t>reside</w:t>
      </w:r>
      <w:r>
        <w:rPr>
          <w:spacing w:val="-4"/>
        </w:rPr>
        <w:t xml:space="preserve"> </w:t>
      </w:r>
      <w:r>
        <w:t>with</w:t>
      </w:r>
      <w:r>
        <w:rPr>
          <w:spacing w:val="-3"/>
        </w:rPr>
        <w:t xml:space="preserve"> </w:t>
      </w:r>
      <w:r>
        <w:t>a</w:t>
      </w:r>
      <w:r>
        <w:rPr>
          <w:spacing w:val="-3"/>
        </w:rPr>
        <w:t xml:space="preserve"> </w:t>
      </w:r>
      <w:r>
        <w:t>person</w:t>
      </w:r>
      <w:r>
        <w:rPr>
          <w:spacing w:val="-3"/>
        </w:rPr>
        <w:t xml:space="preserve"> </w:t>
      </w:r>
      <w:r>
        <w:t>with</w:t>
      </w:r>
      <w:r>
        <w:rPr>
          <w:spacing w:val="-4"/>
        </w:rPr>
        <w:t xml:space="preserve"> </w:t>
      </w:r>
      <w:r>
        <w:rPr>
          <w:spacing w:val="-2"/>
        </w:rPr>
        <w:t>disabilities.</w:t>
      </w:r>
    </w:p>
    <w:p w14:paraId="580791D4" w14:textId="77777777" w:rsidR="00B1436A" w:rsidRDefault="00402AE6">
      <w:pPr>
        <w:pStyle w:val="ListParagraph"/>
        <w:numPr>
          <w:ilvl w:val="0"/>
          <w:numId w:val="34"/>
        </w:numPr>
        <w:tabs>
          <w:tab w:val="left" w:pos="2746"/>
        </w:tabs>
        <w:spacing w:before="119"/>
        <w:ind w:right="1373"/>
        <w:jc w:val="both"/>
      </w:pPr>
      <w:r>
        <w:t>The PHA</w:t>
      </w:r>
      <w:r>
        <w:rPr>
          <w:spacing w:val="-2"/>
        </w:rPr>
        <w:t xml:space="preserve"> </w:t>
      </w:r>
      <w:r>
        <w:t>must approve a live-in aide</w:t>
      </w:r>
      <w:r>
        <w:rPr>
          <w:spacing w:val="-2"/>
        </w:rPr>
        <w:t xml:space="preserve"> </w:t>
      </w:r>
      <w:r>
        <w:t xml:space="preserve">if needed as </w:t>
      </w:r>
      <w:proofErr w:type="gramStart"/>
      <w:r>
        <w:t>a</w:t>
      </w:r>
      <w:r>
        <w:rPr>
          <w:spacing w:val="-2"/>
        </w:rPr>
        <w:t xml:space="preserve"> </w:t>
      </w:r>
      <w:r>
        <w:t>reasonable</w:t>
      </w:r>
      <w:proofErr w:type="gramEnd"/>
      <w:r>
        <w:t xml:space="preserve"> accommodation so that</w:t>
      </w:r>
      <w:r>
        <w:rPr>
          <w:spacing w:val="-4"/>
        </w:rPr>
        <w:t xml:space="preserve"> </w:t>
      </w:r>
      <w:r>
        <w:t>the</w:t>
      </w:r>
      <w:r>
        <w:rPr>
          <w:spacing w:val="-5"/>
        </w:rPr>
        <w:t xml:space="preserve"> </w:t>
      </w:r>
      <w:r>
        <w:t>program</w:t>
      </w:r>
      <w:r>
        <w:rPr>
          <w:spacing w:val="-4"/>
        </w:rPr>
        <w:t xml:space="preserve"> </w:t>
      </w:r>
      <w:r>
        <w:t>is</w:t>
      </w:r>
      <w:r>
        <w:rPr>
          <w:spacing w:val="-5"/>
        </w:rPr>
        <w:t xml:space="preserve"> </w:t>
      </w:r>
      <w:r>
        <w:t>readily</w:t>
      </w:r>
      <w:r>
        <w:rPr>
          <w:spacing w:val="-2"/>
        </w:rPr>
        <w:t xml:space="preserve"> </w:t>
      </w:r>
      <w:r>
        <w:t>accessible</w:t>
      </w:r>
      <w:r>
        <w:rPr>
          <w:spacing w:val="-5"/>
        </w:rPr>
        <w:t xml:space="preserve"> </w:t>
      </w:r>
      <w:r>
        <w:t>to</w:t>
      </w:r>
      <w:r>
        <w:rPr>
          <w:spacing w:val="-2"/>
        </w:rPr>
        <w:t xml:space="preserve"> </w:t>
      </w:r>
      <w:r>
        <w:t>and</w:t>
      </w:r>
      <w:r>
        <w:rPr>
          <w:spacing w:val="-5"/>
        </w:rPr>
        <w:t xml:space="preserve"> </w:t>
      </w:r>
      <w:r>
        <w:t>usable</w:t>
      </w:r>
      <w:r>
        <w:rPr>
          <w:spacing w:val="-3"/>
        </w:rPr>
        <w:t xml:space="preserve"> </w:t>
      </w:r>
      <w:r>
        <w:t>by</w:t>
      </w:r>
      <w:r>
        <w:rPr>
          <w:spacing w:val="-2"/>
        </w:rPr>
        <w:t xml:space="preserve"> </w:t>
      </w:r>
      <w:proofErr w:type="gramStart"/>
      <w:r>
        <w:t>persons</w:t>
      </w:r>
      <w:proofErr w:type="gramEnd"/>
      <w:r>
        <w:rPr>
          <w:spacing w:val="-2"/>
        </w:rPr>
        <w:t xml:space="preserve"> </w:t>
      </w:r>
      <w:r>
        <w:t>with</w:t>
      </w:r>
      <w:r>
        <w:rPr>
          <w:spacing w:val="-5"/>
        </w:rPr>
        <w:t xml:space="preserve"> </w:t>
      </w:r>
      <w:r>
        <w:t>disabilities</w:t>
      </w:r>
      <w:r>
        <w:rPr>
          <w:spacing w:val="-2"/>
        </w:rPr>
        <w:t xml:space="preserve"> </w:t>
      </w:r>
      <w:r>
        <w:t xml:space="preserve">in accordance with additional </w:t>
      </w:r>
      <w:r>
        <w:lastRenderedPageBreak/>
        <w:t>standards concerning occupancy by a live-in aide.</w:t>
      </w:r>
    </w:p>
    <w:p w14:paraId="35724D6E" w14:textId="77777777" w:rsidR="00B1436A" w:rsidRDefault="00402AE6">
      <w:pPr>
        <w:pStyle w:val="BodyText"/>
        <w:spacing w:before="120"/>
        <w:ind w:left="1871" w:right="1262"/>
      </w:pPr>
      <w:r>
        <w:t>Except</w:t>
      </w:r>
      <w:r>
        <w:rPr>
          <w:spacing w:val="-4"/>
        </w:rPr>
        <w:t xml:space="preserve"> </w:t>
      </w:r>
      <w:r>
        <w:t>for</w:t>
      </w:r>
      <w:r>
        <w:rPr>
          <w:spacing w:val="-4"/>
        </w:rPr>
        <w:t xml:space="preserve"> </w:t>
      </w:r>
      <w:r>
        <w:t>a</w:t>
      </w:r>
      <w:r>
        <w:rPr>
          <w:spacing w:val="-3"/>
        </w:rPr>
        <w:t xml:space="preserve"> </w:t>
      </w:r>
      <w:r>
        <w:t>live-in</w:t>
      </w:r>
      <w:r>
        <w:rPr>
          <w:spacing w:val="-3"/>
        </w:rPr>
        <w:t xml:space="preserve"> </w:t>
      </w:r>
      <w:r>
        <w:t>aide,</w:t>
      </w:r>
      <w:r>
        <w:rPr>
          <w:spacing w:val="-4"/>
        </w:rPr>
        <w:t xml:space="preserve"> </w:t>
      </w:r>
      <w:r>
        <w:t>all</w:t>
      </w:r>
      <w:r>
        <w:rPr>
          <w:spacing w:val="-3"/>
        </w:rPr>
        <w:t xml:space="preserve"> </w:t>
      </w:r>
      <w:r>
        <w:t>residents</w:t>
      </w:r>
      <w:r>
        <w:rPr>
          <w:spacing w:val="-2"/>
        </w:rPr>
        <w:t xml:space="preserve"> </w:t>
      </w:r>
      <w:r>
        <w:t>of</w:t>
      </w:r>
      <w:r>
        <w:rPr>
          <w:spacing w:val="-1"/>
        </w:rPr>
        <w:t xml:space="preserve"> </w:t>
      </w:r>
      <w:r>
        <w:t>a</w:t>
      </w:r>
      <w:r>
        <w:rPr>
          <w:spacing w:val="-5"/>
        </w:rPr>
        <w:t xml:space="preserve"> </w:t>
      </w:r>
      <w:r>
        <w:t>group</w:t>
      </w:r>
      <w:r>
        <w:rPr>
          <w:spacing w:val="-3"/>
        </w:rPr>
        <w:t xml:space="preserve"> </w:t>
      </w:r>
      <w:r>
        <w:t>home,</w:t>
      </w:r>
      <w:r>
        <w:rPr>
          <w:spacing w:val="-4"/>
        </w:rPr>
        <w:t xml:space="preserve"> </w:t>
      </w:r>
      <w:r>
        <w:t>whether</w:t>
      </w:r>
      <w:r>
        <w:rPr>
          <w:spacing w:val="-1"/>
        </w:rPr>
        <w:t xml:space="preserve"> </w:t>
      </w:r>
      <w:r>
        <w:t>assisted</w:t>
      </w:r>
      <w:r>
        <w:rPr>
          <w:spacing w:val="-3"/>
        </w:rPr>
        <w:t xml:space="preserve"> </w:t>
      </w:r>
      <w:r>
        <w:t>or</w:t>
      </w:r>
      <w:r>
        <w:rPr>
          <w:spacing w:val="-1"/>
        </w:rPr>
        <w:t xml:space="preserve"> </w:t>
      </w:r>
      <w:r>
        <w:t>unassisted,</w:t>
      </w:r>
      <w:r>
        <w:rPr>
          <w:spacing w:val="-4"/>
        </w:rPr>
        <w:t xml:space="preserve"> </w:t>
      </w:r>
      <w:r>
        <w:t xml:space="preserve">must be elderly </w:t>
      </w:r>
      <w:proofErr w:type="gramStart"/>
      <w:r>
        <w:t>persons or persons</w:t>
      </w:r>
      <w:proofErr w:type="gramEnd"/>
      <w:r>
        <w:t xml:space="preserve"> with disabilities.</w:t>
      </w:r>
    </w:p>
    <w:p w14:paraId="7D113F83" w14:textId="77777777" w:rsidR="00B1436A" w:rsidRDefault="00402AE6">
      <w:pPr>
        <w:pStyle w:val="BodyText"/>
        <w:spacing w:before="120"/>
        <w:ind w:left="1871"/>
      </w:pPr>
      <w:proofErr w:type="gramStart"/>
      <w:r>
        <w:t>Persons</w:t>
      </w:r>
      <w:proofErr w:type="gramEnd"/>
      <w:r>
        <w:rPr>
          <w:spacing w:val="-9"/>
        </w:rPr>
        <w:t xml:space="preserve"> </w:t>
      </w:r>
      <w:r>
        <w:t>residing</w:t>
      </w:r>
      <w:r>
        <w:rPr>
          <w:spacing w:val="-4"/>
        </w:rPr>
        <w:t xml:space="preserve"> </w:t>
      </w:r>
      <w:r>
        <w:t>in</w:t>
      </w:r>
      <w:r>
        <w:rPr>
          <w:spacing w:val="-4"/>
        </w:rPr>
        <w:t xml:space="preserve"> </w:t>
      </w:r>
      <w:r>
        <w:t>a</w:t>
      </w:r>
      <w:r>
        <w:rPr>
          <w:spacing w:val="-4"/>
        </w:rPr>
        <w:t xml:space="preserve"> </w:t>
      </w:r>
      <w:r>
        <w:t>group</w:t>
      </w:r>
      <w:r>
        <w:rPr>
          <w:spacing w:val="-5"/>
        </w:rPr>
        <w:t xml:space="preserve"> </w:t>
      </w:r>
      <w:r>
        <w:t>home</w:t>
      </w:r>
      <w:r>
        <w:rPr>
          <w:spacing w:val="-6"/>
        </w:rPr>
        <w:t xml:space="preserve"> </w:t>
      </w:r>
      <w:r>
        <w:t>must</w:t>
      </w:r>
      <w:r>
        <w:rPr>
          <w:spacing w:val="-4"/>
        </w:rPr>
        <w:t xml:space="preserve"> </w:t>
      </w:r>
      <w:r>
        <w:t>not</w:t>
      </w:r>
      <w:r>
        <w:rPr>
          <w:spacing w:val="-5"/>
        </w:rPr>
        <w:t xml:space="preserve"> </w:t>
      </w:r>
      <w:r>
        <w:t>require</w:t>
      </w:r>
      <w:r>
        <w:rPr>
          <w:spacing w:val="-5"/>
        </w:rPr>
        <w:t xml:space="preserve"> </w:t>
      </w:r>
      <w:r>
        <w:t>continual</w:t>
      </w:r>
      <w:r>
        <w:rPr>
          <w:spacing w:val="-7"/>
        </w:rPr>
        <w:t xml:space="preserve"> </w:t>
      </w:r>
      <w:r>
        <w:t>medical</w:t>
      </w:r>
      <w:r>
        <w:rPr>
          <w:spacing w:val="-4"/>
        </w:rPr>
        <w:t xml:space="preserve"> </w:t>
      </w:r>
      <w:r>
        <w:t>or</w:t>
      </w:r>
      <w:r>
        <w:rPr>
          <w:spacing w:val="-5"/>
        </w:rPr>
        <w:t xml:space="preserve"> </w:t>
      </w:r>
      <w:r>
        <w:t>nursing</w:t>
      </w:r>
      <w:r>
        <w:rPr>
          <w:spacing w:val="-4"/>
        </w:rPr>
        <w:t xml:space="preserve"> </w:t>
      </w:r>
      <w:r>
        <w:rPr>
          <w:spacing w:val="-2"/>
        </w:rPr>
        <w:t>care.</w:t>
      </w:r>
    </w:p>
    <w:p w14:paraId="19BE7A88" w14:textId="77777777" w:rsidR="00B1436A" w:rsidRDefault="00402AE6">
      <w:pPr>
        <w:pStyle w:val="BodyText"/>
        <w:spacing w:before="122"/>
        <w:ind w:left="1871"/>
      </w:pPr>
      <w:proofErr w:type="gramStart"/>
      <w:r>
        <w:t>Persons</w:t>
      </w:r>
      <w:proofErr w:type="gramEnd"/>
      <w:r>
        <w:rPr>
          <w:spacing w:val="-5"/>
        </w:rPr>
        <w:t xml:space="preserve"> </w:t>
      </w:r>
      <w:r>
        <w:t>who</w:t>
      </w:r>
      <w:r>
        <w:rPr>
          <w:spacing w:val="-5"/>
        </w:rPr>
        <w:t xml:space="preserve"> </w:t>
      </w:r>
      <w:r>
        <w:t>are</w:t>
      </w:r>
      <w:r>
        <w:rPr>
          <w:spacing w:val="-6"/>
        </w:rPr>
        <w:t xml:space="preserve"> </w:t>
      </w:r>
      <w:r>
        <w:t>not</w:t>
      </w:r>
      <w:r>
        <w:rPr>
          <w:spacing w:val="-4"/>
        </w:rPr>
        <w:t xml:space="preserve"> </w:t>
      </w:r>
      <w:r>
        <w:t>assisted</w:t>
      </w:r>
      <w:r>
        <w:rPr>
          <w:spacing w:val="-4"/>
        </w:rPr>
        <w:t xml:space="preserve"> </w:t>
      </w:r>
      <w:r>
        <w:t>under</w:t>
      </w:r>
      <w:r>
        <w:rPr>
          <w:spacing w:val="-4"/>
        </w:rPr>
        <w:t xml:space="preserve"> </w:t>
      </w:r>
      <w:r>
        <w:t>the</w:t>
      </w:r>
      <w:r>
        <w:rPr>
          <w:spacing w:val="-6"/>
        </w:rPr>
        <w:t xml:space="preserve"> </w:t>
      </w:r>
      <w:r>
        <w:t>tenant-based</w:t>
      </w:r>
      <w:r>
        <w:rPr>
          <w:spacing w:val="-3"/>
        </w:rPr>
        <w:t xml:space="preserve"> </w:t>
      </w:r>
      <w:r>
        <w:t>program</w:t>
      </w:r>
      <w:r>
        <w:rPr>
          <w:spacing w:val="-6"/>
        </w:rPr>
        <w:t xml:space="preserve"> </w:t>
      </w:r>
      <w:r>
        <w:t>may</w:t>
      </w:r>
      <w:r>
        <w:rPr>
          <w:spacing w:val="-6"/>
        </w:rPr>
        <w:t xml:space="preserve"> </w:t>
      </w:r>
      <w:r>
        <w:t>reside</w:t>
      </w:r>
      <w:r>
        <w:rPr>
          <w:spacing w:val="-5"/>
        </w:rPr>
        <w:t xml:space="preserve"> </w:t>
      </w:r>
      <w:r>
        <w:t>in</w:t>
      </w:r>
      <w:r>
        <w:rPr>
          <w:spacing w:val="-4"/>
        </w:rPr>
        <w:t xml:space="preserve"> </w:t>
      </w:r>
      <w:r>
        <w:t>a</w:t>
      </w:r>
      <w:r>
        <w:rPr>
          <w:spacing w:val="-3"/>
        </w:rPr>
        <w:t xml:space="preserve"> </w:t>
      </w:r>
      <w:r>
        <w:t>group</w:t>
      </w:r>
      <w:r>
        <w:rPr>
          <w:spacing w:val="-5"/>
        </w:rPr>
        <w:t xml:space="preserve"> </w:t>
      </w:r>
      <w:r>
        <w:rPr>
          <w:spacing w:val="-2"/>
        </w:rPr>
        <w:t>home.</w:t>
      </w:r>
    </w:p>
    <w:p w14:paraId="3B6F6349" w14:textId="77777777" w:rsidR="00B1436A" w:rsidRDefault="00402AE6">
      <w:pPr>
        <w:pStyle w:val="BodyText"/>
        <w:spacing w:before="119"/>
        <w:ind w:right="1360"/>
      </w:pPr>
      <w:r>
        <w:t>No</w:t>
      </w:r>
      <w:r>
        <w:rPr>
          <w:spacing w:val="-2"/>
        </w:rPr>
        <w:t xml:space="preserve"> </w:t>
      </w:r>
      <w:r>
        <w:t>more</w:t>
      </w:r>
      <w:r>
        <w:rPr>
          <w:spacing w:val="-6"/>
        </w:rPr>
        <w:t xml:space="preserve"> </w:t>
      </w:r>
      <w:r>
        <w:t>than</w:t>
      </w:r>
      <w:r>
        <w:rPr>
          <w:spacing w:val="-2"/>
        </w:rPr>
        <w:t xml:space="preserve"> </w:t>
      </w:r>
      <w:r>
        <w:t>12</w:t>
      </w:r>
      <w:r>
        <w:rPr>
          <w:spacing w:val="-4"/>
        </w:rPr>
        <w:t xml:space="preserve"> </w:t>
      </w:r>
      <w:proofErr w:type="gramStart"/>
      <w:r>
        <w:t>persons</w:t>
      </w:r>
      <w:proofErr w:type="gramEnd"/>
      <w:r>
        <w:rPr>
          <w:spacing w:val="-1"/>
        </w:rPr>
        <w:t xml:space="preserve"> </w:t>
      </w:r>
      <w:r>
        <w:t>may</w:t>
      </w:r>
      <w:r>
        <w:rPr>
          <w:spacing w:val="-4"/>
        </w:rPr>
        <w:t xml:space="preserve"> </w:t>
      </w:r>
      <w:r>
        <w:t>reside</w:t>
      </w:r>
      <w:r>
        <w:rPr>
          <w:spacing w:val="-2"/>
        </w:rPr>
        <w:t xml:space="preserve"> </w:t>
      </w:r>
      <w:r>
        <w:t>in</w:t>
      </w:r>
      <w:r>
        <w:rPr>
          <w:spacing w:val="-2"/>
        </w:rPr>
        <w:t xml:space="preserve"> </w:t>
      </w:r>
      <w:r>
        <w:t>a</w:t>
      </w:r>
      <w:r>
        <w:rPr>
          <w:spacing w:val="-4"/>
        </w:rPr>
        <w:t xml:space="preserve"> </w:t>
      </w:r>
      <w:r>
        <w:t>group</w:t>
      </w:r>
      <w:r>
        <w:rPr>
          <w:spacing w:val="-6"/>
        </w:rPr>
        <w:t xml:space="preserve"> </w:t>
      </w:r>
      <w:r>
        <w:t>home.</w:t>
      </w:r>
      <w:r>
        <w:rPr>
          <w:spacing w:val="-3"/>
        </w:rPr>
        <w:t xml:space="preserve"> </w:t>
      </w:r>
      <w:r>
        <w:t>This</w:t>
      </w:r>
      <w:r>
        <w:rPr>
          <w:spacing w:val="-1"/>
        </w:rPr>
        <w:t xml:space="preserve"> </w:t>
      </w:r>
      <w:r>
        <w:t>limit</w:t>
      </w:r>
      <w:r>
        <w:rPr>
          <w:spacing w:val="-2"/>
        </w:rPr>
        <w:t xml:space="preserve"> </w:t>
      </w:r>
      <w:r>
        <w:t>covers</w:t>
      </w:r>
      <w:r>
        <w:rPr>
          <w:spacing w:val="-1"/>
        </w:rPr>
        <w:t xml:space="preserve"> </w:t>
      </w:r>
      <w:r>
        <w:t>all</w:t>
      </w:r>
      <w:r>
        <w:rPr>
          <w:spacing w:val="-2"/>
        </w:rPr>
        <w:t xml:space="preserve"> </w:t>
      </w:r>
      <w:proofErr w:type="gramStart"/>
      <w:r>
        <w:t>persons</w:t>
      </w:r>
      <w:proofErr w:type="gramEnd"/>
      <w:r>
        <w:rPr>
          <w:spacing w:val="-1"/>
        </w:rPr>
        <w:t xml:space="preserve"> </w:t>
      </w:r>
      <w:r>
        <w:t xml:space="preserve">who reside in the unit, including assisted and unassisted residents and any live-in </w:t>
      </w:r>
      <w:proofErr w:type="gramStart"/>
      <w:r>
        <w:t>aide</w:t>
      </w:r>
      <w:proofErr w:type="gramEnd"/>
      <w:r>
        <w:t>.</w:t>
      </w:r>
    </w:p>
    <w:p w14:paraId="03A63EA8" w14:textId="77777777" w:rsidR="00B1436A" w:rsidRDefault="00402AE6">
      <w:pPr>
        <w:pStyle w:val="BodyText"/>
        <w:spacing w:before="120"/>
        <w:ind w:right="1155"/>
        <w:rPr>
          <w:spacing w:val="-1"/>
        </w:rPr>
      </w:pPr>
      <w:r>
        <w:t>For</w:t>
      </w:r>
      <w:r>
        <w:rPr>
          <w:spacing w:val="-1"/>
        </w:rPr>
        <w:t xml:space="preserve"> </w:t>
      </w:r>
      <w:r>
        <w:t>assistance</w:t>
      </w:r>
      <w:r>
        <w:rPr>
          <w:spacing w:val="-3"/>
        </w:rPr>
        <w:t xml:space="preserve"> </w:t>
      </w:r>
      <w:r>
        <w:t>in</w:t>
      </w:r>
      <w:r>
        <w:rPr>
          <w:spacing w:val="-4"/>
        </w:rPr>
        <w:t xml:space="preserve"> </w:t>
      </w:r>
      <w:r>
        <w:t>a</w:t>
      </w:r>
      <w:r>
        <w:rPr>
          <w:spacing w:val="-3"/>
        </w:rPr>
        <w:t xml:space="preserve"> </w:t>
      </w:r>
      <w:r>
        <w:t>group</w:t>
      </w:r>
      <w:r>
        <w:rPr>
          <w:spacing w:val="-3"/>
        </w:rPr>
        <w:t xml:space="preserve"> </w:t>
      </w:r>
      <w:r>
        <w:t>home,</w:t>
      </w:r>
      <w:r>
        <w:rPr>
          <w:spacing w:val="-4"/>
        </w:rPr>
        <w:t xml:space="preserve"> </w:t>
      </w:r>
      <w:r>
        <w:t>there</w:t>
      </w:r>
      <w:r>
        <w:rPr>
          <w:spacing w:val="-4"/>
        </w:rPr>
        <w:t xml:space="preserve"> </w:t>
      </w:r>
      <w:r>
        <w:t>is</w:t>
      </w:r>
      <w:r>
        <w:rPr>
          <w:spacing w:val="-2"/>
        </w:rPr>
        <w:t xml:space="preserve"> </w:t>
      </w:r>
      <w:r>
        <w:t>a</w:t>
      </w:r>
      <w:r>
        <w:rPr>
          <w:spacing w:val="-4"/>
        </w:rPr>
        <w:t xml:space="preserve"> </w:t>
      </w:r>
      <w:r>
        <w:t>separate</w:t>
      </w:r>
      <w:r>
        <w:rPr>
          <w:spacing w:val="-3"/>
        </w:rPr>
        <w:t xml:space="preserve"> </w:t>
      </w:r>
      <w:r>
        <w:t>HAP</w:t>
      </w:r>
      <w:r>
        <w:rPr>
          <w:spacing w:val="-3"/>
        </w:rPr>
        <w:t xml:space="preserve"> </w:t>
      </w:r>
      <w:r>
        <w:t>contract</w:t>
      </w:r>
      <w:r>
        <w:rPr>
          <w:spacing w:val="-3"/>
        </w:rPr>
        <w:t xml:space="preserve"> </w:t>
      </w:r>
      <w:r>
        <w:t>and</w:t>
      </w:r>
      <w:r>
        <w:rPr>
          <w:spacing w:val="-3"/>
        </w:rPr>
        <w:t xml:space="preserve"> </w:t>
      </w:r>
      <w:r>
        <w:t>lease</w:t>
      </w:r>
      <w:r>
        <w:rPr>
          <w:spacing w:val="-3"/>
        </w:rPr>
        <w:t xml:space="preserve"> </w:t>
      </w:r>
      <w:r>
        <w:t>for</w:t>
      </w:r>
      <w:r>
        <w:rPr>
          <w:spacing w:val="-1"/>
        </w:rPr>
        <w:t xml:space="preserve"> </w:t>
      </w:r>
      <w:r>
        <w:t>each</w:t>
      </w:r>
      <w:r>
        <w:rPr>
          <w:spacing w:val="-4"/>
        </w:rPr>
        <w:t xml:space="preserve"> </w:t>
      </w:r>
      <w:r>
        <w:t xml:space="preserve">assisted </w:t>
      </w:r>
      <w:r>
        <w:rPr>
          <w:spacing w:val="-2"/>
        </w:rPr>
        <w:t>person.</w:t>
      </w:r>
    </w:p>
    <w:p w14:paraId="72109628" w14:textId="77777777" w:rsidR="006F433C" w:rsidRPr="006F433C" w:rsidRDefault="006F433C" w:rsidP="006F433C"/>
    <w:p w14:paraId="3EAB5391" w14:textId="3C9C1F56" w:rsidR="00B1436A" w:rsidRDefault="00402AE6" w:rsidP="006F433C">
      <w:pPr>
        <w:tabs>
          <w:tab w:val="left" w:pos="1120"/>
        </w:tabs>
        <w:ind w:left="1800"/>
      </w:pPr>
      <w:r>
        <w:t>A group home must be licensed, certified, or otherwise approved in writing by the State (e.g., Department</w:t>
      </w:r>
      <w:r>
        <w:rPr>
          <w:spacing w:val="-3"/>
        </w:rPr>
        <w:t xml:space="preserve"> </w:t>
      </w:r>
      <w:r>
        <w:t>of</w:t>
      </w:r>
      <w:r>
        <w:rPr>
          <w:spacing w:val="-3"/>
        </w:rPr>
        <w:t xml:space="preserve"> </w:t>
      </w:r>
      <w:r>
        <w:t>Human</w:t>
      </w:r>
      <w:r>
        <w:rPr>
          <w:spacing w:val="-4"/>
        </w:rPr>
        <w:t xml:space="preserve"> </w:t>
      </w:r>
      <w:r>
        <w:t>Resources,</w:t>
      </w:r>
      <w:r>
        <w:rPr>
          <w:spacing w:val="-3"/>
        </w:rPr>
        <w:t xml:space="preserve"> </w:t>
      </w:r>
      <w:r>
        <w:t>Mental</w:t>
      </w:r>
      <w:r>
        <w:rPr>
          <w:spacing w:val="-2"/>
        </w:rPr>
        <w:t xml:space="preserve"> </w:t>
      </w:r>
      <w:r>
        <w:t>Health,</w:t>
      </w:r>
      <w:r>
        <w:rPr>
          <w:spacing w:val="-3"/>
        </w:rPr>
        <w:t xml:space="preserve"> </w:t>
      </w:r>
      <w:r>
        <w:t>Retardation,</w:t>
      </w:r>
      <w:r>
        <w:rPr>
          <w:spacing w:val="-3"/>
        </w:rPr>
        <w:t xml:space="preserve"> </w:t>
      </w:r>
      <w:r>
        <w:t>or</w:t>
      </w:r>
      <w:r>
        <w:rPr>
          <w:spacing w:val="-3"/>
        </w:rPr>
        <w:t xml:space="preserve"> </w:t>
      </w:r>
      <w:r>
        <w:t>Social</w:t>
      </w:r>
      <w:r>
        <w:rPr>
          <w:spacing w:val="-2"/>
        </w:rPr>
        <w:t xml:space="preserve"> </w:t>
      </w:r>
      <w:r>
        <w:t>Services)</w:t>
      </w:r>
      <w:r>
        <w:rPr>
          <w:spacing w:val="-3"/>
        </w:rPr>
        <w:t xml:space="preserve"> </w:t>
      </w:r>
      <w:r>
        <w:t>as</w:t>
      </w:r>
      <w:r>
        <w:rPr>
          <w:spacing w:val="-1"/>
        </w:rPr>
        <w:t xml:space="preserve"> </w:t>
      </w:r>
      <w:r>
        <w:t>a</w:t>
      </w:r>
      <w:r>
        <w:rPr>
          <w:spacing w:val="-4"/>
        </w:rPr>
        <w:t xml:space="preserve"> </w:t>
      </w:r>
      <w:r>
        <w:t xml:space="preserve">group home for elderly </w:t>
      </w:r>
      <w:proofErr w:type="gramStart"/>
      <w:r>
        <w:t>persons</w:t>
      </w:r>
      <w:proofErr w:type="gramEnd"/>
      <w:r>
        <w:t xml:space="preserve"> or persons with disabilities.</w:t>
      </w:r>
    </w:p>
    <w:p w14:paraId="4DB1C448" w14:textId="77777777" w:rsidR="00B1436A" w:rsidRDefault="00402AE6">
      <w:pPr>
        <w:pStyle w:val="Heading5"/>
        <w:rPr>
          <w:b w:val="0"/>
        </w:rPr>
      </w:pPr>
      <w:r>
        <w:t>Rent</w:t>
      </w:r>
      <w:r>
        <w:rPr>
          <w:spacing w:val="-4"/>
        </w:rPr>
        <w:t xml:space="preserve"> </w:t>
      </w:r>
      <w:r>
        <w:t>and</w:t>
      </w:r>
      <w:r>
        <w:rPr>
          <w:spacing w:val="-6"/>
        </w:rPr>
        <w:t xml:space="preserve"> </w:t>
      </w:r>
      <w:r>
        <w:t>housing</w:t>
      </w:r>
      <w:r>
        <w:rPr>
          <w:spacing w:val="-5"/>
        </w:rPr>
        <w:t xml:space="preserve"> </w:t>
      </w:r>
      <w:r>
        <w:t>assistance</w:t>
      </w:r>
      <w:r>
        <w:rPr>
          <w:spacing w:val="-5"/>
        </w:rPr>
        <w:t xml:space="preserve"> </w:t>
      </w:r>
      <w:r>
        <w:rPr>
          <w:spacing w:val="-2"/>
        </w:rPr>
        <w:t>payment</w:t>
      </w:r>
      <w:r>
        <w:rPr>
          <w:b w:val="0"/>
          <w:spacing w:val="-2"/>
        </w:rPr>
        <w:t>.</w:t>
      </w:r>
    </w:p>
    <w:p w14:paraId="37C3D97F" w14:textId="77777777" w:rsidR="00B1436A" w:rsidRDefault="00402AE6">
      <w:pPr>
        <w:pStyle w:val="BodyText"/>
        <w:spacing w:before="122"/>
        <w:ind w:right="1155"/>
      </w:pPr>
      <w:r>
        <w:t xml:space="preserve">Meaning of pro-rata portion. For a group home, the </w:t>
      </w:r>
      <w:proofErr w:type="gramStart"/>
      <w:r>
        <w:t>term ''</w:t>
      </w:r>
      <w:proofErr w:type="gramEnd"/>
      <w:r>
        <w:t>pro-rata portion," means the ratio derived by dividing the number of persons in the assisted household by the total number of residents (assisted</w:t>
      </w:r>
      <w:r>
        <w:rPr>
          <w:spacing w:val="-5"/>
        </w:rPr>
        <w:t xml:space="preserve"> </w:t>
      </w:r>
      <w:r>
        <w:t>and</w:t>
      </w:r>
      <w:r>
        <w:rPr>
          <w:spacing w:val="-3"/>
        </w:rPr>
        <w:t xml:space="preserve"> </w:t>
      </w:r>
      <w:r>
        <w:t>unassisted)</w:t>
      </w:r>
      <w:r>
        <w:rPr>
          <w:spacing w:val="-4"/>
        </w:rPr>
        <w:t xml:space="preserve"> </w:t>
      </w:r>
      <w:r>
        <w:t>residing</w:t>
      </w:r>
      <w:r>
        <w:rPr>
          <w:spacing w:val="-3"/>
        </w:rPr>
        <w:t xml:space="preserve"> </w:t>
      </w:r>
      <w:r>
        <w:t>in</w:t>
      </w:r>
      <w:r>
        <w:rPr>
          <w:spacing w:val="-5"/>
        </w:rPr>
        <w:t xml:space="preserve"> </w:t>
      </w:r>
      <w:r>
        <w:t>the</w:t>
      </w:r>
      <w:r>
        <w:rPr>
          <w:spacing w:val="-5"/>
        </w:rPr>
        <w:t xml:space="preserve"> </w:t>
      </w:r>
      <w:r>
        <w:t>group</w:t>
      </w:r>
      <w:r>
        <w:rPr>
          <w:spacing w:val="-5"/>
        </w:rPr>
        <w:t xml:space="preserve"> </w:t>
      </w:r>
      <w:r>
        <w:t>home.</w:t>
      </w:r>
      <w:r>
        <w:rPr>
          <w:spacing w:val="-1"/>
        </w:rPr>
        <w:t xml:space="preserve"> </w:t>
      </w:r>
      <w:r>
        <w:t>The</w:t>
      </w:r>
      <w:r>
        <w:rPr>
          <w:spacing w:val="-5"/>
        </w:rPr>
        <w:t xml:space="preserve"> </w:t>
      </w:r>
      <w:r>
        <w:t>number</w:t>
      </w:r>
      <w:r>
        <w:rPr>
          <w:spacing w:val="-1"/>
        </w:rPr>
        <w:t xml:space="preserve"> </w:t>
      </w:r>
      <w:r>
        <w:t>of</w:t>
      </w:r>
      <w:r>
        <w:rPr>
          <w:spacing w:val="-1"/>
        </w:rPr>
        <w:t xml:space="preserve"> </w:t>
      </w:r>
      <w:proofErr w:type="gramStart"/>
      <w:r>
        <w:t>persons</w:t>
      </w:r>
      <w:proofErr w:type="gramEnd"/>
      <w:r>
        <w:rPr>
          <w:spacing w:val="-2"/>
        </w:rPr>
        <w:t xml:space="preserve"> </w:t>
      </w:r>
      <w:r>
        <w:t>in</w:t>
      </w:r>
      <w:r>
        <w:rPr>
          <w:spacing w:val="-5"/>
        </w:rPr>
        <w:t xml:space="preserve"> </w:t>
      </w:r>
      <w:r>
        <w:t>the assisted household equals one assisted person plus any PHA-approved live-in aide.</w:t>
      </w:r>
    </w:p>
    <w:p w14:paraId="6F7BA0B8" w14:textId="77777777" w:rsidR="00B1436A" w:rsidRDefault="00402AE6">
      <w:pPr>
        <w:pStyle w:val="BodyText"/>
        <w:spacing w:before="118"/>
        <w:ind w:right="1262"/>
      </w:pPr>
      <w:r>
        <w:t>Rent to</w:t>
      </w:r>
      <w:r>
        <w:rPr>
          <w:spacing w:val="-4"/>
        </w:rPr>
        <w:t xml:space="preserve"> </w:t>
      </w:r>
      <w:r>
        <w:t>owner: Reasonable</w:t>
      </w:r>
      <w:r>
        <w:rPr>
          <w:spacing w:val="-2"/>
        </w:rPr>
        <w:t xml:space="preserve"> </w:t>
      </w:r>
      <w:r>
        <w:t>rent</w:t>
      </w:r>
      <w:r>
        <w:rPr>
          <w:spacing w:val="-3"/>
        </w:rPr>
        <w:t xml:space="preserve"> </w:t>
      </w:r>
      <w:r>
        <w:t>limit.</w:t>
      </w:r>
      <w:r>
        <w:rPr>
          <w:spacing w:val="-2"/>
        </w:rPr>
        <w:t xml:space="preserve"> </w:t>
      </w:r>
      <w:r>
        <w:t>The</w:t>
      </w:r>
      <w:r>
        <w:rPr>
          <w:spacing w:val="-4"/>
        </w:rPr>
        <w:t xml:space="preserve"> </w:t>
      </w:r>
      <w:r>
        <w:t>rent</w:t>
      </w:r>
      <w:r>
        <w:rPr>
          <w:spacing w:val="-5"/>
        </w:rPr>
        <w:t xml:space="preserve"> </w:t>
      </w:r>
      <w:r>
        <w:t>to</w:t>
      </w:r>
      <w:r>
        <w:rPr>
          <w:spacing w:val="-4"/>
        </w:rPr>
        <w:t xml:space="preserve"> </w:t>
      </w:r>
      <w:r>
        <w:t>owner for an</w:t>
      </w:r>
      <w:r>
        <w:rPr>
          <w:spacing w:val="-4"/>
        </w:rPr>
        <w:t xml:space="preserve"> </w:t>
      </w:r>
      <w:r>
        <w:t>assisted</w:t>
      </w:r>
      <w:r>
        <w:rPr>
          <w:spacing w:val="-2"/>
        </w:rPr>
        <w:t xml:space="preserve"> </w:t>
      </w:r>
      <w:r>
        <w:t>person</w:t>
      </w:r>
      <w:r>
        <w:rPr>
          <w:spacing w:val="-4"/>
        </w:rPr>
        <w:t xml:space="preserve"> </w:t>
      </w:r>
      <w:r>
        <w:t>may</w:t>
      </w:r>
      <w:r>
        <w:rPr>
          <w:spacing w:val="-4"/>
        </w:rPr>
        <w:t xml:space="preserve"> </w:t>
      </w:r>
      <w:r>
        <w:t>not exceed the pro-rata portion of the reasonable rent for the group home.</w:t>
      </w:r>
    </w:p>
    <w:p w14:paraId="74D1ACE6" w14:textId="77777777" w:rsidR="00B1436A" w:rsidRDefault="00402AE6">
      <w:pPr>
        <w:pStyle w:val="BodyText"/>
        <w:spacing w:before="120"/>
        <w:ind w:right="1155"/>
      </w:pPr>
      <w:r>
        <w:t>The reasonable rent for a group home is determined in accordance with Sec. 982.503. In determining reasonable rent for the group home, the Paducah Section 8 Housing office must consider</w:t>
      </w:r>
      <w:r>
        <w:rPr>
          <w:spacing w:val="-1"/>
        </w:rPr>
        <w:t xml:space="preserve"> </w:t>
      </w:r>
      <w:r>
        <w:t>whether</w:t>
      </w:r>
      <w:r>
        <w:rPr>
          <w:spacing w:val="-4"/>
        </w:rPr>
        <w:t xml:space="preserve"> </w:t>
      </w:r>
      <w:r>
        <w:t>sanitary</w:t>
      </w:r>
      <w:r>
        <w:rPr>
          <w:spacing w:val="-2"/>
        </w:rPr>
        <w:t xml:space="preserve"> </w:t>
      </w:r>
      <w:r>
        <w:t>facilities,</w:t>
      </w:r>
      <w:r>
        <w:rPr>
          <w:spacing w:val="-3"/>
        </w:rPr>
        <w:t xml:space="preserve"> </w:t>
      </w:r>
      <w:r>
        <w:t>and</w:t>
      </w:r>
      <w:r>
        <w:rPr>
          <w:spacing w:val="-5"/>
        </w:rPr>
        <w:t xml:space="preserve"> </w:t>
      </w:r>
      <w:r>
        <w:t>facilities</w:t>
      </w:r>
      <w:r>
        <w:rPr>
          <w:spacing w:val="-2"/>
        </w:rPr>
        <w:t xml:space="preserve"> </w:t>
      </w:r>
      <w:r>
        <w:t>for</w:t>
      </w:r>
      <w:r>
        <w:rPr>
          <w:spacing w:val="-4"/>
        </w:rPr>
        <w:t xml:space="preserve"> </w:t>
      </w:r>
      <w:r>
        <w:t>food</w:t>
      </w:r>
      <w:r>
        <w:rPr>
          <w:spacing w:val="-3"/>
        </w:rPr>
        <w:t xml:space="preserve"> </w:t>
      </w:r>
      <w:r>
        <w:t>preparation</w:t>
      </w:r>
      <w:r>
        <w:rPr>
          <w:spacing w:val="-3"/>
        </w:rPr>
        <w:t xml:space="preserve"> </w:t>
      </w:r>
      <w:r>
        <w:t>and</w:t>
      </w:r>
      <w:r>
        <w:rPr>
          <w:spacing w:val="-5"/>
        </w:rPr>
        <w:t xml:space="preserve"> </w:t>
      </w:r>
      <w:r>
        <w:t>service,</w:t>
      </w:r>
      <w:r>
        <w:rPr>
          <w:spacing w:val="-4"/>
        </w:rPr>
        <w:t xml:space="preserve"> </w:t>
      </w:r>
      <w:r>
        <w:t>are</w:t>
      </w:r>
      <w:r>
        <w:rPr>
          <w:spacing w:val="-5"/>
        </w:rPr>
        <w:t xml:space="preserve"> </w:t>
      </w:r>
      <w:r>
        <w:t>common facilities or private facilities.</w:t>
      </w:r>
    </w:p>
    <w:p w14:paraId="2AE2EFB6" w14:textId="77777777" w:rsidR="00B1436A" w:rsidRDefault="00402AE6">
      <w:pPr>
        <w:pStyle w:val="BodyText"/>
        <w:spacing w:before="121"/>
      </w:pPr>
      <w:r>
        <w:t>Unless</w:t>
      </w:r>
      <w:r>
        <w:rPr>
          <w:spacing w:val="-5"/>
        </w:rPr>
        <w:t xml:space="preserve"> </w:t>
      </w:r>
      <w:r>
        <w:t>there</w:t>
      </w:r>
      <w:r>
        <w:rPr>
          <w:spacing w:val="-5"/>
        </w:rPr>
        <w:t xml:space="preserve"> </w:t>
      </w:r>
      <w:r>
        <w:t>is</w:t>
      </w:r>
      <w:r>
        <w:rPr>
          <w:spacing w:val="-2"/>
        </w:rPr>
        <w:t xml:space="preserve"> </w:t>
      </w:r>
      <w:r>
        <w:t>a live-in</w:t>
      </w:r>
      <w:r>
        <w:rPr>
          <w:spacing w:val="-4"/>
        </w:rPr>
        <w:t xml:space="preserve"> </w:t>
      </w:r>
      <w:r>
        <w:t>aide,</w:t>
      </w:r>
      <w:r>
        <w:rPr>
          <w:spacing w:val="-4"/>
        </w:rPr>
        <w:t xml:space="preserve"> </w:t>
      </w:r>
      <w:r>
        <w:t>the</w:t>
      </w:r>
      <w:r>
        <w:rPr>
          <w:spacing w:val="-5"/>
        </w:rPr>
        <w:t xml:space="preserve"> </w:t>
      </w:r>
      <w:r>
        <w:t>family</w:t>
      </w:r>
      <w:r>
        <w:rPr>
          <w:spacing w:val="-3"/>
        </w:rPr>
        <w:t xml:space="preserve"> </w:t>
      </w:r>
      <w:r>
        <w:t>unit</w:t>
      </w:r>
      <w:r>
        <w:rPr>
          <w:spacing w:val="-1"/>
        </w:rPr>
        <w:t xml:space="preserve"> </w:t>
      </w:r>
      <w:r>
        <w:t>size</w:t>
      </w:r>
      <w:r>
        <w:rPr>
          <w:spacing w:val="-5"/>
        </w:rPr>
        <w:t xml:space="preserve"> </w:t>
      </w:r>
      <w:r>
        <w:t>is</w:t>
      </w:r>
      <w:r>
        <w:rPr>
          <w:spacing w:val="-3"/>
        </w:rPr>
        <w:t xml:space="preserve"> </w:t>
      </w:r>
      <w:r>
        <w:t>zero</w:t>
      </w:r>
      <w:r>
        <w:rPr>
          <w:spacing w:val="-5"/>
        </w:rPr>
        <w:t xml:space="preserve"> </w:t>
      </w:r>
      <w:r>
        <w:t>or</w:t>
      </w:r>
      <w:r>
        <w:rPr>
          <w:spacing w:val="-4"/>
        </w:rPr>
        <w:t xml:space="preserve"> </w:t>
      </w:r>
      <w:r>
        <w:t>one</w:t>
      </w:r>
      <w:r>
        <w:rPr>
          <w:spacing w:val="-3"/>
        </w:rPr>
        <w:t xml:space="preserve"> </w:t>
      </w:r>
      <w:r>
        <w:rPr>
          <w:spacing w:val="-2"/>
        </w:rPr>
        <w:t>bedroom.</w:t>
      </w:r>
    </w:p>
    <w:p w14:paraId="5F12F235" w14:textId="77777777" w:rsidR="00B1436A" w:rsidRDefault="00402AE6">
      <w:pPr>
        <w:pStyle w:val="BodyText"/>
        <w:spacing w:before="119" w:line="353" w:lineRule="auto"/>
        <w:ind w:right="1262" w:hanging="1"/>
      </w:pPr>
      <w:r>
        <w:t>If</w:t>
      </w:r>
      <w:r>
        <w:rPr>
          <w:spacing w:val="-2"/>
        </w:rPr>
        <w:t xml:space="preserve"> </w:t>
      </w:r>
      <w:r>
        <w:t>there</w:t>
      </w:r>
      <w:r>
        <w:rPr>
          <w:spacing w:val="-2"/>
        </w:rPr>
        <w:t xml:space="preserve"> </w:t>
      </w:r>
      <w:r>
        <w:t>is</w:t>
      </w:r>
      <w:r>
        <w:rPr>
          <w:spacing w:val="-4"/>
        </w:rPr>
        <w:t xml:space="preserve"> </w:t>
      </w:r>
      <w:r>
        <w:t>a</w:t>
      </w:r>
      <w:r>
        <w:rPr>
          <w:spacing w:val="-2"/>
        </w:rPr>
        <w:t xml:space="preserve"> </w:t>
      </w:r>
      <w:r>
        <w:t>live-in</w:t>
      </w:r>
      <w:r>
        <w:rPr>
          <w:spacing w:val="-2"/>
        </w:rPr>
        <w:t xml:space="preserve"> </w:t>
      </w:r>
      <w:r>
        <w:t>aide,</w:t>
      </w:r>
      <w:r>
        <w:rPr>
          <w:spacing w:val="-3"/>
        </w:rPr>
        <w:t xml:space="preserve"> </w:t>
      </w:r>
      <w:r>
        <w:t>the</w:t>
      </w:r>
      <w:r>
        <w:rPr>
          <w:spacing w:val="-2"/>
        </w:rPr>
        <w:t xml:space="preserve"> </w:t>
      </w:r>
      <w:r>
        <w:t>live-in</w:t>
      </w:r>
      <w:r>
        <w:rPr>
          <w:spacing w:val="-2"/>
        </w:rPr>
        <w:t xml:space="preserve"> </w:t>
      </w:r>
      <w:r>
        <w:t>aide</w:t>
      </w:r>
      <w:r>
        <w:rPr>
          <w:spacing w:val="-2"/>
        </w:rPr>
        <w:t xml:space="preserve"> </w:t>
      </w:r>
      <w:r>
        <w:t>must</w:t>
      </w:r>
      <w:r>
        <w:rPr>
          <w:spacing w:val="-2"/>
        </w:rPr>
        <w:t xml:space="preserve"> </w:t>
      </w:r>
      <w:r>
        <w:t>be</w:t>
      </w:r>
      <w:r>
        <w:rPr>
          <w:spacing w:val="-2"/>
        </w:rPr>
        <w:t xml:space="preserve"> </w:t>
      </w:r>
      <w:r>
        <w:t>counted</w:t>
      </w:r>
      <w:r>
        <w:rPr>
          <w:spacing w:val="-2"/>
        </w:rPr>
        <w:t xml:space="preserve"> </w:t>
      </w:r>
      <w:r>
        <w:t>in</w:t>
      </w:r>
      <w:r>
        <w:rPr>
          <w:spacing w:val="-2"/>
        </w:rPr>
        <w:t xml:space="preserve"> </w:t>
      </w:r>
      <w:r>
        <w:t>determining</w:t>
      </w:r>
      <w:r>
        <w:rPr>
          <w:spacing w:val="-2"/>
        </w:rPr>
        <w:t xml:space="preserve"> </w:t>
      </w:r>
      <w:r>
        <w:t>the</w:t>
      </w:r>
      <w:r>
        <w:rPr>
          <w:spacing w:val="-2"/>
        </w:rPr>
        <w:t xml:space="preserve"> </w:t>
      </w:r>
      <w:r>
        <w:t>family</w:t>
      </w:r>
      <w:r>
        <w:rPr>
          <w:spacing w:val="-1"/>
        </w:rPr>
        <w:t xml:space="preserve"> </w:t>
      </w:r>
      <w:r>
        <w:t>unit</w:t>
      </w:r>
      <w:r>
        <w:rPr>
          <w:spacing w:val="-3"/>
        </w:rPr>
        <w:t xml:space="preserve"> </w:t>
      </w:r>
      <w:r>
        <w:t xml:space="preserve">size. The payment standard for a person who resides in a group home is the </w:t>
      </w:r>
      <w:proofErr w:type="gramStart"/>
      <w:r>
        <w:t>lower</w:t>
      </w:r>
      <w:proofErr w:type="gramEnd"/>
      <w:r>
        <w:t xml:space="preserve"> of:</w:t>
      </w:r>
    </w:p>
    <w:p w14:paraId="74E2B3F7" w14:textId="77777777" w:rsidR="00B1436A" w:rsidRDefault="00402AE6">
      <w:pPr>
        <w:pStyle w:val="ListParagraph"/>
        <w:numPr>
          <w:ilvl w:val="0"/>
          <w:numId w:val="33"/>
        </w:numPr>
        <w:tabs>
          <w:tab w:val="left" w:pos="2592"/>
          <w:tab w:val="left" w:pos="2593"/>
        </w:tabs>
        <w:spacing w:before="3" w:line="269" w:lineRule="exact"/>
      </w:pPr>
      <w:r>
        <w:t>The</w:t>
      </w:r>
      <w:r>
        <w:rPr>
          <w:spacing w:val="-4"/>
        </w:rPr>
        <w:t xml:space="preserve"> </w:t>
      </w:r>
      <w:r>
        <w:t>payment</w:t>
      </w:r>
      <w:r>
        <w:rPr>
          <w:spacing w:val="-4"/>
        </w:rPr>
        <w:t xml:space="preserve"> </w:t>
      </w:r>
      <w:r>
        <w:t>standard</w:t>
      </w:r>
      <w:r>
        <w:rPr>
          <w:spacing w:val="-6"/>
        </w:rPr>
        <w:t xml:space="preserve"> </w:t>
      </w:r>
      <w:r>
        <w:t>for</w:t>
      </w:r>
      <w:r>
        <w:rPr>
          <w:spacing w:val="-4"/>
        </w:rPr>
        <w:t xml:space="preserve"> </w:t>
      </w:r>
      <w:r>
        <w:t>the</w:t>
      </w:r>
      <w:r>
        <w:rPr>
          <w:spacing w:val="-5"/>
        </w:rPr>
        <w:t xml:space="preserve"> </w:t>
      </w:r>
      <w:r>
        <w:t>family</w:t>
      </w:r>
      <w:r>
        <w:rPr>
          <w:spacing w:val="-3"/>
        </w:rPr>
        <w:t xml:space="preserve"> </w:t>
      </w:r>
      <w:r>
        <w:t>unit</w:t>
      </w:r>
      <w:r>
        <w:rPr>
          <w:spacing w:val="-4"/>
        </w:rPr>
        <w:t xml:space="preserve"> </w:t>
      </w:r>
      <w:r>
        <w:t>size;</w:t>
      </w:r>
      <w:r>
        <w:rPr>
          <w:spacing w:val="-4"/>
        </w:rPr>
        <w:t xml:space="preserve"> </w:t>
      </w:r>
      <w:r>
        <w:rPr>
          <w:spacing w:val="-5"/>
        </w:rPr>
        <w:t>or</w:t>
      </w:r>
    </w:p>
    <w:p w14:paraId="381F0D55" w14:textId="77777777" w:rsidR="00B1436A" w:rsidRDefault="00402AE6">
      <w:pPr>
        <w:pStyle w:val="ListParagraph"/>
        <w:numPr>
          <w:ilvl w:val="0"/>
          <w:numId w:val="33"/>
        </w:numPr>
        <w:tabs>
          <w:tab w:val="left" w:pos="2592"/>
          <w:tab w:val="left" w:pos="2593"/>
        </w:tabs>
        <w:spacing w:line="269" w:lineRule="exact"/>
      </w:pPr>
      <w:r>
        <w:t>The</w:t>
      </w:r>
      <w:r>
        <w:rPr>
          <w:spacing w:val="-6"/>
        </w:rPr>
        <w:t xml:space="preserve"> </w:t>
      </w:r>
      <w:r>
        <w:t>pro-rata</w:t>
      </w:r>
      <w:r>
        <w:rPr>
          <w:spacing w:val="-4"/>
        </w:rPr>
        <w:t xml:space="preserve"> </w:t>
      </w:r>
      <w:r>
        <w:t>portion</w:t>
      </w:r>
      <w:r>
        <w:rPr>
          <w:spacing w:val="-3"/>
        </w:rPr>
        <w:t xml:space="preserve"> </w:t>
      </w:r>
      <w:r>
        <w:t>of</w:t>
      </w:r>
      <w:r>
        <w:rPr>
          <w:spacing w:val="-5"/>
        </w:rPr>
        <w:t xml:space="preserve"> </w:t>
      </w:r>
      <w:r>
        <w:t>the</w:t>
      </w:r>
      <w:r>
        <w:rPr>
          <w:spacing w:val="-3"/>
        </w:rPr>
        <w:t xml:space="preserve"> </w:t>
      </w:r>
      <w:r>
        <w:t>payment</w:t>
      </w:r>
      <w:r>
        <w:rPr>
          <w:spacing w:val="-5"/>
        </w:rPr>
        <w:t xml:space="preserve"> </w:t>
      </w:r>
      <w:r>
        <w:t>standard</w:t>
      </w:r>
      <w:r>
        <w:rPr>
          <w:spacing w:val="-5"/>
        </w:rPr>
        <w:t xml:space="preserve"> </w:t>
      </w:r>
      <w:r>
        <w:t>for</w:t>
      </w:r>
      <w:r>
        <w:rPr>
          <w:spacing w:val="-5"/>
        </w:rPr>
        <w:t xml:space="preserve"> </w:t>
      </w:r>
      <w:r>
        <w:t>the</w:t>
      </w:r>
      <w:r>
        <w:rPr>
          <w:spacing w:val="-4"/>
        </w:rPr>
        <w:t xml:space="preserve"> </w:t>
      </w:r>
      <w:r>
        <w:t>group</w:t>
      </w:r>
      <w:r>
        <w:rPr>
          <w:spacing w:val="-5"/>
        </w:rPr>
        <w:t xml:space="preserve"> </w:t>
      </w:r>
      <w:r>
        <w:t>home</w:t>
      </w:r>
      <w:r>
        <w:rPr>
          <w:spacing w:val="-5"/>
        </w:rPr>
        <w:t xml:space="preserve"> </w:t>
      </w:r>
      <w:r>
        <w:rPr>
          <w:spacing w:val="-2"/>
        </w:rPr>
        <w:t>size.</w:t>
      </w:r>
    </w:p>
    <w:p w14:paraId="1A4F406F" w14:textId="77777777" w:rsidR="00B1436A" w:rsidRDefault="00402AE6">
      <w:pPr>
        <w:pStyle w:val="BodyText"/>
        <w:spacing w:before="117"/>
        <w:ind w:right="1155" w:hanging="1"/>
      </w:pPr>
      <w:r>
        <w:t>Over-FMR</w:t>
      </w:r>
      <w:r>
        <w:rPr>
          <w:spacing w:val="-5"/>
        </w:rPr>
        <w:t xml:space="preserve"> </w:t>
      </w:r>
      <w:r>
        <w:t>tenancy:</w:t>
      </w:r>
      <w:r>
        <w:rPr>
          <w:spacing w:val="-3"/>
        </w:rPr>
        <w:t xml:space="preserve"> </w:t>
      </w:r>
      <w:r>
        <w:t>Payment</w:t>
      </w:r>
      <w:r>
        <w:rPr>
          <w:spacing w:val="-3"/>
        </w:rPr>
        <w:t xml:space="preserve"> </w:t>
      </w:r>
      <w:r>
        <w:t>standard.</w:t>
      </w:r>
      <w:r>
        <w:rPr>
          <w:spacing w:val="-3"/>
        </w:rPr>
        <w:t xml:space="preserve"> </w:t>
      </w:r>
      <w:r>
        <w:t>For</w:t>
      </w:r>
      <w:r>
        <w:rPr>
          <w:spacing w:val="-1"/>
        </w:rPr>
        <w:t xml:space="preserve"> </w:t>
      </w:r>
      <w:r>
        <w:t>an</w:t>
      </w:r>
      <w:r>
        <w:rPr>
          <w:spacing w:val="-4"/>
        </w:rPr>
        <w:t xml:space="preserve"> </w:t>
      </w:r>
      <w:r>
        <w:t>over-FMR</w:t>
      </w:r>
      <w:r>
        <w:rPr>
          <w:spacing w:val="-5"/>
        </w:rPr>
        <w:t xml:space="preserve"> </w:t>
      </w:r>
      <w:r>
        <w:t>tenancy,</w:t>
      </w:r>
      <w:r>
        <w:rPr>
          <w:spacing w:val="-3"/>
        </w:rPr>
        <w:t xml:space="preserve"> </w:t>
      </w:r>
      <w:r>
        <w:t>the</w:t>
      </w:r>
      <w:r>
        <w:rPr>
          <w:spacing w:val="-2"/>
        </w:rPr>
        <w:t xml:space="preserve"> </w:t>
      </w:r>
      <w:r>
        <w:t>payment</w:t>
      </w:r>
      <w:r>
        <w:rPr>
          <w:spacing w:val="-3"/>
        </w:rPr>
        <w:t xml:space="preserve"> </w:t>
      </w:r>
      <w:r>
        <w:t>standard</w:t>
      </w:r>
      <w:r>
        <w:rPr>
          <w:spacing w:val="-4"/>
        </w:rPr>
        <w:t xml:space="preserve"> </w:t>
      </w:r>
      <w:r>
        <w:t>for</w:t>
      </w:r>
      <w:r>
        <w:rPr>
          <w:spacing w:val="-1"/>
        </w:rPr>
        <w:t xml:space="preserve"> </w:t>
      </w:r>
      <w:r>
        <w:t xml:space="preserve">a person who resides in a group home is </w:t>
      </w:r>
      <w:proofErr w:type="gramStart"/>
      <w:r>
        <w:t>the lower</w:t>
      </w:r>
      <w:proofErr w:type="gramEnd"/>
      <w:r>
        <w:t xml:space="preserve"> </w:t>
      </w:r>
      <w:proofErr w:type="gramStart"/>
      <w:r>
        <w:t>of</w:t>
      </w:r>
      <w:proofErr w:type="gramEnd"/>
      <w:r>
        <w:t>:</w:t>
      </w:r>
    </w:p>
    <w:p w14:paraId="6D67B1E5" w14:textId="77777777" w:rsidR="00B1436A" w:rsidRDefault="00402AE6">
      <w:pPr>
        <w:pStyle w:val="ListParagraph"/>
        <w:numPr>
          <w:ilvl w:val="0"/>
          <w:numId w:val="33"/>
        </w:numPr>
        <w:tabs>
          <w:tab w:val="left" w:pos="2592"/>
          <w:tab w:val="left" w:pos="2593"/>
        </w:tabs>
        <w:spacing w:before="120" w:line="269" w:lineRule="exact"/>
      </w:pPr>
      <w:r>
        <w:t>The</w:t>
      </w:r>
      <w:r>
        <w:rPr>
          <w:spacing w:val="-5"/>
        </w:rPr>
        <w:t xml:space="preserve"> </w:t>
      </w:r>
      <w:r>
        <w:t>FMR/exception</w:t>
      </w:r>
      <w:r>
        <w:rPr>
          <w:spacing w:val="-6"/>
        </w:rPr>
        <w:t xml:space="preserve"> </w:t>
      </w:r>
      <w:r>
        <w:t>rent</w:t>
      </w:r>
      <w:r>
        <w:rPr>
          <w:spacing w:val="-6"/>
        </w:rPr>
        <w:t xml:space="preserve"> </w:t>
      </w:r>
      <w:r>
        <w:t>limit</w:t>
      </w:r>
      <w:r>
        <w:rPr>
          <w:spacing w:val="-2"/>
        </w:rPr>
        <w:t xml:space="preserve"> </w:t>
      </w:r>
      <w:r>
        <w:t>for</w:t>
      </w:r>
      <w:r>
        <w:rPr>
          <w:spacing w:val="-6"/>
        </w:rPr>
        <w:t xml:space="preserve"> </w:t>
      </w:r>
      <w:r>
        <w:t>the</w:t>
      </w:r>
      <w:r>
        <w:rPr>
          <w:spacing w:val="-6"/>
        </w:rPr>
        <w:t xml:space="preserve"> </w:t>
      </w:r>
      <w:r>
        <w:t>family</w:t>
      </w:r>
      <w:r>
        <w:rPr>
          <w:spacing w:val="-3"/>
        </w:rPr>
        <w:t xml:space="preserve"> </w:t>
      </w:r>
      <w:r>
        <w:t>unit</w:t>
      </w:r>
      <w:r>
        <w:rPr>
          <w:spacing w:val="-3"/>
        </w:rPr>
        <w:t xml:space="preserve"> </w:t>
      </w:r>
      <w:r>
        <w:t>size;</w:t>
      </w:r>
      <w:r>
        <w:rPr>
          <w:spacing w:val="-2"/>
        </w:rPr>
        <w:t xml:space="preserve"> </w:t>
      </w:r>
      <w:r>
        <w:rPr>
          <w:spacing w:val="-5"/>
        </w:rPr>
        <w:t>or</w:t>
      </w:r>
    </w:p>
    <w:p w14:paraId="3E209AA6" w14:textId="77777777" w:rsidR="00B1436A" w:rsidRDefault="00402AE6">
      <w:pPr>
        <w:pStyle w:val="ListParagraph"/>
        <w:numPr>
          <w:ilvl w:val="0"/>
          <w:numId w:val="33"/>
        </w:numPr>
        <w:tabs>
          <w:tab w:val="left" w:pos="2592"/>
          <w:tab w:val="left" w:pos="2593"/>
        </w:tabs>
        <w:spacing w:line="269" w:lineRule="exact"/>
      </w:pPr>
      <w:r>
        <w:t>The</w:t>
      </w:r>
      <w:r>
        <w:rPr>
          <w:spacing w:val="-7"/>
        </w:rPr>
        <w:t xml:space="preserve"> </w:t>
      </w:r>
      <w:r>
        <w:t>pro-rata</w:t>
      </w:r>
      <w:r>
        <w:rPr>
          <w:spacing w:val="-4"/>
        </w:rPr>
        <w:t xml:space="preserve"> </w:t>
      </w:r>
      <w:r>
        <w:t>portion</w:t>
      </w:r>
      <w:r>
        <w:rPr>
          <w:spacing w:val="-5"/>
        </w:rPr>
        <w:t xml:space="preserve"> </w:t>
      </w:r>
      <w:r>
        <w:t>of</w:t>
      </w:r>
      <w:r>
        <w:rPr>
          <w:spacing w:val="-5"/>
        </w:rPr>
        <w:t xml:space="preserve"> </w:t>
      </w:r>
      <w:r>
        <w:t>the</w:t>
      </w:r>
      <w:r>
        <w:rPr>
          <w:spacing w:val="-5"/>
        </w:rPr>
        <w:t xml:space="preserve"> </w:t>
      </w:r>
      <w:r>
        <w:t>FMR/exception</w:t>
      </w:r>
      <w:r>
        <w:rPr>
          <w:spacing w:val="-6"/>
        </w:rPr>
        <w:t xml:space="preserve"> </w:t>
      </w:r>
      <w:r>
        <w:t>rent</w:t>
      </w:r>
      <w:r>
        <w:rPr>
          <w:spacing w:val="-2"/>
        </w:rPr>
        <w:t xml:space="preserve"> </w:t>
      </w:r>
      <w:r>
        <w:t>limit</w:t>
      </w:r>
      <w:r>
        <w:rPr>
          <w:spacing w:val="-3"/>
        </w:rPr>
        <w:t xml:space="preserve"> </w:t>
      </w:r>
      <w:r>
        <w:t>for</w:t>
      </w:r>
      <w:r>
        <w:rPr>
          <w:spacing w:val="-5"/>
        </w:rPr>
        <w:t xml:space="preserve"> </w:t>
      </w:r>
      <w:r>
        <w:t>the</w:t>
      </w:r>
      <w:r>
        <w:rPr>
          <w:spacing w:val="-5"/>
        </w:rPr>
        <w:t xml:space="preserve"> </w:t>
      </w:r>
      <w:r>
        <w:t>group</w:t>
      </w:r>
      <w:r>
        <w:rPr>
          <w:spacing w:val="-4"/>
        </w:rPr>
        <w:t xml:space="preserve"> </w:t>
      </w:r>
      <w:r>
        <w:t>home</w:t>
      </w:r>
      <w:r>
        <w:rPr>
          <w:spacing w:val="-6"/>
        </w:rPr>
        <w:t xml:space="preserve"> </w:t>
      </w:r>
      <w:r>
        <w:rPr>
          <w:spacing w:val="-2"/>
        </w:rPr>
        <w:t>size.</w:t>
      </w:r>
    </w:p>
    <w:p w14:paraId="03D9A0E9" w14:textId="77777777" w:rsidR="00B1436A" w:rsidRDefault="00402AE6">
      <w:pPr>
        <w:pStyle w:val="BodyText"/>
        <w:spacing w:before="117"/>
        <w:ind w:right="1155"/>
      </w:pPr>
      <w:r>
        <w:rPr>
          <w:b/>
        </w:rPr>
        <w:t>Utility</w:t>
      </w:r>
      <w:r>
        <w:rPr>
          <w:b/>
          <w:spacing w:val="-5"/>
        </w:rPr>
        <w:t xml:space="preserve"> </w:t>
      </w:r>
      <w:r>
        <w:rPr>
          <w:b/>
        </w:rPr>
        <w:t>allowance</w:t>
      </w:r>
      <w:r>
        <w:rPr>
          <w:b/>
          <w:spacing w:val="-5"/>
        </w:rPr>
        <w:t xml:space="preserve"> </w:t>
      </w:r>
      <w:r>
        <w:rPr>
          <w:b/>
        </w:rPr>
        <w:t>in</w:t>
      </w:r>
      <w:r>
        <w:rPr>
          <w:b/>
          <w:spacing w:val="-2"/>
        </w:rPr>
        <w:t xml:space="preserve"> </w:t>
      </w:r>
      <w:r>
        <w:rPr>
          <w:b/>
        </w:rPr>
        <w:t>a</w:t>
      </w:r>
      <w:r>
        <w:rPr>
          <w:b/>
          <w:spacing w:val="-6"/>
        </w:rPr>
        <w:t xml:space="preserve"> </w:t>
      </w:r>
      <w:r>
        <w:rPr>
          <w:b/>
        </w:rPr>
        <w:t>Group</w:t>
      </w:r>
      <w:r>
        <w:rPr>
          <w:b/>
          <w:spacing w:val="-2"/>
        </w:rPr>
        <w:t xml:space="preserve"> </w:t>
      </w:r>
      <w:r>
        <w:rPr>
          <w:b/>
        </w:rPr>
        <w:t>Home</w:t>
      </w:r>
      <w:r>
        <w:t>.</w:t>
      </w:r>
      <w:r>
        <w:rPr>
          <w:spacing w:val="-1"/>
        </w:rPr>
        <w:t xml:space="preserve"> </w:t>
      </w:r>
      <w:r>
        <w:t>The</w:t>
      </w:r>
      <w:r>
        <w:rPr>
          <w:spacing w:val="-5"/>
        </w:rPr>
        <w:t xml:space="preserve"> </w:t>
      </w:r>
      <w:r>
        <w:t>utility</w:t>
      </w:r>
      <w:r>
        <w:rPr>
          <w:spacing w:val="-2"/>
        </w:rPr>
        <w:t xml:space="preserve"> </w:t>
      </w:r>
      <w:r>
        <w:t>allowance</w:t>
      </w:r>
      <w:r>
        <w:rPr>
          <w:spacing w:val="-3"/>
        </w:rPr>
        <w:t xml:space="preserve"> </w:t>
      </w:r>
      <w:r>
        <w:t>for</w:t>
      </w:r>
      <w:r>
        <w:rPr>
          <w:spacing w:val="-1"/>
        </w:rPr>
        <w:t xml:space="preserve"> </w:t>
      </w:r>
      <w:r>
        <w:t>each</w:t>
      </w:r>
      <w:r>
        <w:rPr>
          <w:spacing w:val="-3"/>
        </w:rPr>
        <w:t xml:space="preserve"> </w:t>
      </w:r>
      <w:r>
        <w:t>assisted</w:t>
      </w:r>
      <w:r>
        <w:rPr>
          <w:spacing w:val="-3"/>
        </w:rPr>
        <w:t xml:space="preserve"> </w:t>
      </w:r>
      <w:r>
        <w:t>person</w:t>
      </w:r>
      <w:r>
        <w:rPr>
          <w:spacing w:val="-5"/>
        </w:rPr>
        <w:t xml:space="preserve"> </w:t>
      </w:r>
      <w:r>
        <w:t>residing</w:t>
      </w:r>
      <w:r>
        <w:rPr>
          <w:spacing w:val="-3"/>
        </w:rPr>
        <w:t xml:space="preserve"> </w:t>
      </w:r>
      <w:r>
        <w:t>in a group home is the pro-rata portion of the utility allowance for the group home unit size.</w:t>
      </w:r>
    </w:p>
    <w:p w14:paraId="4EFEAC83" w14:textId="77777777" w:rsidR="00B1436A" w:rsidRDefault="00402AE6">
      <w:pPr>
        <w:spacing w:before="121"/>
        <w:ind w:left="1872"/>
      </w:pPr>
      <w:r>
        <w:rPr>
          <w:b/>
        </w:rPr>
        <w:t>Housing</w:t>
      </w:r>
      <w:r>
        <w:rPr>
          <w:b/>
          <w:spacing w:val="-4"/>
        </w:rPr>
        <w:t xml:space="preserve"> </w:t>
      </w:r>
      <w:r>
        <w:rPr>
          <w:b/>
        </w:rPr>
        <w:t>quality</w:t>
      </w:r>
      <w:r>
        <w:rPr>
          <w:b/>
          <w:spacing w:val="-5"/>
        </w:rPr>
        <w:t xml:space="preserve"> </w:t>
      </w:r>
      <w:r>
        <w:rPr>
          <w:b/>
        </w:rPr>
        <w:t>standards</w:t>
      </w:r>
      <w:r>
        <w:rPr>
          <w:b/>
          <w:spacing w:val="-4"/>
        </w:rPr>
        <w:t xml:space="preserve"> </w:t>
      </w:r>
      <w:r>
        <w:rPr>
          <w:b/>
        </w:rPr>
        <w:t>in</w:t>
      </w:r>
      <w:r>
        <w:rPr>
          <w:b/>
          <w:spacing w:val="-6"/>
        </w:rPr>
        <w:t xml:space="preserve"> </w:t>
      </w:r>
      <w:r>
        <w:rPr>
          <w:b/>
        </w:rPr>
        <w:t>a</w:t>
      </w:r>
      <w:r>
        <w:rPr>
          <w:b/>
          <w:spacing w:val="-6"/>
        </w:rPr>
        <w:t xml:space="preserve"> </w:t>
      </w:r>
      <w:r>
        <w:rPr>
          <w:b/>
        </w:rPr>
        <w:t>Group</w:t>
      </w:r>
      <w:r>
        <w:rPr>
          <w:b/>
          <w:spacing w:val="-3"/>
        </w:rPr>
        <w:t xml:space="preserve"> </w:t>
      </w:r>
      <w:r>
        <w:rPr>
          <w:b/>
        </w:rPr>
        <w:t>Home</w:t>
      </w:r>
      <w:r>
        <w:t>.</w:t>
      </w:r>
      <w:r>
        <w:rPr>
          <w:spacing w:val="-2"/>
        </w:rPr>
        <w:t xml:space="preserve"> </w:t>
      </w:r>
      <w:r>
        <w:t>Sec.</w:t>
      </w:r>
      <w:r>
        <w:rPr>
          <w:spacing w:val="-2"/>
        </w:rPr>
        <w:t xml:space="preserve"> 982.614</w:t>
      </w:r>
    </w:p>
    <w:p w14:paraId="1B2CFB54" w14:textId="77777777" w:rsidR="00B1436A" w:rsidRDefault="00402AE6">
      <w:pPr>
        <w:pStyle w:val="BodyText"/>
        <w:spacing w:before="119"/>
        <w:ind w:right="1155"/>
      </w:pPr>
      <w:r>
        <w:t>Compliance</w:t>
      </w:r>
      <w:r>
        <w:rPr>
          <w:spacing w:val="-3"/>
        </w:rPr>
        <w:t xml:space="preserve"> </w:t>
      </w:r>
      <w:r>
        <w:t>with</w:t>
      </w:r>
      <w:r>
        <w:rPr>
          <w:spacing w:val="-3"/>
        </w:rPr>
        <w:t xml:space="preserve"> NSPIRE/</w:t>
      </w:r>
      <w:r>
        <w:t>HQS.</w:t>
      </w:r>
      <w:r>
        <w:rPr>
          <w:spacing w:val="-1"/>
        </w:rPr>
        <w:t xml:space="preserve"> </w:t>
      </w:r>
      <w:r>
        <w:t>The</w:t>
      </w:r>
      <w:r>
        <w:rPr>
          <w:spacing w:val="-3"/>
        </w:rPr>
        <w:t xml:space="preserve"> </w:t>
      </w:r>
      <w:r>
        <w:t>Paducah</w:t>
      </w:r>
      <w:r>
        <w:rPr>
          <w:spacing w:val="-3"/>
        </w:rPr>
        <w:t xml:space="preserve"> </w:t>
      </w:r>
      <w:r>
        <w:t>Section</w:t>
      </w:r>
      <w:r>
        <w:rPr>
          <w:spacing w:val="-3"/>
        </w:rPr>
        <w:t xml:space="preserve"> </w:t>
      </w:r>
      <w:r>
        <w:t>8</w:t>
      </w:r>
      <w:r>
        <w:rPr>
          <w:spacing w:val="-3"/>
        </w:rPr>
        <w:t xml:space="preserve"> </w:t>
      </w:r>
      <w:r>
        <w:t>Housing</w:t>
      </w:r>
      <w:r>
        <w:rPr>
          <w:spacing w:val="-3"/>
        </w:rPr>
        <w:t xml:space="preserve"> </w:t>
      </w:r>
      <w:r>
        <w:t>office</w:t>
      </w:r>
      <w:r>
        <w:rPr>
          <w:spacing w:val="-5"/>
        </w:rPr>
        <w:t xml:space="preserve"> </w:t>
      </w:r>
      <w:r>
        <w:t>may</w:t>
      </w:r>
      <w:r>
        <w:rPr>
          <w:spacing w:val="-2"/>
        </w:rPr>
        <w:t xml:space="preserve"> </w:t>
      </w:r>
      <w:r>
        <w:t>not</w:t>
      </w:r>
      <w:r>
        <w:rPr>
          <w:spacing w:val="-1"/>
        </w:rPr>
        <w:t xml:space="preserve"> </w:t>
      </w:r>
      <w:r>
        <w:t>give</w:t>
      </w:r>
      <w:r>
        <w:rPr>
          <w:spacing w:val="-3"/>
        </w:rPr>
        <w:t xml:space="preserve"> </w:t>
      </w:r>
      <w:r>
        <w:t>approval</w:t>
      </w:r>
      <w:r>
        <w:rPr>
          <w:spacing w:val="-6"/>
        </w:rPr>
        <w:t xml:space="preserve"> </w:t>
      </w:r>
      <w:r>
        <w:t>to</w:t>
      </w:r>
      <w:r>
        <w:rPr>
          <w:spacing w:val="-5"/>
        </w:rPr>
        <w:t xml:space="preserve"> </w:t>
      </w:r>
      <w:r>
        <w:t>reside in a group home unless the unit, including the portion of the unit available for use by the assisted person under the lease, meets the following housing quality standards.</w:t>
      </w:r>
    </w:p>
    <w:p w14:paraId="27B281E9" w14:textId="77777777" w:rsidR="00B1436A" w:rsidRDefault="00402AE6">
      <w:pPr>
        <w:pStyle w:val="BodyText"/>
        <w:spacing w:before="119"/>
        <w:ind w:right="1155"/>
      </w:pPr>
      <w:r>
        <w:lastRenderedPageBreak/>
        <w:t>The NSPIRE/HQS in this plan apply to apply to assistance in a group home. However, the standards in this</w:t>
      </w:r>
      <w:r>
        <w:rPr>
          <w:spacing w:val="-1"/>
        </w:rPr>
        <w:t xml:space="preserve"> </w:t>
      </w:r>
      <w:r>
        <w:t>section</w:t>
      </w:r>
      <w:r>
        <w:rPr>
          <w:spacing w:val="-2"/>
        </w:rPr>
        <w:t xml:space="preserve"> </w:t>
      </w:r>
      <w:r>
        <w:t>apply</w:t>
      </w:r>
      <w:r>
        <w:rPr>
          <w:spacing w:val="-1"/>
        </w:rPr>
        <w:t xml:space="preserve"> </w:t>
      </w:r>
      <w:r>
        <w:t>in</w:t>
      </w:r>
      <w:r>
        <w:rPr>
          <w:spacing w:val="-4"/>
        </w:rPr>
        <w:t xml:space="preserve"> </w:t>
      </w:r>
      <w:r>
        <w:t>place</w:t>
      </w:r>
      <w:r>
        <w:rPr>
          <w:spacing w:val="-2"/>
        </w:rPr>
        <w:t xml:space="preserve"> </w:t>
      </w:r>
      <w:r>
        <w:t>of</w:t>
      </w:r>
      <w:r>
        <w:rPr>
          <w:spacing w:val="-3"/>
        </w:rPr>
        <w:t xml:space="preserve"> </w:t>
      </w:r>
      <w:r>
        <w:t>the</w:t>
      </w:r>
      <w:r>
        <w:rPr>
          <w:spacing w:val="-3"/>
        </w:rPr>
        <w:t xml:space="preserve"> </w:t>
      </w:r>
      <w:r>
        <w:t>sanitary</w:t>
      </w:r>
      <w:r>
        <w:rPr>
          <w:spacing w:val="-4"/>
        </w:rPr>
        <w:t xml:space="preserve"> </w:t>
      </w:r>
      <w:r>
        <w:t>facilities,</w:t>
      </w:r>
      <w:r>
        <w:rPr>
          <w:spacing w:val="-2"/>
        </w:rPr>
        <w:t xml:space="preserve"> </w:t>
      </w:r>
      <w:r>
        <w:t>food</w:t>
      </w:r>
      <w:r>
        <w:rPr>
          <w:spacing w:val="-2"/>
        </w:rPr>
        <w:t xml:space="preserve"> </w:t>
      </w:r>
      <w:r>
        <w:t>preparation</w:t>
      </w:r>
      <w:r>
        <w:rPr>
          <w:spacing w:val="-2"/>
        </w:rPr>
        <w:t xml:space="preserve"> </w:t>
      </w:r>
      <w:r>
        <w:t>and</w:t>
      </w:r>
      <w:r>
        <w:rPr>
          <w:spacing w:val="-4"/>
        </w:rPr>
        <w:t xml:space="preserve"> </w:t>
      </w:r>
      <w:r>
        <w:t>refuse</w:t>
      </w:r>
      <w:r>
        <w:rPr>
          <w:spacing w:val="-2"/>
        </w:rPr>
        <w:t xml:space="preserve"> </w:t>
      </w:r>
      <w:r>
        <w:t>disposal,</w:t>
      </w:r>
      <w:r>
        <w:rPr>
          <w:spacing w:val="-2"/>
        </w:rPr>
        <w:t xml:space="preserve"> </w:t>
      </w:r>
      <w:r>
        <w:t>space and security, structure and materials, and site and neighborhood.</w:t>
      </w:r>
    </w:p>
    <w:p w14:paraId="062E8A8F" w14:textId="77777777" w:rsidR="00B1436A" w:rsidRDefault="00402AE6">
      <w:pPr>
        <w:pStyle w:val="BodyText"/>
        <w:spacing w:before="122"/>
      </w:pPr>
      <w:r>
        <w:t>The</w:t>
      </w:r>
      <w:r>
        <w:rPr>
          <w:spacing w:val="-4"/>
        </w:rPr>
        <w:t xml:space="preserve"> </w:t>
      </w:r>
      <w:r>
        <w:t>entire</w:t>
      </w:r>
      <w:r>
        <w:rPr>
          <w:spacing w:val="-5"/>
        </w:rPr>
        <w:t xml:space="preserve"> </w:t>
      </w:r>
      <w:r>
        <w:t>unit</w:t>
      </w:r>
      <w:r>
        <w:rPr>
          <w:spacing w:val="-4"/>
        </w:rPr>
        <w:t xml:space="preserve"> </w:t>
      </w:r>
      <w:r>
        <w:t>must</w:t>
      </w:r>
      <w:r>
        <w:rPr>
          <w:spacing w:val="-5"/>
        </w:rPr>
        <w:t xml:space="preserve"> </w:t>
      </w:r>
      <w:r>
        <w:t>comply</w:t>
      </w:r>
      <w:r>
        <w:rPr>
          <w:spacing w:val="-2"/>
        </w:rPr>
        <w:t xml:space="preserve"> </w:t>
      </w:r>
      <w:r>
        <w:t>with</w:t>
      </w:r>
      <w:r>
        <w:rPr>
          <w:spacing w:val="-3"/>
        </w:rPr>
        <w:t xml:space="preserve"> </w:t>
      </w:r>
      <w:r>
        <w:t>the</w:t>
      </w:r>
      <w:r>
        <w:rPr>
          <w:spacing w:val="-5"/>
        </w:rPr>
        <w:t xml:space="preserve"> NSPIRE/</w:t>
      </w:r>
      <w:r>
        <w:rPr>
          <w:spacing w:val="-4"/>
        </w:rPr>
        <w:t>HQS.</w:t>
      </w:r>
    </w:p>
    <w:p w14:paraId="42864B4B" w14:textId="77777777" w:rsidR="00B1436A" w:rsidRDefault="00402AE6">
      <w:pPr>
        <w:pStyle w:val="BodyText"/>
        <w:spacing w:before="119"/>
        <w:ind w:right="1155"/>
      </w:pPr>
      <w:r>
        <w:rPr>
          <w:b/>
        </w:rPr>
        <w:t>Group</w:t>
      </w:r>
      <w:r>
        <w:rPr>
          <w:b/>
          <w:spacing w:val="-5"/>
        </w:rPr>
        <w:t xml:space="preserve"> </w:t>
      </w:r>
      <w:r>
        <w:rPr>
          <w:b/>
        </w:rPr>
        <w:t>Home</w:t>
      </w:r>
      <w:r>
        <w:rPr>
          <w:b/>
          <w:spacing w:val="-3"/>
        </w:rPr>
        <w:t xml:space="preserve"> </w:t>
      </w:r>
      <w:r>
        <w:rPr>
          <w:b/>
        </w:rPr>
        <w:t>performance</w:t>
      </w:r>
      <w:r>
        <w:rPr>
          <w:b/>
          <w:spacing w:val="-2"/>
        </w:rPr>
        <w:t xml:space="preserve"> </w:t>
      </w:r>
      <w:r>
        <w:rPr>
          <w:b/>
        </w:rPr>
        <w:t>requirements</w:t>
      </w:r>
      <w:r>
        <w:t>.</w:t>
      </w:r>
      <w:r>
        <w:rPr>
          <w:spacing w:val="-6"/>
        </w:rPr>
        <w:t xml:space="preserve"> </w:t>
      </w:r>
      <w:r>
        <w:t>Group</w:t>
      </w:r>
      <w:r>
        <w:rPr>
          <w:spacing w:val="-3"/>
        </w:rPr>
        <w:t xml:space="preserve"> </w:t>
      </w:r>
      <w:r>
        <w:t>home</w:t>
      </w:r>
      <w:r>
        <w:rPr>
          <w:spacing w:val="-5"/>
        </w:rPr>
        <w:t xml:space="preserve"> </w:t>
      </w:r>
      <w:r>
        <w:t>housing</w:t>
      </w:r>
      <w:r>
        <w:rPr>
          <w:spacing w:val="-3"/>
        </w:rPr>
        <w:t xml:space="preserve"> </w:t>
      </w:r>
      <w:r>
        <w:t>is</w:t>
      </w:r>
      <w:r>
        <w:rPr>
          <w:spacing w:val="-5"/>
        </w:rPr>
        <w:t xml:space="preserve"> </w:t>
      </w:r>
      <w:r>
        <w:t>subject</w:t>
      </w:r>
      <w:r>
        <w:rPr>
          <w:spacing w:val="-4"/>
        </w:rPr>
        <w:t xml:space="preserve"> </w:t>
      </w:r>
      <w:r>
        <w:t>to</w:t>
      </w:r>
      <w:r>
        <w:rPr>
          <w:spacing w:val="-5"/>
        </w:rPr>
        <w:t xml:space="preserve"> </w:t>
      </w:r>
      <w:r>
        <w:t>the</w:t>
      </w:r>
      <w:r>
        <w:rPr>
          <w:spacing w:val="-3"/>
        </w:rPr>
        <w:t xml:space="preserve"> </w:t>
      </w:r>
      <w:r>
        <w:t>additional performance requirements for sanitary facilities, food preparation and service, space and security, structure and material, and site and neighborhood:</w:t>
      </w:r>
    </w:p>
    <w:p w14:paraId="350350B1" w14:textId="77777777" w:rsidR="00B1436A" w:rsidRDefault="00402AE6">
      <w:pPr>
        <w:pStyle w:val="Heading5"/>
      </w:pPr>
      <w:r>
        <w:t>Sanitary</w:t>
      </w:r>
      <w:r>
        <w:rPr>
          <w:spacing w:val="-4"/>
        </w:rPr>
        <w:t xml:space="preserve"> </w:t>
      </w:r>
      <w:r>
        <w:t>facilities</w:t>
      </w:r>
      <w:r>
        <w:rPr>
          <w:spacing w:val="-4"/>
        </w:rPr>
        <w:t xml:space="preserve"> </w:t>
      </w:r>
      <w:r>
        <w:t>in</w:t>
      </w:r>
      <w:r>
        <w:rPr>
          <w:spacing w:val="-2"/>
        </w:rPr>
        <w:t xml:space="preserve"> </w:t>
      </w:r>
      <w:r>
        <w:t>a</w:t>
      </w:r>
      <w:r>
        <w:rPr>
          <w:spacing w:val="-5"/>
        </w:rPr>
        <w:t xml:space="preserve"> </w:t>
      </w:r>
      <w:r>
        <w:t>Group</w:t>
      </w:r>
      <w:r>
        <w:rPr>
          <w:spacing w:val="-4"/>
        </w:rPr>
        <w:t xml:space="preserve"> Home</w:t>
      </w:r>
    </w:p>
    <w:p w14:paraId="5B3B64F9" w14:textId="77777777" w:rsidR="00B1436A" w:rsidRDefault="00402AE6">
      <w:pPr>
        <w:pStyle w:val="ListParagraph"/>
        <w:numPr>
          <w:ilvl w:val="0"/>
          <w:numId w:val="32"/>
        </w:numPr>
        <w:tabs>
          <w:tab w:val="left" w:pos="2593"/>
        </w:tabs>
        <w:spacing w:before="137" w:line="221" w:lineRule="auto"/>
        <w:ind w:right="1305"/>
      </w:pPr>
      <w:r>
        <w:t>There</w:t>
      </w:r>
      <w:r>
        <w:rPr>
          <w:spacing w:val="-4"/>
        </w:rPr>
        <w:t xml:space="preserve"> </w:t>
      </w:r>
      <w:r>
        <w:t>must</w:t>
      </w:r>
      <w:r>
        <w:rPr>
          <w:spacing w:val="-2"/>
        </w:rPr>
        <w:t xml:space="preserve"> </w:t>
      </w:r>
      <w:r>
        <w:t>be</w:t>
      </w:r>
      <w:r>
        <w:rPr>
          <w:spacing w:val="-2"/>
        </w:rPr>
        <w:t xml:space="preserve"> </w:t>
      </w:r>
      <w:r>
        <w:t>a</w:t>
      </w:r>
      <w:r>
        <w:rPr>
          <w:spacing w:val="-4"/>
        </w:rPr>
        <w:t xml:space="preserve"> </w:t>
      </w:r>
      <w:r>
        <w:t>bathroom in</w:t>
      </w:r>
      <w:r>
        <w:rPr>
          <w:spacing w:val="-4"/>
        </w:rPr>
        <w:t xml:space="preserve"> </w:t>
      </w:r>
      <w:r>
        <w:t>the</w:t>
      </w:r>
      <w:r>
        <w:rPr>
          <w:spacing w:val="-2"/>
        </w:rPr>
        <w:t xml:space="preserve"> </w:t>
      </w:r>
      <w:r>
        <w:t>unit.</w:t>
      </w:r>
      <w:r>
        <w:rPr>
          <w:spacing w:val="-2"/>
        </w:rPr>
        <w:t xml:space="preserve"> </w:t>
      </w:r>
      <w:r>
        <w:t>The</w:t>
      </w:r>
      <w:r>
        <w:rPr>
          <w:spacing w:val="-2"/>
        </w:rPr>
        <w:t xml:space="preserve"> </w:t>
      </w:r>
      <w:r>
        <w:t>unit</w:t>
      </w:r>
      <w:r>
        <w:rPr>
          <w:spacing w:val="-5"/>
        </w:rPr>
        <w:t xml:space="preserve"> </w:t>
      </w:r>
      <w:r>
        <w:t>must contain,</w:t>
      </w:r>
      <w:r>
        <w:rPr>
          <w:spacing w:val="-3"/>
        </w:rPr>
        <w:t xml:space="preserve"> </w:t>
      </w:r>
      <w:r>
        <w:t>and</w:t>
      </w:r>
      <w:r>
        <w:rPr>
          <w:spacing w:val="-2"/>
        </w:rPr>
        <w:t xml:space="preserve"> </w:t>
      </w:r>
      <w:r>
        <w:t>an</w:t>
      </w:r>
      <w:r>
        <w:rPr>
          <w:spacing w:val="-4"/>
        </w:rPr>
        <w:t xml:space="preserve"> </w:t>
      </w:r>
      <w:r>
        <w:t>assisted</w:t>
      </w:r>
      <w:r>
        <w:rPr>
          <w:spacing w:val="-4"/>
        </w:rPr>
        <w:t xml:space="preserve"> </w:t>
      </w:r>
      <w:r>
        <w:t>resident must have ready access to:</w:t>
      </w:r>
    </w:p>
    <w:p w14:paraId="109D9A06" w14:textId="77777777" w:rsidR="00B1436A" w:rsidRDefault="00402AE6">
      <w:pPr>
        <w:pStyle w:val="ListParagraph"/>
        <w:numPr>
          <w:ilvl w:val="1"/>
          <w:numId w:val="32"/>
        </w:numPr>
        <w:tabs>
          <w:tab w:val="left" w:pos="3312"/>
          <w:tab w:val="left" w:pos="3313"/>
        </w:tabs>
        <w:spacing w:before="6" w:line="252" w:lineRule="exact"/>
      </w:pPr>
      <w:r>
        <w:t>A</w:t>
      </w:r>
      <w:r>
        <w:rPr>
          <w:spacing w:val="-3"/>
        </w:rPr>
        <w:t xml:space="preserve"> </w:t>
      </w:r>
      <w:r>
        <w:t>flush</w:t>
      </w:r>
      <w:r>
        <w:rPr>
          <w:spacing w:val="-3"/>
        </w:rPr>
        <w:t xml:space="preserve"> </w:t>
      </w:r>
      <w:r>
        <w:t>toilet</w:t>
      </w:r>
      <w:r>
        <w:rPr>
          <w:spacing w:val="-3"/>
        </w:rPr>
        <w:t xml:space="preserve"> </w:t>
      </w:r>
      <w:r>
        <w:t>that</w:t>
      </w:r>
      <w:r>
        <w:rPr>
          <w:spacing w:val="-3"/>
        </w:rPr>
        <w:t xml:space="preserve"> </w:t>
      </w:r>
      <w:r>
        <w:t>can</w:t>
      </w:r>
      <w:r>
        <w:rPr>
          <w:spacing w:val="-4"/>
        </w:rPr>
        <w:t xml:space="preserve"> </w:t>
      </w:r>
      <w:r>
        <w:t>be</w:t>
      </w:r>
      <w:r>
        <w:rPr>
          <w:spacing w:val="-4"/>
        </w:rPr>
        <w:t xml:space="preserve"> </w:t>
      </w:r>
      <w:r>
        <w:t>used</w:t>
      </w:r>
      <w:r>
        <w:rPr>
          <w:spacing w:val="-2"/>
        </w:rPr>
        <w:t xml:space="preserve"> </w:t>
      </w:r>
      <w:r>
        <w:t>in</w:t>
      </w:r>
      <w:r>
        <w:rPr>
          <w:spacing w:val="-2"/>
        </w:rPr>
        <w:t xml:space="preserve"> privacy</w:t>
      </w:r>
    </w:p>
    <w:p w14:paraId="092A8B6F" w14:textId="77777777" w:rsidR="00B1436A" w:rsidRPr="006F433C" w:rsidRDefault="00402AE6">
      <w:pPr>
        <w:pStyle w:val="ListParagraph"/>
        <w:numPr>
          <w:ilvl w:val="1"/>
          <w:numId w:val="32"/>
        </w:numPr>
        <w:tabs>
          <w:tab w:val="left" w:pos="3313"/>
          <w:tab w:val="left" w:pos="3314"/>
        </w:tabs>
        <w:spacing w:line="252" w:lineRule="exact"/>
        <w:ind w:left="3313"/>
      </w:pPr>
      <w:r>
        <w:t>A</w:t>
      </w:r>
      <w:r>
        <w:rPr>
          <w:spacing w:val="-4"/>
        </w:rPr>
        <w:t xml:space="preserve"> </w:t>
      </w:r>
      <w:r>
        <w:t>fixed</w:t>
      </w:r>
      <w:r>
        <w:rPr>
          <w:spacing w:val="-4"/>
        </w:rPr>
        <w:t xml:space="preserve"> </w:t>
      </w:r>
      <w:r>
        <w:t>basin</w:t>
      </w:r>
      <w:r>
        <w:rPr>
          <w:spacing w:val="-5"/>
        </w:rPr>
        <w:t xml:space="preserve"> </w:t>
      </w:r>
      <w:r>
        <w:t>with</w:t>
      </w:r>
      <w:r>
        <w:rPr>
          <w:spacing w:val="-4"/>
        </w:rPr>
        <w:t xml:space="preserve"> </w:t>
      </w:r>
      <w:r>
        <w:t>hot</w:t>
      </w:r>
      <w:r>
        <w:rPr>
          <w:spacing w:val="-2"/>
        </w:rPr>
        <w:t xml:space="preserve"> </w:t>
      </w:r>
      <w:r>
        <w:t>and</w:t>
      </w:r>
      <w:r>
        <w:rPr>
          <w:spacing w:val="-4"/>
        </w:rPr>
        <w:t xml:space="preserve"> </w:t>
      </w:r>
      <w:r>
        <w:t>cold</w:t>
      </w:r>
      <w:r>
        <w:rPr>
          <w:spacing w:val="-3"/>
        </w:rPr>
        <w:t xml:space="preserve"> </w:t>
      </w:r>
      <w:r>
        <w:t>running</w:t>
      </w:r>
      <w:r>
        <w:rPr>
          <w:spacing w:val="-6"/>
        </w:rPr>
        <w:t xml:space="preserve"> </w:t>
      </w:r>
      <w:r>
        <w:t>water;</w:t>
      </w:r>
      <w:r>
        <w:rPr>
          <w:spacing w:val="-3"/>
        </w:rPr>
        <w:t xml:space="preserve"> </w:t>
      </w:r>
      <w:r>
        <w:rPr>
          <w:spacing w:val="-5"/>
        </w:rPr>
        <w:t>and</w:t>
      </w:r>
    </w:p>
    <w:p w14:paraId="62595954" w14:textId="7765D236" w:rsidR="006F433C" w:rsidRDefault="006F433C">
      <w:pPr>
        <w:pStyle w:val="ListParagraph"/>
        <w:numPr>
          <w:ilvl w:val="1"/>
          <w:numId w:val="32"/>
        </w:numPr>
        <w:tabs>
          <w:tab w:val="left" w:pos="3313"/>
          <w:tab w:val="left" w:pos="3314"/>
        </w:tabs>
        <w:spacing w:line="252" w:lineRule="exact"/>
        <w:ind w:left="3313"/>
      </w:pPr>
      <w:r>
        <w:rPr>
          <w:spacing w:val="-5"/>
        </w:rPr>
        <w:t xml:space="preserve">A shower or bathtub with hot and cold running water. </w:t>
      </w:r>
    </w:p>
    <w:p w14:paraId="20DBFE1C" w14:textId="6023FB91" w:rsidR="00B1436A" w:rsidRDefault="00402AE6" w:rsidP="006F433C">
      <w:pPr>
        <w:pStyle w:val="ListParagraph"/>
        <w:numPr>
          <w:ilvl w:val="0"/>
          <w:numId w:val="32"/>
        </w:numPr>
        <w:tabs>
          <w:tab w:val="left" w:pos="3313"/>
          <w:tab w:val="left" w:pos="3314"/>
        </w:tabs>
        <w:spacing w:before="127" w:line="230" w:lineRule="auto"/>
        <w:ind w:right="1390"/>
      </w:pPr>
      <w:proofErr w:type="gramStart"/>
      <w:r>
        <w:t>All</w:t>
      </w:r>
      <w:r w:rsidRPr="006F433C">
        <w:rPr>
          <w:spacing w:val="-3"/>
        </w:rPr>
        <w:t xml:space="preserve"> </w:t>
      </w:r>
      <w:r>
        <w:t>of</w:t>
      </w:r>
      <w:proofErr w:type="gramEnd"/>
      <w:r w:rsidRPr="006F433C">
        <w:rPr>
          <w:spacing w:val="-1"/>
        </w:rPr>
        <w:t xml:space="preserve"> </w:t>
      </w:r>
      <w:r>
        <w:t>these</w:t>
      </w:r>
      <w:r w:rsidRPr="006F433C">
        <w:rPr>
          <w:spacing w:val="-7"/>
        </w:rPr>
        <w:t xml:space="preserve"> </w:t>
      </w:r>
      <w:r>
        <w:t>facilities</w:t>
      </w:r>
      <w:r w:rsidRPr="006F433C">
        <w:rPr>
          <w:spacing w:val="-2"/>
        </w:rPr>
        <w:t xml:space="preserve"> </w:t>
      </w:r>
      <w:r>
        <w:t>must</w:t>
      </w:r>
      <w:r w:rsidRPr="006F433C">
        <w:rPr>
          <w:spacing w:val="-1"/>
        </w:rPr>
        <w:t xml:space="preserve"> </w:t>
      </w:r>
      <w:r>
        <w:t>be</w:t>
      </w:r>
      <w:r w:rsidRPr="006F433C">
        <w:rPr>
          <w:spacing w:val="-5"/>
        </w:rPr>
        <w:t xml:space="preserve"> </w:t>
      </w:r>
      <w:r>
        <w:t>in</w:t>
      </w:r>
      <w:r w:rsidRPr="006F433C">
        <w:rPr>
          <w:spacing w:val="-3"/>
        </w:rPr>
        <w:t xml:space="preserve"> </w:t>
      </w:r>
      <w:r>
        <w:t>proper</w:t>
      </w:r>
      <w:r w:rsidRPr="006F433C">
        <w:rPr>
          <w:spacing w:val="-1"/>
        </w:rPr>
        <w:t xml:space="preserve"> </w:t>
      </w:r>
      <w:r>
        <w:t>operating</w:t>
      </w:r>
      <w:r w:rsidRPr="006F433C">
        <w:rPr>
          <w:spacing w:val="-5"/>
        </w:rPr>
        <w:t xml:space="preserve"> </w:t>
      </w:r>
      <w:r>
        <w:t>condition and</w:t>
      </w:r>
      <w:r w:rsidRPr="006F433C">
        <w:rPr>
          <w:spacing w:val="-5"/>
        </w:rPr>
        <w:t xml:space="preserve"> </w:t>
      </w:r>
      <w:r>
        <w:t>must</w:t>
      </w:r>
      <w:r w:rsidRPr="006F433C">
        <w:rPr>
          <w:spacing w:val="-1"/>
        </w:rPr>
        <w:t xml:space="preserve"> </w:t>
      </w:r>
      <w:r>
        <w:t>be</w:t>
      </w:r>
      <w:r w:rsidRPr="006F433C">
        <w:rPr>
          <w:spacing w:val="-5"/>
        </w:rPr>
        <w:t xml:space="preserve"> </w:t>
      </w:r>
      <w:r>
        <w:t>adequate</w:t>
      </w:r>
      <w:r w:rsidRPr="006F433C">
        <w:rPr>
          <w:spacing w:val="-5"/>
        </w:rPr>
        <w:t xml:space="preserve"> </w:t>
      </w:r>
      <w:r>
        <w:t>for personal cleanliness and the disposal of human waste. The facilities must utilize an approvable public or private disposal system.</w:t>
      </w:r>
    </w:p>
    <w:p w14:paraId="32B04546" w14:textId="77777777" w:rsidR="00B1436A" w:rsidRDefault="00402AE6">
      <w:pPr>
        <w:pStyle w:val="ListParagraph"/>
        <w:numPr>
          <w:ilvl w:val="0"/>
          <w:numId w:val="32"/>
        </w:numPr>
        <w:tabs>
          <w:tab w:val="left" w:pos="2593"/>
        </w:tabs>
        <w:spacing w:before="10" w:line="230" w:lineRule="auto"/>
        <w:ind w:right="1243"/>
        <w:jc w:val="both"/>
      </w:pPr>
      <w:r>
        <w:t>The</w:t>
      </w:r>
      <w:r>
        <w:rPr>
          <w:spacing w:val="-3"/>
        </w:rPr>
        <w:t xml:space="preserve"> </w:t>
      </w:r>
      <w:r>
        <w:t>unit</w:t>
      </w:r>
      <w:r>
        <w:rPr>
          <w:spacing w:val="-4"/>
        </w:rPr>
        <w:t xml:space="preserve"> </w:t>
      </w:r>
      <w:r>
        <w:t>may</w:t>
      </w:r>
      <w:r>
        <w:rPr>
          <w:spacing w:val="-5"/>
        </w:rPr>
        <w:t xml:space="preserve"> </w:t>
      </w:r>
      <w:r>
        <w:t>contain</w:t>
      </w:r>
      <w:r>
        <w:rPr>
          <w:spacing w:val="-5"/>
        </w:rPr>
        <w:t xml:space="preserve"> </w:t>
      </w:r>
      <w:r>
        <w:t>private</w:t>
      </w:r>
      <w:r>
        <w:rPr>
          <w:spacing w:val="-3"/>
        </w:rPr>
        <w:t xml:space="preserve"> </w:t>
      </w:r>
      <w:r>
        <w:t>or</w:t>
      </w:r>
      <w:r>
        <w:rPr>
          <w:spacing w:val="-1"/>
        </w:rPr>
        <w:t xml:space="preserve"> </w:t>
      </w:r>
      <w:r>
        <w:t>common</w:t>
      </w:r>
      <w:r>
        <w:rPr>
          <w:spacing w:val="-3"/>
        </w:rPr>
        <w:t xml:space="preserve"> </w:t>
      </w:r>
      <w:r>
        <w:t>sanitary</w:t>
      </w:r>
      <w:r>
        <w:rPr>
          <w:spacing w:val="-5"/>
        </w:rPr>
        <w:t xml:space="preserve"> </w:t>
      </w:r>
      <w:r>
        <w:t>facilities.</w:t>
      </w:r>
      <w:r>
        <w:rPr>
          <w:spacing w:val="-3"/>
        </w:rPr>
        <w:t xml:space="preserve"> </w:t>
      </w:r>
      <w:r>
        <w:t>However,</w:t>
      </w:r>
      <w:r>
        <w:rPr>
          <w:spacing w:val="-4"/>
        </w:rPr>
        <w:t xml:space="preserve"> </w:t>
      </w:r>
      <w:r>
        <w:t>the</w:t>
      </w:r>
      <w:r>
        <w:rPr>
          <w:spacing w:val="-5"/>
        </w:rPr>
        <w:t xml:space="preserve"> </w:t>
      </w:r>
      <w:r>
        <w:t>facilities</w:t>
      </w:r>
      <w:r>
        <w:rPr>
          <w:spacing w:val="-2"/>
        </w:rPr>
        <w:t xml:space="preserve"> </w:t>
      </w:r>
      <w:r>
        <w:t>must be sufficient in</w:t>
      </w:r>
      <w:r>
        <w:rPr>
          <w:spacing w:val="-1"/>
        </w:rPr>
        <w:t xml:space="preserve"> </w:t>
      </w:r>
      <w:r>
        <w:t>number so that they need</w:t>
      </w:r>
      <w:r>
        <w:rPr>
          <w:spacing w:val="-1"/>
        </w:rPr>
        <w:t xml:space="preserve"> </w:t>
      </w:r>
      <w:r>
        <w:t>not be</w:t>
      </w:r>
      <w:r>
        <w:rPr>
          <w:spacing w:val="-1"/>
        </w:rPr>
        <w:t xml:space="preserve"> </w:t>
      </w:r>
      <w:r>
        <w:t>shared by</w:t>
      </w:r>
      <w:r>
        <w:rPr>
          <w:spacing w:val="-1"/>
        </w:rPr>
        <w:t xml:space="preserve"> </w:t>
      </w:r>
      <w:r>
        <w:t>more</w:t>
      </w:r>
      <w:r>
        <w:rPr>
          <w:spacing w:val="-1"/>
        </w:rPr>
        <w:t xml:space="preserve"> </w:t>
      </w:r>
      <w:r>
        <w:t>than</w:t>
      </w:r>
      <w:r>
        <w:rPr>
          <w:spacing w:val="-1"/>
        </w:rPr>
        <w:t xml:space="preserve"> </w:t>
      </w:r>
      <w:r>
        <w:t>four residents</w:t>
      </w:r>
      <w:r>
        <w:rPr>
          <w:spacing w:val="-1"/>
        </w:rPr>
        <w:t xml:space="preserve"> </w:t>
      </w:r>
      <w:r>
        <w:t>of the group home.</w:t>
      </w:r>
    </w:p>
    <w:p w14:paraId="2F5E64C0" w14:textId="77777777" w:rsidR="00B1436A" w:rsidRDefault="00402AE6">
      <w:pPr>
        <w:pStyle w:val="ListParagraph"/>
        <w:numPr>
          <w:ilvl w:val="0"/>
          <w:numId w:val="32"/>
        </w:numPr>
        <w:tabs>
          <w:tab w:val="left" w:pos="2593"/>
        </w:tabs>
        <w:spacing w:before="16" w:line="223" w:lineRule="auto"/>
        <w:ind w:right="1845"/>
        <w:jc w:val="both"/>
      </w:pPr>
      <w:r>
        <w:t>Sanitary</w:t>
      </w:r>
      <w:r>
        <w:rPr>
          <w:spacing w:val="-5"/>
        </w:rPr>
        <w:t xml:space="preserve"> </w:t>
      </w:r>
      <w:r>
        <w:t>facilities</w:t>
      </w:r>
      <w:r>
        <w:rPr>
          <w:spacing w:val="-2"/>
        </w:rPr>
        <w:t xml:space="preserve"> </w:t>
      </w:r>
      <w:r>
        <w:t>in</w:t>
      </w:r>
      <w:r>
        <w:rPr>
          <w:spacing w:val="-3"/>
        </w:rPr>
        <w:t xml:space="preserve"> </w:t>
      </w:r>
      <w:r>
        <w:t>the</w:t>
      </w:r>
      <w:r>
        <w:rPr>
          <w:spacing w:val="-5"/>
        </w:rPr>
        <w:t xml:space="preserve"> </w:t>
      </w:r>
      <w:r>
        <w:t>group</w:t>
      </w:r>
      <w:r>
        <w:rPr>
          <w:spacing w:val="-3"/>
        </w:rPr>
        <w:t xml:space="preserve"> </w:t>
      </w:r>
      <w:r>
        <w:t>home</w:t>
      </w:r>
      <w:r>
        <w:rPr>
          <w:spacing w:val="-5"/>
        </w:rPr>
        <w:t xml:space="preserve"> </w:t>
      </w:r>
      <w:r>
        <w:t>must</w:t>
      </w:r>
      <w:r>
        <w:rPr>
          <w:spacing w:val="-1"/>
        </w:rPr>
        <w:t xml:space="preserve"> </w:t>
      </w:r>
      <w:r>
        <w:t>be</w:t>
      </w:r>
      <w:r>
        <w:rPr>
          <w:spacing w:val="-5"/>
        </w:rPr>
        <w:t xml:space="preserve"> </w:t>
      </w:r>
      <w:r>
        <w:t>readily</w:t>
      </w:r>
      <w:r>
        <w:rPr>
          <w:spacing w:val="-2"/>
        </w:rPr>
        <w:t xml:space="preserve"> </w:t>
      </w:r>
      <w:r>
        <w:t>accessible</w:t>
      </w:r>
      <w:r>
        <w:rPr>
          <w:spacing w:val="-3"/>
        </w:rPr>
        <w:t xml:space="preserve"> </w:t>
      </w:r>
      <w:r>
        <w:t>to</w:t>
      </w:r>
      <w:r>
        <w:rPr>
          <w:spacing w:val="-5"/>
        </w:rPr>
        <w:t xml:space="preserve"> </w:t>
      </w:r>
      <w:r>
        <w:t>and</w:t>
      </w:r>
      <w:r>
        <w:rPr>
          <w:spacing w:val="-5"/>
        </w:rPr>
        <w:t xml:space="preserve"> </w:t>
      </w:r>
      <w:r>
        <w:t>usable</w:t>
      </w:r>
      <w:r>
        <w:rPr>
          <w:spacing w:val="-3"/>
        </w:rPr>
        <w:t xml:space="preserve"> </w:t>
      </w:r>
      <w:r>
        <w:t xml:space="preserve">by residents, including </w:t>
      </w:r>
      <w:proofErr w:type="gramStart"/>
      <w:r>
        <w:t>persons</w:t>
      </w:r>
      <w:proofErr w:type="gramEnd"/>
      <w:r>
        <w:t xml:space="preserve"> with disabilities.</w:t>
      </w:r>
    </w:p>
    <w:p w14:paraId="534BD6D1" w14:textId="77777777" w:rsidR="00B1436A" w:rsidRDefault="00402AE6">
      <w:pPr>
        <w:pStyle w:val="Heading5"/>
        <w:spacing w:before="124"/>
        <w:jc w:val="both"/>
      </w:pPr>
      <w:r>
        <w:t>Food</w:t>
      </w:r>
      <w:r>
        <w:rPr>
          <w:spacing w:val="-3"/>
        </w:rPr>
        <w:t xml:space="preserve"> </w:t>
      </w:r>
      <w:r>
        <w:t>preparation</w:t>
      </w:r>
      <w:r>
        <w:rPr>
          <w:spacing w:val="-5"/>
        </w:rPr>
        <w:t xml:space="preserve"> </w:t>
      </w:r>
      <w:r>
        <w:t>and</w:t>
      </w:r>
      <w:r>
        <w:rPr>
          <w:spacing w:val="-2"/>
        </w:rPr>
        <w:t xml:space="preserve"> </w:t>
      </w:r>
      <w:r>
        <w:t>service</w:t>
      </w:r>
      <w:r>
        <w:rPr>
          <w:spacing w:val="-5"/>
        </w:rPr>
        <w:t xml:space="preserve"> </w:t>
      </w:r>
      <w:r>
        <w:t>in</w:t>
      </w:r>
      <w:r>
        <w:rPr>
          <w:spacing w:val="-4"/>
        </w:rPr>
        <w:t xml:space="preserve"> </w:t>
      </w:r>
      <w:r>
        <w:t>a</w:t>
      </w:r>
      <w:r>
        <w:rPr>
          <w:spacing w:val="-5"/>
        </w:rPr>
        <w:t xml:space="preserve"> </w:t>
      </w:r>
      <w:r>
        <w:t>Group</w:t>
      </w:r>
      <w:r>
        <w:rPr>
          <w:spacing w:val="-4"/>
        </w:rPr>
        <w:t xml:space="preserve"> Home</w:t>
      </w:r>
    </w:p>
    <w:p w14:paraId="1F7CEB31" w14:textId="77777777" w:rsidR="00B1436A" w:rsidRDefault="00402AE6">
      <w:pPr>
        <w:pStyle w:val="ListParagraph"/>
        <w:numPr>
          <w:ilvl w:val="0"/>
          <w:numId w:val="33"/>
        </w:numPr>
        <w:tabs>
          <w:tab w:val="left" w:pos="2592"/>
          <w:tab w:val="left" w:pos="2593"/>
        </w:tabs>
        <w:spacing w:before="123" w:line="238" w:lineRule="auto"/>
        <w:ind w:right="1429"/>
      </w:pPr>
      <w:r>
        <w:t>The</w:t>
      </w:r>
      <w:r>
        <w:rPr>
          <w:spacing w:val="-2"/>
        </w:rPr>
        <w:t xml:space="preserve"> </w:t>
      </w:r>
      <w:r>
        <w:t>unit</w:t>
      </w:r>
      <w:r>
        <w:rPr>
          <w:spacing w:val="-3"/>
        </w:rPr>
        <w:t xml:space="preserve"> </w:t>
      </w:r>
      <w:r>
        <w:t>must contain</w:t>
      </w:r>
      <w:r>
        <w:rPr>
          <w:spacing w:val="-2"/>
        </w:rPr>
        <w:t xml:space="preserve"> </w:t>
      </w:r>
      <w:r>
        <w:t>a</w:t>
      </w:r>
      <w:r>
        <w:rPr>
          <w:spacing w:val="-6"/>
        </w:rPr>
        <w:t xml:space="preserve"> </w:t>
      </w:r>
      <w:r>
        <w:t>kitchen</w:t>
      </w:r>
      <w:r>
        <w:rPr>
          <w:spacing w:val="-2"/>
        </w:rPr>
        <w:t xml:space="preserve"> </w:t>
      </w:r>
      <w:r>
        <w:t>and</w:t>
      </w:r>
      <w:r>
        <w:rPr>
          <w:spacing w:val="-4"/>
        </w:rPr>
        <w:t xml:space="preserve"> </w:t>
      </w:r>
      <w:r>
        <w:t>a</w:t>
      </w:r>
      <w:r>
        <w:rPr>
          <w:spacing w:val="-2"/>
        </w:rPr>
        <w:t xml:space="preserve"> </w:t>
      </w:r>
      <w:r>
        <w:t>dining</w:t>
      </w:r>
      <w:r>
        <w:rPr>
          <w:spacing w:val="-2"/>
        </w:rPr>
        <w:t xml:space="preserve"> </w:t>
      </w:r>
      <w:r>
        <w:t>area. There</w:t>
      </w:r>
      <w:r>
        <w:rPr>
          <w:spacing w:val="-4"/>
        </w:rPr>
        <w:t xml:space="preserve"> </w:t>
      </w:r>
      <w:r>
        <w:t>must</w:t>
      </w:r>
      <w:r>
        <w:rPr>
          <w:spacing w:val="-2"/>
        </w:rPr>
        <w:t xml:space="preserve"> </w:t>
      </w:r>
      <w:r>
        <w:t>be</w:t>
      </w:r>
      <w:r>
        <w:rPr>
          <w:spacing w:val="-4"/>
        </w:rPr>
        <w:t xml:space="preserve"> </w:t>
      </w:r>
      <w:r>
        <w:t>adequate</w:t>
      </w:r>
      <w:r>
        <w:rPr>
          <w:spacing w:val="-2"/>
        </w:rPr>
        <w:t xml:space="preserve"> </w:t>
      </w:r>
      <w:r>
        <w:t>space</w:t>
      </w:r>
      <w:r>
        <w:rPr>
          <w:spacing w:val="-6"/>
        </w:rPr>
        <w:t xml:space="preserve"> </w:t>
      </w:r>
      <w:r>
        <w:t>to store, prepare, and serve food in a sanitary manner.</w:t>
      </w:r>
    </w:p>
    <w:p w14:paraId="1657736C" w14:textId="77777777" w:rsidR="00B1436A" w:rsidRDefault="00402AE6">
      <w:pPr>
        <w:pStyle w:val="ListParagraph"/>
        <w:numPr>
          <w:ilvl w:val="0"/>
          <w:numId w:val="33"/>
        </w:numPr>
        <w:tabs>
          <w:tab w:val="left" w:pos="2592"/>
          <w:tab w:val="left" w:pos="2593"/>
        </w:tabs>
        <w:spacing w:before="1"/>
        <w:ind w:right="1354"/>
      </w:pPr>
      <w:r>
        <w:t>Food preparation and service equipment must be in proper operating condition. The equipment</w:t>
      </w:r>
      <w:r>
        <w:rPr>
          <w:spacing w:val="-4"/>
        </w:rPr>
        <w:t xml:space="preserve"> </w:t>
      </w:r>
      <w:r>
        <w:t>must</w:t>
      </w:r>
      <w:r>
        <w:rPr>
          <w:spacing w:val="-1"/>
        </w:rPr>
        <w:t xml:space="preserve"> </w:t>
      </w:r>
      <w:r>
        <w:t>be</w:t>
      </w:r>
      <w:r>
        <w:rPr>
          <w:spacing w:val="-5"/>
        </w:rPr>
        <w:t xml:space="preserve"> </w:t>
      </w:r>
      <w:r>
        <w:t>adequate</w:t>
      </w:r>
      <w:r>
        <w:rPr>
          <w:spacing w:val="-5"/>
        </w:rPr>
        <w:t xml:space="preserve"> </w:t>
      </w:r>
      <w:r>
        <w:t>for</w:t>
      </w:r>
      <w:r>
        <w:rPr>
          <w:spacing w:val="-4"/>
        </w:rPr>
        <w:t xml:space="preserve"> </w:t>
      </w:r>
      <w:r>
        <w:t>the</w:t>
      </w:r>
      <w:r>
        <w:rPr>
          <w:spacing w:val="-5"/>
        </w:rPr>
        <w:t xml:space="preserve"> </w:t>
      </w:r>
      <w:r>
        <w:t>number</w:t>
      </w:r>
      <w:r>
        <w:rPr>
          <w:spacing w:val="-1"/>
        </w:rPr>
        <w:t xml:space="preserve"> </w:t>
      </w:r>
      <w:r>
        <w:t>of</w:t>
      </w:r>
      <w:r>
        <w:rPr>
          <w:spacing w:val="-3"/>
        </w:rPr>
        <w:t xml:space="preserve"> </w:t>
      </w:r>
      <w:r>
        <w:t>residents</w:t>
      </w:r>
      <w:r>
        <w:rPr>
          <w:spacing w:val="-2"/>
        </w:rPr>
        <w:t xml:space="preserve"> </w:t>
      </w:r>
      <w:r>
        <w:t>in</w:t>
      </w:r>
      <w:r>
        <w:rPr>
          <w:spacing w:val="-5"/>
        </w:rPr>
        <w:t xml:space="preserve"> </w:t>
      </w:r>
      <w:r>
        <w:t>the</w:t>
      </w:r>
      <w:r>
        <w:rPr>
          <w:spacing w:val="-3"/>
        </w:rPr>
        <w:t xml:space="preserve"> </w:t>
      </w:r>
      <w:r>
        <w:t>group</w:t>
      </w:r>
      <w:r>
        <w:rPr>
          <w:spacing w:val="-3"/>
        </w:rPr>
        <w:t xml:space="preserve"> </w:t>
      </w:r>
      <w:r>
        <w:t>home.</w:t>
      </w:r>
      <w:r>
        <w:rPr>
          <w:spacing w:val="-1"/>
        </w:rPr>
        <w:t xml:space="preserve"> </w:t>
      </w:r>
      <w:r>
        <w:t>The</w:t>
      </w:r>
      <w:r>
        <w:rPr>
          <w:spacing w:val="-5"/>
        </w:rPr>
        <w:t xml:space="preserve"> </w:t>
      </w:r>
      <w:r>
        <w:t>unit must contain the following equipment:</w:t>
      </w:r>
    </w:p>
    <w:p w14:paraId="33F3A7B0" w14:textId="77777777" w:rsidR="00B1436A" w:rsidRDefault="00402AE6">
      <w:pPr>
        <w:pStyle w:val="ListParagraph"/>
        <w:numPr>
          <w:ilvl w:val="1"/>
          <w:numId w:val="33"/>
        </w:numPr>
        <w:tabs>
          <w:tab w:val="left" w:pos="3313"/>
        </w:tabs>
        <w:spacing w:line="250" w:lineRule="exact"/>
        <w:ind w:left="3312"/>
      </w:pPr>
      <w:r>
        <w:t>A</w:t>
      </w:r>
      <w:r>
        <w:rPr>
          <w:spacing w:val="-3"/>
        </w:rPr>
        <w:t xml:space="preserve"> </w:t>
      </w:r>
      <w:r>
        <w:t>stove</w:t>
      </w:r>
      <w:r>
        <w:rPr>
          <w:spacing w:val="-3"/>
        </w:rPr>
        <w:t xml:space="preserve"> </w:t>
      </w:r>
      <w:r>
        <w:t>or</w:t>
      </w:r>
      <w:r>
        <w:rPr>
          <w:spacing w:val="-3"/>
        </w:rPr>
        <w:t xml:space="preserve"> </w:t>
      </w:r>
      <w:r>
        <w:t>range,</w:t>
      </w:r>
      <w:r>
        <w:rPr>
          <w:spacing w:val="-1"/>
        </w:rPr>
        <w:t xml:space="preserve"> </w:t>
      </w:r>
      <w:r>
        <w:t>and</w:t>
      </w:r>
      <w:r>
        <w:rPr>
          <w:spacing w:val="-3"/>
        </w:rPr>
        <w:t xml:space="preserve"> </w:t>
      </w:r>
      <w:r>
        <w:rPr>
          <w:spacing w:val="-2"/>
        </w:rPr>
        <w:t>oven;</w:t>
      </w:r>
    </w:p>
    <w:p w14:paraId="2574E048" w14:textId="77777777" w:rsidR="00B1436A" w:rsidRDefault="00402AE6">
      <w:pPr>
        <w:pStyle w:val="ListParagraph"/>
        <w:numPr>
          <w:ilvl w:val="1"/>
          <w:numId w:val="33"/>
        </w:numPr>
        <w:tabs>
          <w:tab w:val="left" w:pos="3313"/>
        </w:tabs>
        <w:spacing w:line="252" w:lineRule="exact"/>
        <w:ind w:left="3312"/>
      </w:pPr>
      <w:r>
        <w:t>A</w:t>
      </w:r>
      <w:r>
        <w:rPr>
          <w:spacing w:val="-6"/>
        </w:rPr>
        <w:t xml:space="preserve"> </w:t>
      </w:r>
      <w:r>
        <w:t>refrigerator;</w:t>
      </w:r>
      <w:r>
        <w:rPr>
          <w:spacing w:val="-4"/>
        </w:rPr>
        <w:t xml:space="preserve"> </w:t>
      </w:r>
      <w:r>
        <w:rPr>
          <w:spacing w:val="-5"/>
        </w:rPr>
        <w:t>and</w:t>
      </w:r>
    </w:p>
    <w:p w14:paraId="0FCCFFBA" w14:textId="77777777" w:rsidR="00B1436A" w:rsidRDefault="00402AE6">
      <w:pPr>
        <w:pStyle w:val="ListParagraph"/>
        <w:numPr>
          <w:ilvl w:val="1"/>
          <w:numId w:val="33"/>
        </w:numPr>
        <w:tabs>
          <w:tab w:val="left" w:pos="3314"/>
        </w:tabs>
        <w:spacing w:before="1"/>
        <w:ind w:right="1699"/>
      </w:pPr>
      <w:proofErr w:type="gramStart"/>
      <w:r>
        <w:t>A</w:t>
      </w:r>
      <w:r>
        <w:rPr>
          <w:spacing w:val="-3"/>
        </w:rPr>
        <w:t xml:space="preserve"> </w:t>
      </w:r>
      <w:r>
        <w:t>kitchen</w:t>
      </w:r>
      <w:proofErr w:type="gramEnd"/>
      <w:r>
        <w:rPr>
          <w:spacing w:val="-5"/>
        </w:rPr>
        <w:t xml:space="preserve"> </w:t>
      </w:r>
      <w:r>
        <w:t>sink</w:t>
      </w:r>
      <w:r>
        <w:rPr>
          <w:spacing w:val="-2"/>
        </w:rPr>
        <w:t xml:space="preserve"> </w:t>
      </w:r>
      <w:r>
        <w:t>with</w:t>
      </w:r>
      <w:r>
        <w:rPr>
          <w:spacing w:val="-3"/>
        </w:rPr>
        <w:t xml:space="preserve"> </w:t>
      </w:r>
      <w:r>
        <w:t>hot</w:t>
      </w:r>
      <w:r>
        <w:rPr>
          <w:spacing w:val="-3"/>
        </w:rPr>
        <w:t xml:space="preserve"> </w:t>
      </w:r>
      <w:r>
        <w:t>and</w:t>
      </w:r>
      <w:r>
        <w:rPr>
          <w:spacing w:val="-3"/>
        </w:rPr>
        <w:t xml:space="preserve"> </w:t>
      </w:r>
      <w:r>
        <w:t>cold</w:t>
      </w:r>
      <w:r>
        <w:rPr>
          <w:spacing w:val="-3"/>
        </w:rPr>
        <w:t xml:space="preserve"> </w:t>
      </w:r>
      <w:r>
        <w:t>running</w:t>
      </w:r>
      <w:r>
        <w:rPr>
          <w:spacing w:val="-5"/>
        </w:rPr>
        <w:t xml:space="preserve"> </w:t>
      </w:r>
      <w:r>
        <w:t>water.</w:t>
      </w:r>
      <w:r>
        <w:rPr>
          <w:spacing w:val="-3"/>
        </w:rPr>
        <w:t xml:space="preserve"> </w:t>
      </w:r>
      <w:r>
        <w:t>The</w:t>
      </w:r>
      <w:r>
        <w:rPr>
          <w:spacing w:val="-3"/>
        </w:rPr>
        <w:t xml:space="preserve"> </w:t>
      </w:r>
      <w:r>
        <w:t>sink</w:t>
      </w:r>
      <w:r>
        <w:rPr>
          <w:spacing w:val="-5"/>
        </w:rPr>
        <w:t xml:space="preserve"> </w:t>
      </w:r>
      <w:r>
        <w:t>must</w:t>
      </w:r>
      <w:r>
        <w:rPr>
          <w:spacing w:val="-3"/>
        </w:rPr>
        <w:t xml:space="preserve"> </w:t>
      </w:r>
      <w:r>
        <w:t>drain</w:t>
      </w:r>
      <w:r>
        <w:rPr>
          <w:spacing w:val="-5"/>
        </w:rPr>
        <w:t xml:space="preserve"> </w:t>
      </w:r>
      <w:r>
        <w:t>into</w:t>
      </w:r>
      <w:r>
        <w:rPr>
          <w:spacing w:val="-3"/>
        </w:rPr>
        <w:t xml:space="preserve"> </w:t>
      </w:r>
      <w:r>
        <w:t>an approvable public or private disposal system.</w:t>
      </w:r>
    </w:p>
    <w:p w14:paraId="467B46AE" w14:textId="77777777" w:rsidR="00B1436A" w:rsidRDefault="00402AE6">
      <w:pPr>
        <w:pStyle w:val="ListParagraph"/>
        <w:numPr>
          <w:ilvl w:val="1"/>
          <w:numId w:val="33"/>
        </w:numPr>
        <w:tabs>
          <w:tab w:val="left" w:pos="3314"/>
        </w:tabs>
        <w:spacing w:before="1"/>
        <w:ind w:right="1268"/>
      </w:pPr>
      <w:r>
        <w:t>There</w:t>
      </w:r>
      <w:r>
        <w:rPr>
          <w:spacing w:val="-4"/>
        </w:rPr>
        <w:t xml:space="preserve"> </w:t>
      </w:r>
      <w:r>
        <w:t>must</w:t>
      </w:r>
      <w:r>
        <w:rPr>
          <w:spacing w:val="-2"/>
        </w:rPr>
        <w:t xml:space="preserve"> </w:t>
      </w:r>
      <w:r>
        <w:t>be</w:t>
      </w:r>
      <w:r>
        <w:rPr>
          <w:spacing w:val="-2"/>
        </w:rPr>
        <w:t xml:space="preserve"> </w:t>
      </w:r>
      <w:r>
        <w:t>adequate</w:t>
      </w:r>
      <w:r>
        <w:rPr>
          <w:spacing w:val="-4"/>
        </w:rPr>
        <w:t xml:space="preserve"> </w:t>
      </w:r>
      <w:r>
        <w:t>facilities</w:t>
      </w:r>
      <w:r>
        <w:rPr>
          <w:spacing w:val="-2"/>
        </w:rPr>
        <w:t xml:space="preserve"> </w:t>
      </w:r>
      <w:r>
        <w:t>and</w:t>
      </w:r>
      <w:r>
        <w:rPr>
          <w:spacing w:val="-4"/>
        </w:rPr>
        <w:t xml:space="preserve"> </w:t>
      </w:r>
      <w:r>
        <w:t>services</w:t>
      </w:r>
      <w:r>
        <w:rPr>
          <w:spacing w:val="-4"/>
        </w:rPr>
        <w:t xml:space="preserve"> </w:t>
      </w:r>
      <w:r>
        <w:t>for</w:t>
      </w:r>
      <w:r>
        <w:rPr>
          <w:spacing w:val="-3"/>
        </w:rPr>
        <w:t xml:space="preserve"> </w:t>
      </w:r>
      <w:r>
        <w:t>the</w:t>
      </w:r>
      <w:r>
        <w:rPr>
          <w:spacing w:val="-2"/>
        </w:rPr>
        <w:t xml:space="preserve"> </w:t>
      </w:r>
      <w:r>
        <w:t>sanitary</w:t>
      </w:r>
      <w:r>
        <w:rPr>
          <w:spacing w:val="-4"/>
        </w:rPr>
        <w:t xml:space="preserve"> </w:t>
      </w:r>
      <w:r>
        <w:t>disposal</w:t>
      </w:r>
      <w:r>
        <w:rPr>
          <w:spacing w:val="-2"/>
        </w:rPr>
        <w:t xml:space="preserve"> </w:t>
      </w:r>
      <w:r>
        <w:t>of</w:t>
      </w:r>
      <w:r>
        <w:rPr>
          <w:spacing w:val="-5"/>
        </w:rPr>
        <w:t xml:space="preserve"> </w:t>
      </w:r>
      <w:r>
        <w:t>food waste and refuse, including facilities for temporary storage where necessary.</w:t>
      </w:r>
    </w:p>
    <w:p w14:paraId="02535F53" w14:textId="77777777" w:rsidR="00B1436A" w:rsidRDefault="00402AE6">
      <w:pPr>
        <w:pStyle w:val="ListParagraph"/>
        <w:numPr>
          <w:ilvl w:val="0"/>
          <w:numId w:val="33"/>
        </w:numPr>
        <w:tabs>
          <w:tab w:val="left" w:pos="2593"/>
          <w:tab w:val="left" w:pos="2594"/>
        </w:tabs>
        <w:spacing w:line="269" w:lineRule="exact"/>
        <w:ind w:left="2593"/>
      </w:pPr>
      <w:r>
        <w:t>The</w:t>
      </w:r>
      <w:r>
        <w:rPr>
          <w:spacing w:val="-7"/>
        </w:rPr>
        <w:t xml:space="preserve"> </w:t>
      </w:r>
      <w:r>
        <w:t>unit</w:t>
      </w:r>
      <w:r>
        <w:rPr>
          <w:spacing w:val="-5"/>
        </w:rPr>
        <w:t xml:space="preserve"> </w:t>
      </w:r>
      <w:r>
        <w:t>may</w:t>
      </w:r>
      <w:r>
        <w:rPr>
          <w:spacing w:val="-6"/>
        </w:rPr>
        <w:t xml:space="preserve"> </w:t>
      </w:r>
      <w:r>
        <w:t>contain</w:t>
      </w:r>
      <w:r>
        <w:rPr>
          <w:spacing w:val="-6"/>
        </w:rPr>
        <w:t xml:space="preserve"> </w:t>
      </w:r>
      <w:r>
        <w:t>private</w:t>
      </w:r>
      <w:r>
        <w:rPr>
          <w:spacing w:val="-5"/>
        </w:rPr>
        <w:t xml:space="preserve"> </w:t>
      </w:r>
      <w:r>
        <w:t>or</w:t>
      </w:r>
      <w:r>
        <w:rPr>
          <w:spacing w:val="-2"/>
        </w:rPr>
        <w:t xml:space="preserve"> </w:t>
      </w:r>
      <w:r>
        <w:t>common</w:t>
      </w:r>
      <w:r>
        <w:rPr>
          <w:spacing w:val="-6"/>
        </w:rPr>
        <w:t xml:space="preserve"> </w:t>
      </w:r>
      <w:r>
        <w:t>facilities</w:t>
      </w:r>
      <w:r>
        <w:rPr>
          <w:spacing w:val="-4"/>
        </w:rPr>
        <w:t xml:space="preserve"> </w:t>
      </w:r>
      <w:r>
        <w:t>for</w:t>
      </w:r>
      <w:r>
        <w:rPr>
          <w:spacing w:val="-5"/>
        </w:rPr>
        <w:t xml:space="preserve"> </w:t>
      </w:r>
      <w:r>
        <w:t>food</w:t>
      </w:r>
      <w:r>
        <w:rPr>
          <w:spacing w:val="-4"/>
        </w:rPr>
        <w:t xml:space="preserve"> </w:t>
      </w:r>
      <w:r>
        <w:t>preparation</w:t>
      </w:r>
      <w:r>
        <w:rPr>
          <w:spacing w:val="-4"/>
        </w:rPr>
        <w:t xml:space="preserve"> </w:t>
      </w:r>
      <w:r>
        <w:t>and</w:t>
      </w:r>
      <w:r>
        <w:rPr>
          <w:spacing w:val="-6"/>
        </w:rPr>
        <w:t xml:space="preserve"> </w:t>
      </w:r>
      <w:r>
        <w:rPr>
          <w:spacing w:val="-2"/>
        </w:rPr>
        <w:t>service.</w:t>
      </w:r>
    </w:p>
    <w:p w14:paraId="537CAC06" w14:textId="77777777" w:rsidR="00B1436A" w:rsidRDefault="00402AE6">
      <w:pPr>
        <w:pStyle w:val="ListParagraph"/>
        <w:numPr>
          <w:ilvl w:val="0"/>
          <w:numId w:val="33"/>
        </w:numPr>
        <w:tabs>
          <w:tab w:val="left" w:pos="2593"/>
          <w:tab w:val="left" w:pos="2594"/>
        </w:tabs>
        <w:spacing w:line="268" w:lineRule="exact"/>
        <w:ind w:left="2593"/>
      </w:pPr>
      <w:r>
        <w:t>Space</w:t>
      </w:r>
      <w:r>
        <w:rPr>
          <w:spacing w:val="-3"/>
        </w:rPr>
        <w:t xml:space="preserve"> </w:t>
      </w:r>
      <w:r>
        <w:t>and</w:t>
      </w:r>
      <w:r>
        <w:rPr>
          <w:spacing w:val="-3"/>
        </w:rPr>
        <w:t xml:space="preserve"> </w:t>
      </w:r>
      <w:r>
        <w:rPr>
          <w:spacing w:val="-2"/>
        </w:rPr>
        <w:t>security.</w:t>
      </w:r>
    </w:p>
    <w:p w14:paraId="70E036D9" w14:textId="77777777" w:rsidR="00B1436A" w:rsidRDefault="00402AE6">
      <w:pPr>
        <w:pStyle w:val="ListParagraph"/>
        <w:numPr>
          <w:ilvl w:val="1"/>
          <w:numId w:val="33"/>
        </w:numPr>
        <w:tabs>
          <w:tab w:val="left" w:pos="3314"/>
        </w:tabs>
        <w:spacing w:line="251" w:lineRule="exact"/>
        <w:jc w:val="both"/>
      </w:pPr>
      <w:r>
        <w:t>The</w:t>
      </w:r>
      <w:r>
        <w:rPr>
          <w:spacing w:val="-7"/>
        </w:rPr>
        <w:t xml:space="preserve"> </w:t>
      </w:r>
      <w:r>
        <w:t>unit</w:t>
      </w:r>
      <w:r>
        <w:rPr>
          <w:spacing w:val="-5"/>
        </w:rPr>
        <w:t xml:space="preserve"> </w:t>
      </w:r>
      <w:r>
        <w:t>must</w:t>
      </w:r>
      <w:r>
        <w:rPr>
          <w:spacing w:val="-2"/>
        </w:rPr>
        <w:t xml:space="preserve"> </w:t>
      </w:r>
      <w:r>
        <w:t>provide</w:t>
      </w:r>
      <w:r>
        <w:rPr>
          <w:spacing w:val="-4"/>
        </w:rPr>
        <w:t xml:space="preserve"> </w:t>
      </w:r>
      <w:r>
        <w:t>adequate</w:t>
      </w:r>
      <w:r>
        <w:rPr>
          <w:spacing w:val="-5"/>
        </w:rPr>
        <w:t xml:space="preserve"> </w:t>
      </w:r>
      <w:r>
        <w:t>space</w:t>
      </w:r>
      <w:r>
        <w:rPr>
          <w:spacing w:val="-4"/>
        </w:rPr>
        <w:t xml:space="preserve"> </w:t>
      </w:r>
      <w:r>
        <w:t>and</w:t>
      </w:r>
      <w:r>
        <w:rPr>
          <w:spacing w:val="-6"/>
        </w:rPr>
        <w:t xml:space="preserve"> </w:t>
      </w:r>
      <w:r>
        <w:t>security</w:t>
      </w:r>
      <w:r>
        <w:rPr>
          <w:spacing w:val="-6"/>
        </w:rPr>
        <w:t xml:space="preserve"> </w:t>
      </w:r>
      <w:r>
        <w:t>for</w:t>
      </w:r>
      <w:r>
        <w:rPr>
          <w:spacing w:val="-5"/>
        </w:rPr>
        <w:t xml:space="preserve"> </w:t>
      </w:r>
      <w:r>
        <w:t>the</w:t>
      </w:r>
      <w:r>
        <w:rPr>
          <w:spacing w:val="-6"/>
        </w:rPr>
        <w:t xml:space="preserve"> </w:t>
      </w:r>
      <w:r>
        <w:t>assisted</w:t>
      </w:r>
      <w:r>
        <w:rPr>
          <w:spacing w:val="-4"/>
        </w:rPr>
        <w:t xml:space="preserve"> </w:t>
      </w:r>
      <w:r>
        <w:rPr>
          <w:spacing w:val="-2"/>
        </w:rPr>
        <w:t>person.</w:t>
      </w:r>
    </w:p>
    <w:p w14:paraId="64A51D6A" w14:textId="77777777" w:rsidR="00B1436A" w:rsidRDefault="00402AE6">
      <w:pPr>
        <w:pStyle w:val="ListParagraph"/>
        <w:numPr>
          <w:ilvl w:val="1"/>
          <w:numId w:val="33"/>
        </w:numPr>
        <w:tabs>
          <w:tab w:val="left" w:pos="3314"/>
        </w:tabs>
        <w:ind w:right="1379"/>
        <w:jc w:val="both"/>
      </w:pPr>
      <w:r>
        <w:t>The</w:t>
      </w:r>
      <w:r>
        <w:rPr>
          <w:spacing w:val="-4"/>
        </w:rPr>
        <w:t xml:space="preserve"> </w:t>
      </w:r>
      <w:r>
        <w:t>unit</w:t>
      </w:r>
      <w:r>
        <w:rPr>
          <w:spacing w:val="-5"/>
        </w:rPr>
        <w:t xml:space="preserve"> </w:t>
      </w:r>
      <w:r>
        <w:t>must</w:t>
      </w:r>
      <w:r>
        <w:rPr>
          <w:spacing w:val="-2"/>
        </w:rPr>
        <w:t xml:space="preserve"> </w:t>
      </w:r>
      <w:r>
        <w:t>contain</w:t>
      </w:r>
      <w:r>
        <w:rPr>
          <w:spacing w:val="-4"/>
        </w:rPr>
        <w:t xml:space="preserve"> </w:t>
      </w:r>
      <w:r>
        <w:t>a</w:t>
      </w:r>
      <w:r>
        <w:rPr>
          <w:spacing w:val="-6"/>
        </w:rPr>
        <w:t xml:space="preserve"> </w:t>
      </w:r>
      <w:r>
        <w:t>living</w:t>
      </w:r>
      <w:r>
        <w:rPr>
          <w:spacing w:val="-4"/>
        </w:rPr>
        <w:t xml:space="preserve"> </w:t>
      </w:r>
      <w:r>
        <w:t>room,</w:t>
      </w:r>
      <w:r>
        <w:rPr>
          <w:spacing w:val="-5"/>
        </w:rPr>
        <w:t xml:space="preserve"> </w:t>
      </w:r>
      <w:r>
        <w:t>kitchen,</w:t>
      </w:r>
      <w:r>
        <w:rPr>
          <w:spacing w:val="-2"/>
        </w:rPr>
        <w:t xml:space="preserve"> </w:t>
      </w:r>
      <w:r>
        <w:t>dining</w:t>
      </w:r>
      <w:r>
        <w:rPr>
          <w:spacing w:val="-4"/>
        </w:rPr>
        <w:t xml:space="preserve"> </w:t>
      </w:r>
      <w:r>
        <w:t>area,</w:t>
      </w:r>
      <w:r>
        <w:rPr>
          <w:spacing w:val="-2"/>
        </w:rPr>
        <w:t xml:space="preserve"> </w:t>
      </w:r>
      <w:r>
        <w:t>bathroom,</w:t>
      </w:r>
      <w:r>
        <w:rPr>
          <w:spacing w:val="-5"/>
        </w:rPr>
        <w:t xml:space="preserve"> </w:t>
      </w:r>
      <w:r>
        <w:t>and</w:t>
      </w:r>
      <w:r>
        <w:rPr>
          <w:spacing w:val="-4"/>
        </w:rPr>
        <w:t xml:space="preserve"> </w:t>
      </w:r>
      <w:r>
        <w:t>other appropriate</w:t>
      </w:r>
      <w:r>
        <w:rPr>
          <w:spacing w:val="-2"/>
        </w:rPr>
        <w:t xml:space="preserve"> </w:t>
      </w:r>
      <w:r>
        <w:t>social,</w:t>
      </w:r>
      <w:r>
        <w:rPr>
          <w:spacing w:val="-1"/>
        </w:rPr>
        <w:t xml:space="preserve"> </w:t>
      </w:r>
      <w:r>
        <w:t>recreational or community</w:t>
      </w:r>
      <w:r>
        <w:rPr>
          <w:spacing w:val="-2"/>
        </w:rPr>
        <w:t xml:space="preserve"> </w:t>
      </w:r>
      <w:r>
        <w:t>space. The</w:t>
      </w:r>
      <w:r>
        <w:rPr>
          <w:spacing w:val="-2"/>
        </w:rPr>
        <w:t xml:space="preserve"> </w:t>
      </w:r>
      <w:r>
        <w:t>unit must</w:t>
      </w:r>
      <w:r>
        <w:rPr>
          <w:spacing w:val="-1"/>
        </w:rPr>
        <w:t xml:space="preserve"> </w:t>
      </w:r>
      <w:r>
        <w:t xml:space="preserve">contain at least one bedroom of appropriate size for each two </w:t>
      </w:r>
      <w:proofErr w:type="gramStart"/>
      <w:r>
        <w:t>persons</w:t>
      </w:r>
      <w:proofErr w:type="gramEnd"/>
      <w:r>
        <w:t>.</w:t>
      </w:r>
    </w:p>
    <w:p w14:paraId="2D664BA4" w14:textId="77777777" w:rsidR="00B1436A" w:rsidRDefault="00402AE6">
      <w:pPr>
        <w:pStyle w:val="ListParagraph"/>
        <w:numPr>
          <w:ilvl w:val="1"/>
          <w:numId w:val="33"/>
        </w:numPr>
        <w:tabs>
          <w:tab w:val="left" w:pos="3314"/>
        </w:tabs>
        <w:spacing w:line="252" w:lineRule="exact"/>
        <w:jc w:val="both"/>
      </w:pPr>
      <w:r>
        <w:t>Doors</w:t>
      </w:r>
      <w:r>
        <w:rPr>
          <w:spacing w:val="-6"/>
        </w:rPr>
        <w:t xml:space="preserve"> </w:t>
      </w:r>
      <w:r>
        <w:t>and</w:t>
      </w:r>
      <w:r>
        <w:rPr>
          <w:spacing w:val="-5"/>
        </w:rPr>
        <w:t xml:space="preserve"> </w:t>
      </w:r>
      <w:r>
        <w:t>windows</w:t>
      </w:r>
      <w:r>
        <w:rPr>
          <w:spacing w:val="-4"/>
        </w:rPr>
        <w:t xml:space="preserve"> </w:t>
      </w:r>
      <w:r>
        <w:t>that</w:t>
      </w:r>
      <w:r>
        <w:rPr>
          <w:spacing w:val="-5"/>
        </w:rPr>
        <w:t xml:space="preserve"> </w:t>
      </w:r>
      <w:r>
        <w:t>are</w:t>
      </w:r>
      <w:r>
        <w:rPr>
          <w:spacing w:val="-4"/>
        </w:rPr>
        <w:t xml:space="preserve"> </w:t>
      </w:r>
      <w:r>
        <w:t>accessible</w:t>
      </w:r>
      <w:r>
        <w:rPr>
          <w:spacing w:val="-4"/>
        </w:rPr>
        <w:t xml:space="preserve"> </w:t>
      </w:r>
      <w:r>
        <w:t>from</w:t>
      </w:r>
      <w:r>
        <w:rPr>
          <w:spacing w:val="-5"/>
        </w:rPr>
        <w:t xml:space="preserve"> </w:t>
      </w:r>
      <w:r>
        <w:t>outside</w:t>
      </w:r>
      <w:r>
        <w:rPr>
          <w:spacing w:val="-4"/>
        </w:rPr>
        <w:t xml:space="preserve"> </w:t>
      </w:r>
      <w:r>
        <w:t>the</w:t>
      </w:r>
      <w:r>
        <w:rPr>
          <w:spacing w:val="-5"/>
        </w:rPr>
        <w:t xml:space="preserve"> </w:t>
      </w:r>
      <w:r>
        <w:t>unit</w:t>
      </w:r>
      <w:r>
        <w:rPr>
          <w:spacing w:val="-5"/>
        </w:rPr>
        <w:t xml:space="preserve"> </w:t>
      </w:r>
      <w:r>
        <w:t>must</w:t>
      </w:r>
      <w:r>
        <w:rPr>
          <w:spacing w:val="-3"/>
        </w:rPr>
        <w:t xml:space="preserve"> </w:t>
      </w:r>
      <w:r>
        <w:t>be</w:t>
      </w:r>
      <w:r>
        <w:rPr>
          <w:spacing w:val="-5"/>
        </w:rPr>
        <w:t xml:space="preserve"> </w:t>
      </w:r>
      <w:r>
        <w:rPr>
          <w:spacing w:val="-2"/>
        </w:rPr>
        <w:t>lockable.</w:t>
      </w:r>
    </w:p>
    <w:p w14:paraId="4870AE24" w14:textId="77777777" w:rsidR="00B1436A" w:rsidRDefault="00402AE6">
      <w:pPr>
        <w:pStyle w:val="Heading5"/>
        <w:spacing w:before="121"/>
        <w:ind w:left="1873"/>
        <w:jc w:val="both"/>
      </w:pPr>
      <w:r>
        <w:t>Structure</w:t>
      </w:r>
      <w:r>
        <w:rPr>
          <w:spacing w:val="-5"/>
        </w:rPr>
        <w:t xml:space="preserve"> </w:t>
      </w:r>
      <w:r>
        <w:t>and</w:t>
      </w:r>
      <w:r>
        <w:rPr>
          <w:spacing w:val="-4"/>
        </w:rPr>
        <w:t xml:space="preserve"> </w:t>
      </w:r>
      <w:r>
        <w:t>material</w:t>
      </w:r>
      <w:r>
        <w:rPr>
          <w:spacing w:val="-3"/>
        </w:rPr>
        <w:t xml:space="preserve"> </w:t>
      </w:r>
      <w:r>
        <w:t>for</w:t>
      </w:r>
      <w:r>
        <w:rPr>
          <w:spacing w:val="-2"/>
        </w:rPr>
        <w:t xml:space="preserve"> </w:t>
      </w:r>
      <w:r>
        <w:t>a</w:t>
      </w:r>
      <w:r>
        <w:rPr>
          <w:spacing w:val="-6"/>
        </w:rPr>
        <w:t xml:space="preserve"> </w:t>
      </w:r>
      <w:r>
        <w:t>Group</w:t>
      </w:r>
      <w:r>
        <w:rPr>
          <w:spacing w:val="-1"/>
        </w:rPr>
        <w:t xml:space="preserve"> </w:t>
      </w:r>
      <w:r>
        <w:rPr>
          <w:spacing w:val="-4"/>
        </w:rPr>
        <w:t>Home</w:t>
      </w:r>
    </w:p>
    <w:p w14:paraId="25D57392" w14:textId="77777777" w:rsidR="00B1436A" w:rsidRDefault="00402AE6">
      <w:pPr>
        <w:pStyle w:val="ListParagraph"/>
        <w:numPr>
          <w:ilvl w:val="0"/>
          <w:numId w:val="33"/>
        </w:numPr>
        <w:tabs>
          <w:tab w:val="left" w:pos="2593"/>
          <w:tab w:val="left" w:pos="2594"/>
        </w:tabs>
        <w:spacing w:before="123" w:line="238" w:lineRule="auto"/>
        <w:ind w:left="2593" w:right="1385"/>
      </w:pPr>
      <w:r>
        <w:t>The</w:t>
      </w:r>
      <w:r>
        <w:rPr>
          <w:spacing w:val="-2"/>
        </w:rPr>
        <w:t xml:space="preserve"> </w:t>
      </w:r>
      <w:r>
        <w:t>unit</w:t>
      </w:r>
      <w:r>
        <w:rPr>
          <w:spacing w:val="-3"/>
        </w:rPr>
        <w:t xml:space="preserve"> </w:t>
      </w:r>
      <w:r>
        <w:t>must be</w:t>
      </w:r>
      <w:r>
        <w:rPr>
          <w:spacing w:val="-4"/>
        </w:rPr>
        <w:t xml:space="preserve"> </w:t>
      </w:r>
      <w:r>
        <w:t>structurally</w:t>
      </w:r>
      <w:r>
        <w:rPr>
          <w:spacing w:val="-1"/>
        </w:rPr>
        <w:t xml:space="preserve"> </w:t>
      </w:r>
      <w:r>
        <w:t>sound</w:t>
      </w:r>
      <w:r>
        <w:rPr>
          <w:spacing w:val="-2"/>
        </w:rPr>
        <w:t xml:space="preserve"> </w:t>
      </w:r>
      <w:r>
        <w:t>to</w:t>
      </w:r>
      <w:r>
        <w:rPr>
          <w:spacing w:val="-4"/>
        </w:rPr>
        <w:t xml:space="preserve"> </w:t>
      </w:r>
      <w:r>
        <w:t>avoid</w:t>
      </w:r>
      <w:r>
        <w:rPr>
          <w:spacing w:val="-2"/>
        </w:rPr>
        <w:t xml:space="preserve"> </w:t>
      </w:r>
      <w:r>
        <w:t>any</w:t>
      </w:r>
      <w:r>
        <w:rPr>
          <w:spacing w:val="-4"/>
        </w:rPr>
        <w:t xml:space="preserve"> </w:t>
      </w:r>
      <w:r>
        <w:t>threat</w:t>
      </w:r>
      <w:r>
        <w:rPr>
          <w:spacing w:val="-3"/>
        </w:rPr>
        <w:t xml:space="preserve"> </w:t>
      </w:r>
      <w:r>
        <w:t>to</w:t>
      </w:r>
      <w:r>
        <w:rPr>
          <w:spacing w:val="-4"/>
        </w:rPr>
        <w:t xml:space="preserve"> </w:t>
      </w:r>
      <w:r>
        <w:t>the</w:t>
      </w:r>
      <w:r>
        <w:rPr>
          <w:spacing w:val="-4"/>
        </w:rPr>
        <w:t xml:space="preserve"> </w:t>
      </w:r>
      <w:r>
        <w:t>health</w:t>
      </w:r>
      <w:r>
        <w:rPr>
          <w:spacing w:val="-4"/>
        </w:rPr>
        <w:t xml:space="preserve"> </w:t>
      </w:r>
      <w:r>
        <w:lastRenderedPageBreak/>
        <w:t>and</w:t>
      </w:r>
      <w:r>
        <w:rPr>
          <w:spacing w:val="-2"/>
        </w:rPr>
        <w:t xml:space="preserve"> </w:t>
      </w:r>
      <w:r>
        <w:t>safety</w:t>
      </w:r>
      <w:r>
        <w:rPr>
          <w:spacing w:val="-4"/>
        </w:rPr>
        <w:t xml:space="preserve"> </w:t>
      </w:r>
      <w:r>
        <w:t>of</w:t>
      </w:r>
      <w:r>
        <w:rPr>
          <w:spacing w:val="-3"/>
        </w:rPr>
        <w:t xml:space="preserve"> </w:t>
      </w:r>
      <w:r>
        <w:t>the residents, and to protect the residents from the environment.</w:t>
      </w:r>
    </w:p>
    <w:p w14:paraId="08BF6F60" w14:textId="77777777" w:rsidR="00B1436A" w:rsidRDefault="00402AE6">
      <w:pPr>
        <w:pStyle w:val="ListParagraph"/>
        <w:numPr>
          <w:ilvl w:val="0"/>
          <w:numId w:val="33"/>
        </w:numPr>
        <w:tabs>
          <w:tab w:val="left" w:pos="2593"/>
          <w:tab w:val="left" w:pos="2594"/>
        </w:tabs>
        <w:spacing w:before="1"/>
        <w:ind w:left="2593" w:right="1194"/>
      </w:pPr>
      <w:r>
        <w:t>Ceilings,</w:t>
      </w:r>
      <w:r>
        <w:rPr>
          <w:spacing w:val="-1"/>
        </w:rPr>
        <w:t xml:space="preserve"> </w:t>
      </w:r>
      <w:r>
        <w:t>walls,</w:t>
      </w:r>
      <w:r>
        <w:rPr>
          <w:spacing w:val="-1"/>
        </w:rPr>
        <w:t xml:space="preserve"> </w:t>
      </w:r>
      <w:r>
        <w:t>and</w:t>
      </w:r>
      <w:r>
        <w:rPr>
          <w:spacing w:val="-3"/>
        </w:rPr>
        <w:t xml:space="preserve"> </w:t>
      </w:r>
      <w:r>
        <w:t>floors</w:t>
      </w:r>
      <w:r>
        <w:rPr>
          <w:spacing w:val="-2"/>
        </w:rPr>
        <w:t xml:space="preserve"> </w:t>
      </w:r>
      <w:r>
        <w:t>must</w:t>
      </w:r>
      <w:r>
        <w:rPr>
          <w:spacing w:val="-3"/>
        </w:rPr>
        <w:t xml:space="preserve"> </w:t>
      </w:r>
      <w:r>
        <w:t>not</w:t>
      </w:r>
      <w:r>
        <w:rPr>
          <w:spacing w:val="-4"/>
        </w:rPr>
        <w:t xml:space="preserve"> </w:t>
      </w:r>
      <w:r>
        <w:t>have</w:t>
      </w:r>
      <w:r>
        <w:rPr>
          <w:spacing w:val="-3"/>
        </w:rPr>
        <w:t xml:space="preserve"> </w:t>
      </w:r>
      <w:r>
        <w:t>any</w:t>
      </w:r>
      <w:r>
        <w:rPr>
          <w:spacing w:val="-2"/>
        </w:rPr>
        <w:t xml:space="preserve"> </w:t>
      </w:r>
      <w:r>
        <w:t>serious</w:t>
      </w:r>
      <w:r>
        <w:rPr>
          <w:spacing w:val="-2"/>
        </w:rPr>
        <w:t xml:space="preserve"> </w:t>
      </w:r>
      <w:r>
        <w:t>defects</w:t>
      </w:r>
      <w:r>
        <w:rPr>
          <w:spacing w:val="-5"/>
        </w:rPr>
        <w:t xml:space="preserve"> </w:t>
      </w:r>
      <w:r>
        <w:t>such</w:t>
      </w:r>
      <w:r>
        <w:rPr>
          <w:spacing w:val="-5"/>
        </w:rPr>
        <w:t xml:space="preserve"> </w:t>
      </w:r>
      <w:r>
        <w:t>as</w:t>
      </w:r>
      <w:r>
        <w:rPr>
          <w:spacing w:val="-2"/>
        </w:rPr>
        <w:t xml:space="preserve"> </w:t>
      </w:r>
      <w:r>
        <w:t>severe</w:t>
      </w:r>
      <w:r>
        <w:rPr>
          <w:spacing w:val="-3"/>
        </w:rPr>
        <w:t xml:space="preserve"> </w:t>
      </w:r>
      <w:r>
        <w:t>bulging</w:t>
      </w:r>
      <w:r>
        <w:rPr>
          <w:spacing w:val="-3"/>
        </w:rPr>
        <w:t xml:space="preserve"> </w:t>
      </w:r>
      <w:r>
        <w:t xml:space="preserve">or leaning, loose surface materials, severe buckling or noticeable movement under walking stress, missing parts or other significant damage. The roof structure must be firm, and the roof must be watertight. The exterior or wall structure and exterior wall surface may not have any serious defects such as serious leaning, buckling, sagging, cracks or large holes, loose siding, or other serious damage. The condition and equipment of interior and exterior stairways, halls, porches, walkways, etc., must not present a danger of tripping or falling. Elevators must be maintained in safe operating </w:t>
      </w:r>
      <w:proofErr w:type="gramStart"/>
      <w:r>
        <w:rPr>
          <w:spacing w:val="-2"/>
        </w:rPr>
        <w:t>condition</w:t>
      </w:r>
      <w:proofErr w:type="gramEnd"/>
      <w:r>
        <w:rPr>
          <w:spacing w:val="-2"/>
        </w:rPr>
        <w:t>.</w:t>
      </w:r>
    </w:p>
    <w:p w14:paraId="3320665B" w14:textId="77777777" w:rsidR="00B1436A" w:rsidRDefault="00402AE6">
      <w:pPr>
        <w:pStyle w:val="ListParagraph"/>
        <w:numPr>
          <w:ilvl w:val="0"/>
          <w:numId w:val="33"/>
        </w:numPr>
        <w:tabs>
          <w:tab w:val="left" w:pos="2593"/>
          <w:tab w:val="left" w:pos="2595"/>
        </w:tabs>
        <w:spacing w:line="268" w:lineRule="exact"/>
        <w:ind w:left="2594" w:hanging="362"/>
      </w:pPr>
      <w:r>
        <w:t>The</w:t>
      </w:r>
      <w:r>
        <w:rPr>
          <w:spacing w:val="-6"/>
        </w:rPr>
        <w:t xml:space="preserve"> </w:t>
      </w:r>
      <w:r>
        <w:t>group</w:t>
      </w:r>
      <w:r>
        <w:rPr>
          <w:spacing w:val="-5"/>
        </w:rPr>
        <w:t xml:space="preserve"> </w:t>
      </w:r>
      <w:r>
        <w:t>home</w:t>
      </w:r>
      <w:r>
        <w:rPr>
          <w:spacing w:val="-5"/>
        </w:rPr>
        <w:t xml:space="preserve"> </w:t>
      </w:r>
      <w:r>
        <w:t>must</w:t>
      </w:r>
      <w:r>
        <w:rPr>
          <w:spacing w:val="-3"/>
        </w:rPr>
        <w:t xml:space="preserve"> </w:t>
      </w:r>
      <w:r>
        <w:t>be</w:t>
      </w:r>
      <w:r>
        <w:rPr>
          <w:spacing w:val="-4"/>
        </w:rPr>
        <w:t xml:space="preserve"> </w:t>
      </w:r>
      <w:r>
        <w:t>accessible</w:t>
      </w:r>
      <w:r>
        <w:rPr>
          <w:spacing w:val="-5"/>
        </w:rPr>
        <w:t xml:space="preserve"> </w:t>
      </w:r>
      <w:r>
        <w:t>to</w:t>
      </w:r>
      <w:r>
        <w:rPr>
          <w:spacing w:val="-3"/>
        </w:rPr>
        <w:t xml:space="preserve"> </w:t>
      </w:r>
      <w:r>
        <w:t>and</w:t>
      </w:r>
      <w:r>
        <w:rPr>
          <w:spacing w:val="-5"/>
        </w:rPr>
        <w:t xml:space="preserve"> </w:t>
      </w:r>
      <w:r>
        <w:t>usable</w:t>
      </w:r>
      <w:r>
        <w:rPr>
          <w:spacing w:val="-4"/>
        </w:rPr>
        <w:t xml:space="preserve"> </w:t>
      </w:r>
      <w:r>
        <w:t>by</w:t>
      </w:r>
      <w:r>
        <w:rPr>
          <w:spacing w:val="-2"/>
        </w:rPr>
        <w:t xml:space="preserve"> </w:t>
      </w:r>
      <w:r>
        <w:t>a</w:t>
      </w:r>
      <w:r>
        <w:rPr>
          <w:spacing w:val="-5"/>
        </w:rPr>
        <w:t xml:space="preserve"> </w:t>
      </w:r>
      <w:r>
        <w:t>resident</w:t>
      </w:r>
      <w:r>
        <w:rPr>
          <w:spacing w:val="-4"/>
        </w:rPr>
        <w:t xml:space="preserve"> </w:t>
      </w:r>
      <w:r>
        <w:t>with</w:t>
      </w:r>
      <w:r>
        <w:rPr>
          <w:spacing w:val="-3"/>
        </w:rPr>
        <w:t xml:space="preserve"> </w:t>
      </w:r>
      <w:r>
        <w:rPr>
          <w:spacing w:val="-2"/>
        </w:rPr>
        <w:t>disabilities.</w:t>
      </w:r>
    </w:p>
    <w:p w14:paraId="7D037889" w14:textId="77777777" w:rsidR="00B1436A" w:rsidRDefault="00402AE6">
      <w:pPr>
        <w:pStyle w:val="Heading5"/>
        <w:spacing w:before="115"/>
        <w:ind w:left="1874"/>
      </w:pPr>
      <w:r>
        <w:t>Site</w:t>
      </w:r>
      <w:r>
        <w:rPr>
          <w:spacing w:val="-3"/>
        </w:rPr>
        <w:t xml:space="preserve"> </w:t>
      </w:r>
      <w:r>
        <w:t>and</w:t>
      </w:r>
      <w:r>
        <w:rPr>
          <w:spacing w:val="-5"/>
        </w:rPr>
        <w:t xml:space="preserve"> </w:t>
      </w:r>
      <w:r>
        <w:t>neighborhood</w:t>
      </w:r>
      <w:r>
        <w:rPr>
          <w:spacing w:val="-4"/>
        </w:rPr>
        <w:t xml:space="preserve"> </w:t>
      </w:r>
      <w:r>
        <w:t>for</w:t>
      </w:r>
      <w:r>
        <w:rPr>
          <w:spacing w:val="-4"/>
        </w:rPr>
        <w:t xml:space="preserve"> </w:t>
      </w:r>
      <w:r>
        <w:t>a</w:t>
      </w:r>
      <w:r>
        <w:rPr>
          <w:spacing w:val="-4"/>
        </w:rPr>
        <w:t xml:space="preserve"> </w:t>
      </w:r>
      <w:r>
        <w:t>Group</w:t>
      </w:r>
      <w:r>
        <w:rPr>
          <w:spacing w:val="-4"/>
        </w:rPr>
        <w:t xml:space="preserve"> Home.</w:t>
      </w:r>
    </w:p>
    <w:p w14:paraId="09342AEA" w14:textId="77777777" w:rsidR="00B1436A" w:rsidRDefault="00402AE6">
      <w:pPr>
        <w:pStyle w:val="BodyText"/>
        <w:spacing w:before="121"/>
        <w:ind w:left="2594" w:right="1262"/>
        <w:sectPr w:rsidR="00B1436A" w:rsidSect="009D3D34">
          <w:headerReference w:type="default" r:id="rId42"/>
          <w:footerReference w:type="default" r:id="rId43"/>
          <w:headerReference w:type="first" r:id="rId44"/>
          <w:footerReference w:type="first" r:id="rId45"/>
          <w:pgSz w:w="12240" w:h="15840"/>
          <w:pgMar w:top="1296" w:right="720" w:bottom="720" w:left="720" w:header="720" w:footer="0" w:gutter="0"/>
          <w:cols w:space="720"/>
          <w:formProt w:val="0"/>
          <w:docGrid w:linePitch="299" w:charSpace="4096"/>
        </w:sectPr>
      </w:pPr>
      <w:r>
        <w:t>The site and neighborhood must be reasonably free from disturbing noises and reverberations and other hazards to the health, safety, and general welfare of the residents. The site and neighborhood may not be subject to serious adverse environmental conditions, natural or manmade, such as dangerous walks or steps, instability, flooding, poor drainage, septic tank back-ups, sewage hazards or mud slides, abnormal air</w:t>
      </w:r>
      <w:r>
        <w:rPr>
          <w:spacing w:val="-1"/>
        </w:rPr>
        <w:t xml:space="preserve"> </w:t>
      </w:r>
      <w:r>
        <w:t>pollution, smoke</w:t>
      </w:r>
      <w:r>
        <w:rPr>
          <w:spacing w:val="-2"/>
        </w:rPr>
        <w:t xml:space="preserve"> </w:t>
      </w:r>
      <w:r>
        <w:t>or</w:t>
      </w:r>
      <w:r>
        <w:rPr>
          <w:spacing w:val="-1"/>
        </w:rPr>
        <w:t xml:space="preserve"> </w:t>
      </w:r>
      <w:r>
        <w:t>dust,</w:t>
      </w:r>
      <w:r>
        <w:rPr>
          <w:spacing w:val="-1"/>
        </w:rPr>
        <w:t xml:space="preserve"> </w:t>
      </w:r>
      <w:r>
        <w:t>excessive noise,</w:t>
      </w:r>
      <w:r>
        <w:rPr>
          <w:spacing w:val="-1"/>
        </w:rPr>
        <w:t xml:space="preserve"> </w:t>
      </w:r>
      <w:r>
        <w:t>vibrations</w:t>
      </w:r>
      <w:r>
        <w:rPr>
          <w:spacing w:val="-2"/>
        </w:rPr>
        <w:t xml:space="preserve"> </w:t>
      </w:r>
      <w:r>
        <w:t>or</w:t>
      </w:r>
      <w:r>
        <w:rPr>
          <w:spacing w:val="-1"/>
        </w:rPr>
        <w:t xml:space="preserve"> </w:t>
      </w:r>
      <w:r>
        <w:t>vehicular traffic,</w:t>
      </w:r>
      <w:r>
        <w:rPr>
          <w:spacing w:val="-3"/>
        </w:rPr>
        <w:t xml:space="preserve"> </w:t>
      </w:r>
      <w:r>
        <w:t>excessive</w:t>
      </w:r>
      <w:r>
        <w:rPr>
          <w:spacing w:val="-3"/>
        </w:rPr>
        <w:t xml:space="preserve"> </w:t>
      </w:r>
      <w:r>
        <w:t>accumulations</w:t>
      </w:r>
      <w:r>
        <w:rPr>
          <w:spacing w:val="-2"/>
        </w:rPr>
        <w:t xml:space="preserve"> </w:t>
      </w:r>
      <w:r>
        <w:t>of</w:t>
      </w:r>
      <w:r>
        <w:rPr>
          <w:spacing w:val="-4"/>
        </w:rPr>
        <w:t xml:space="preserve"> </w:t>
      </w:r>
      <w:r>
        <w:t>trash,</w:t>
      </w:r>
      <w:r>
        <w:rPr>
          <w:spacing w:val="-4"/>
        </w:rPr>
        <w:t xml:space="preserve"> </w:t>
      </w:r>
      <w:r>
        <w:t>vermin</w:t>
      </w:r>
      <w:r>
        <w:rPr>
          <w:spacing w:val="-5"/>
        </w:rPr>
        <w:t xml:space="preserve"> </w:t>
      </w:r>
      <w:r>
        <w:t>or</w:t>
      </w:r>
      <w:r>
        <w:rPr>
          <w:spacing w:val="-2"/>
        </w:rPr>
        <w:t xml:space="preserve"> </w:t>
      </w:r>
      <w:r>
        <w:t>rodent</w:t>
      </w:r>
      <w:r>
        <w:rPr>
          <w:spacing w:val="-4"/>
        </w:rPr>
        <w:t xml:space="preserve"> </w:t>
      </w:r>
      <w:r>
        <w:t>infestation,</w:t>
      </w:r>
      <w:r>
        <w:rPr>
          <w:spacing w:val="-4"/>
        </w:rPr>
        <w:t xml:space="preserve"> </w:t>
      </w:r>
      <w:r>
        <w:t>or</w:t>
      </w:r>
      <w:r>
        <w:rPr>
          <w:spacing w:val="-4"/>
        </w:rPr>
        <w:t xml:space="preserve"> </w:t>
      </w:r>
      <w:r>
        <w:t>fire</w:t>
      </w:r>
      <w:r>
        <w:rPr>
          <w:spacing w:val="-3"/>
        </w:rPr>
        <w:t xml:space="preserve"> </w:t>
      </w:r>
      <w:r>
        <w:t xml:space="preserve">hazards. The unit must </w:t>
      </w:r>
      <w:proofErr w:type="gramStart"/>
      <w:r>
        <w:t>be located in</w:t>
      </w:r>
      <w:proofErr w:type="gramEnd"/>
      <w:r>
        <w:t xml:space="preserve"> a residential setting.</w:t>
      </w:r>
    </w:p>
    <w:p w14:paraId="315F1253" w14:textId="77777777" w:rsidR="00B1436A" w:rsidRDefault="00402AE6">
      <w:pPr>
        <w:pStyle w:val="Heading2"/>
        <w:numPr>
          <w:ilvl w:val="0"/>
          <w:numId w:val="36"/>
        </w:numPr>
        <w:tabs>
          <w:tab w:val="left" w:pos="1513"/>
        </w:tabs>
        <w:spacing w:before="120"/>
      </w:pPr>
      <w:bookmarkStart w:id="130" w:name="4._Shared_Housing_%5BSec._982.615%5D"/>
      <w:bookmarkStart w:id="131" w:name="_Toc241489406"/>
      <w:bookmarkStart w:id="132" w:name="_Toc241595408"/>
      <w:bookmarkEnd w:id="130"/>
      <w:r>
        <w:rPr>
          <w:color w:val="2DA2BF"/>
        </w:rPr>
        <w:lastRenderedPageBreak/>
        <w:t>Shared</w:t>
      </w:r>
      <w:r>
        <w:rPr>
          <w:color w:val="2DA2BF"/>
          <w:spacing w:val="-8"/>
        </w:rPr>
        <w:t xml:space="preserve"> </w:t>
      </w:r>
      <w:r>
        <w:rPr>
          <w:color w:val="2DA2BF"/>
        </w:rPr>
        <w:t>Housing</w:t>
      </w:r>
      <w:r>
        <w:rPr>
          <w:color w:val="2DA2BF"/>
          <w:spacing w:val="-8"/>
        </w:rPr>
        <w:t xml:space="preserve"> </w:t>
      </w:r>
      <w:r>
        <w:rPr>
          <w:color w:val="2DA2BF"/>
        </w:rPr>
        <w:t>[Sec.</w:t>
      </w:r>
      <w:r>
        <w:rPr>
          <w:color w:val="2DA2BF"/>
          <w:spacing w:val="-8"/>
        </w:rPr>
        <w:t xml:space="preserve"> </w:t>
      </w:r>
      <w:r>
        <w:rPr>
          <w:color w:val="2DA2BF"/>
          <w:spacing w:val="-2"/>
        </w:rPr>
        <w:t>982.615]</w:t>
      </w:r>
      <w:bookmarkEnd w:id="131"/>
      <w:bookmarkEnd w:id="132"/>
    </w:p>
    <w:p w14:paraId="274EC049" w14:textId="77777777" w:rsidR="00B1436A" w:rsidRDefault="00402AE6">
      <w:pPr>
        <w:pStyle w:val="BodyText"/>
        <w:ind w:right="1155"/>
      </w:pPr>
      <w:r>
        <w:t>Sharing a unit. An assisted family may reside in shared housing. In shared housing, an assisted</w:t>
      </w:r>
      <w:r>
        <w:rPr>
          <w:spacing w:val="-3"/>
        </w:rPr>
        <w:t xml:space="preserve"> </w:t>
      </w:r>
      <w:r>
        <w:t>family</w:t>
      </w:r>
      <w:r>
        <w:rPr>
          <w:spacing w:val="-4"/>
        </w:rPr>
        <w:t xml:space="preserve"> </w:t>
      </w:r>
      <w:r>
        <w:t>shares</w:t>
      </w:r>
      <w:r>
        <w:rPr>
          <w:spacing w:val="-3"/>
        </w:rPr>
        <w:t xml:space="preserve"> </w:t>
      </w:r>
      <w:r>
        <w:t>a</w:t>
      </w:r>
      <w:r>
        <w:rPr>
          <w:spacing w:val="-4"/>
        </w:rPr>
        <w:t xml:space="preserve"> </w:t>
      </w:r>
      <w:r>
        <w:t>unit with</w:t>
      </w:r>
      <w:r>
        <w:rPr>
          <w:spacing w:val="-3"/>
        </w:rPr>
        <w:t xml:space="preserve"> </w:t>
      </w:r>
      <w:r>
        <w:t>the</w:t>
      </w:r>
      <w:r>
        <w:rPr>
          <w:spacing w:val="-2"/>
        </w:rPr>
        <w:t xml:space="preserve"> </w:t>
      </w:r>
      <w:r>
        <w:t>other</w:t>
      </w:r>
      <w:r>
        <w:rPr>
          <w:spacing w:val="-3"/>
        </w:rPr>
        <w:t xml:space="preserve"> </w:t>
      </w:r>
      <w:proofErr w:type="gramStart"/>
      <w:r>
        <w:t>resident</w:t>
      </w:r>
      <w:proofErr w:type="gramEnd"/>
      <w:r>
        <w:t xml:space="preserve"> or</w:t>
      </w:r>
      <w:r>
        <w:rPr>
          <w:spacing w:val="-3"/>
        </w:rPr>
        <w:t xml:space="preserve"> </w:t>
      </w:r>
      <w:r>
        <w:t>residents</w:t>
      </w:r>
      <w:r>
        <w:rPr>
          <w:spacing w:val="-3"/>
        </w:rPr>
        <w:t xml:space="preserve"> </w:t>
      </w:r>
      <w:r>
        <w:t>of</w:t>
      </w:r>
      <w:r>
        <w:rPr>
          <w:spacing w:val="-3"/>
        </w:rPr>
        <w:t xml:space="preserve"> </w:t>
      </w:r>
      <w:r>
        <w:t>the</w:t>
      </w:r>
      <w:r>
        <w:rPr>
          <w:spacing w:val="-3"/>
        </w:rPr>
        <w:t xml:space="preserve"> </w:t>
      </w:r>
      <w:r>
        <w:t>unit. The</w:t>
      </w:r>
      <w:r>
        <w:rPr>
          <w:spacing w:val="-3"/>
        </w:rPr>
        <w:t xml:space="preserve"> </w:t>
      </w:r>
      <w:r>
        <w:t>unit</w:t>
      </w:r>
      <w:r>
        <w:rPr>
          <w:spacing w:val="-3"/>
        </w:rPr>
        <w:t xml:space="preserve"> </w:t>
      </w:r>
      <w:r>
        <w:t>may</w:t>
      </w:r>
      <w:r>
        <w:rPr>
          <w:spacing w:val="-3"/>
        </w:rPr>
        <w:t xml:space="preserve"> </w:t>
      </w:r>
      <w:r>
        <w:t>be</w:t>
      </w:r>
      <w:r>
        <w:rPr>
          <w:spacing w:val="-2"/>
        </w:rPr>
        <w:t xml:space="preserve"> </w:t>
      </w:r>
      <w:r>
        <w:t>a house or an apartment.</w:t>
      </w:r>
    </w:p>
    <w:p w14:paraId="13338AF6" w14:textId="77777777" w:rsidR="00B1436A" w:rsidRDefault="00402AE6">
      <w:pPr>
        <w:pStyle w:val="BodyText"/>
        <w:spacing w:before="119"/>
      </w:pPr>
      <w:r>
        <w:t>Who</w:t>
      </w:r>
      <w:r>
        <w:rPr>
          <w:spacing w:val="-6"/>
        </w:rPr>
        <w:t xml:space="preserve"> </w:t>
      </w:r>
      <w:r>
        <w:t>may</w:t>
      </w:r>
      <w:r>
        <w:rPr>
          <w:spacing w:val="-5"/>
        </w:rPr>
        <w:t xml:space="preserve"> </w:t>
      </w:r>
      <w:r>
        <w:t>share</w:t>
      </w:r>
      <w:r>
        <w:rPr>
          <w:spacing w:val="-5"/>
        </w:rPr>
        <w:t xml:space="preserve"> </w:t>
      </w:r>
      <w:r>
        <w:t>a</w:t>
      </w:r>
      <w:r>
        <w:rPr>
          <w:spacing w:val="-3"/>
        </w:rPr>
        <w:t xml:space="preserve"> </w:t>
      </w:r>
      <w:r>
        <w:t>dwelling</w:t>
      </w:r>
      <w:r>
        <w:rPr>
          <w:spacing w:val="-4"/>
        </w:rPr>
        <w:t xml:space="preserve"> </w:t>
      </w:r>
      <w:r>
        <w:t>unit</w:t>
      </w:r>
      <w:r>
        <w:rPr>
          <w:spacing w:val="-1"/>
        </w:rPr>
        <w:t xml:space="preserve"> </w:t>
      </w:r>
      <w:r>
        <w:t>with</w:t>
      </w:r>
      <w:r>
        <w:rPr>
          <w:spacing w:val="-5"/>
        </w:rPr>
        <w:t xml:space="preserve"> </w:t>
      </w:r>
      <w:r>
        <w:t>an assisted</w:t>
      </w:r>
      <w:r>
        <w:rPr>
          <w:spacing w:val="-7"/>
        </w:rPr>
        <w:t xml:space="preserve"> </w:t>
      </w:r>
      <w:r>
        <w:rPr>
          <w:spacing w:val="-2"/>
        </w:rPr>
        <w:t>family?</w:t>
      </w:r>
    </w:p>
    <w:p w14:paraId="3B66BC0F" w14:textId="77777777" w:rsidR="00B1436A" w:rsidRDefault="00402AE6">
      <w:pPr>
        <w:pStyle w:val="ListParagraph"/>
        <w:numPr>
          <w:ilvl w:val="0"/>
          <w:numId w:val="31"/>
        </w:numPr>
        <w:tabs>
          <w:tab w:val="left" w:pos="2592"/>
        </w:tabs>
        <w:spacing w:before="122"/>
        <w:ind w:right="1451"/>
      </w:pPr>
      <w:r>
        <w:t>If</w:t>
      </w:r>
      <w:r>
        <w:rPr>
          <w:spacing w:val="-1"/>
        </w:rPr>
        <w:t xml:space="preserve"> </w:t>
      </w:r>
      <w:r>
        <w:t>approved</w:t>
      </w:r>
      <w:r>
        <w:rPr>
          <w:spacing w:val="-3"/>
        </w:rPr>
        <w:t xml:space="preserve"> </w:t>
      </w:r>
      <w:r>
        <w:t>by</w:t>
      </w:r>
      <w:r>
        <w:rPr>
          <w:spacing w:val="-3"/>
        </w:rPr>
        <w:t xml:space="preserve"> </w:t>
      </w:r>
      <w:r>
        <w:t>the</w:t>
      </w:r>
      <w:r>
        <w:rPr>
          <w:spacing w:val="-3"/>
        </w:rPr>
        <w:t xml:space="preserve"> </w:t>
      </w:r>
      <w:r>
        <w:t>PHA,</w:t>
      </w:r>
      <w:r>
        <w:rPr>
          <w:spacing w:val="-2"/>
        </w:rPr>
        <w:t xml:space="preserve"> </w:t>
      </w:r>
      <w:r>
        <w:t>a</w:t>
      </w:r>
      <w:r>
        <w:rPr>
          <w:spacing w:val="-1"/>
        </w:rPr>
        <w:t xml:space="preserve"> </w:t>
      </w:r>
      <w:r>
        <w:t>live-in</w:t>
      </w:r>
      <w:r>
        <w:rPr>
          <w:spacing w:val="-1"/>
        </w:rPr>
        <w:t xml:space="preserve"> </w:t>
      </w:r>
      <w:r>
        <w:t>aide</w:t>
      </w:r>
      <w:r>
        <w:rPr>
          <w:spacing w:val="-1"/>
        </w:rPr>
        <w:t xml:space="preserve"> </w:t>
      </w:r>
      <w:r>
        <w:t>may</w:t>
      </w:r>
      <w:r>
        <w:rPr>
          <w:spacing w:val="-3"/>
        </w:rPr>
        <w:t xml:space="preserve"> </w:t>
      </w:r>
      <w:r>
        <w:t>reside</w:t>
      </w:r>
      <w:r>
        <w:rPr>
          <w:spacing w:val="-3"/>
        </w:rPr>
        <w:t xml:space="preserve"> </w:t>
      </w:r>
      <w:r>
        <w:t>with</w:t>
      </w:r>
      <w:r>
        <w:rPr>
          <w:spacing w:val="-1"/>
        </w:rPr>
        <w:t xml:space="preserve"> </w:t>
      </w:r>
      <w:r>
        <w:t>the</w:t>
      </w:r>
      <w:r>
        <w:rPr>
          <w:spacing w:val="-3"/>
        </w:rPr>
        <w:t xml:space="preserve"> </w:t>
      </w:r>
      <w:r>
        <w:t>family to</w:t>
      </w:r>
      <w:r>
        <w:rPr>
          <w:spacing w:val="-3"/>
        </w:rPr>
        <w:t xml:space="preserve"> </w:t>
      </w:r>
      <w:r>
        <w:t>care</w:t>
      </w:r>
      <w:r>
        <w:rPr>
          <w:spacing w:val="-5"/>
        </w:rPr>
        <w:t xml:space="preserve"> </w:t>
      </w:r>
      <w:r>
        <w:t>for</w:t>
      </w:r>
      <w:r>
        <w:rPr>
          <w:spacing w:val="-2"/>
        </w:rPr>
        <w:t xml:space="preserve"> </w:t>
      </w:r>
      <w:r>
        <w:t>a</w:t>
      </w:r>
      <w:r>
        <w:rPr>
          <w:spacing w:val="-1"/>
        </w:rPr>
        <w:t xml:space="preserve"> </w:t>
      </w:r>
      <w:r>
        <w:t>person with disabilities. The PHA must approve a live-in aide if needed as a reasonable accommodation so that the program is readily accessible to and usable by persons with disabilities in accordance with 24 CFR part 8. See Sec. 982.316 concerning occupancy by a live-in-aide.</w:t>
      </w:r>
    </w:p>
    <w:p w14:paraId="6F496A3B" w14:textId="77777777" w:rsidR="00B1436A" w:rsidRDefault="00402AE6">
      <w:pPr>
        <w:pStyle w:val="ListParagraph"/>
        <w:numPr>
          <w:ilvl w:val="0"/>
          <w:numId w:val="31"/>
        </w:numPr>
        <w:tabs>
          <w:tab w:val="left" w:pos="2592"/>
        </w:tabs>
        <w:ind w:right="1230"/>
      </w:pPr>
      <w:r>
        <w:t xml:space="preserve">Other </w:t>
      </w:r>
      <w:proofErr w:type="gramStart"/>
      <w:r>
        <w:t>persons</w:t>
      </w:r>
      <w:proofErr w:type="gramEnd"/>
      <w:r>
        <w:t xml:space="preserve"> who are assisted under the tenant-based program, or other </w:t>
      </w:r>
      <w:proofErr w:type="gramStart"/>
      <w:r>
        <w:t>persons</w:t>
      </w:r>
      <w:proofErr w:type="gramEnd"/>
      <w:r>
        <w:t xml:space="preserve"> who</w:t>
      </w:r>
      <w:r>
        <w:rPr>
          <w:spacing w:val="-2"/>
        </w:rPr>
        <w:t xml:space="preserve"> </w:t>
      </w:r>
      <w:r>
        <w:t>are</w:t>
      </w:r>
      <w:r>
        <w:rPr>
          <w:spacing w:val="-3"/>
        </w:rPr>
        <w:t xml:space="preserve"> </w:t>
      </w:r>
      <w:r>
        <w:t>not</w:t>
      </w:r>
      <w:r>
        <w:rPr>
          <w:spacing w:val="-1"/>
        </w:rPr>
        <w:t xml:space="preserve"> </w:t>
      </w:r>
      <w:r>
        <w:t>assisted</w:t>
      </w:r>
      <w:r>
        <w:rPr>
          <w:spacing w:val="-5"/>
        </w:rPr>
        <w:t xml:space="preserve"> </w:t>
      </w:r>
      <w:r>
        <w:t>under</w:t>
      </w:r>
      <w:r>
        <w:rPr>
          <w:spacing w:val="-4"/>
        </w:rPr>
        <w:t xml:space="preserve"> </w:t>
      </w:r>
      <w:r>
        <w:t>the</w:t>
      </w:r>
      <w:r>
        <w:rPr>
          <w:spacing w:val="-5"/>
        </w:rPr>
        <w:t xml:space="preserve"> </w:t>
      </w:r>
      <w:r>
        <w:t>tenant-based</w:t>
      </w:r>
      <w:r>
        <w:rPr>
          <w:spacing w:val="-3"/>
        </w:rPr>
        <w:t xml:space="preserve"> </w:t>
      </w:r>
      <w:r>
        <w:t>program,</w:t>
      </w:r>
      <w:r>
        <w:rPr>
          <w:spacing w:val="-4"/>
        </w:rPr>
        <w:t xml:space="preserve"> </w:t>
      </w:r>
      <w:r>
        <w:t>may</w:t>
      </w:r>
      <w:r>
        <w:rPr>
          <w:spacing w:val="-5"/>
        </w:rPr>
        <w:t xml:space="preserve"> </w:t>
      </w:r>
      <w:r>
        <w:t>reside</w:t>
      </w:r>
      <w:r>
        <w:rPr>
          <w:spacing w:val="-3"/>
        </w:rPr>
        <w:t xml:space="preserve"> </w:t>
      </w:r>
      <w:r>
        <w:t>in</w:t>
      </w:r>
      <w:r>
        <w:rPr>
          <w:spacing w:val="-5"/>
        </w:rPr>
        <w:t xml:space="preserve"> </w:t>
      </w:r>
      <w:r>
        <w:t>a</w:t>
      </w:r>
      <w:r>
        <w:rPr>
          <w:spacing w:val="-3"/>
        </w:rPr>
        <w:t xml:space="preserve"> </w:t>
      </w:r>
      <w:r>
        <w:t>shared</w:t>
      </w:r>
      <w:r>
        <w:rPr>
          <w:spacing w:val="-3"/>
        </w:rPr>
        <w:t xml:space="preserve"> </w:t>
      </w:r>
      <w:r>
        <w:t xml:space="preserve">housing </w:t>
      </w:r>
      <w:r>
        <w:rPr>
          <w:spacing w:val="-2"/>
        </w:rPr>
        <w:t>unit.</w:t>
      </w:r>
    </w:p>
    <w:p w14:paraId="6E7D5104" w14:textId="77777777" w:rsidR="00B1436A" w:rsidRDefault="00402AE6">
      <w:pPr>
        <w:pStyle w:val="ListParagraph"/>
        <w:numPr>
          <w:ilvl w:val="0"/>
          <w:numId w:val="31"/>
        </w:numPr>
        <w:tabs>
          <w:tab w:val="left" w:pos="2592"/>
        </w:tabs>
        <w:ind w:right="1230" w:hanging="361"/>
      </w:pPr>
      <w:r>
        <w:t>The</w:t>
      </w:r>
      <w:r>
        <w:rPr>
          <w:spacing w:val="-2"/>
        </w:rPr>
        <w:t xml:space="preserve"> </w:t>
      </w:r>
      <w:r>
        <w:t>owner of a</w:t>
      </w:r>
      <w:r>
        <w:rPr>
          <w:spacing w:val="-4"/>
        </w:rPr>
        <w:t xml:space="preserve"> </w:t>
      </w:r>
      <w:r>
        <w:t>shared</w:t>
      </w:r>
      <w:r>
        <w:rPr>
          <w:spacing w:val="-2"/>
        </w:rPr>
        <w:t xml:space="preserve"> </w:t>
      </w:r>
      <w:r>
        <w:t>housing</w:t>
      </w:r>
      <w:r>
        <w:rPr>
          <w:spacing w:val="-2"/>
        </w:rPr>
        <w:t xml:space="preserve"> </w:t>
      </w:r>
      <w:r>
        <w:t>unit</w:t>
      </w:r>
      <w:r>
        <w:rPr>
          <w:spacing w:val="-3"/>
        </w:rPr>
        <w:t xml:space="preserve"> </w:t>
      </w:r>
      <w:r>
        <w:t>may</w:t>
      </w:r>
      <w:r>
        <w:rPr>
          <w:spacing w:val="-4"/>
        </w:rPr>
        <w:t xml:space="preserve"> </w:t>
      </w:r>
      <w:r>
        <w:t>reside</w:t>
      </w:r>
      <w:r>
        <w:rPr>
          <w:spacing w:val="-2"/>
        </w:rPr>
        <w:t xml:space="preserve"> </w:t>
      </w:r>
      <w:r>
        <w:t>in</w:t>
      </w:r>
      <w:r>
        <w:rPr>
          <w:spacing w:val="-4"/>
        </w:rPr>
        <w:t xml:space="preserve"> </w:t>
      </w:r>
      <w:r>
        <w:t>the</w:t>
      </w:r>
      <w:r>
        <w:rPr>
          <w:spacing w:val="-4"/>
        </w:rPr>
        <w:t xml:space="preserve"> </w:t>
      </w:r>
      <w:r>
        <w:t>unit.</w:t>
      </w:r>
      <w:r>
        <w:rPr>
          <w:spacing w:val="-2"/>
        </w:rPr>
        <w:t xml:space="preserve"> </w:t>
      </w:r>
      <w:r>
        <w:t>A</w:t>
      </w:r>
      <w:r>
        <w:rPr>
          <w:spacing w:val="-5"/>
        </w:rPr>
        <w:t xml:space="preserve"> </w:t>
      </w:r>
      <w:r>
        <w:t>resident</w:t>
      </w:r>
      <w:r>
        <w:rPr>
          <w:spacing w:val="-3"/>
        </w:rPr>
        <w:t xml:space="preserve"> </w:t>
      </w:r>
      <w:r>
        <w:t>owner</w:t>
      </w:r>
      <w:r>
        <w:rPr>
          <w:spacing w:val="-3"/>
        </w:rPr>
        <w:t xml:space="preserve"> </w:t>
      </w:r>
      <w:r>
        <w:t>may</w:t>
      </w:r>
      <w:r>
        <w:rPr>
          <w:spacing w:val="-1"/>
        </w:rPr>
        <w:t xml:space="preserve"> </w:t>
      </w:r>
      <w:r>
        <w:t>enter a HAP contract with the PHA. However, housing assistance may not be paid on behalf of the owner. An assisted person may not be related by blood or marriage to a resident owner.</w:t>
      </w:r>
    </w:p>
    <w:p w14:paraId="589A02C2" w14:textId="77777777" w:rsidR="00B1436A" w:rsidRDefault="00402AE6">
      <w:pPr>
        <w:pStyle w:val="BodyText"/>
        <w:spacing w:before="117"/>
        <w:ind w:left="1871" w:right="1155"/>
      </w:pPr>
      <w:r>
        <w:t>For assistance</w:t>
      </w:r>
      <w:r>
        <w:rPr>
          <w:spacing w:val="-2"/>
        </w:rPr>
        <w:t xml:space="preserve"> </w:t>
      </w:r>
      <w:r>
        <w:t>in</w:t>
      </w:r>
      <w:r>
        <w:rPr>
          <w:spacing w:val="-4"/>
        </w:rPr>
        <w:t xml:space="preserve"> </w:t>
      </w:r>
      <w:r>
        <w:t>a</w:t>
      </w:r>
      <w:r>
        <w:rPr>
          <w:spacing w:val="-2"/>
        </w:rPr>
        <w:t xml:space="preserve"> </w:t>
      </w:r>
      <w:r>
        <w:t>shared</w:t>
      </w:r>
      <w:r>
        <w:rPr>
          <w:spacing w:val="-2"/>
        </w:rPr>
        <w:t xml:space="preserve"> </w:t>
      </w:r>
      <w:r>
        <w:t>housing</w:t>
      </w:r>
      <w:r>
        <w:rPr>
          <w:spacing w:val="-2"/>
        </w:rPr>
        <w:t xml:space="preserve"> </w:t>
      </w:r>
      <w:r>
        <w:t>unit,</w:t>
      </w:r>
      <w:r>
        <w:rPr>
          <w:spacing w:val="-3"/>
        </w:rPr>
        <w:t xml:space="preserve"> </w:t>
      </w:r>
      <w:r>
        <w:t>there</w:t>
      </w:r>
      <w:r>
        <w:rPr>
          <w:spacing w:val="-4"/>
        </w:rPr>
        <w:t xml:space="preserve"> </w:t>
      </w:r>
      <w:r>
        <w:t>is</w:t>
      </w:r>
      <w:r>
        <w:rPr>
          <w:spacing w:val="-4"/>
        </w:rPr>
        <w:t xml:space="preserve"> </w:t>
      </w:r>
      <w:r>
        <w:t>a</w:t>
      </w:r>
      <w:r>
        <w:rPr>
          <w:spacing w:val="-2"/>
        </w:rPr>
        <w:t xml:space="preserve"> </w:t>
      </w:r>
      <w:r>
        <w:t>separate</w:t>
      </w:r>
      <w:r>
        <w:rPr>
          <w:spacing w:val="-2"/>
        </w:rPr>
        <w:t xml:space="preserve"> </w:t>
      </w:r>
      <w:r>
        <w:t>HAP</w:t>
      </w:r>
      <w:r>
        <w:rPr>
          <w:spacing w:val="-4"/>
        </w:rPr>
        <w:t xml:space="preserve"> </w:t>
      </w:r>
      <w:r>
        <w:t>contract</w:t>
      </w:r>
      <w:r>
        <w:rPr>
          <w:spacing w:val="-2"/>
        </w:rPr>
        <w:t xml:space="preserve"> </w:t>
      </w:r>
      <w:r>
        <w:t>and</w:t>
      </w:r>
      <w:r>
        <w:rPr>
          <w:spacing w:val="-2"/>
        </w:rPr>
        <w:t xml:space="preserve"> </w:t>
      </w:r>
      <w:r>
        <w:t>lease</w:t>
      </w:r>
      <w:r>
        <w:rPr>
          <w:spacing w:val="-4"/>
        </w:rPr>
        <w:t xml:space="preserve"> </w:t>
      </w:r>
      <w:r>
        <w:t>for</w:t>
      </w:r>
      <w:r>
        <w:rPr>
          <w:spacing w:val="-3"/>
        </w:rPr>
        <w:t xml:space="preserve"> </w:t>
      </w:r>
      <w:r>
        <w:t>each assisted family.</w:t>
      </w:r>
    </w:p>
    <w:p w14:paraId="2768B381" w14:textId="77777777" w:rsidR="00B1436A" w:rsidRDefault="00402AE6">
      <w:pPr>
        <w:spacing w:before="120"/>
        <w:ind w:left="1871"/>
      </w:pPr>
      <w:r>
        <w:rPr>
          <w:b/>
        </w:rPr>
        <w:t>Rent</w:t>
      </w:r>
      <w:r>
        <w:rPr>
          <w:b/>
          <w:spacing w:val="-5"/>
        </w:rPr>
        <w:t xml:space="preserve"> </w:t>
      </w:r>
      <w:r>
        <w:rPr>
          <w:b/>
        </w:rPr>
        <w:t>and</w:t>
      </w:r>
      <w:r>
        <w:rPr>
          <w:b/>
          <w:spacing w:val="-5"/>
        </w:rPr>
        <w:t xml:space="preserve"> </w:t>
      </w:r>
      <w:r>
        <w:rPr>
          <w:b/>
        </w:rPr>
        <w:t>housing</w:t>
      </w:r>
      <w:r>
        <w:rPr>
          <w:b/>
          <w:spacing w:val="-4"/>
        </w:rPr>
        <w:t xml:space="preserve"> </w:t>
      </w:r>
      <w:r>
        <w:rPr>
          <w:b/>
        </w:rPr>
        <w:t>assistance</w:t>
      </w:r>
      <w:r>
        <w:rPr>
          <w:b/>
          <w:spacing w:val="-4"/>
        </w:rPr>
        <w:t xml:space="preserve"> </w:t>
      </w:r>
      <w:r>
        <w:rPr>
          <w:b/>
        </w:rPr>
        <w:t>payment</w:t>
      </w:r>
      <w:r>
        <w:rPr>
          <w:b/>
          <w:spacing w:val="-6"/>
        </w:rPr>
        <w:t xml:space="preserve"> </w:t>
      </w:r>
      <w:r>
        <w:rPr>
          <w:b/>
        </w:rPr>
        <w:t>for</w:t>
      </w:r>
      <w:r>
        <w:rPr>
          <w:b/>
          <w:spacing w:val="-5"/>
        </w:rPr>
        <w:t xml:space="preserve"> </w:t>
      </w:r>
      <w:r>
        <w:rPr>
          <w:b/>
        </w:rPr>
        <w:t>shared</w:t>
      </w:r>
      <w:r>
        <w:rPr>
          <w:b/>
          <w:spacing w:val="-5"/>
        </w:rPr>
        <w:t xml:space="preserve"> </w:t>
      </w:r>
      <w:r>
        <w:rPr>
          <w:b/>
        </w:rPr>
        <w:t>housing</w:t>
      </w:r>
      <w:r>
        <w:rPr>
          <w:b/>
          <w:spacing w:val="-6"/>
        </w:rPr>
        <w:t xml:space="preserve"> </w:t>
      </w:r>
      <w:r>
        <w:t>-</w:t>
      </w:r>
      <w:r>
        <w:rPr>
          <w:spacing w:val="-6"/>
        </w:rPr>
        <w:t xml:space="preserve"> </w:t>
      </w:r>
      <w:r>
        <w:t>Sec.</w:t>
      </w:r>
      <w:r>
        <w:rPr>
          <w:spacing w:val="-2"/>
        </w:rPr>
        <w:t xml:space="preserve"> 982.617</w:t>
      </w:r>
    </w:p>
    <w:p w14:paraId="76BB2C55" w14:textId="77777777" w:rsidR="00B1436A" w:rsidRDefault="00402AE6">
      <w:pPr>
        <w:pStyle w:val="BodyText"/>
        <w:spacing w:before="122"/>
        <w:ind w:right="1155" w:hanging="1"/>
      </w:pPr>
      <w:r>
        <w:t xml:space="preserve">Meaning of pro-rata portion. For shared housing, the </w:t>
      </w:r>
      <w:proofErr w:type="gramStart"/>
      <w:r>
        <w:t>term ''</w:t>
      </w:r>
      <w:proofErr w:type="gramEnd"/>
      <w:r>
        <w:t>pro-rata portion" means the ratio derived by</w:t>
      </w:r>
      <w:r>
        <w:rPr>
          <w:spacing w:val="-1"/>
        </w:rPr>
        <w:t xml:space="preserve"> </w:t>
      </w:r>
      <w:r>
        <w:t>dividing the number of bedrooms</w:t>
      </w:r>
      <w:r>
        <w:rPr>
          <w:spacing w:val="-1"/>
        </w:rPr>
        <w:t xml:space="preserve"> </w:t>
      </w:r>
      <w:r>
        <w:t>in the private</w:t>
      </w:r>
      <w:r>
        <w:rPr>
          <w:spacing w:val="-1"/>
        </w:rPr>
        <w:t xml:space="preserve"> </w:t>
      </w:r>
      <w:r>
        <w:t>space</w:t>
      </w:r>
      <w:r>
        <w:rPr>
          <w:spacing w:val="-1"/>
        </w:rPr>
        <w:t xml:space="preserve"> </w:t>
      </w:r>
      <w:r>
        <w:t>available for occupancy by a family</w:t>
      </w:r>
      <w:r>
        <w:rPr>
          <w:spacing w:val="-1"/>
        </w:rPr>
        <w:t xml:space="preserve"> </w:t>
      </w:r>
      <w:r>
        <w:t>by</w:t>
      </w:r>
      <w:r>
        <w:rPr>
          <w:spacing w:val="-4"/>
        </w:rPr>
        <w:t xml:space="preserve"> </w:t>
      </w:r>
      <w:r>
        <w:t>the</w:t>
      </w:r>
      <w:r>
        <w:rPr>
          <w:spacing w:val="-4"/>
        </w:rPr>
        <w:t xml:space="preserve"> </w:t>
      </w:r>
      <w:r>
        <w:t>total</w:t>
      </w:r>
      <w:r>
        <w:rPr>
          <w:spacing w:val="-2"/>
        </w:rPr>
        <w:t xml:space="preserve"> </w:t>
      </w:r>
      <w:r>
        <w:t>number of bedrooms</w:t>
      </w:r>
      <w:r>
        <w:rPr>
          <w:spacing w:val="-4"/>
        </w:rPr>
        <w:t xml:space="preserve"> </w:t>
      </w:r>
      <w:r>
        <w:t>in</w:t>
      </w:r>
      <w:r>
        <w:rPr>
          <w:spacing w:val="-4"/>
        </w:rPr>
        <w:t xml:space="preserve"> </w:t>
      </w:r>
      <w:r>
        <w:t>the</w:t>
      </w:r>
      <w:r>
        <w:rPr>
          <w:spacing w:val="-2"/>
        </w:rPr>
        <w:t xml:space="preserve"> </w:t>
      </w:r>
      <w:r>
        <w:t>unit.</w:t>
      </w:r>
      <w:r>
        <w:rPr>
          <w:spacing w:val="-3"/>
        </w:rPr>
        <w:t xml:space="preserve"> </w:t>
      </w:r>
      <w:r>
        <w:t>For</w:t>
      </w:r>
      <w:r>
        <w:rPr>
          <w:spacing w:val="-3"/>
        </w:rPr>
        <w:t xml:space="preserve"> </w:t>
      </w:r>
      <w:r>
        <w:t>example,</w:t>
      </w:r>
      <w:r>
        <w:rPr>
          <w:spacing w:val="-3"/>
        </w:rPr>
        <w:t xml:space="preserve"> </w:t>
      </w:r>
      <w:r>
        <w:t>for</w:t>
      </w:r>
      <w:r>
        <w:rPr>
          <w:spacing w:val="-3"/>
        </w:rPr>
        <w:t xml:space="preserve"> </w:t>
      </w:r>
      <w:r>
        <w:t>a</w:t>
      </w:r>
      <w:r>
        <w:rPr>
          <w:spacing w:val="-4"/>
        </w:rPr>
        <w:t xml:space="preserve"> </w:t>
      </w:r>
      <w:r>
        <w:t>family</w:t>
      </w:r>
      <w:r>
        <w:rPr>
          <w:spacing w:val="-1"/>
        </w:rPr>
        <w:t xml:space="preserve"> </w:t>
      </w:r>
      <w:r>
        <w:t>entitled</w:t>
      </w:r>
      <w:r>
        <w:rPr>
          <w:spacing w:val="-4"/>
        </w:rPr>
        <w:t xml:space="preserve"> </w:t>
      </w:r>
      <w:r>
        <w:t>to</w:t>
      </w:r>
      <w:r>
        <w:rPr>
          <w:spacing w:val="-4"/>
        </w:rPr>
        <w:t xml:space="preserve"> </w:t>
      </w:r>
      <w:r>
        <w:t>occupy three bedrooms in a five-bedroom unit, the ratio would be 3/5.</w:t>
      </w:r>
    </w:p>
    <w:p w14:paraId="05A0BC3B" w14:textId="77777777" w:rsidR="00B1436A" w:rsidRDefault="00402AE6">
      <w:pPr>
        <w:pStyle w:val="BodyText"/>
        <w:spacing w:before="118"/>
      </w:pPr>
      <w:r>
        <w:t>Rent</w:t>
      </w:r>
      <w:r>
        <w:rPr>
          <w:spacing w:val="-4"/>
        </w:rPr>
        <w:t xml:space="preserve"> </w:t>
      </w:r>
      <w:r>
        <w:t>to</w:t>
      </w:r>
      <w:r>
        <w:rPr>
          <w:spacing w:val="-8"/>
        </w:rPr>
        <w:t xml:space="preserve"> </w:t>
      </w:r>
      <w:r>
        <w:t>owner:</w:t>
      </w:r>
      <w:r>
        <w:rPr>
          <w:spacing w:val="-4"/>
        </w:rPr>
        <w:t xml:space="preserve"> </w:t>
      </w:r>
      <w:r>
        <w:t>Reasonable</w:t>
      </w:r>
      <w:r>
        <w:rPr>
          <w:spacing w:val="-5"/>
        </w:rPr>
        <w:t xml:space="preserve"> </w:t>
      </w:r>
      <w:r>
        <w:rPr>
          <w:spacing w:val="-4"/>
        </w:rPr>
        <w:t>rent.</w:t>
      </w:r>
    </w:p>
    <w:p w14:paraId="0261E6F3" w14:textId="77777777" w:rsidR="00B1436A" w:rsidRDefault="00402AE6">
      <w:pPr>
        <w:pStyle w:val="BodyText"/>
        <w:spacing w:before="122"/>
        <w:ind w:right="1155"/>
      </w:pPr>
      <w:r>
        <w:t>The</w:t>
      </w:r>
      <w:r>
        <w:rPr>
          <w:spacing w:val="-2"/>
        </w:rPr>
        <w:t xml:space="preserve"> </w:t>
      </w:r>
      <w:r>
        <w:t>rent</w:t>
      </w:r>
      <w:r>
        <w:rPr>
          <w:spacing w:val="-3"/>
        </w:rPr>
        <w:t xml:space="preserve"> </w:t>
      </w:r>
      <w:r>
        <w:t>to</w:t>
      </w:r>
      <w:r>
        <w:rPr>
          <w:spacing w:val="-2"/>
        </w:rPr>
        <w:t xml:space="preserve"> </w:t>
      </w:r>
      <w:r>
        <w:t>the owner</w:t>
      </w:r>
      <w:r>
        <w:rPr>
          <w:spacing w:val="-3"/>
        </w:rPr>
        <w:t xml:space="preserve"> </w:t>
      </w:r>
      <w:r>
        <w:t>for</w:t>
      </w:r>
      <w:r>
        <w:rPr>
          <w:spacing w:val="-3"/>
        </w:rPr>
        <w:t xml:space="preserve"> </w:t>
      </w:r>
      <w:r>
        <w:t>the</w:t>
      </w:r>
      <w:r>
        <w:rPr>
          <w:spacing w:val="-4"/>
        </w:rPr>
        <w:t xml:space="preserve"> </w:t>
      </w:r>
      <w:r>
        <w:t>family</w:t>
      </w:r>
      <w:r>
        <w:rPr>
          <w:spacing w:val="-1"/>
        </w:rPr>
        <w:t xml:space="preserve"> </w:t>
      </w:r>
      <w:r>
        <w:t>may</w:t>
      </w:r>
      <w:r>
        <w:rPr>
          <w:spacing w:val="-4"/>
        </w:rPr>
        <w:t xml:space="preserve"> </w:t>
      </w:r>
      <w:r>
        <w:t>not exceed</w:t>
      </w:r>
      <w:r>
        <w:rPr>
          <w:spacing w:val="-6"/>
        </w:rPr>
        <w:t xml:space="preserve"> </w:t>
      </w:r>
      <w:r>
        <w:t>the</w:t>
      </w:r>
      <w:r>
        <w:rPr>
          <w:spacing w:val="-2"/>
        </w:rPr>
        <w:t xml:space="preserve"> </w:t>
      </w:r>
      <w:r>
        <w:t>pro-rata</w:t>
      </w:r>
      <w:r>
        <w:rPr>
          <w:spacing w:val="-2"/>
        </w:rPr>
        <w:t xml:space="preserve"> </w:t>
      </w:r>
      <w:r>
        <w:t>portion</w:t>
      </w:r>
      <w:r>
        <w:rPr>
          <w:spacing w:val="-2"/>
        </w:rPr>
        <w:t xml:space="preserve"> </w:t>
      </w:r>
      <w:r>
        <w:t>of</w:t>
      </w:r>
      <w:r>
        <w:rPr>
          <w:spacing w:val="-3"/>
        </w:rPr>
        <w:t xml:space="preserve"> </w:t>
      </w:r>
      <w:r>
        <w:t>the</w:t>
      </w:r>
      <w:r>
        <w:rPr>
          <w:spacing w:val="-4"/>
        </w:rPr>
        <w:t xml:space="preserve"> </w:t>
      </w:r>
      <w:r>
        <w:t>reasonable</w:t>
      </w:r>
      <w:r>
        <w:rPr>
          <w:spacing w:val="-4"/>
        </w:rPr>
        <w:t xml:space="preserve"> </w:t>
      </w:r>
      <w:r>
        <w:t>rent</w:t>
      </w:r>
      <w:r>
        <w:rPr>
          <w:spacing w:val="-5"/>
        </w:rPr>
        <w:t xml:space="preserve"> </w:t>
      </w:r>
      <w:r>
        <w:t>for the shared housing dwelling unit.</w:t>
      </w:r>
    </w:p>
    <w:p w14:paraId="00E59EA5" w14:textId="77777777" w:rsidR="00B1436A" w:rsidRDefault="00402AE6">
      <w:pPr>
        <w:pStyle w:val="ListParagraph"/>
        <w:numPr>
          <w:ilvl w:val="0"/>
          <w:numId w:val="30"/>
        </w:numPr>
        <w:tabs>
          <w:tab w:val="left" w:pos="2592"/>
          <w:tab w:val="left" w:pos="2593"/>
        </w:tabs>
        <w:spacing w:before="120" w:line="353" w:lineRule="auto"/>
        <w:ind w:right="2991" w:firstLine="0"/>
      </w:pPr>
      <w:r>
        <w:t>The</w:t>
      </w:r>
      <w:r>
        <w:rPr>
          <w:spacing w:val="-5"/>
        </w:rPr>
        <w:t xml:space="preserve"> </w:t>
      </w:r>
      <w:r>
        <w:t>reasonable</w:t>
      </w:r>
      <w:r>
        <w:rPr>
          <w:spacing w:val="-6"/>
        </w:rPr>
        <w:t xml:space="preserve"> </w:t>
      </w:r>
      <w:r>
        <w:t>rent</w:t>
      </w:r>
      <w:r>
        <w:rPr>
          <w:spacing w:val="-3"/>
        </w:rPr>
        <w:t xml:space="preserve"> </w:t>
      </w:r>
      <w:r>
        <w:t>is</w:t>
      </w:r>
      <w:r>
        <w:rPr>
          <w:spacing w:val="-4"/>
        </w:rPr>
        <w:t xml:space="preserve"> </w:t>
      </w:r>
      <w:r>
        <w:t>determined</w:t>
      </w:r>
      <w:r>
        <w:rPr>
          <w:spacing w:val="-5"/>
        </w:rPr>
        <w:t xml:space="preserve"> </w:t>
      </w:r>
      <w:r>
        <w:t>in</w:t>
      </w:r>
      <w:r>
        <w:rPr>
          <w:spacing w:val="-5"/>
        </w:rPr>
        <w:t xml:space="preserve"> </w:t>
      </w:r>
      <w:r>
        <w:t>accordance</w:t>
      </w:r>
      <w:r>
        <w:rPr>
          <w:spacing w:val="-6"/>
        </w:rPr>
        <w:t xml:space="preserve"> </w:t>
      </w:r>
      <w:r>
        <w:t>with</w:t>
      </w:r>
      <w:r>
        <w:rPr>
          <w:spacing w:val="-5"/>
        </w:rPr>
        <w:t xml:space="preserve"> </w:t>
      </w:r>
      <w:r>
        <w:t>Sec.</w:t>
      </w:r>
      <w:r>
        <w:rPr>
          <w:spacing w:val="-3"/>
        </w:rPr>
        <w:t xml:space="preserve"> </w:t>
      </w:r>
      <w:r>
        <w:t>982.503. Maximum subsidy.</w:t>
      </w:r>
    </w:p>
    <w:p w14:paraId="0403D36C" w14:textId="77777777" w:rsidR="00B1436A" w:rsidRDefault="00402AE6">
      <w:pPr>
        <w:pStyle w:val="BodyText"/>
        <w:spacing w:before="1"/>
      </w:pPr>
      <w:r>
        <w:t>Voucher</w:t>
      </w:r>
      <w:r>
        <w:rPr>
          <w:spacing w:val="-4"/>
        </w:rPr>
        <w:t xml:space="preserve"> </w:t>
      </w:r>
      <w:r>
        <w:t>Tenancy:</w:t>
      </w:r>
      <w:r>
        <w:rPr>
          <w:spacing w:val="-5"/>
        </w:rPr>
        <w:t xml:space="preserve"> </w:t>
      </w:r>
      <w:r>
        <w:t>The</w:t>
      </w:r>
      <w:r>
        <w:rPr>
          <w:spacing w:val="-5"/>
        </w:rPr>
        <w:t xml:space="preserve"> </w:t>
      </w:r>
      <w:r>
        <w:t>payment</w:t>
      </w:r>
      <w:r>
        <w:rPr>
          <w:spacing w:val="-6"/>
        </w:rPr>
        <w:t xml:space="preserve"> </w:t>
      </w:r>
      <w:r>
        <w:t>standard</w:t>
      </w:r>
      <w:r>
        <w:rPr>
          <w:spacing w:val="-7"/>
        </w:rPr>
        <w:t xml:space="preserve"> </w:t>
      </w:r>
      <w:r>
        <w:t>is</w:t>
      </w:r>
      <w:r>
        <w:rPr>
          <w:spacing w:val="-7"/>
        </w:rPr>
        <w:t xml:space="preserve"> </w:t>
      </w:r>
      <w:r>
        <w:t>the</w:t>
      </w:r>
      <w:r>
        <w:rPr>
          <w:spacing w:val="-4"/>
        </w:rPr>
        <w:t xml:space="preserve"> </w:t>
      </w:r>
      <w:r>
        <w:t>lower</w:t>
      </w:r>
      <w:r>
        <w:rPr>
          <w:spacing w:val="-3"/>
        </w:rPr>
        <w:t xml:space="preserve"> </w:t>
      </w:r>
      <w:r>
        <w:rPr>
          <w:spacing w:val="-5"/>
        </w:rPr>
        <w:t>of:</w:t>
      </w:r>
    </w:p>
    <w:p w14:paraId="21D2988B" w14:textId="77777777" w:rsidR="00B1436A" w:rsidRDefault="00402AE6">
      <w:pPr>
        <w:pStyle w:val="ListParagraph"/>
        <w:numPr>
          <w:ilvl w:val="1"/>
          <w:numId w:val="30"/>
        </w:numPr>
        <w:tabs>
          <w:tab w:val="left" w:pos="2593"/>
        </w:tabs>
        <w:spacing w:before="121" w:line="252" w:lineRule="exact"/>
      </w:pPr>
      <w:r>
        <w:t>The</w:t>
      </w:r>
      <w:r>
        <w:rPr>
          <w:spacing w:val="-4"/>
        </w:rPr>
        <w:t xml:space="preserve"> </w:t>
      </w:r>
      <w:r>
        <w:t>payment</w:t>
      </w:r>
      <w:r>
        <w:rPr>
          <w:spacing w:val="-4"/>
        </w:rPr>
        <w:t xml:space="preserve"> </w:t>
      </w:r>
      <w:r>
        <w:t>standard</w:t>
      </w:r>
      <w:r>
        <w:rPr>
          <w:spacing w:val="-6"/>
        </w:rPr>
        <w:t xml:space="preserve"> </w:t>
      </w:r>
      <w:r>
        <w:t>for</w:t>
      </w:r>
      <w:r>
        <w:rPr>
          <w:spacing w:val="-4"/>
        </w:rPr>
        <w:t xml:space="preserve"> </w:t>
      </w:r>
      <w:r>
        <w:t>the</w:t>
      </w:r>
      <w:r>
        <w:rPr>
          <w:spacing w:val="-5"/>
        </w:rPr>
        <w:t xml:space="preserve"> </w:t>
      </w:r>
      <w:r>
        <w:t>family</w:t>
      </w:r>
      <w:r>
        <w:rPr>
          <w:spacing w:val="-3"/>
        </w:rPr>
        <w:t xml:space="preserve"> </w:t>
      </w:r>
      <w:r>
        <w:t>unit</w:t>
      </w:r>
      <w:r>
        <w:rPr>
          <w:spacing w:val="-4"/>
        </w:rPr>
        <w:t xml:space="preserve"> </w:t>
      </w:r>
      <w:r>
        <w:t>size;</w:t>
      </w:r>
      <w:r>
        <w:rPr>
          <w:spacing w:val="-4"/>
        </w:rPr>
        <w:t xml:space="preserve"> </w:t>
      </w:r>
      <w:r>
        <w:rPr>
          <w:spacing w:val="-5"/>
        </w:rPr>
        <w:t>or</w:t>
      </w:r>
    </w:p>
    <w:p w14:paraId="2732C9B2" w14:textId="77777777" w:rsidR="00B1436A" w:rsidRDefault="00402AE6">
      <w:pPr>
        <w:pStyle w:val="ListParagraph"/>
        <w:numPr>
          <w:ilvl w:val="1"/>
          <w:numId w:val="30"/>
        </w:numPr>
        <w:tabs>
          <w:tab w:val="left" w:pos="2593"/>
        </w:tabs>
        <w:spacing w:line="252" w:lineRule="exact"/>
      </w:pPr>
      <w:r>
        <w:t>The</w:t>
      </w:r>
      <w:r>
        <w:rPr>
          <w:spacing w:val="-7"/>
        </w:rPr>
        <w:t xml:space="preserve"> </w:t>
      </w:r>
      <w:r>
        <w:t>pro-rata</w:t>
      </w:r>
      <w:r>
        <w:rPr>
          <w:spacing w:val="-4"/>
        </w:rPr>
        <w:t xml:space="preserve"> </w:t>
      </w:r>
      <w:r>
        <w:t>portion</w:t>
      </w:r>
      <w:r>
        <w:rPr>
          <w:spacing w:val="-4"/>
        </w:rPr>
        <w:t xml:space="preserve"> </w:t>
      </w:r>
      <w:r>
        <w:t>of</w:t>
      </w:r>
      <w:r>
        <w:rPr>
          <w:spacing w:val="-5"/>
        </w:rPr>
        <w:t xml:space="preserve"> </w:t>
      </w:r>
      <w:r>
        <w:t>the</w:t>
      </w:r>
      <w:r>
        <w:rPr>
          <w:spacing w:val="-4"/>
        </w:rPr>
        <w:t xml:space="preserve"> </w:t>
      </w:r>
      <w:r>
        <w:t>payment</w:t>
      </w:r>
      <w:r>
        <w:rPr>
          <w:spacing w:val="-5"/>
        </w:rPr>
        <w:t xml:space="preserve"> </w:t>
      </w:r>
      <w:r>
        <w:t>standard</w:t>
      </w:r>
      <w:r>
        <w:rPr>
          <w:spacing w:val="-5"/>
        </w:rPr>
        <w:t xml:space="preserve"> </w:t>
      </w:r>
      <w:r>
        <w:t>for</w:t>
      </w:r>
      <w:r>
        <w:rPr>
          <w:spacing w:val="-4"/>
        </w:rPr>
        <w:t xml:space="preserve"> </w:t>
      </w:r>
      <w:r>
        <w:t>the</w:t>
      </w:r>
      <w:r>
        <w:rPr>
          <w:spacing w:val="-5"/>
        </w:rPr>
        <w:t xml:space="preserve"> </w:t>
      </w:r>
      <w:r>
        <w:t>shared</w:t>
      </w:r>
      <w:r>
        <w:rPr>
          <w:spacing w:val="-5"/>
        </w:rPr>
        <w:t xml:space="preserve"> </w:t>
      </w:r>
      <w:r>
        <w:t>housing</w:t>
      </w:r>
      <w:r>
        <w:rPr>
          <w:spacing w:val="-4"/>
        </w:rPr>
        <w:t xml:space="preserve"> </w:t>
      </w:r>
      <w:r>
        <w:t>unit</w:t>
      </w:r>
      <w:r>
        <w:rPr>
          <w:spacing w:val="-4"/>
        </w:rPr>
        <w:t xml:space="preserve"> </w:t>
      </w:r>
      <w:r>
        <w:rPr>
          <w:spacing w:val="-2"/>
        </w:rPr>
        <w:t>size.</w:t>
      </w:r>
    </w:p>
    <w:p w14:paraId="62707C5E" w14:textId="77777777" w:rsidR="00B1436A" w:rsidRDefault="00402AE6">
      <w:pPr>
        <w:pStyle w:val="BodyText"/>
        <w:spacing w:before="122"/>
        <w:ind w:right="1155"/>
      </w:pPr>
      <w:r>
        <w:t>Live-in</w:t>
      </w:r>
      <w:r>
        <w:rPr>
          <w:spacing w:val="-2"/>
        </w:rPr>
        <w:t xml:space="preserve"> </w:t>
      </w:r>
      <w:r>
        <w:t>aide.</w:t>
      </w:r>
      <w:r>
        <w:rPr>
          <w:spacing w:val="-3"/>
        </w:rPr>
        <w:t xml:space="preserve"> </w:t>
      </w:r>
      <w:r>
        <w:t>If</w:t>
      </w:r>
      <w:r>
        <w:rPr>
          <w:spacing w:val="-2"/>
        </w:rPr>
        <w:t xml:space="preserve"> </w:t>
      </w:r>
      <w:r>
        <w:t>there</w:t>
      </w:r>
      <w:r>
        <w:rPr>
          <w:spacing w:val="-2"/>
        </w:rPr>
        <w:t xml:space="preserve"> </w:t>
      </w:r>
      <w:r>
        <w:t>is</w:t>
      </w:r>
      <w:r>
        <w:rPr>
          <w:spacing w:val="-4"/>
        </w:rPr>
        <w:t xml:space="preserve"> </w:t>
      </w:r>
      <w:r>
        <w:t>a</w:t>
      </w:r>
      <w:r>
        <w:rPr>
          <w:spacing w:val="-2"/>
        </w:rPr>
        <w:t xml:space="preserve"> </w:t>
      </w:r>
      <w:r>
        <w:t>live-in</w:t>
      </w:r>
      <w:r>
        <w:rPr>
          <w:spacing w:val="-2"/>
        </w:rPr>
        <w:t xml:space="preserve"> </w:t>
      </w:r>
      <w:r>
        <w:t>aide,</w:t>
      </w:r>
      <w:r>
        <w:rPr>
          <w:spacing w:val="-3"/>
        </w:rPr>
        <w:t xml:space="preserve"> </w:t>
      </w:r>
      <w:r>
        <w:t>the</w:t>
      </w:r>
      <w:r>
        <w:rPr>
          <w:spacing w:val="-2"/>
        </w:rPr>
        <w:t xml:space="preserve"> </w:t>
      </w:r>
      <w:r>
        <w:t>live-in</w:t>
      </w:r>
      <w:r>
        <w:rPr>
          <w:spacing w:val="-2"/>
        </w:rPr>
        <w:t xml:space="preserve"> </w:t>
      </w:r>
      <w:r>
        <w:t>aide</w:t>
      </w:r>
      <w:r>
        <w:rPr>
          <w:spacing w:val="-2"/>
        </w:rPr>
        <w:t xml:space="preserve"> </w:t>
      </w:r>
      <w:r>
        <w:t>must be</w:t>
      </w:r>
      <w:r>
        <w:rPr>
          <w:spacing w:val="-4"/>
        </w:rPr>
        <w:t xml:space="preserve"> </w:t>
      </w:r>
      <w:r>
        <w:t>counted</w:t>
      </w:r>
      <w:r>
        <w:rPr>
          <w:spacing w:val="-2"/>
        </w:rPr>
        <w:t xml:space="preserve"> </w:t>
      </w:r>
      <w:r>
        <w:t>in</w:t>
      </w:r>
      <w:r>
        <w:rPr>
          <w:spacing w:val="-2"/>
        </w:rPr>
        <w:t xml:space="preserve"> </w:t>
      </w:r>
      <w:r>
        <w:t>determining</w:t>
      </w:r>
      <w:r>
        <w:rPr>
          <w:spacing w:val="-2"/>
        </w:rPr>
        <w:t xml:space="preserve"> </w:t>
      </w:r>
      <w:r>
        <w:t>the</w:t>
      </w:r>
      <w:r>
        <w:rPr>
          <w:spacing w:val="-4"/>
        </w:rPr>
        <w:t xml:space="preserve"> </w:t>
      </w:r>
      <w:r>
        <w:t>family unit size.</w:t>
      </w:r>
    </w:p>
    <w:p w14:paraId="105FFFAA" w14:textId="77777777" w:rsidR="00B1436A" w:rsidRDefault="00402AE6">
      <w:pPr>
        <w:pStyle w:val="Heading5"/>
        <w:spacing w:before="118"/>
      </w:pPr>
      <w:r>
        <w:t>Utility</w:t>
      </w:r>
      <w:r>
        <w:rPr>
          <w:spacing w:val="-6"/>
        </w:rPr>
        <w:t xml:space="preserve"> </w:t>
      </w:r>
      <w:r>
        <w:t>allowance</w:t>
      </w:r>
      <w:r>
        <w:rPr>
          <w:spacing w:val="-6"/>
        </w:rPr>
        <w:t xml:space="preserve"> </w:t>
      </w:r>
      <w:r>
        <w:t>for</w:t>
      </w:r>
      <w:r>
        <w:rPr>
          <w:spacing w:val="-5"/>
        </w:rPr>
        <w:t xml:space="preserve"> </w:t>
      </w:r>
      <w:r>
        <w:t>shared</w:t>
      </w:r>
      <w:r>
        <w:rPr>
          <w:spacing w:val="-4"/>
        </w:rPr>
        <w:t xml:space="preserve"> </w:t>
      </w:r>
      <w:r>
        <w:rPr>
          <w:spacing w:val="-2"/>
        </w:rPr>
        <w:t>housing</w:t>
      </w:r>
    </w:p>
    <w:p w14:paraId="4DDFC43F" w14:textId="77777777" w:rsidR="00B1436A" w:rsidRDefault="00402AE6">
      <w:pPr>
        <w:pStyle w:val="BodyText"/>
        <w:spacing w:before="121"/>
        <w:ind w:left="2592" w:right="1155"/>
      </w:pPr>
      <w:r>
        <w:t>The</w:t>
      </w:r>
      <w:r>
        <w:rPr>
          <w:spacing w:val="-3"/>
        </w:rPr>
        <w:t xml:space="preserve"> </w:t>
      </w:r>
      <w:r>
        <w:t>utility</w:t>
      </w:r>
      <w:r>
        <w:rPr>
          <w:spacing w:val="-2"/>
        </w:rPr>
        <w:t xml:space="preserve"> </w:t>
      </w:r>
      <w:r>
        <w:t>allowance</w:t>
      </w:r>
      <w:r>
        <w:rPr>
          <w:spacing w:val="-5"/>
        </w:rPr>
        <w:t xml:space="preserve"> </w:t>
      </w:r>
      <w:r>
        <w:t>for</w:t>
      </w:r>
      <w:r>
        <w:rPr>
          <w:spacing w:val="-6"/>
        </w:rPr>
        <w:t xml:space="preserve"> </w:t>
      </w:r>
      <w:r>
        <w:t>an</w:t>
      </w:r>
      <w:r>
        <w:rPr>
          <w:spacing w:val="-3"/>
        </w:rPr>
        <w:t xml:space="preserve"> </w:t>
      </w:r>
      <w:r>
        <w:t>assisted</w:t>
      </w:r>
      <w:r>
        <w:rPr>
          <w:spacing w:val="-5"/>
        </w:rPr>
        <w:t xml:space="preserve"> </w:t>
      </w:r>
      <w:r>
        <w:t>family</w:t>
      </w:r>
      <w:r>
        <w:rPr>
          <w:spacing w:val="-2"/>
        </w:rPr>
        <w:t xml:space="preserve"> </w:t>
      </w:r>
      <w:r>
        <w:t>residing</w:t>
      </w:r>
      <w:r>
        <w:rPr>
          <w:spacing w:val="-3"/>
        </w:rPr>
        <w:t xml:space="preserve"> </w:t>
      </w:r>
      <w:r>
        <w:t>in</w:t>
      </w:r>
      <w:r>
        <w:rPr>
          <w:spacing w:val="-3"/>
        </w:rPr>
        <w:t xml:space="preserve"> </w:t>
      </w:r>
      <w:r>
        <w:t>shared</w:t>
      </w:r>
      <w:r>
        <w:rPr>
          <w:spacing w:val="-5"/>
        </w:rPr>
        <w:t xml:space="preserve"> </w:t>
      </w:r>
      <w:r>
        <w:t>housing</w:t>
      </w:r>
      <w:r>
        <w:rPr>
          <w:spacing w:val="-1"/>
        </w:rPr>
        <w:t xml:space="preserve"> </w:t>
      </w:r>
      <w:r>
        <w:t>is</w:t>
      </w:r>
      <w:r>
        <w:rPr>
          <w:spacing w:val="-5"/>
        </w:rPr>
        <w:t xml:space="preserve"> </w:t>
      </w:r>
      <w:r>
        <w:t>the</w:t>
      </w:r>
      <w:r>
        <w:rPr>
          <w:spacing w:val="-3"/>
        </w:rPr>
        <w:t xml:space="preserve"> </w:t>
      </w:r>
      <w:r>
        <w:t>prorate portion of the utility allowance for the shared housing unit.</w:t>
      </w:r>
    </w:p>
    <w:p w14:paraId="1C78742A" w14:textId="77777777" w:rsidR="00B1436A" w:rsidRDefault="00402AE6">
      <w:pPr>
        <w:spacing w:before="120"/>
        <w:ind w:left="1872"/>
      </w:pPr>
      <w:r>
        <w:rPr>
          <w:b/>
        </w:rPr>
        <w:t>Housing</w:t>
      </w:r>
      <w:r>
        <w:rPr>
          <w:b/>
          <w:spacing w:val="-6"/>
        </w:rPr>
        <w:t xml:space="preserve"> </w:t>
      </w:r>
      <w:r>
        <w:rPr>
          <w:b/>
        </w:rPr>
        <w:t>quality</w:t>
      </w:r>
      <w:r>
        <w:rPr>
          <w:b/>
          <w:spacing w:val="-6"/>
        </w:rPr>
        <w:t xml:space="preserve"> </w:t>
      </w:r>
      <w:r>
        <w:rPr>
          <w:b/>
        </w:rPr>
        <w:t>standards</w:t>
      </w:r>
      <w:r>
        <w:rPr>
          <w:b/>
          <w:spacing w:val="-5"/>
        </w:rPr>
        <w:t xml:space="preserve"> </w:t>
      </w:r>
      <w:r>
        <w:rPr>
          <w:b/>
        </w:rPr>
        <w:t>for</w:t>
      </w:r>
      <w:r>
        <w:rPr>
          <w:b/>
          <w:spacing w:val="-3"/>
        </w:rPr>
        <w:t xml:space="preserve"> </w:t>
      </w:r>
      <w:r>
        <w:rPr>
          <w:b/>
        </w:rPr>
        <w:t>shared</w:t>
      </w:r>
      <w:r>
        <w:rPr>
          <w:b/>
          <w:spacing w:val="-5"/>
        </w:rPr>
        <w:t xml:space="preserve"> </w:t>
      </w:r>
      <w:r>
        <w:rPr>
          <w:b/>
        </w:rPr>
        <w:t>housing</w:t>
      </w:r>
      <w:r>
        <w:rPr>
          <w:b/>
          <w:spacing w:val="-6"/>
        </w:rPr>
        <w:t xml:space="preserve"> </w:t>
      </w:r>
      <w:r>
        <w:rPr>
          <w:b/>
        </w:rPr>
        <w:t>-</w:t>
      </w:r>
      <w:r>
        <w:rPr>
          <w:b/>
          <w:spacing w:val="-5"/>
        </w:rPr>
        <w:t xml:space="preserve"> </w:t>
      </w:r>
      <w:r>
        <w:t>Sec.</w:t>
      </w:r>
      <w:r>
        <w:rPr>
          <w:spacing w:val="-5"/>
        </w:rPr>
        <w:t xml:space="preserve"> </w:t>
      </w:r>
      <w:r>
        <w:rPr>
          <w:spacing w:val="-2"/>
        </w:rPr>
        <w:t>982.618</w:t>
      </w:r>
    </w:p>
    <w:p w14:paraId="540D297A" w14:textId="77777777" w:rsidR="00B1436A" w:rsidRDefault="00402AE6">
      <w:pPr>
        <w:pStyle w:val="ListParagraph"/>
        <w:numPr>
          <w:ilvl w:val="0"/>
          <w:numId w:val="29"/>
        </w:numPr>
        <w:tabs>
          <w:tab w:val="left" w:pos="2592"/>
          <w:tab w:val="left" w:pos="2593"/>
        </w:tabs>
        <w:spacing w:before="124" w:line="238" w:lineRule="auto"/>
        <w:ind w:right="1302"/>
      </w:pPr>
      <w:r>
        <w:t>Compliance with NSPIRE/HQS. The PHA may not give approval to reside in shared housing unless</w:t>
      </w:r>
      <w:r>
        <w:rPr>
          <w:spacing w:val="-1"/>
        </w:rPr>
        <w:t xml:space="preserve"> </w:t>
      </w:r>
      <w:r>
        <w:t>the</w:t>
      </w:r>
      <w:r>
        <w:rPr>
          <w:spacing w:val="-4"/>
        </w:rPr>
        <w:t xml:space="preserve"> </w:t>
      </w:r>
      <w:r>
        <w:t>entire</w:t>
      </w:r>
      <w:r>
        <w:rPr>
          <w:spacing w:val="-4"/>
        </w:rPr>
        <w:t xml:space="preserve"> </w:t>
      </w:r>
      <w:r>
        <w:t>unit, including</w:t>
      </w:r>
      <w:r>
        <w:rPr>
          <w:spacing w:val="-2"/>
        </w:rPr>
        <w:t xml:space="preserve"> </w:t>
      </w:r>
      <w:r>
        <w:t>the</w:t>
      </w:r>
      <w:r>
        <w:rPr>
          <w:spacing w:val="-2"/>
        </w:rPr>
        <w:t xml:space="preserve"> </w:t>
      </w:r>
      <w:r>
        <w:t>portion</w:t>
      </w:r>
      <w:r>
        <w:rPr>
          <w:spacing w:val="-2"/>
        </w:rPr>
        <w:t xml:space="preserve"> </w:t>
      </w:r>
      <w:r>
        <w:t>of</w:t>
      </w:r>
      <w:r>
        <w:rPr>
          <w:spacing w:val="-3"/>
        </w:rPr>
        <w:t xml:space="preserve"> </w:t>
      </w:r>
      <w:r>
        <w:t>the</w:t>
      </w:r>
      <w:r>
        <w:rPr>
          <w:spacing w:val="-4"/>
        </w:rPr>
        <w:t xml:space="preserve"> </w:t>
      </w:r>
      <w:r>
        <w:t>unit available</w:t>
      </w:r>
      <w:r>
        <w:rPr>
          <w:spacing w:val="-2"/>
        </w:rPr>
        <w:t xml:space="preserve"> </w:t>
      </w:r>
      <w:r>
        <w:t>for</w:t>
      </w:r>
      <w:r>
        <w:rPr>
          <w:spacing w:val="-3"/>
        </w:rPr>
        <w:t xml:space="preserve"> </w:t>
      </w:r>
      <w:r>
        <w:t>use</w:t>
      </w:r>
      <w:r>
        <w:rPr>
          <w:spacing w:val="-4"/>
        </w:rPr>
        <w:t xml:space="preserve"> </w:t>
      </w:r>
      <w:r>
        <w:t>by</w:t>
      </w:r>
      <w:r>
        <w:rPr>
          <w:spacing w:val="-4"/>
        </w:rPr>
        <w:t xml:space="preserve"> </w:t>
      </w:r>
      <w:r>
        <w:t>the</w:t>
      </w:r>
      <w:r>
        <w:rPr>
          <w:spacing w:val="-2"/>
        </w:rPr>
        <w:t xml:space="preserve"> </w:t>
      </w:r>
      <w:r>
        <w:t>assisted family under its lease, meets the housing quality standards.</w:t>
      </w:r>
    </w:p>
    <w:p w14:paraId="623D7B3F" w14:textId="77777777" w:rsidR="006F433C" w:rsidRDefault="00402AE6" w:rsidP="006F433C">
      <w:pPr>
        <w:pStyle w:val="ListParagraph"/>
        <w:numPr>
          <w:ilvl w:val="0"/>
          <w:numId w:val="29"/>
        </w:numPr>
        <w:tabs>
          <w:tab w:val="left" w:pos="2591"/>
          <w:tab w:val="left" w:pos="2593"/>
        </w:tabs>
        <w:spacing w:before="119" w:line="238" w:lineRule="auto"/>
        <w:ind w:right="1231"/>
      </w:pPr>
      <w:r>
        <w:t xml:space="preserve">Applicable NSPIRE/HQS standards. </w:t>
      </w:r>
      <w:proofErr w:type="gramStart"/>
      <w:r>
        <w:t>The NSPIRE</w:t>
      </w:r>
      <w:proofErr w:type="gramEnd"/>
      <w:r>
        <w:t xml:space="preserve">/HQS in Sec.982.401 </w:t>
      </w:r>
      <w:r>
        <w:lastRenderedPageBreak/>
        <w:t>applies to assistance in shared housing.</w:t>
      </w:r>
      <w:r w:rsidRPr="006F433C">
        <w:rPr>
          <w:spacing w:val="-1"/>
        </w:rPr>
        <w:t xml:space="preserve"> </w:t>
      </w:r>
      <w:r>
        <w:t>However,</w:t>
      </w:r>
      <w:r w:rsidRPr="006F433C">
        <w:rPr>
          <w:spacing w:val="-4"/>
        </w:rPr>
        <w:t xml:space="preserve"> </w:t>
      </w:r>
      <w:r>
        <w:t>the</w:t>
      </w:r>
      <w:r w:rsidRPr="006F433C">
        <w:rPr>
          <w:spacing w:val="-3"/>
        </w:rPr>
        <w:t xml:space="preserve"> NSPIRE/</w:t>
      </w:r>
      <w:r>
        <w:t>HQS</w:t>
      </w:r>
      <w:r w:rsidRPr="006F433C">
        <w:rPr>
          <w:spacing w:val="-3"/>
        </w:rPr>
        <w:t xml:space="preserve"> </w:t>
      </w:r>
      <w:r>
        <w:t>standards</w:t>
      </w:r>
      <w:r w:rsidRPr="006F433C">
        <w:rPr>
          <w:spacing w:val="-5"/>
        </w:rPr>
        <w:t xml:space="preserve"> </w:t>
      </w:r>
      <w:r>
        <w:t>in</w:t>
      </w:r>
      <w:r w:rsidRPr="006F433C">
        <w:rPr>
          <w:spacing w:val="-5"/>
        </w:rPr>
        <w:t xml:space="preserve"> </w:t>
      </w:r>
      <w:r>
        <w:t>this</w:t>
      </w:r>
      <w:r w:rsidRPr="006F433C">
        <w:rPr>
          <w:spacing w:val="-2"/>
        </w:rPr>
        <w:t xml:space="preserve"> </w:t>
      </w:r>
      <w:r>
        <w:t>section</w:t>
      </w:r>
      <w:r w:rsidRPr="006F433C">
        <w:rPr>
          <w:spacing w:val="-3"/>
        </w:rPr>
        <w:t xml:space="preserve"> </w:t>
      </w:r>
      <w:r>
        <w:t>apply</w:t>
      </w:r>
      <w:r w:rsidRPr="006F433C">
        <w:rPr>
          <w:spacing w:val="-2"/>
        </w:rPr>
        <w:t xml:space="preserve"> </w:t>
      </w:r>
      <w:r>
        <w:t>in</w:t>
      </w:r>
      <w:r w:rsidRPr="006F433C">
        <w:rPr>
          <w:spacing w:val="-3"/>
        </w:rPr>
        <w:t xml:space="preserve"> </w:t>
      </w:r>
      <w:r>
        <w:t>place</w:t>
      </w:r>
      <w:r w:rsidRPr="006F433C">
        <w:rPr>
          <w:spacing w:val="-3"/>
        </w:rPr>
        <w:t xml:space="preserve"> </w:t>
      </w:r>
      <w:r>
        <w:t>of</w:t>
      </w:r>
      <w:r w:rsidRPr="006F433C">
        <w:rPr>
          <w:spacing w:val="-1"/>
        </w:rPr>
        <w:t xml:space="preserve"> </w:t>
      </w:r>
      <w:r>
        <w:t>Sec.</w:t>
      </w:r>
      <w:r w:rsidRPr="006F433C">
        <w:rPr>
          <w:spacing w:val="-4"/>
        </w:rPr>
        <w:t xml:space="preserve"> </w:t>
      </w:r>
      <w:r>
        <w:t>982.40l(d) (space and security).</w:t>
      </w:r>
    </w:p>
    <w:p w14:paraId="61CED8A4" w14:textId="52D220B4" w:rsidR="00B1436A" w:rsidRDefault="00402AE6" w:rsidP="006F433C">
      <w:pPr>
        <w:pStyle w:val="ListParagraph"/>
        <w:numPr>
          <w:ilvl w:val="0"/>
          <w:numId w:val="29"/>
        </w:numPr>
        <w:tabs>
          <w:tab w:val="left" w:pos="2591"/>
          <w:tab w:val="left" w:pos="2593"/>
        </w:tabs>
        <w:spacing w:before="119" w:line="238" w:lineRule="auto"/>
        <w:ind w:right="1231"/>
      </w:pPr>
      <w:r>
        <w:t>Facilities</w:t>
      </w:r>
      <w:r w:rsidRPr="006F433C">
        <w:rPr>
          <w:spacing w:val="-1"/>
        </w:rPr>
        <w:t xml:space="preserve"> </w:t>
      </w:r>
      <w:proofErr w:type="gramStart"/>
      <w:r>
        <w:t>available</w:t>
      </w:r>
      <w:proofErr w:type="gramEnd"/>
      <w:r w:rsidRPr="006F433C">
        <w:rPr>
          <w:spacing w:val="-2"/>
        </w:rPr>
        <w:t xml:space="preserve"> </w:t>
      </w:r>
      <w:r>
        <w:t>for</w:t>
      </w:r>
      <w:r w:rsidRPr="006F433C">
        <w:rPr>
          <w:spacing w:val="-3"/>
        </w:rPr>
        <w:t xml:space="preserve"> </w:t>
      </w:r>
      <w:r>
        <w:t>families. The</w:t>
      </w:r>
      <w:r w:rsidRPr="006F433C">
        <w:rPr>
          <w:spacing w:val="-4"/>
        </w:rPr>
        <w:t xml:space="preserve"> </w:t>
      </w:r>
      <w:r>
        <w:t>facilities</w:t>
      </w:r>
      <w:r w:rsidRPr="006F433C">
        <w:rPr>
          <w:spacing w:val="-1"/>
        </w:rPr>
        <w:t xml:space="preserve"> </w:t>
      </w:r>
      <w:r>
        <w:t>available</w:t>
      </w:r>
      <w:r w:rsidRPr="006F433C">
        <w:rPr>
          <w:spacing w:val="-2"/>
        </w:rPr>
        <w:t xml:space="preserve"> </w:t>
      </w:r>
      <w:r>
        <w:t>for</w:t>
      </w:r>
      <w:r w:rsidRPr="006F433C">
        <w:rPr>
          <w:spacing w:val="-3"/>
        </w:rPr>
        <w:t xml:space="preserve"> </w:t>
      </w:r>
      <w:r>
        <w:t>the</w:t>
      </w:r>
      <w:r w:rsidRPr="006F433C">
        <w:rPr>
          <w:spacing w:val="-4"/>
        </w:rPr>
        <w:t xml:space="preserve"> </w:t>
      </w:r>
      <w:r>
        <w:t>use</w:t>
      </w:r>
      <w:r w:rsidRPr="006F433C">
        <w:rPr>
          <w:spacing w:val="-4"/>
        </w:rPr>
        <w:t xml:space="preserve"> </w:t>
      </w:r>
      <w:r>
        <w:t>of</w:t>
      </w:r>
      <w:r w:rsidRPr="006F433C">
        <w:rPr>
          <w:spacing w:val="-3"/>
        </w:rPr>
        <w:t xml:space="preserve"> </w:t>
      </w:r>
      <w:r>
        <w:t>an</w:t>
      </w:r>
      <w:r w:rsidRPr="006F433C">
        <w:rPr>
          <w:spacing w:val="-2"/>
        </w:rPr>
        <w:t xml:space="preserve"> </w:t>
      </w:r>
      <w:r>
        <w:t>assisted</w:t>
      </w:r>
      <w:r w:rsidRPr="006F433C">
        <w:rPr>
          <w:spacing w:val="-4"/>
        </w:rPr>
        <w:t xml:space="preserve"> </w:t>
      </w:r>
      <w:r>
        <w:t>family</w:t>
      </w:r>
      <w:r w:rsidRPr="006F433C">
        <w:rPr>
          <w:spacing w:val="-1"/>
        </w:rPr>
        <w:t xml:space="preserve"> </w:t>
      </w:r>
      <w:r>
        <w:t>in shared housing under the family's lease must include (whether in the family's private space or in the common space) a living room, sanitary facilities in accordance with Sec.</w:t>
      </w:r>
      <w:r w:rsidRPr="006F433C">
        <w:rPr>
          <w:spacing w:val="-2"/>
        </w:rPr>
        <w:t xml:space="preserve"> </w:t>
      </w:r>
      <w:r>
        <w:t>982.401(b),</w:t>
      </w:r>
      <w:r w:rsidRPr="006F433C">
        <w:rPr>
          <w:spacing w:val="-4"/>
        </w:rPr>
        <w:t xml:space="preserve"> </w:t>
      </w:r>
      <w:r>
        <w:t>and</w:t>
      </w:r>
      <w:r w:rsidRPr="006F433C">
        <w:rPr>
          <w:spacing w:val="-5"/>
        </w:rPr>
        <w:t xml:space="preserve"> </w:t>
      </w:r>
      <w:r>
        <w:t>food</w:t>
      </w:r>
      <w:r w:rsidRPr="006F433C">
        <w:rPr>
          <w:spacing w:val="-4"/>
        </w:rPr>
        <w:t xml:space="preserve"> </w:t>
      </w:r>
      <w:r>
        <w:t>preparation</w:t>
      </w:r>
      <w:r w:rsidRPr="006F433C">
        <w:rPr>
          <w:spacing w:val="-4"/>
        </w:rPr>
        <w:t xml:space="preserve"> </w:t>
      </w:r>
      <w:r>
        <w:t>and</w:t>
      </w:r>
      <w:r w:rsidRPr="006F433C">
        <w:rPr>
          <w:spacing w:val="-5"/>
        </w:rPr>
        <w:t xml:space="preserve"> </w:t>
      </w:r>
      <w:r>
        <w:t>refuse</w:t>
      </w:r>
      <w:r w:rsidRPr="006F433C">
        <w:rPr>
          <w:spacing w:val="-5"/>
        </w:rPr>
        <w:t xml:space="preserve"> </w:t>
      </w:r>
      <w:r>
        <w:t>disposal</w:t>
      </w:r>
      <w:r w:rsidRPr="006F433C">
        <w:rPr>
          <w:spacing w:val="-4"/>
        </w:rPr>
        <w:t xml:space="preserve"> </w:t>
      </w:r>
      <w:r>
        <w:t>facilities</w:t>
      </w:r>
      <w:r w:rsidRPr="006F433C">
        <w:rPr>
          <w:spacing w:val="-3"/>
        </w:rPr>
        <w:t xml:space="preserve"> </w:t>
      </w:r>
      <w:r>
        <w:t>in</w:t>
      </w:r>
      <w:r w:rsidRPr="006F433C">
        <w:rPr>
          <w:spacing w:val="-4"/>
        </w:rPr>
        <w:t xml:space="preserve"> </w:t>
      </w:r>
      <w:r>
        <w:t>accordance</w:t>
      </w:r>
      <w:r w:rsidRPr="006F433C">
        <w:rPr>
          <w:spacing w:val="-4"/>
        </w:rPr>
        <w:t xml:space="preserve"> </w:t>
      </w:r>
      <w:r>
        <w:t xml:space="preserve">with </w:t>
      </w:r>
      <w:r w:rsidRPr="006F433C">
        <w:rPr>
          <w:spacing w:val="-2"/>
        </w:rPr>
        <w:t>Sec.982.401(c).</w:t>
      </w:r>
    </w:p>
    <w:p w14:paraId="5759FB85" w14:textId="77777777" w:rsidR="00B1436A" w:rsidRDefault="00402AE6">
      <w:pPr>
        <w:pStyle w:val="Heading5"/>
        <w:spacing w:before="118"/>
      </w:pPr>
      <w:r>
        <w:t>Space</w:t>
      </w:r>
      <w:r>
        <w:rPr>
          <w:spacing w:val="-4"/>
        </w:rPr>
        <w:t xml:space="preserve"> </w:t>
      </w:r>
      <w:r>
        <w:t>and</w:t>
      </w:r>
      <w:r>
        <w:rPr>
          <w:spacing w:val="-5"/>
        </w:rPr>
        <w:t xml:space="preserve"> </w:t>
      </w:r>
      <w:r>
        <w:t>security</w:t>
      </w:r>
      <w:r>
        <w:rPr>
          <w:spacing w:val="-7"/>
        </w:rPr>
        <w:t xml:space="preserve"> </w:t>
      </w:r>
      <w:r>
        <w:t>Performance</w:t>
      </w:r>
      <w:r>
        <w:rPr>
          <w:spacing w:val="-6"/>
        </w:rPr>
        <w:t xml:space="preserve"> </w:t>
      </w:r>
      <w:r>
        <w:t>requirements</w:t>
      </w:r>
      <w:r>
        <w:rPr>
          <w:spacing w:val="-7"/>
        </w:rPr>
        <w:t xml:space="preserve"> </w:t>
      </w:r>
      <w:r>
        <w:t>for</w:t>
      </w:r>
      <w:r>
        <w:rPr>
          <w:spacing w:val="-6"/>
        </w:rPr>
        <w:t xml:space="preserve"> </w:t>
      </w:r>
      <w:r>
        <w:t>shared</w:t>
      </w:r>
      <w:r>
        <w:rPr>
          <w:spacing w:val="-6"/>
        </w:rPr>
        <w:t xml:space="preserve"> </w:t>
      </w:r>
      <w:r>
        <w:rPr>
          <w:spacing w:val="-2"/>
        </w:rPr>
        <w:t>housing</w:t>
      </w:r>
    </w:p>
    <w:p w14:paraId="32130565" w14:textId="77777777" w:rsidR="00B1436A" w:rsidRDefault="00402AE6">
      <w:pPr>
        <w:pStyle w:val="ListParagraph"/>
        <w:numPr>
          <w:ilvl w:val="0"/>
          <w:numId w:val="29"/>
        </w:numPr>
        <w:tabs>
          <w:tab w:val="left" w:pos="2592"/>
          <w:tab w:val="left" w:pos="2593"/>
        </w:tabs>
        <w:spacing w:before="123" w:line="238" w:lineRule="auto"/>
        <w:ind w:right="1293"/>
      </w:pPr>
      <w:r>
        <w:t>The</w:t>
      </w:r>
      <w:r>
        <w:rPr>
          <w:spacing w:val="-3"/>
        </w:rPr>
        <w:t xml:space="preserve"> </w:t>
      </w:r>
      <w:r>
        <w:t>entire</w:t>
      </w:r>
      <w:r>
        <w:rPr>
          <w:spacing w:val="-5"/>
        </w:rPr>
        <w:t xml:space="preserve"> </w:t>
      </w:r>
      <w:r>
        <w:t>unit</w:t>
      </w:r>
      <w:r>
        <w:rPr>
          <w:spacing w:val="-3"/>
        </w:rPr>
        <w:t xml:space="preserve"> </w:t>
      </w:r>
      <w:r>
        <w:t>must</w:t>
      </w:r>
      <w:r>
        <w:rPr>
          <w:spacing w:val="-1"/>
        </w:rPr>
        <w:t xml:space="preserve"> </w:t>
      </w:r>
      <w:r>
        <w:t>provide</w:t>
      </w:r>
      <w:r>
        <w:rPr>
          <w:spacing w:val="-3"/>
        </w:rPr>
        <w:t xml:space="preserve"> </w:t>
      </w:r>
      <w:r>
        <w:t>adequate</w:t>
      </w:r>
      <w:r>
        <w:rPr>
          <w:spacing w:val="-5"/>
        </w:rPr>
        <w:t xml:space="preserve"> </w:t>
      </w:r>
      <w:r>
        <w:t>space</w:t>
      </w:r>
      <w:r>
        <w:rPr>
          <w:spacing w:val="-3"/>
        </w:rPr>
        <w:t xml:space="preserve"> </w:t>
      </w:r>
      <w:r>
        <w:t>and</w:t>
      </w:r>
      <w:r>
        <w:rPr>
          <w:spacing w:val="-6"/>
        </w:rPr>
        <w:t xml:space="preserve"> </w:t>
      </w:r>
      <w:r>
        <w:t>security</w:t>
      </w:r>
      <w:r>
        <w:rPr>
          <w:spacing w:val="-5"/>
        </w:rPr>
        <w:t xml:space="preserve"> </w:t>
      </w:r>
      <w:r>
        <w:t>for</w:t>
      </w:r>
      <w:r>
        <w:rPr>
          <w:spacing w:val="-1"/>
        </w:rPr>
        <w:t xml:space="preserve"> </w:t>
      </w:r>
      <w:r>
        <w:t>all</w:t>
      </w:r>
      <w:r>
        <w:rPr>
          <w:spacing w:val="-3"/>
        </w:rPr>
        <w:t xml:space="preserve"> </w:t>
      </w:r>
      <w:r>
        <w:t>its</w:t>
      </w:r>
      <w:r>
        <w:rPr>
          <w:spacing w:val="-5"/>
        </w:rPr>
        <w:t xml:space="preserve"> </w:t>
      </w:r>
      <w:r>
        <w:t>residents</w:t>
      </w:r>
      <w:r>
        <w:rPr>
          <w:spacing w:val="-5"/>
        </w:rPr>
        <w:t xml:space="preserve"> </w:t>
      </w:r>
      <w:r>
        <w:t>(whether assisted or unassisted).</w:t>
      </w:r>
    </w:p>
    <w:p w14:paraId="1EC2B2A2" w14:textId="77777777" w:rsidR="00B1436A" w:rsidRDefault="00402AE6">
      <w:pPr>
        <w:pStyle w:val="ListParagraph"/>
        <w:numPr>
          <w:ilvl w:val="0"/>
          <w:numId w:val="29"/>
        </w:numPr>
        <w:tabs>
          <w:tab w:val="left" w:pos="2592"/>
          <w:tab w:val="left" w:pos="2593"/>
        </w:tabs>
        <w:spacing w:before="2"/>
        <w:ind w:right="1178"/>
      </w:pPr>
      <w:r>
        <w:t>Each unit must contain private space for each assisted family, plus common space for shared</w:t>
      </w:r>
      <w:r>
        <w:rPr>
          <w:spacing w:val="-2"/>
        </w:rPr>
        <w:t xml:space="preserve"> </w:t>
      </w:r>
      <w:r>
        <w:t>use</w:t>
      </w:r>
      <w:r>
        <w:rPr>
          <w:spacing w:val="-4"/>
        </w:rPr>
        <w:t xml:space="preserve"> </w:t>
      </w:r>
      <w:r>
        <w:t>by</w:t>
      </w:r>
      <w:r>
        <w:rPr>
          <w:spacing w:val="-4"/>
        </w:rPr>
        <w:t xml:space="preserve"> </w:t>
      </w:r>
      <w:r>
        <w:t>the</w:t>
      </w:r>
      <w:r>
        <w:rPr>
          <w:spacing w:val="-4"/>
        </w:rPr>
        <w:t xml:space="preserve"> </w:t>
      </w:r>
      <w:r>
        <w:t>residents</w:t>
      </w:r>
      <w:r>
        <w:rPr>
          <w:spacing w:val="-1"/>
        </w:rPr>
        <w:t xml:space="preserve"> </w:t>
      </w:r>
      <w:r>
        <w:t>of</w:t>
      </w:r>
      <w:r>
        <w:rPr>
          <w:spacing w:val="-3"/>
        </w:rPr>
        <w:t xml:space="preserve"> </w:t>
      </w:r>
      <w:r>
        <w:t>the</w:t>
      </w:r>
      <w:r>
        <w:rPr>
          <w:spacing w:val="-2"/>
        </w:rPr>
        <w:t xml:space="preserve"> </w:t>
      </w:r>
      <w:r>
        <w:t>unit.</w:t>
      </w:r>
      <w:r>
        <w:rPr>
          <w:spacing w:val="-3"/>
        </w:rPr>
        <w:t xml:space="preserve"> </w:t>
      </w:r>
      <w:r>
        <w:t>Common</w:t>
      </w:r>
      <w:r>
        <w:rPr>
          <w:spacing w:val="-4"/>
        </w:rPr>
        <w:t xml:space="preserve"> </w:t>
      </w:r>
      <w:r>
        <w:t>space</w:t>
      </w:r>
      <w:r>
        <w:rPr>
          <w:spacing w:val="-4"/>
        </w:rPr>
        <w:t xml:space="preserve"> </w:t>
      </w:r>
      <w:r>
        <w:t>must</w:t>
      </w:r>
      <w:r>
        <w:rPr>
          <w:spacing w:val="-2"/>
        </w:rPr>
        <w:t xml:space="preserve"> </w:t>
      </w:r>
      <w:r>
        <w:t>be</w:t>
      </w:r>
      <w:r>
        <w:rPr>
          <w:spacing w:val="-2"/>
        </w:rPr>
        <w:t xml:space="preserve"> </w:t>
      </w:r>
      <w:r>
        <w:t>appropriate</w:t>
      </w:r>
      <w:r>
        <w:rPr>
          <w:spacing w:val="-2"/>
        </w:rPr>
        <w:t xml:space="preserve"> </w:t>
      </w:r>
      <w:r>
        <w:t>for</w:t>
      </w:r>
      <w:r>
        <w:rPr>
          <w:spacing w:val="-3"/>
        </w:rPr>
        <w:t xml:space="preserve"> </w:t>
      </w:r>
      <w:r>
        <w:t>shared use by the residents.</w:t>
      </w:r>
    </w:p>
    <w:p w14:paraId="2E4BBA82" w14:textId="77777777" w:rsidR="00B1436A" w:rsidRDefault="00402AE6">
      <w:pPr>
        <w:pStyle w:val="ListParagraph"/>
        <w:numPr>
          <w:ilvl w:val="0"/>
          <w:numId w:val="29"/>
        </w:numPr>
        <w:tabs>
          <w:tab w:val="left" w:pos="2593"/>
        </w:tabs>
        <w:ind w:right="1241"/>
        <w:jc w:val="both"/>
      </w:pPr>
      <w:r>
        <w:t>The</w:t>
      </w:r>
      <w:r>
        <w:rPr>
          <w:spacing w:val="-2"/>
        </w:rPr>
        <w:t xml:space="preserve"> </w:t>
      </w:r>
      <w:r>
        <w:t>private</w:t>
      </w:r>
      <w:r>
        <w:rPr>
          <w:spacing w:val="-4"/>
        </w:rPr>
        <w:t xml:space="preserve"> </w:t>
      </w:r>
      <w:r>
        <w:t>space</w:t>
      </w:r>
      <w:r>
        <w:rPr>
          <w:spacing w:val="-4"/>
        </w:rPr>
        <w:t xml:space="preserve"> </w:t>
      </w:r>
      <w:r>
        <w:t>for each</w:t>
      </w:r>
      <w:r>
        <w:rPr>
          <w:spacing w:val="-2"/>
        </w:rPr>
        <w:t xml:space="preserve"> </w:t>
      </w:r>
      <w:r>
        <w:t>assisted</w:t>
      </w:r>
      <w:r>
        <w:rPr>
          <w:spacing w:val="-4"/>
        </w:rPr>
        <w:t xml:space="preserve"> </w:t>
      </w:r>
      <w:r>
        <w:t>family</w:t>
      </w:r>
      <w:r>
        <w:rPr>
          <w:spacing w:val="-4"/>
        </w:rPr>
        <w:t xml:space="preserve"> </w:t>
      </w:r>
      <w:r>
        <w:t>must</w:t>
      </w:r>
      <w:r>
        <w:rPr>
          <w:spacing w:val="-2"/>
        </w:rPr>
        <w:t xml:space="preserve"> </w:t>
      </w:r>
      <w:r>
        <w:t>contain</w:t>
      </w:r>
      <w:r>
        <w:rPr>
          <w:spacing w:val="-2"/>
        </w:rPr>
        <w:t xml:space="preserve"> </w:t>
      </w:r>
      <w:r>
        <w:t>at</w:t>
      </w:r>
      <w:r>
        <w:rPr>
          <w:spacing w:val="-3"/>
        </w:rPr>
        <w:t xml:space="preserve"> </w:t>
      </w:r>
      <w:r>
        <w:t>least</w:t>
      </w:r>
      <w:r>
        <w:rPr>
          <w:spacing w:val="-2"/>
        </w:rPr>
        <w:t xml:space="preserve"> </w:t>
      </w:r>
      <w:r>
        <w:t>one</w:t>
      </w:r>
      <w:r>
        <w:rPr>
          <w:spacing w:val="-2"/>
        </w:rPr>
        <w:t xml:space="preserve"> </w:t>
      </w:r>
      <w:r>
        <w:t>bedroom</w:t>
      </w:r>
      <w:r>
        <w:rPr>
          <w:spacing w:val="-3"/>
        </w:rPr>
        <w:t xml:space="preserve"> </w:t>
      </w:r>
      <w:r>
        <w:t>for</w:t>
      </w:r>
      <w:r>
        <w:rPr>
          <w:spacing w:val="-3"/>
        </w:rPr>
        <w:t xml:space="preserve"> </w:t>
      </w:r>
      <w:r>
        <w:t>each two</w:t>
      </w:r>
      <w:r>
        <w:rPr>
          <w:spacing w:val="-2"/>
        </w:rPr>
        <w:t xml:space="preserve"> </w:t>
      </w:r>
      <w:proofErr w:type="gramStart"/>
      <w:r>
        <w:t>persons</w:t>
      </w:r>
      <w:proofErr w:type="gramEnd"/>
      <w:r>
        <w:rPr>
          <w:spacing w:val="-1"/>
        </w:rPr>
        <w:t xml:space="preserve"> </w:t>
      </w:r>
      <w:r>
        <w:t>in</w:t>
      </w:r>
      <w:r>
        <w:rPr>
          <w:spacing w:val="-4"/>
        </w:rPr>
        <w:t xml:space="preserve"> </w:t>
      </w:r>
      <w:r>
        <w:t>the</w:t>
      </w:r>
      <w:r>
        <w:rPr>
          <w:spacing w:val="-4"/>
        </w:rPr>
        <w:t xml:space="preserve"> </w:t>
      </w:r>
      <w:r>
        <w:t>family. The</w:t>
      </w:r>
      <w:r>
        <w:rPr>
          <w:spacing w:val="-4"/>
        </w:rPr>
        <w:t xml:space="preserve"> </w:t>
      </w:r>
      <w:r>
        <w:t>number of bedrooms</w:t>
      </w:r>
      <w:r>
        <w:rPr>
          <w:spacing w:val="-1"/>
        </w:rPr>
        <w:t xml:space="preserve"> </w:t>
      </w:r>
      <w:r>
        <w:t>in</w:t>
      </w:r>
      <w:r>
        <w:rPr>
          <w:spacing w:val="-4"/>
        </w:rPr>
        <w:t xml:space="preserve"> </w:t>
      </w:r>
      <w:r>
        <w:t>the</w:t>
      </w:r>
      <w:r>
        <w:rPr>
          <w:spacing w:val="-4"/>
        </w:rPr>
        <w:t xml:space="preserve"> </w:t>
      </w:r>
      <w:r>
        <w:t>private</w:t>
      </w:r>
      <w:r>
        <w:rPr>
          <w:spacing w:val="-4"/>
        </w:rPr>
        <w:t xml:space="preserve"> </w:t>
      </w:r>
      <w:r>
        <w:t>space</w:t>
      </w:r>
      <w:r>
        <w:rPr>
          <w:spacing w:val="-4"/>
        </w:rPr>
        <w:t xml:space="preserve"> </w:t>
      </w:r>
      <w:r>
        <w:t>of an</w:t>
      </w:r>
      <w:r>
        <w:rPr>
          <w:spacing w:val="-4"/>
        </w:rPr>
        <w:t xml:space="preserve"> </w:t>
      </w:r>
      <w:r>
        <w:t>assisted family may not be less than the family unit size.</w:t>
      </w:r>
    </w:p>
    <w:p w14:paraId="2A3ED5E9" w14:textId="77777777" w:rsidR="00B1436A" w:rsidRDefault="00402AE6">
      <w:pPr>
        <w:pStyle w:val="ListParagraph"/>
        <w:numPr>
          <w:ilvl w:val="0"/>
          <w:numId w:val="29"/>
        </w:numPr>
        <w:tabs>
          <w:tab w:val="left" w:pos="2593"/>
        </w:tabs>
        <w:spacing w:line="269" w:lineRule="exact"/>
        <w:jc w:val="both"/>
      </w:pPr>
      <w:r>
        <w:t>A</w:t>
      </w:r>
      <w:r>
        <w:rPr>
          <w:spacing w:val="-5"/>
        </w:rPr>
        <w:t xml:space="preserve"> </w:t>
      </w:r>
      <w:r>
        <w:t>zero</w:t>
      </w:r>
      <w:r>
        <w:rPr>
          <w:spacing w:val="-5"/>
        </w:rPr>
        <w:t>- or one-bedroom</w:t>
      </w:r>
      <w:r>
        <w:rPr>
          <w:spacing w:val="-4"/>
        </w:rPr>
        <w:t xml:space="preserve"> </w:t>
      </w:r>
      <w:r>
        <w:t>unit may</w:t>
      </w:r>
      <w:r>
        <w:rPr>
          <w:spacing w:val="-2"/>
        </w:rPr>
        <w:t xml:space="preserve"> </w:t>
      </w:r>
      <w:r>
        <w:t>not</w:t>
      </w:r>
      <w:r>
        <w:rPr>
          <w:spacing w:val="-1"/>
        </w:rPr>
        <w:t xml:space="preserve"> </w:t>
      </w:r>
      <w:r>
        <w:t>be</w:t>
      </w:r>
      <w:r>
        <w:rPr>
          <w:spacing w:val="-5"/>
        </w:rPr>
        <w:t xml:space="preserve"> </w:t>
      </w:r>
      <w:r>
        <w:t>used</w:t>
      </w:r>
      <w:r>
        <w:rPr>
          <w:spacing w:val="-5"/>
        </w:rPr>
        <w:t xml:space="preserve"> </w:t>
      </w:r>
      <w:r>
        <w:t>for</w:t>
      </w:r>
      <w:r>
        <w:rPr>
          <w:spacing w:val="-4"/>
        </w:rPr>
        <w:t xml:space="preserve"> </w:t>
      </w:r>
      <w:r>
        <w:t>shared</w:t>
      </w:r>
      <w:r>
        <w:rPr>
          <w:spacing w:val="-2"/>
        </w:rPr>
        <w:t xml:space="preserve"> housing.</w:t>
      </w:r>
    </w:p>
    <w:p w14:paraId="47A10677" w14:textId="77777777" w:rsidR="00B1436A" w:rsidRDefault="00B1436A">
      <w:pPr>
        <w:pStyle w:val="BodyText"/>
        <w:spacing w:before="5"/>
        <w:ind w:left="0"/>
        <w:rPr>
          <w:sz w:val="20"/>
        </w:rPr>
      </w:pPr>
    </w:p>
    <w:p w14:paraId="0781CD43" w14:textId="77777777" w:rsidR="00B1436A" w:rsidRDefault="00402AE6">
      <w:pPr>
        <w:pStyle w:val="Heading2"/>
        <w:numPr>
          <w:ilvl w:val="0"/>
          <w:numId w:val="36"/>
        </w:numPr>
        <w:tabs>
          <w:tab w:val="left" w:pos="1513"/>
        </w:tabs>
      </w:pPr>
      <w:bookmarkStart w:id="133" w:name="5._Cooperative_Housing_%5BSec._982.619%5"/>
      <w:bookmarkStart w:id="134" w:name="_Toc241489407"/>
      <w:bookmarkStart w:id="135" w:name="_Toc241595409"/>
      <w:bookmarkEnd w:id="133"/>
      <w:r>
        <w:rPr>
          <w:color w:val="2DA2BF"/>
        </w:rPr>
        <w:t>Cooperative</w:t>
      </w:r>
      <w:r>
        <w:rPr>
          <w:color w:val="2DA2BF"/>
          <w:spacing w:val="-11"/>
        </w:rPr>
        <w:t xml:space="preserve"> </w:t>
      </w:r>
      <w:r>
        <w:rPr>
          <w:color w:val="2DA2BF"/>
        </w:rPr>
        <w:t>Housing</w:t>
      </w:r>
      <w:r>
        <w:rPr>
          <w:color w:val="2DA2BF"/>
          <w:spacing w:val="-10"/>
        </w:rPr>
        <w:t xml:space="preserve"> </w:t>
      </w:r>
      <w:r>
        <w:rPr>
          <w:color w:val="2DA2BF"/>
        </w:rPr>
        <w:t>[Sec.</w:t>
      </w:r>
      <w:r>
        <w:rPr>
          <w:color w:val="2DA2BF"/>
          <w:spacing w:val="-10"/>
        </w:rPr>
        <w:t xml:space="preserve"> </w:t>
      </w:r>
      <w:r>
        <w:rPr>
          <w:color w:val="2DA2BF"/>
          <w:spacing w:val="-2"/>
        </w:rPr>
        <w:t>982.619]</w:t>
      </w:r>
      <w:bookmarkEnd w:id="134"/>
      <w:bookmarkEnd w:id="135"/>
    </w:p>
    <w:p w14:paraId="19AC4880" w14:textId="77777777" w:rsidR="00B1436A" w:rsidRDefault="00402AE6">
      <w:pPr>
        <w:pStyle w:val="BodyText"/>
        <w:ind w:right="1596"/>
        <w:jc w:val="both"/>
      </w:pPr>
      <w:r>
        <w:t>When</w:t>
      </w:r>
      <w:r>
        <w:rPr>
          <w:spacing w:val="-2"/>
        </w:rPr>
        <w:t xml:space="preserve"> </w:t>
      </w:r>
      <w:r>
        <w:t>cooperative</w:t>
      </w:r>
      <w:r>
        <w:rPr>
          <w:spacing w:val="-4"/>
        </w:rPr>
        <w:t xml:space="preserve"> </w:t>
      </w:r>
      <w:r>
        <w:t>housing</w:t>
      </w:r>
      <w:r>
        <w:rPr>
          <w:spacing w:val="-2"/>
        </w:rPr>
        <w:t xml:space="preserve"> </w:t>
      </w:r>
      <w:r>
        <w:t>may</w:t>
      </w:r>
      <w:r>
        <w:rPr>
          <w:spacing w:val="-4"/>
        </w:rPr>
        <w:t xml:space="preserve"> </w:t>
      </w:r>
      <w:r>
        <w:t>be</w:t>
      </w:r>
      <w:r>
        <w:rPr>
          <w:spacing w:val="-2"/>
        </w:rPr>
        <w:t xml:space="preserve"> </w:t>
      </w:r>
      <w:r>
        <w:t>used.</w:t>
      </w:r>
      <w:r>
        <w:rPr>
          <w:spacing w:val="-3"/>
        </w:rPr>
        <w:t xml:space="preserve"> </w:t>
      </w:r>
      <w:r>
        <w:t>A</w:t>
      </w:r>
      <w:r>
        <w:rPr>
          <w:spacing w:val="-5"/>
        </w:rPr>
        <w:t xml:space="preserve"> </w:t>
      </w:r>
      <w:r>
        <w:t>family</w:t>
      </w:r>
      <w:r>
        <w:rPr>
          <w:spacing w:val="-1"/>
        </w:rPr>
        <w:t xml:space="preserve"> </w:t>
      </w:r>
      <w:r>
        <w:t>may</w:t>
      </w:r>
      <w:r>
        <w:rPr>
          <w:spacing w:val="-4"/>
        </w:rPr>
        <w:t xml:space="preserve"> </w:t>
      </w:r>
      <w:r>
        <w:t>reside</w:t>
      </w:r>
      <w:r>
        <w:rPr>
          <w:spacing w:val="-2"/>
        </w:rPr>
        <w:t xml:space="preserve"> </w:t>
      </w:r>
      <w:r>
        <w:t>in</w:t>
      </w:r>
      <w:r>
        <w:rPr>
          <w:spacing w:val="-2"/>
        </w:rPr>
        <w:t xml:space="preserve"> </w:t>
      </w:r>
      <w:r>
        <w:t>cooperative</w:t>
      </w:r>
      <w:r>
        <w:rPr>
          <w:spacing w:val="-2"/>
        </w:rPr>
        <w:t xml:space="preserve"> </w:t>
      </w:r>
      <w:r>
        <w:t>housing</w:t>
      </w:r>
      <w:r>
        <w:rPr>
          <w:spacing w:val="-2"/>
        </w:rPr>
        <w:t xml:space="preserve"> </w:t>
      </w:r>
      <w:r>
        <w:t>if</w:t>
      </w:r>
      <w:r>
        <w:rPr>
          <w:spacing w:val="-2"/>
        </w:rPr>
        <w:t xml:space="preserve"> </w:t>
      </w:r>
      <w:r>
        <w:t>the PHA determines that:</w:t>
      </w:r>
    </w:p>
    <w:p w14:paraId="01662315" w14:textId="77777777" w:rsidR="00B1436A" w:rsidRDefault="00402AE6">
      <w:pPr>
        <w:pStyle w:val="ListParagraph"/>
        <w:numPr>
          <w:ilvl w:val="0"/>
          <w:numId w:val="28"/>
        </w:numPr>
        <w:tabs>
          <w:tab w:val="left" w:pos="2593"/>
        </w:tabs>
        <w:spacing w:before="120"/>
        <w:ind w:right="1245"/>
        <w:jc w:val="both"/>
      </w:pPr>
      <w:r>
        <w:t>Assistance</w:t>
      </w:r>
      <w:r>
        <w:rPr>
          <w:spacing w:val="-3"/>
        </w:rPr>
        <w:t xml:space="preserve"> </w:t>
      </w:r>
      <w:r>
        <w:t>under</w:t>
      </w:r>
      <w:r>
        <w:rPr>
          <w:spacing w:val="-4"/>
        </w:rPr>
        <w:t xml:space="preserve"> </w:t>
      </w:r>
      <w:r>
        <w:t>the</w:t>
      </w:r>
      <w:r>
        <w:rPr>
          <w:spacing w:val="-3"/>
        </w:rPr>
        <w:t xml:space="preserve"> </w:t>
      </w:r>
      <w:r>
        <w:t>program</w:t>
      </w:r>
      <w:r>
        <w:rPr>
          <w:spacing w:val="-4"/>
        </w:rPr>
        <w:t xml:space="preserve"> </w:t>
      </w:r>
      <w:r>
        <w:t>will</w:t>
      </w:r>
      <w:r>
        <w:rPr>
          <w:spacing w:val="-3"/>
        </w:rPr>
        <w:t xml:space="preserve"> </w:t>
      </w:r>
      <w:r>
        <w:t>help</w:t>
      </w:r>
      <w:r>
        <w:rPr>
          <w:spacing w:val="-3"/>
        </w:rPr>
        <w:t xml:space="preserve"> </w:t>
      </w:r>
      <w:r>
        <w:t>maintain</w:t>
      </w:r>
      <w:r>
        <w:rPr>
          <w:spacing w:val="-3"/>
        </w:rPr>
        <w:t xml:space="preserve"> </w:t>
      </w:r>
      <w:r>
        <w:t>affordability</w:t>
      </w:r>
      <w:r>
        <w:rPr>
          <w:spacing w:val="-2"/>
        </w:rPr>
        <w:t xml:space="preserve"> </w:t>
      </w:r>
      <w:r>
        <w:t>of</w:t>
      </w:r>
      <w:r>
        <w:rPr>
          <w:spacing w:val="-4"/>
        </w:rPr>
        <w:t xml:space="preserve"> </w:t>
      </w:r>
      <w:r>
        <w:t>the</w:t>
      </w:r>
      <w:r>
        <w:rPr>
          <w:spacing w:val="-5"/>
        </w:rPr>
        <w:t xml:space="preserve"> </w:t>
      </w:r>
      <w:r>
        <w:t>cooperative</w:t>
      </w:r>
      <w:r>
        <w:rPr>
          <w:spacing w:val="-3"/>
        </w:rPr>
        <w:t xml:space="preserve"> </w:t>
      </w:r>
      <w:r>
        <w:t>unit</w:t>
      </w:r>
      <w:r>
        <w:rPr>
          <w:spacing w:val="-3"/>
        </w:rPr>
        <w:t xml:space="preserve"> </w:t>
      </w:r>
      <w:r>
        <w:t>for low-income families; and</w:t>
      </w:r>
    </w:p>
    <w:p w14:paraId="465C822B" w14:textId="77777777" w:rsidR="00B1436A" w:rsidRDefault="00402AE6">
      <w:pPr>
        <w:pStyle w:val="ListParagraph"/>
        <w:numPr>
          <w:ilvl w:val="0"/>
          <w:numId w:val="28"/>
        </w:numPr>
        <w:tabs>
          <w:tab w:val="left" w:pos="2593"/>
        </w:tabs>
        <w:spacing w:before="1"/>
        <w:ind w:right="1328"/>
        <w:jc w:val="both"/>
      </w:pPr>
      <w:r>
        <w:t>The</w:t>
      </w:r>
      <w:r>
        <w:rPr>
          <w:spacing w:val="-3"/>
        </w:rPr>
        <w:t xml:space="preserve"> </w:t>
      </w:r>
      <w:r>
        <w:t>cooperative</w:t>
      </w:r>
      <w:r>
        <w:rPr>
          <w:spacing w:val="-3"/>
        </w:rPr>
        <w:t xml:space="preserve"> </w:t>
      </w:r>
      <w:r>
        <w:t>has</w:t>
      </w:r>
      <w:r>
        <w:rPr>
          <w:spacing w:val="-5"/>
        </w:rPr>
        <w:t xml:space="preserve"> </w:t>
      </w:r>
      <w:r>
        <w:t>adopted</w:t>
      </w:r>
      <w:r>
        <w:rPr>
          <w:spacing w:val="-5"/>
        </w:rPr>
        <w:t xml:space="preserve"> </w:t>
      </w:r>
      <w:r>
        <w:t>requirements</w:t>
      </w:r>
      <w:r>
        <w:rPr>
          <w:spacing w:val="-5"/>
        </w:rPr>
        <w:t xml:space="preserve"> </w:t>
      </w:r>
      <w:r>
        <w:t>to</w:t>
      </w:r>
      <w:r>
        <w:rPr>
          <w:spacing w:val="-5"/>
        </w:rPr>
        <w:t xml:space="preserve"> </w:t>
      </w:r>
      <w:r>
        <w:t>maintain</w:t>
      </w:r>
      <w:r>
        <w:rPr>
          <w:spacing w:val="-3"/>
        </w:rPr>
        <w:t xml:space="preserve"> </w:t>
      </w:r>
      <w:r>
        <w:t>continued</w:t>
      </w:r>
      <w:r>
        <w:rPr>
          <w:spacing w:val="-5"/>
        </w:rPr>
        <w:t xml:space="preserve"> </w:t>
      </w:r>
      <w:r>
        <w:t>affordability</w:t>
      </w:r>
      <w:r>
        <w:rPr>
          <w:spacing w:val="-2"/>
        </w:rPr>
        <w:t xml:space="preserve"> </w:t>
      </w:r>
      <w:r>
        <w:t>for</w:t>
      </w:r>
      <w:r>
        <w:rPr>
          <w:spacing w:val="-2"/>
        </w:rPr>
        <w:t xml:space="preserve"> </w:t>
      </w:r>
      <w:r>
        <w:t>low- income</w:t>
      </w:r>
      <w:r>
        <w:rPr>
          <w:spacing w:val="-2"/>
        </w:rPr>
        <w:t xml:space="preserve"> </w:t>
      </w:r>
      <w:r>
        <w:t>families after</w:t>
      </w:r>
      <w:r>
        <w:rPr>
          <w:spacing w:val="-1"/>
        </w:rPr>
        <w:t xml:space="preserve"> </w:t>
      </w:r>
      <w:r>
        <w:t>transfer</w:t>
      </w:r>
      <w:r>
        <w:rPr>
          <w:spacing w:val="-1"/>
        </w:rPr>
        <w:t xml:space="preserve"> </w:t>
      </w:r>
      <w:r>
        <w:t>of</w:t>
      </w:r>
      <w:r>
        <w:rPr>
          <w:spacing w:val="-1"/>
        </w:rPr>
        <w:t xml:space="preserve"> </w:t>
      </w:r>
      <w:r>
        <w:t>a</w:t>
      </w:r>
      <w:r>
        <w:rPr>
          <w:spacing w:val="-2"/>
        </w:rPr>
        <w:t xml:space="preserve"> </w:t>
      </w:r>
      <w:r>
        <w:t>cooperative</w:t>
      </w:r>
      <w:r>
        <w:rPr>
          <w:spacing w:val="-2"/>
        </w:rPr>
        <w:t xml:space="preserve"> </w:t>
      </w:r>
      <w:r>
        <w:t>member's interest in a</w:t>
      </w:r>
      <w:r>
        <w:rPr>
          <w:spacing w:val="-2"/>
        </w:rPr>
        <w:t xml:space="preserve"> </w:t>
      </w:r>
      <w:r>
        <w:t>cooperative unit (such as a sale of the resident's share in a cooperative corporation).</w:t>
      </w:r>
    </w:p>
    <w:p w14:paraId="65FA8589" w14:textId="77777777" w:rsidR="00B1436A" w:rsidRDefault="00402AE6">
      <w:pPr>
        <w:pStyle w:val="Heading5"/>
      </w:pPr>
      <w:r>
        <w:t>Rent</w:t>
      </w:r>
      <w:r>
        <w:rPr>
          <w:spacing w:val="-1"/>
        </w:rPr>
        <w:t xml:space="preserve"> </w:t>
      </w:r>
      <w:r>
        <w:t>to</w:t>
      </w:r>
      <w:r>
        <w:rPr>
          <w:spacing w:val="-3"/>
        </w:rPr>
        <w:t xml:space="preserve"> </w:t>
      </w:r>
      <w:r>
        <w:rPr>
          <w:spacing w:val="-2"/>
        </w:rPr>
        <w:t>owner.</w:t>
      </w:r>
    </w:p>
    <w:p w14:paraId="56E1BCDF" w14:textId="77777777" w:rsidR="00B1436A" w:rsidRDefault="00402AE6">
      <w:pPr>
        <w:pStyle w:val="BodyText"/>
        <w:spacing w:before="119"/>
        <w:ind w:right="1155"/>
      </w:pPr>
      <w:r>
        <w:t>The</w:t>
      </w:r>
      <w:r>
        <w:rPr>
          <w:spacing w:val="-3"/>
        </w:rPr>
        <w:t xml:space="preserve"> </w:t>
      </w:r>
      <w:r>
        <w:t>reasonable</w:t>
      </w:r>
      <w:r>
        <w:rPr>
          <w:spacing w:val="-5"/>
        </w:rPr>
        <w:t xml:space="preserve"> </w:t>
      </w:r>
      <w:r>
        <w:t>rent</w:t>
      </w:r>
      <w:r>
        <w:rPr>
          <w:spacing w:val="-4"/>
        </w:rPr>
        <w:t xml:space="preserve"> </w:t>
      </w:r>
      <w:r>
        <w:t>for</w:t>
      </w:r>
      <w:r>
        <w:rPr>
          <w:spacing w:val="-6"/>
        </w:rPr>
        <w:t xml:space="preserve"> </w:t>
      </w:r>
      <w:r>
        <w:t>a</w:t>
      </w:r>
      <w:r>
        <w:rPr>
          <w:spacing w:val="-3"/>
        </w:rPr>
        <w:t xml:space="preserve"> </w:t>
      </w:r>
      <w:r>
        <w:t>cooperative</w:t>
      </w:r>
      <w:r>
        <w:rPr>
          <w:spacing w:val="-3"/>
        </w:rPr>
        <w:t xml:space="preserve"> </w:t>
      </w:r>
      <w:r>
        <w:t>unit</w:t>
      </w:r>
      <w:r>
        <w:rPr>
          <w:spacing w:val="-3"/>
        </w:rPr>
        <w:t xml:space="preserve"> </w:t>
      </w:r>
      <w:r>
        <w:t>is</w:t>
      </w:r>
      <w:r>
        <w:rPr>
          <w:spacing w:val="-2"/>
        </w:rPr>
        <w:t xml:space="preserve"> </w:t>
      </w:r>
      <w:r>
        <w:t>determined</w:t>
      </w:r>
      <w:r>
        <w:rPr>
          <w:spacing w:val="-3"/>
        </w:rPr>
        <w:t xml:space="preserve"> </w:t>
      </w:r>
      <w:r>
        <w:t>in</w:t>
      </w:r>
      <w:r>
        <w:rPr>
          <w:spacing w:val="-5"/>
        </w:rPr>
        <w:t xml:space="preserve"> </w:t>
      </w:r>
      <w:r>
        <w:t>accordance</w:t>
      </w:r>
      <w:r>
        <w:rPr>
          <w:spacing w:val="-3"/>
        </w:rPr>
        <w:t xml:space="preserve"> </w:t>
      </w:r>
      <w:r>
        <w:t>with</w:t>
      </w:r>
      <w:r>
        <w:rPr>
          <w:spacing w:val="-3"/>
        </w:rPr>
        <w:t xml:space="preserve"> </w:t>
      </w:r>
      <w:r>
        <w:t>Sec.</w:t>
      </w:r>
      <w:r>
        <w:rPr>
          <w:spacing w:val="-4"/>
        </w:rPr>
        <w:t xml:space="preserve"> </w:t>
      </w:r>
      <w:r>
        <w:t>982.503.</w:t>
      </w:r>
      <w:r>
        <w:rPr>
          <w:spacing w:val="-1"/>
        </w:rPr>
        <w:t xml:space="preserve"> </w:t>
      </w:r>
      <w:r>
        <w:t>For cooperative housing, the rent to owner is the monthly carrying charge under the occupancy agreement/lease between the member and the cooperative.</w:t>
      </w:r>
    </w:p>
    <w:p w14:paraId="2D17AAA1" w14:textId="77777777" w:rsidR="00B1436A" w:rsidRDefault="00402AE6">
      <w:pPr>
        <w:pStyle w:val="BodyText"/>
        <w:spacing w:before="120"/>
        <w:ind w:right="1204"/>
      </w:pPr>
      <w:r>
        <w:t>The carrying charge consists of the amount assessed to the member by the cooperative for occupancy of the housing. The carrying charge includes the member's share of the cooperative debt service, operating expenses, and necessary payments to cooperative reserve funds. However, the carrying charge does not include down-payments or other payments</w:t>
      </w:r>
      <w:r>
        <w:rPr>
          <w:spacing w:val="-4"/>
        </w:rPr>
        <w:t xml:space="preserve"> </w:t>
      </w:r>
      <w:r>
        <w:t>to</w:t>
      </w:r>
      <w:r>
        <w:rPr>
          <w:spacing w:val="-2"/>
        </w:rPr>
        <w:t xml:space="preserve"> </w:t>
      </w:r>
      <w:r>
        <w:t>purchase</w:t>
      </w:r>
      <w:r>
        <w:rPr>
          <w:spacing w:val="-4"/>
        </w:rPr>
        <w:t xml:space="preserve"> </w:t>
      </w:r>
      <w:r>
        <w:t>the</w:t>
      </w:r>
      <w:r>
        <w:rPr>
          <w:spacing w:val="-2"/>
        </w:rPr>
        <w:t xml:space="preserve"> </w:t>
      </w:r>
      <w:r>
        <w:t>cooperative</w:t>
      </w:r>
      <w:r>
        <w:rPr>
          <w:spacing w:val="-2"/>
        </w:rPr>
        <w:t xml:space="preserve"> </w:t>
      </w:r>
      <w:r>
        <w:t>unit, or</w:t>
      </w:r>
      <w:r>
        <w:rPr>
          <w:spacing w:val="-3"/>
        </w:rPr>
        <w:t xml:space="preserve"> </w:t>
      </w:r>
      <w:r>
        <w:t>to</w:t>
      </w:r>
      <w:r>
        <w:rPr>
          <w:spacing w:val="-4"/>
        </w:rPr>
        <w:t xml:space="preserve"> </w:t>
      </w:r>
      <w:r>
        <w:t>amortize</w:t>
      </w:r>
      <w:r>
        <w:rPr>
          <w:spacing w:val="-2"/>
        </w:rPr>
        <w:t xml:space="preserve"> </w:t>
      </w:r>
      <w:r>
        <w:t>a</w:t>
      </w:r>
      <w:r>
        <w:rPr>
          <w:spacing w:val="-4"/>
        </w:rPr>
        <w:t xml:space="preserve"> </w:t>
      </w:r>
      <w:r>
        <w:t>loan</w:t>
      </w:r>
      <w:r>
        <w:rPr>
          <w:spacing w:val="-2"/>
        </w:rPr>
        <w:t xml:space="preserve"> </w:t>
      </w:r>
      <w:r>
        <w:t>to</w:t>
      </w:r>
      <w:r>
        <w:rPr>
          <w:spacing w:val="-4"/>
        </w:rPr>
        <w:t xml:space="preserve"> </w:t>
      </w:r>
      <w:r>
        <w:t>the</w:t>
      </w:r>
      <w:r>
        <w:rPr>
          <w:spacing w:val="-4"/>
        </w:rPr>
        <w:t xml:space="preserve"> </w:t>
      </w:r>
      <w:r>
        <w:t>family</w:t>
      </w:r>
      <w:r>
        <w:rPr>
          <w:spacing w:val="-1"/>
        </w:rPr>
        <w:t xml:space="preserve"> </w:t>
      </w:r>
      <w:r>
        <w:t>for</w:t>
      </w:r>
      <w:r>
        <w:rPr>
          <w:spacing w:val="-3"/>
        </w:rPr>
        <w:t xml:space="preserve"> </w:t>
      </w:r>
      <w:r>
        <w:t>this</w:t>
      </w:r>
      <w:r>
        <w:rPr>
          <w:spacing w:val="-1"/>
        </w:rPr>
        <w:t xml:space="preserve"> </w:t>
      </w:r>
      <w:r>
        <w:t>purpose.</w:t>
      </w:r>
    </w:p>
    <w:p w14:paraId="7FF9A060" w14:textId="77777777" w:rsidR="00B1436A" w:rsidRDefault="00402AE6">
      <w:pPr>
        <w:pStyle w:val="BodyText"/>
        <w:spacing w:before="119"/>
      </w:pPr>
      <w:r>
        <w:t>Gross</w:t>
      </w:r>
      <w:r>
        <w:rPr>
          <w:spacing w:val="-6"/>
        </w:rPr>
        <w:t xml:space="preserve"> </w:t>
      </w:r>
      <w:r>
        <w:t>rent</w:t>
      </w:r>
      <w:r>
        <w:rPr>
          <w:spacing w:val="-4"/>
        </w:rPr>
        <w:t xml:space="preserve"> </w:t>
      </w:r>
      <w:r>
        <w:t>is</w:t>
      </w:r>
      <w:r>
        <w:rPr>
          <w:spacing w:val="-3"/>
        </w:rPr>
        <w:t xml:space="preserve"> </w:t>
      </w:r>
      <w:r>
        <w:t>the</w:t>
      </w:r>
      <w:r>
        <w:rPr>
          <w:spacing w:val="-5"/>
        </w:rPr>
        <w:t xml:space="preserve"> </w:t>
      </w:r>
      <w:r>
        <w:t>carrying</w:t>
      </w:r>
      <w:r>
        <w:rPr>
          <w:spacing w:val="-4"/>
        </w:rPr>
        <w:t xml:space="preserve"> </w:t>
      </w:r>
      <w:r>
        <w:t>charge</w:t>
      </w:r>
      <w:r>
        <w:rPr>
          <w:spacing w:val="-5"/>
        </w:rPr>
        <w:t xml:space="preserve"> </w:t>
      </w:r>
      <w:r>
        <w:t>plus</w:t>
      </w:r>
      <w:r>
        <w:rPr>
          <w:spacing w:val="-3"/>
        </w:rPr>
        <w:t xml:space="preserve"> </w:t>
      </w:r>
      <w:r>
        <w:t>any</w:t>
      </w:r>
      <w:r>
        <w:rPr>
          <w:spacing w:val="-5"/>
        </w:rPr>
        <w:t xml:space="preserve"> </w:t>
      </w:r>
      <w:r>
        <w:t>utility</w:t>
      </w:r>
      <w:r>
        <w:rPr>
          <w:spacing w:val="-7"/>
        </w:rPr>
        <w:t xml:space="preserve"> </w:t>
      </w:r>
      <w:r>
        <w:rPr>
          <w:spacing w:val="-2"/>
        </w:rPr>
        <w:t>allowance.</w:t>
      </w:r>
    </w:p>
    <w:p w14:paraId="268A846E" w14:textId="77777777" w:rsidR="00B1436A" w:rsidRDefault="00402AE6">
      <w:pPr>
        <w:pStyle w:val="BodyText"/>
        <w:spacing w:before="122"/>
        <w:ind w:right="1155"/>
      </w:pPr>
      <w:r>
        <w:t>The</w:t>
      </w:r>
      <w:r>
        <w:rPr>
          <w:spacing w:val="-4"/>
        </w:rPr>
        <w:t xml:space="preserve"> </w:t>
      </w:r>
      <w:r>
        <w:t>occupancy</w:t>
      </w:r>
      <w:r>
        <w:rPr>
          <w:spacing w:val="-5"/>
        </w:rPr>
        <w:t xml:space="preserve"> </w:t>
      </w:r>
      <w:r>
        <w:t>agreement/lease</w:t>
      </w:r>
      <w:r>
        <w:rPr>
          <w:spacing w:val="-4"/>
        </w:rPr>
        <w:t xml:space="preserve"> </w:t>
      </w:r>
      <w:r>
        <w:t>and</w:t>
      </w:r>
      <w:r>
        <w:rPr>
          <w:spacing w:val="-5"/>
        </w:rPr>
        <w:t xml:space="preserve"> </w:t>
      </w:r>
      <w:r>
        <w:t>other</w:t>
      </w:r>
      <w:r>
        <w:rPr>
          <w:spacing w:val="-4"/>
        </w:rPr>
        <w:t xml:space="preserve"> </w:t>
      </w:r>
      <w:r>
        <w:t>appropriate</w:t>
      </w:r>
      <w:r>
        <w:rPr>
          <w:spacing w:val="-4"/>
        </w:rPr>
        <w:t xml:space="preserve"> </w:t>
      </w:r>
      <w:r>
        <w:t>documents</w:t>
      </w:r>
      <w:r>
        <w:rPr>
          <w:spacing w:val="-5"/>
        </w:rPr>
        <w:t xml:space="preserve"> </w:t>
      </w:r>
      <w:r>
        <w:t>must</w:t>
      </w:r>
      <w:r>
        <w:rPr>
          <w:spacing w:val="-2"/>
        </w:rPr>
        <w:t xml:space="preserve"> </w:t>
      </w:r>
      <w:r>
        <w:t>provide</w:t>
      </w:r>
      <w:r>
        <w:rPr>
          <w:spacing w:val="-4"/>
        </w:rPr>
        <w:t xml:space="preserve"> </w:t>
      </w:r>
      <w:r>
        <w:t>that</w:t>
      </w:r>
      <w:r>
        <w:rPr>
          <w:spacing w:val="-4"/>
        </w:rPr>
        <w:t xml:space="preserve"> </w:t>
      </w:r>
      <w:r>
        <w:t xml:space="preserve">the </w:t>
      </w:r>
      <w:proofErr w:type="gramStart"/>
      <w:r>
        <w:t>monthly carrying</w:t>
      </w:r>
      <w:proofErr w:type="gramEnd"/>
      <w:r>
        <w:t xml:space="preserve"> charge is subject to Section 8 limitations on rent to owner.</w:t>
      </w:r>
    </w:p>
    <w:p w14:paraId="2B0725B0" w14:textId="77777777" w:rsidR="00B1436A" w:rsidRDefault="00402AE6">
      <w:pPr>
        <w:spacing w:before="120"/>
        <w:ind w:left="1872" w:right="1360"/>
      </w:pPr>
      <w:r>
        <w:rPr>
          <w:b/>
        </w:rPr>
        <w:t>Housing</w:t>
      </w:r>
      <w:r>
        <w:rPr>
          <w:b/>
          <w:spacing w:val="-3"/>
        </w:rPr>
        <w:t xml:space="preserve"> </w:t>
      </w:r>
      <w:r>
        <w:rPr>
          <w:b/>
        </w:rPr>
        <w:t>assistance</w:t>
      </w:r>
      <w:r>
        <w:rPr>
          <w:b/>
          <w:spacing w:val="-5"/>
        </w:rPr>
        <w:t xml:space="preserve"> </w:t>
      </w:r>
      <w:r>
        <w:rPr>
          <w:b/>
        </w:rPr>
        <w:t>payment.</w:t>
      </w:r>
      <w:r>
        <w:rPr>
          <w:b/>
          <w:spacing w:val="40"/>
        </w:rPr>
        <w:t xml:space="preserve"> </w:t>
      </w:r>
      <w:r>
        <w:t>The</w:t>
      </w:r>
      <w:r>
        <w:rPr>
          <w:spacing w:val="-3"/>
        </w:rPr>
        <w:t xml:space="preserve"> </w:t>
      </w:r>
      <w:r>
        <w:t>amount</w:t>
      </w:r>
      <w:r>
        <w:rPr>
          <w:spacing w:val="-4"/>
        </w:rPr>
        <w:t xml:space="preserve"> </w:t>
      </w:r>
      <w:r>
        <w:t>of</w:t>
      </w:r>
      <w:r>
        <w:rPr>
          <w:spacing w:val="-6"/>
        </w:rPr>
        <w:t xml:space="preserve"> </w:t>
      </w:r>
      <w:r>
        <w:t>the</w:t>
      </w:r>
      <w:r>
        <w:rPr>
          <w:spacing w:val="-3"/>
        </w:rPr>
        <w:t xml:space="preserve"> </w:t>
      </w:r>
      <w:r>
        <w:t>housing</w:t>
      </w:r>
      <w:r>
        <w:rPr>
          <w:spacing w:val="-3"/>
        </w:rPr>
        <w:t xml:space="preserve"> </w:t>
      </w:r>
      <w:r>
        <w:t>assistance</w:t>
      </w:r>
      <w:r>
        <w:rPr>
          <w:spacing w:val="-3"/>
        </w:rPr>
        <w:t xml:space="preserve"> </w:t>
      </w:r>
      <w:r>
        <w:t>payment</w:t>
      </w:r>
      <w:r>
        <w:rPr>
          <w:spacing w:val="-4"/>
        </w:rPr>
        <w:t xml:space="preserve"> </w:t>
      </w:r>
      <w:r>
        <w:t>is determined in accordance with subpart K of this part.</w:t>
      </w:r>
    </w:p>
    <w:p w14:paraId="4C3D8D7B" w14:textId="77777777" w:rsidR="00B1436A" w:rsidRDefault="00402AE6">
      <w:pPr>
        <w:pStyle w:val="Heading5"/>
        <w:spacing w:before="118"/>
      </w:pPr>
      <w:r>
        <w:t>Live-in</w:t>
      </w:r>
      <w:r>
        <w:rPr>
          <w:spacing w:val="-4"/>
        </w:rPr>
        <w:t xml:space="preserve"> aide.</w:t>
      </w:r>
    </w:p>
    <w:p w14:paraId="70697887" w14:textId="77777777" w:rsidR="00B1436A" w:rsidRDefault="00402AE6">
      <w:pPr>
        <w:pStyle w:val="BodyText"/>
        <w:spacing w:before="122"/>
        <w:ind w:right="1360"/>
      </w:pPr>
      <w:r>
        <w:lastRenderedPageBreak/>
        <w:t>If approved by the PHA, a live-in aide may reside with the family to care for a person with disabilities.</w:t>
      </w:r>
      <w:r>
        <w:rPr>
          <w:spacing w:val="-1"/>
        </w:rPr>
        <w:t xml:space="preserve"> </w:t>
      </w:r>
      <w:r>
        <w:t>The</w:t>
      </w:r>
      <w:r>
        <w:rPr>
          <w:spacing w:val="-3"/>
        </w:rPr>
        <w:t xml:space="preserve"> </w:t>
      </w:r>
      <w:r>
        <w:t>PHA</w:t>
      </w:r>
      <w:r>
        <w:rPr>
          <w:spacing w:val="-3"/>
        </w:rPr>
        <w:t xml:space="preserve"> </w:t>
      </w:r>
      <w:r>
        <w:t>must</w:t>
      </w:r>
      <w:r>
        <w:rPr>
          <w:spacing w:val="-1"/>
        </w:rPr>
        <w:t xml:space="preserve"> </w:t>
      </w:r>
      <w:r>
        <w:t>approve</w:t>
      </w:r>
      <w:r>
        <w:rPr>
          <w:spacing w:val="-3"/>
        </w:rPr>
        <w:t xml:space="preserve"> </w:t>
      </w:r>
      <w:r>
        <w:t>a</w:t>
      </w:r>
      <w:r>
        <w:rPr>
          <w:spacing w:val="-5"/>
        </w:rPr>
        <w:t xml:space="preserve"> </w:t>
      </w:r>
      <w:r>
        <w:t>live-in</w:t>
      </w:r>
      <w:r>
        <w:rPr>
          <w:spacing w:val="-3"/>
        </w:rPr>
        <w:t xml:space="preserve"> </w:t>
      </w:r>
      <w:r>
        <w:t>aide</w:t>
      </w:r>
      <w:r>
        <w:rPr>
          <w:spacing w:val="-3"/>
        </w:rPr>
        <w:t xml:space="preserve"> </w:t>
      </w:r>
      <w:r>
        <w:t>if</w:t>
      </w:r>
      <w:r>
        <w:rPr>
          <w:spacing w:val="-1"/>
        </w:rPr>
        <w:t xml:space="preserve"> </w:t>
      </w:r>
      <w:r>
        <w:t>needed</w:t>
      </w:r>
      <w:r>
        <w:rPr>
          <w:spacing w:val="-5"/>
        </w:rPr>
        <w:t xml:space="preserve"> </w:t>
      </w:r>
      <w:r>
        <w:t>as</w:t>
      </w:r>
      <w:r>
        <w:rPr>
          <w:spacing w:val="-2"/>
        </w:rPr>
        <w:t xml:space="preserve"> </w:t>
      </w:r>
      <w:r>
        <w:t>a</w:t>
      </w:r>
      <w:r>
        <w:rPr>
          <w:spacing w:val="-5"/>
        </w:rPr>
        <w:t xml:space="preserve"> </w:t>
      </w:r>
      <w:r>
        <w:t>reasonable</w:t>
      </w:r>
      <w:r>
        <w:rPr>
          <w:spacing w:val="-2"/>
        </w:rPr>
        <w:t xml:space="preserve"> </w:t>
      </w:r>
      <w:r>
        <w:t>accommodation so that the program is readily accessible to and usable by persons with disabilities in accordance with 24 CFR part 8. See Sec. 982.316 concerning occupancy by a live-in aide.</w:t>
      </w:r>
    </w:p>
    <w:p w14:paraId="1941D2E0" w14:textId="77777777" w:rsidR="00B1436A" w:rsidRDefault="00402AE6">
      <w:pPr>
        <w:pStyle w:val="BodyText"/>
        <w:spacing w:before="121"/>
        <w:sectPr w:rsidR="00B1436A" w:rsidSect="009D3D34">
          <w:headerReference w:type="default" r:id="rId46"/>
          <w:footerReference w:type="default" r:id="rId47"/>
          <w:headerReference w:type="first" r:id="rId48"/>
          <w:footerReference w:type="first" r:id="rId49"/>
          <w:pgSz w:w="12240" w:h="15840"/>
          <w:pgMar w:top="1296" w:right="720" w:bottom="720" w:left="720" w:header="720" w:footer="0" w:gutter="0"/>
          <w:cols w:space="720"/>
          <w:formProt w:val="0"/>
          <w:docGrid w:linePitch="299" w:charSpace="4096"/>
        </w:sectPr>
      </w:pPr>
      <w:r>
        <w:t>If</w:t>
      </w:r>
      <w:r>
        <w:rPr>
          <w:spacing w:val="-7"/>
        </w:rPr>
        <w:t xml:space="preserve"> </w:t>
      </w:r>
      <w:r>
        <w:t>there</w:t>
      </w:r>
      <w:r>
        <w:rPr>
          <w:spacing w:val="-4"/>
        </w:rPr>
        <w:t xml:space="preserve"> </w:t>
      </w:r>
      <w:r>
        <w:t>is</w:t>
      </w:r>
      <w:r>
        <w:rPr>
          <w:spacing w:val="-5"/>
        </w:rPr>
        <w:t xml:space="preserve"> </w:t>
      </w:r>
      <w:r>
        <w:t>a</w:t>
      </w:r>
      <w:r>
        <w:rPr>
          <w:spacing w:val="-4"/>
        </w:rPr>
        <w:t xml:space="preserve"> </w:t>
      </w:r>
      <w:r>
        <w:t>live-in</w:t>
      </w:r>
      <w:r>
        <w:rPr>
          <w:spacing w:val="-4"/>
        </w:rPr>
        <w:t xml:space="preserve"> </w:t>
      </w:r>
      <w:r>
        <w:t>aide,</w:t>
      </w:r>
      <w:r>
        <w:rPr>
          <w:spacing w:val="-5"/>
        </w:rPr>
        <w:t xml:space="preserve"> </w:t>
      </w:r>
      <w:r>
        <w:t>the</w:t>
      </w:r>
      <w:r>
        <w:rPr>
          <w:spacing w:val="-4"/>
        </w:rPr>
        <w:t xml:space="preserve"> </w:t>
      </w:r>
      <w:r>
        <w:t>live-in</w:t>
      </w:r>
      <w:r>
        <w:rPr>
          <w:spacing w:val="-4"/>
        </w:rPr>
        <w:t xml:space="preserve"> </w:t>
      </w:r>
      <w:r>
        <w:t>aide</w:t>
      </w:r>
      <w:r>
        <w:rPr>
          <w:spacing w:val="-4"/>
        </w:rPr>
        <w:t xml:space="preserve"> </w:t>
      </w:r>
      <w:r>
        <w:t>must</w:t>
      </w:r>
      <w:r>
        <w:rPr>
          <w:spacing w:val="-4"/>
        </w:rPr>
        <w:t xml:space="preserve"> </w:t>
      </w:r>
      <w:r>
        <w:t>be</w:t>
      </w:r>
      <w:r>
        <w:rPr>
          <w:spacing w:val="-4"/>
        </w:rPr>
        <w:t xml:space="preserve"> </w:t>
      </w:r>
      <w:r>
        <w:t>counted</w:t>
      </w:r>
      <w:r>
        <w:rPr>
          <w:spacing w:val="-4"/>
        </w:rPr>
        <w:t xml:space="preserve"> </w:t>
      </w:r>
      <w:r>
        <w:t>in</w:t>
      </w:r>
      <w:r>
        <w:rPr>
          <w:spacing w:val="-4"/>
        </w:rPr>
        <w:t xml:space="preserve"> </w:t>
      </w:r>
      <w:r>
        <w:t>determining</w:t>
      </w:r>
      <w:r>
        <w:rPr>
          <w:spacing w:val="-4"/>
        </w:rPr>
        <w:t xml:space="preserve"> </w:t>
      </w:r>
      <w:r>
        <w:t>the</w:t>
      </w:r>
      <w:r>
        <w:rPr>
          <w:spacing w:val="-4"/>
        </w:rPr>
        <w:t xml:space="preserve"> </w:t>
      </w:r>
      <w:r>
        <w:t>family</w:t>
      </w:r>
      <w:r>
        <w:rPr>
          <w:spacing w:val="-4"/>
        </w:rPr>
        <w:t xml:space="preserve"> </w:t>
      </w:r>
      <w:r>
        <w:t>unit</w:t>
      </w:r>
      <w:r>
        <w:rPr>
          <w:spacing w:val="-4"/>
        </w:rPr>
        <w:t xml:space="preserve"> </w:t>
      </w:r>
      <w:r>
        <w:rPr>
          <w:spacing w:val="-2"/>
        </w:rPr>
        <w:t>size.</w:t>
      </w:r>
    </w:p>
    <w:p w14:paraId="0D438A5C" w14:textId="77777777" w:rsidR="00B1436A" w:rsidRDefault="00402AE6">
      <w:pPr>
        <w:pStyle w:val="Heading2"/>
        <w:numPr>
          <w:ilvl w:val="0"/>
          <w:numId w:val="36"/>
        </w:numPr>
        <w:tabs>
          <w:tab w:val="left" w:pos="1513"/>
        </w:tabs>
        <w:spacing w:before="120"/>
      </w:pPr>
      <w:bookmarkStart w:id="136" w:name="6._Manufactured_Home_%5BSec._982.620%5D"/>
      <w:bookmarkStart w:id="137" w:name="_Toc241489408"/>
      <w:bookmarkStart w:id="138" w:name="_Toc241595410"/>
      <w:bookmarkEnd w:id="136"/>
      <w:r>
        <w:rPr>
          <w:color w:val="2DA2BF"/>
        </w:rPr>
        <w:lastRenderedPageBreak/>
        <w:t>Manufactured</w:t>
      </w:r>
      <w:r>
        <w:rPr>
          <w:color w:val="2DA2BF"/>
          <w:spacing w:val="-11"/>
        </w:rPr>
        <w:t xml:space="preserve"> </w:t>
      </w:r>
      <w:r>
        <w:rPr>
          <w:color w:val="2DA2BF"/>
        </w:rPr>
        <w:t>Home</w:t>
      </w:r>
      <w:r>
        <w:rPr>
          <w:color w:val="2DA2BF"/>
          <w:spacing w:val="-11"/>
        </w:rPr>
        <w:t xml:space="preserve"> </w:t>
      </w:r>
      <w:r>
        <w:rPr>
          <w:color w:val="2DA2BF"/>
        </w:rPr>
        <w:t>[Sec.</w:t>
      </w:r>
      <w:r>
        <w:rPr>
          <w:color w:val="2DA2BF"/>
          <w:spacing w:val="-11"/>
        </w:rPr>
        <w:t xml:space="preserve"> </w:t>
      </w:r>
      <w:r>
        <w:rPr>
          <w:color w:val="2DA2BF"/>
          <w:spacing w:val="-2"/>
        </w:rPr>
        <w:t>982.620]</w:t>
      </w:r>
      <w:bookmarkEnd w:id="137"/>
      <w:bookmarkEnd w:id="138"/>
    </w:p>
    <w:p w14:paraId="731F9AA0" w14:textId="77777777" w:rsidR="00B1436A" w:rsidRDefault="00402AE6">
      <w:pPr>
        <w:pStyle w:val="Heading5"/>
        <w:spacing w:before="0"/>
      </w:pPr>
      <w:r>
        <w:t>Applicability</w:t>
      </w:r>
      <w:r>
        <w:rPr>
          <w:spacing w:val="-7"/>
        </w:rPr>
        <w:t xml:space="preserve"> </w:t>
      </w:r>
      <w:r>
        <w:t>of</w:t>
      </w:r>
      <w:r>
        <w:rPr>
          <w:spacing w:val="-5"/>
        </w:rPr>
        <w:t xml:space="preserve"> </w:t>
      </w:r>
      <w:r>
        <w:t>HUD</w:t>
      </w:r>
      <w:r>
        <w:rPr>
          <w:spacing w:val="-4"/>
        </w:rPr>
        <w:t xml:space="preserve"> </w:t>
      </w:r>
      <w:r>
        <w:rPr>
          <w:spacing w:val="-2"/>
        </w:rPr>
        <w:t>requirements.</w:t>
      </w:r>
    </w:p>
    <w:p w14:paraId="1E7BD69A" w14:textId="77777777" w:rsidR="00B1436A" w:rsidRDefault="00402AE6">
      <w:pPr>
        <w:pStyle w:val="BodyText"/>
        <w:spacing w:before="119"/>
        <w:ind w:right="1155" w:hanging="1"/>
      </w:pPr>
      <w:r>
        <w:t>A family may reside in a manufactured home with assistance under the program. The PHA must permit a family to lease a manufactured home and space with assistance under the program. The PHA</w:t>
      </w:r>
      <w:r>
        <w:rPr>
          <w:spacing w:val="-2"/>
        </w:rPr>
        <w:t xml:space="preserve"> </w:t>
      </w:r>
      <w:r>
        <w:t>may</w:t>
      </w:r>
      <w:r>
        <w:rPr>
          <w:spacing w:val="-4"/>
        </w:rPr>
        <w:t xml:space="preserve"> </w:t>
      </w:r>
      <w:proofErr w:type="gramStart"/>
      <w:r>
        <w:t>provide assistance</w:t>
      </w:r>
      <w:r>
        <w:rPr>
          <w:spacing w:val="-2"/>
        </w:rPr>
        <w:t xml:space="preserve"> </w:t>
      </w:r>
      <w:r>
        <w:t>for</w:t>
      </w:r>
      <w:proofErr w:type="gramEnd"/>
      <w:r>
        <w:rPr>
          <w:spacing w:val="-1"/>
        </w:rPr>
        <w:t xml:space="preserve"> </w:t>
      </w:r>
      <w:r>
        <w:t>a</w:t>
      </w:r>
      <w:r>
        <w:rPr>
          <w:spacing w:val="-2"/>
        </w:rPr>
        <w:t xml:space="preserve"> </w:t>
      </w:r>
      <w:r>
        <w:t>family that owns</w:t>
      </w:r>
      <w:r>
        <w:rPr>
          <w:spacing w:val="-2"/>
        </w:rPr>
        <w:t xml:space="preserve"> </w:t>
      </w:r>
      <w:r>
        <w:t>the</w:t>
      </w:r>
      <w:r>
        <w:rPr>
          <w:spacing w:val="-2"/>
        </w:rPr>
        <w:t xml:space="preserve"> </w:t>
      </w:r>
      <w:r>
        <w:t>manufactured home</w:t>
      </w:r>
      <w:r>
        <w:rPr>
          <w:spacing w:val="-2"/>
        </w:rPr>
        <w:t xml:space="preserve"> </w:t>
      </w:r>
      <w:r>
        <w:t>and leases</w:t>
      </w:r>
      <w:r>
        <w:rPr>
          <w:spacing w:val="-6"/>
        </w:rPr>
        <w:t xml:space="preserve"> </w:t>
      </w:r>
      <w:r>
        <w:t>only</w:t>
      </w:r>
      <w:r>
        <w:rPr>
          <w:spacing w:val="-3"/>
        </w:rPr>
        <w:t xml:space="preserve"> </w:t>
      </w:r>
      <w:r>
        <w:t>the</w:t>
      </w:r>
      <w:r>
        <w:rPr>
          <w:spacing w:val="-5"/>
        </w:rPr>
        <w:t xml:space="preserve"> </w:t>
      </w:r>
      <w:r>
        <w:t>space.</w:t>
      </w:r>
      <w:r>
        <w:rPr>
          <w:spacing w:val="-2"/>
        </w:rPr>
        <w:t xml:space="preserve"> </w:t>
      </w:r>
      <w:r>
        <w:t>The</w:t>
      </w:r>
      <w:r>
        <w:rPr>
          <w:spacing w:val="-4"/>
        </w:rPr>
        <w:t xml:space="preserve"> </w:t>
      </w:r>
      <w:r>
        <w:t>PHA</w:t>
      </w:r>
      <w:r>
        <w:rPr>
          <w:spacing w:val="-4"/>
        </w:rPr>
        <w:t xml:space="preserve"> </w:t>
      </w:r>
      <w:r>
        <w:t>is</w:t>
      </w:r>
      <w:r>
        <w:rPr>
          <w:spacing w:val="-3"/>
        </w:rPr>
        <w:t xml:space="preserve"> </w:t>
      </w:r>
      <w:r>
        <w:t>not</w:t>
      </w:r>
      <w:r>
        <w:rPr>
          <w:spacing w:val="-5"/>
        </w:rPr>
        <w:t xml:space="preserve"> </w:t>
      </w:r>
      <w:r>
        <w:t>required</w:t>
      </w:r>
      <w:r>
        <w:rPr>
          <w:spacing w:val="-6"/>
        </w:rPr>
        <w:t xml:space="preserve"> </w:t>
      </w:r>
      <w:r>
        <w:t>to</w:t>
      </w:r>
      <w:r>
        <w:rPr>
          <w:spacing w:val="-4"/>
        </w:rPr>
        <w:t xml:space="preserve"> </w:t>
      </w:r>
      <w:r>
        <w:t>provide</w:t>
      </w:r>
      <w:r>
        <w:rPr>
          <w:spacing w:val="-6"/>
        </w:rPr>
        <w:t xml:space="preserve"> </w:t>
      </w:r>
      <w:r>
        <w:t>such</w:t>
      </w:r>
      <w:r>
        <w:rPr>
          <w:spacing w:val="-4"/>
        </w:rPr>
        <w:t xml:space="preserve"> </w:t>
      </w:r>
      <w:r>
        <w:t>assistance</w:t>
      </w:r>
      <w:r>
        <w:rPr>
          <w:spacing w:val="-4"/>
        </w:rPr>
        <w:t xml:space="preserve"> </w:t>
      </w:r>
      <w:r>
        <w:t>under</w:t>
      </w:r>
      <w:r>
        <w:rPr>
          <w:spacing w:val="-5"/>
        </w:rPr>
        <w:t xml:space="preserve"> </w:t>
      </w:r>
      <w:r>
        <w:t>the</w:t>
      </w:r>
      <w:r>
        <w:rPr>
          <w:spacing w:val="-5"/>
        </w:rPr>
        <w:t xml:space="preserve"> </w:t>
      </w:r>
      <w:r>
        <w:rPr>
          <w:spacing w:val="-2"/>
        </w:rPr>
        <w:t>program.</w:t>
      </w:r>
    </w:p>
    <w:p w14:paraId="0FE489C5" w14:textId="77777777" w:rsidR="00B1436A" w:rsidRDefault="00402AE6">
      <w:pPr>
        <w:pStyle w:val="BodyText"/>
        <w:spacing w:before="121"/>
        <w:ind w:right="1155"/>
      </w:pPr>
      <w:r>
        <w:t>The NSPIRE/HQS in Sec. 982.621 always applies when assistance is provided to a family occupying a manufactured</w:t>
      </w:r>
      <w:r>
        <w:rPr>
          <w:spacing w:val="-5"/>
        </w:rPr>
        <w:t xml:space="preserve"> </w:t>
      </w:r>
      <w:r>
        <w:t>home.</w:t>
      </w:r>
      <w:r>
        <w:rPr>
          <w:spacing w:val="-3"/>
        </w:rPr>
        <w:t xml:space="preserve"> </w:t>
      </w:r>
      <w:r>
        <w:t>Sections</w:t>
      </w:r>
      <w:r>
        <w:rPr>
          <w:spacing w:val="-2"/>
        </w:rPr>
        <w:t xml:space="preserve"> </w:t>
      </w:r>
      <w:r>
        <w:t>982.622</w:t>
      </w:r>
      <w:r>
        <w:rPr>
          <w:spacing w:val="-5"/>
        </w:rPr>
        <w:t xml:space="preserve"> </w:t>
      </w:r>
      <w:r>
        <w:t>to</w:t>
      </w:r>
      <w:r>
        <w:rPr>
          <w:spacing w:val="-3"/>
        </w:rPr>
        <w:t xml:space="preserve"> </w:t>
      </w:r>
      <w:r>
        <w:t>982.624</w:t>
      </w:r>
      <w:r>
        <w:rPr>
          <w:spacing w:val="-3"/>
        </w:rPr>
        <w:t xml:space="preserve"> </w:t>
      </w:r>
      <w:r>
        <w:t>only</w:t>
      </w:r>
      <w:r>
        <w:rPr>
          <w:spacing w:val="-2"/>
        </w:rPr>
        <w:t xml:space="preserve"> </w:t>
      </w:r>
      <w:r>
        <w:t>apply</w:t>
      </w:r>
      <w:r>
        <w:rPr>
          <w:spacing w:val="-2"/>
        </w:rPr>
        <w:t xml:space="preserve"> </w:t>
      </w:r>
      <w:r>
        <w:t>when</w:t>
      </w:r>
      <w:r>
        <w:rPr>
          <w:spacing w:val="-5"/>
        </w:rPr>
        <w:t xml:space="preserve"> </w:t>
      </w:r>
      <w:r>
        <w:t>assistance</w:t>
      </w:r>
      <w:r>
        <w:rPr>
          <w:spacing w:val="-3"/>
        </w:rPr>
        <w:t xml:space="preserve"> </w:t>
      </w:r>
      <w:r>
        <w:t>is</w:t>
      </w:r>
      <w:r>
        <w:rPr>
          <w:spacing w:val="-2"/>
        </w:rPr>
        <w:t xml:space="preserve"> </w:t>
      </w:r>
      <w:r>
        <w:t>provided</w:t>
      </w:r>
      <w:r>
        <w:rPr>
          <w:spacing w:val="-3"/>
        </w:rPr>
        <w:t xml:space="preserve"> </w:t>
      </w:r>
      <w:r>
        <w:t>to</w:t>
      </w:r>
      <w:r>
        <w:rPr>
          <w:spacing w:val="-5"/>
        </w:rPr>
        <w:t xml:space="preserve"> </w:t>
      </w:r>
      <w:r>
        <w:t xml:space="preserve">a manufactured homeowner to lease a manufactured home </w:t>
      </w:r>
      <w:r>
        <w:rPr>
          <w:u w:val="single"/>
        </w:rPr>
        <w:t>space</w:t>
      </w:r>
      <w:r>
        <w:t>.</w:t>
      </w:r>
    </w:p>
    <w:p w14:paraId="4D860A68" w14:textId="77777777" w:rsidR="00B1436A" w:rsidRDefault="00402AE6">
      <w:pPr>
        <w:pStyle w:val="Heading5"/>
      </w:pPr>
      <w:r>
        <w:t>Live-in</w:t>
      </w:r>
      <w:r>
        <w:rPr>
          <w:spacing w:val="-4"/>
        </w:rPr>
        <w:t xml:space="preserve"> aide.</w:t>
      </w:r>
    </w:p>
    <w:p w14:paraId="2A4A0855" w14:textId="77777777" w:rsidR="00B1436A" w:rsidRDefault="00402AE6">
      <w:pPr>
        <w:pStyle w:val="ListParagraph"/>
        <w:numPr>
          <w:ilvl w:val="1"/>
          <w:numId w:val="36"/>
        </w:numPr>
        <w:tabs>
          <w:tab w:val="left" w:pos="2592"/>
          <w:tab w:val="left" w:pos="2593"/>
        </w:tabs>
        <w:spacing w:before="121"/>
        <w:ind w:right="1449"/>
      </w:pPr>
      <w:r>
        <w:t>If</w:t>
      </w:r>
      <w:r>
        <w:rPr>
          <w:spacing w:val="-1"/>
        </w:rPr>
        <w:t xml:space="preserve"> </w:t>
      </w:r>
      <w:r>
        <w:t>approved</w:t>
      </w:r>
      <w:r>
        <w:rPr>
          <w:spacing w:val="-3"/>
        </w:rPr>
        <w:t xml:space="preserve"> </w:t>
      </w:r>
      <w:r>
        <w:t>by</w:t>
      </w:r>
      <w:r>
        <w:rPr>
          <w:spacing w:val="-3"/>
        </w:rPr>
        <w:t xml:space="preserve"> </w:t>
      </w:r>
      <w:r>
        <w:t>the</w:t>
      </w:r>
      <w:r>
        <w:rPr>
          <w:spacing w:val="-3"/>
        </w:rPr>
        <w:t xml:space="preserve"> </w:t>
      </w:r>
      <w:r>
        <w:t>PHA,</w:t>
      </w:r>
      <w:r>
        <w:rPr>
          <w:spacing w:val="-2"/>
        </w:rPr>
        <w:t xml:space="preserve"> </w:t>
      </w:r>
      <w:r>
        <w:t>a</w:t>
      </w:r>
      <w:r>
        <w:rPr>
          <w:spacing w:val="-1"/>
        </w:rPr>
        <w:t xml:space="preserve"> </w:t>
      </w:r>
      <w:r>
        <w:t>live-in</w:t>
      </w:r>
      <w:r>
        <w:rPr>
          <w:spacing w:val="-1"/>
        </w:rPr>
        <w:t xml:space="preserve"> </w:t>
      </w:r>
      <w:r>
        <w:t>aide</w:t>
      </w:r>
      <w:r>
        <w:rPr>
          <w:spacing w:val="-1"/>
        </w:rPr>
        <w:t xml:space="preserve"> </w:t>
      </w:r>
      <w:r>
        <w:t>may</w:t>
      </w:r>
      <w:r>
        <w:rPr>
          <w:spacing w:val="-3"/>
        </w:rPr>
        <w:t xml:space="preserve"> </w:t>
      </w:r>
      <w:r>
        <w:t>reside</w:t>
      </w:r>
      <w:r>
        <w:rPr>
          <w:spacing w:val="-3"/>
        </w:rPr>
        <w:t xml:space="preserve"> </w:t>
      </w:r>
      <w:r>
        <w:t>with the</w:t>
      </w:r>
      <w:r>
        <w:rPr>
          <w:spacing w:val="-3"/>
        </w:rPr>
        <w:t xml:space="preserve"> </w:t>
      </w:r>
      <w:r>
        <w:t>family to</w:t>
      </w:r>
      <w:r>
        <w:rPr>
          <w:spacing w:val="-3"/>
        </w:rPr>
        <w:t xml:space="preserve"> </w:t>
      </w:r>
      <w:r>
        <w:t>care</w:t>
      </w:r>
      <w:r>
        <w:rPr>
          <w:spacing w:val="-5"/>
        </w:rPr>
        <w:t xml:space="preserve"> </w:t>
      </w:r>
      <w:r>
        <w:t>for</w:t>
      </w:r>
      <w:r>
        <w:rPr>
          <w:spacing w:val="-2"/>
        </w:rPr>
        <w:t xml:space="preserve"> </w:t>
      </w:r>
      <w:r>
        <w:t>a</w:t>
      </w:r>
      <w:r>
        <w:rPr>
          <w:spacing w:val="-1"/>
        </w:rPr>
        <w:t xml:space="preserve"> </w:t>
      </w:r>
      <w:r>
        <w:t>person with disabilities. The PHA must approve a live-in aide. if needed as a reasonable accommodation so that the program is readily accessible to and usable by persons with disabilities in accordance with 24 CFR part 8. See Sec. 982.316 concerning occupancy by a live-in aide.</w:t>
      </w:r>
    </w:p>
    <w:p w14:paraId="752E6278" w14:textId="77777777" w:rsidR="00B1436A" w:rsidRDefault="00402AE6">
      <w:pPr>
        <w:pStyle w:val="ListParagraph"/>
        <w:numPr>
          <w:ilvl w:val="1"/>
          <w:numId w:val="36"/>
        </w:numPr>
        <w:tabs>
          <w:tab w:val="left" w:pos="2592"/>
          <w:tab w:val="left" w:pos="2593"/>
        </w:tabs>
        <w:spacing w:line="238" w:lineRule="auto"/>
        <w:ind w:right="1351"/>
      </w:pPr>
      <w:r>
        <w:t>If</w:t>
      </w:r>
      <w:r>
        <w:rPr>
          <w:spacing w:val="-2"/>
        </w:rPr>
        <w:t xml:space="preserve"> </w:t>
      </w:r>
      <w:r>
        <w:t>there</w:t>
      </w:r>
      <w:r>
        <w:rPr>
          <w:spacing w:val="-2"/>
        </w:rPr>
        <w:t xml:space="preserve"> </w:t>
      </w:r>
      <w:r>
        <w:t>is</w:t>
      </w:r>
      <w:r>
        <w:rPr>
          <w:spacing w:val="-4"/>
        </w:rPr>
        <w:t xml:space="preserve"> </w:t>
      </w:r>
      <w:r>
        <w:t>a</w:t>
      </w:r>
      <w:r>
        <w:rPr>
          <w:spacing w:val="-2"/>
        </w:rPr>
        <w:t xml:space="preserve"> </w:t>
      </w:r>
      <w:r>
        <w:t>live-in</w:t>
      </w:r>
      <w:r>
        <w:rPr>
          <w:spacing w:val="-2"/>
        </w:rPr>
        <w:t xml:space="preserve"> </w:t>
      </w:r>
      <w:r>
        <w:t>aide,</w:t>
      </w:r>
      <w:r>
        <w:rPr>
          <w:spacing w:val="-3"/>
        </w:rPr>
        <w:t xml:space="preserve"> </w:t>
      </w:r>
      <w:r>
        <w:t>the</w:t>
      </w:r>
      <w:r>
        <w:rPr>
          <w:spacing w:val="-2"/>
        </w:rPr>
        <w:t xml:space="preserve"> </w:t>
      </w:r>
      <w:r>
        <w:t>live-in</w:t>
      </w:r>
      <w:r>
        <w:rPr>
          <w:spacing w:val="-2"/>
        </w:rPr>
        <w:t xml:space="preserve"> </w:t>
      </w:r>
      <w:r>
        <w:t>aide</w:t>
      </w:r>
      <w:r>
        <w:rPr>
          <w:spacing w:val="-2"/>
        </w:rPr>
        <w:t xml:space="preserve"> </w:t>
      </w:r>
      <w:r>
        <w:t>must</w:t>
      </w:r>
      <w:r>
        <w:rPr>
          <w:spacing w:val="-3"/>
        </w:rPr>
        <w:t xml:space="preserve"> </w:t>
      </w:r>
      <w:r>
        <w:t>be</w:t>
      </w:r>
      <w:r>
        <w:rPr>
          <w:spacing w:val="-2"/>
        </w:rPr>
        <w:t xml:space="preserve"> </w:t>
      </w:r>
      <w:r>
        <w:t>counted</w:t>
      </w:r>
      <w:r>
        <w:rPr>
          <w:spacing w:val="-2"/>
        </w:rPr>
        <w:t xml:space="preserve"> </w:t>
      </w:r>
      <w:r>
        <w:t>in</w:t>
      </w:r>
      <w:r>
        <w:rPr>
          <w:spacing w:val="-2"/>
        </w:rPr>
        <w:t xml:space="preserve"> </w:t>
      </w:r>
      <w:r>
        <w:t>determining</w:t>
      </w:r>
      <w:r>
        <w:rPr>
          <w:spacing w:val="-2"/>
        </w:rPr>
        <w:t xml:space="preserve"> </w:t>
      </w:r>
      <w:r>
        <w:t>the</w:t>
      </w:r>
      <w:r>
        <w:rPr>
          <w:spacing w:val="-2"/>
        </w:rPr>
        <w:t xml:space="preserve"> </w:t>
      </w:r>
      <w:r>
        <w:t>family</w:t>
      </w:r>
      <w:r>
        <w:rPr>
          <w:spacing w:val="-1"/>
        </w:rPr>
        <w:t xml:space="preserve"> </w:t>
      </w:r>
      <w:r>
        <w:t xml:space="preserve">unit </w:t>
      </w:r>
      <w:r>
        <w:rPr>
          <w:spacing w:val="-2"/>
        </w:rPr>
        <w:t>size.</w:t>
      </w:r>
    </w:p>
    <w:p w14:paraId="0F847B46" w14:textId="77777777" w:rsidR="00B1436A" w:rsidRDefault="00402AE6">
      <w:pPr>
        <w:pStyle w:val="Heading5"/>
        <w:spacing w:before="122"/>
        <w:rPr>
          <w:b w:val="0"/>
        </w:rPr>
      </w:pPr>
      <w:r>
        <w:t>Housing</w:t>
      </w:r>
      <w:r>
        <w:rPr>
          <w:spacing w:val="-6"/>
        </w:rPr>
        <w:t xml:space="preserve"> </w:t>
      </w:r>
      <w:r>
        <w:t>quality</w:t>
      </w:r>
      <w:r>
        <w:rPr>
          <w:spacing w:val="-6"/>
        </w:rPr>
        <w:t xml:space="preserve"> </w:t>
      </w:r>
      <w:r>
        <w:t>standards</w:t>
      </w:r>
      <w:r>
        <w:rPr>
          <w:spacing w:val="-4"/>
        </w:rPr>
        <w:t xml:space="preserve"> </w:t>
      </w:r>
      <w:r>
        <w:t>for</w:t>
      </w:r>
      <w:r>
        <w:rPr>
          <w:spacing w:val="-3"/>
        </w:rPr>
        <w:t xml:space="preserve"> </w:t>
      </w:r>
      <w:r>
        <w:t>a</w:t>
      </w:r>
      <w:r>
        <w:rPr>
          <w:spacing w:val="-6"/>
        </w:rPr>
        <w:t xml:space="preserve"> </w:t>
      </w:r>
      <w:r>
        <w:t>manufactured</w:t>
      </w:r>
      <w:r>
        <w:rPr>
          <w:spacing w:val="-6"/>
        </w:rPr>
        <w:t xml:space="preserve"> </w:t>
      </w:r>
      <w:r>
        <w:t>home</w:t>
      </w:r>
      <w:r>
        <w:rPr>
          <w:spacing w:val="-6"/>
        </w:rPr>
        <w:t xml:space="preserve"> </w:t>
      </w:r>
      <w:r>
        <w:t>-</w:t>
      </w:r>
      <w:r>
        <w:rPr>
          <w:spacing w:val="-4"/>
        </w:rPr>
        <w:t xml:space="preserve"> </w:t>
      </w:r>
      <w:r>
        <w:rPr>
          <w:b w:val="0"/>
        </w:rPr>
        <w:t>Sec.</w:t>
      </w:r>
      <w:r>
        <w:rPr>
          <w:b w:val="0"/>
          <w:spacing w:val="-5"/>
        </w:rPr>
        <w:t xml:space="preserve"> </w:t>
      </w:r>
      <w:r>
        <w:rPr>
          <w:b w:val="0"/>
          <w:spacing w:val="-2"/>
        </w:rPr>
        <w:t>982.621</w:t>
      </w:r>
    </w:p>
    <w:p w14:paraId="6879F2A3" w14:textId="77777777" w:rsidR="00B1436A" w:rsidRDefault="00402AE6">
      <w:pPr>
        <w:pStyle w:val="BodyText"/>
        <w:spacing w:before="119"/>
        <w:ind w:right="1155"/>
      </w:pPr>
      <w:r>
        <w:t>A</w:t>
      </w:r>
      <w:r>
        <w:rPr>
          <w:spacing w:val="-3"/>
        </w:rPr>
        <w:t xml:space="preserve"> </w:t>
      </w:r>
      <w:r>
        <w:t>manufactured</w:t>
      </w:r>
      <w:r>
        <w:rPr>
          <w:spacing w:val="-3"/>
        </w:rPr>
        <w:t xml:space="preserve"> </w:t>
      </w:r>
      <w:r>
        <w:t>home</w:t>
      </w:r>
      <w:r>
        <w:rPr>
          <w:spacing w:val="-4"/>
        </w:rPr>
        <w:t xml:space="preserve"> </w:t>
      </w:r>
      <w:r>
        <w:t>must</w:t>
      </w:r>
      <w:r>
        <w:rPr>
          <w:spacing w:val="-3"/>
        </w:rPr>
        <w:t xml:space="preserve"> </w:t>
      </w:r>
      <w:r>
        <w:t>meet</w:t>
      </w:r>
      <w:r>
        <w:rPr>
          <w:spacing w:val="-3"/>
        </w:rPr>
        <w:t xml:space="preserve"> </w:t>
      </w:r>
      <w:r>
        <w:t>all</w:t>
      </w:r>
      <w:r>
        <w:rPr>
          <w:spacing w:val="-3"/>
        </w:rPr>
        <w:t xml:space="preserve"> </w:t>
      </w:r>
      <w:r>
        <w:t>the</w:t>
      </w:r>
      <w:r>
        <w:rPr>
          <w:spacing w:val="-4"/>
        </w:rPr>
        <w:t xml:space="preserve"> NSPIRE/</w:t>
      </w:r>
      <w:r>
        <w:t>HQS</w:t>
      </w:r>
      <w:r>
        <w:rPr>
          <w:spacing w:val="-4"/>
        </w:rPr>
        <w:t xml:space="preserve"> </w:t>
      </w:r>
      <w:r>
        <w:t>performance</w:t>
      </w:r>
      <w:r>
        <w:rPr>
          <w:spacing w:val="-4"/>
        </w:rPr>
        <w:t xml:space="preserve"> </w:t>
      </w:r>
      <w:r>
        <w:t>requirements</w:t>
      </w:r>
      <w:r>
        <w:rPr>
          <w:spacing w:val="-4"/>
        </w:rPr>
        <w:t xml:space="preserve"> </w:t>
      </w:r>
      <w:r>
        <w:t>and</w:t>
      </w:r>
      <w:r>
        <w:rPr>
          <w:spacing w:val="-3"/>
        </w:rPr>
        <w:t xml:space="preserve"> </w:t>
      </w:r>
      <w:r>
        <w:t>acceptability criteria</w:t>
      </w:r>
      <w:r>
        <w:rPr>
          <w:spacing w:val="-7"/>
        </w:rPr>
        <w:t xml:space="preserve"> </w:t>
      </w:r>
      <w:r>
        <w:t>in</w:t>
      </w:r>
      <w:r>
        <w:rPr>
          <w:spacing w:val="-6"/>
        </w:rPr>
        <w:t xml:space="preserve"> </w:t>
      </w:r>
      <w:r>
        <w:t>Sec.</w:t>
      </w:r>
      <w:r>
        <w:rPr>
          <w:spacing w:val="-5"/>
        </w:rPr>
        <w:t xml:space="preserve"> </w:t>
      </w:r>
      <w:r>
        <w:t>982.401.</w:t>
      </w:r>
      <w:r>
        <w:rPr>
          <w:spacing w:val="-5"/>
        </w:rPr>
        <w:t xml:space="preserve"> </w:t>
      </w:r>
      <w:r>
        <w:t>A</w:t>
      </w:r>
      <w:r>
        <w:rPr>
          <w:spacing w:val="-4"/>
        </w:rPr>
        <w:t xml:space="preserve"> </w:t>
      </w:r>
      <w:r>
        <w:t>manufactured</w:t>
      </w:r>
      <w:r>
        <w:rPr>
          <w:spacing w:val="-4"/>
        </w:rPr>
        <w:t xml:space="preserve"> </w:t>
      </w:r>
      <w:r>
        <w:t>home</w:t>
      </w:r>
      <w:r>
        <w:rPr>
          <w:spacing w:val="-6"/>
        </w:rPr>
        <w:t xml:space="preserve"> </w:t>
      </w:r>
      <w:r>
        <w:t>also</w:t>
      </w:r>
      <w:r>
        <w:rPr>
          <w:spacing w:val="-4"/>
        </w:rPr>
        <w:t xml:space="preserve"> </w:t>
      </w:r>
      <w:r>
        <w:t>must</w:t>
      </w:r>
      <w:r>
        <w:rPr>
          <w:spacing w:val="-4"/>
        </w:rPr>
        <w:t xml:space="preserve"> </w:t>
      </w:r>
      <w:r>
        <w:t>meet</w:t>
      </w:r>
      <w:r>
        <w:rPr>
          <w:spacing w:val="-5"/>
        </w:rPr>
        <w:t xml:space="preserve"> </w:t>
      </w:r>
      <w:r>
        <w:t>the</w:t>
      </w:r>
      <w:r>
        <w:rPr>
          <w:spacing w:val="-6"/>
        </w:rPr>
        <w:t xml:space="preserve"> </w:t>
      </w:r>
      <w:r>
        <w:t>following</w:t>
      </w:r>
      <w:r>
        <w:rPr>
          <w:spacing w:val="-4"/>
        </w:rPr>
        <w:t xml:space="preserve"> </w:t>
      </w:r>
      <w:r>
        <w:rPr>
          <w:spacing w:val="-2"/>
        </w:rPr>
        <w:t>requirements:</w:t>
      </w:r>
    </w:p>
    <w:p w14:paraId="295E38A0" w14:textId="77777777" w:rsidR="00B1436A" w:rsidRDefault="00402AE6">
      <w:pPr>
        <w:pStyle w:val="ListParagraph"/>
        <w:numPr>
          <w:ilvl w:val="0"/>
          <w:numId w:val="27"/>
        </w:numPr>
        <w:tabs>
          <w:tab w:val="left" w:pos="2207"/>
        </w:tabs>
        <w:spacing w:before="120"/>
        <w:ind w:right="1561" w:hanging="361"/>
      </w:pPr>
      <w:r>
        <w:t>Performance</w:t>
      </w:r>
      <w:r>
        <w:rPr>
          <w:spacing w:val="-5"/>
        </w:rPr>
        <w:t xml:space="preserve"> </w:t>
      </w:r>
      <w:r>
        <w:t>requirement.</w:t>
      </w:r>
      <w:r>
        <w:rPr>
          <w:spacing w:val="-1"/>
        </w:rPr>
        <w:t xml:space="preserve"> </w:t>
      </w:r>
      <w:r>
        <w:t>A</w:t>
      </w:r>
      <w:r>
        <w:rPr>
          <w:spacing w:val="-5"/>
        </w:rPr>
        <w:t xml:space="preserve"> </w:t>
      </w:r>
      <w:r>
        <w:t>manufactured</w:t>
      </w:r>
      <w:r>
        <w:rPr>
          <w:spacing w:val="-5"/>
        </w:rPr>
        <w:t xml:space="preserve"> </w:t>
      </w:r>
      <w:r>
        <w:t>home</w:t>
      </w:r>
      <w:r>
        <w:rPr>
          <w:spacing w:val="-5"/>
        </w:rPr>
        <w:t xml:space="preserve"> </w:t>
      </w:r>
      <w:r>
        <w:t>must</w:t>
      </w:r>
      <w:r>
        <w:rPr>
          <w:spacing w:val="-1"/>
        </w:rPr>
        <w:t xml:space="preserve"> </w:t>
      </w:r>
      <w:r>
        <w:t>be</w:t>
      </w:r>
      <w:r>
        <w:rPr>
          <w:spacing w:val="-5"/>
        </w:rPr>
        <w:t xml:space="preserve"> </w:t>
      </w:r>
      <w:r>
        <w:t>placed</w:t>
      </w:r>
      <w:r>
        <w:rPr>
          <w:spacing w:val="-3"/>
        </w:rPr>
        <w:t xml:space="preserve"> </w:t>
      </w:r>
      <w:r>
        <w:t>on</w:t>
      </w:r>
      <w:r>
        <w:rPr>
          <w:spacing w:val="-5"/>
        </w:rPr>
        <w:t xml:space="preserve"> </w:t>
      </w:r>
      <w:r>
        <w:t>the</w:t>
      </w:r>
      <w:r>
        <w:rPr>
          <w:spacing w:val="-3"/>
        </w:rPr>
        <w:t xml:space="preserve"> </w:t>
      </w:r>
      <w:r>
        <w:t>site</w:t>
      </w:r>
      <w:r>
        <w:rPr>
          <w:spacing w:val="-3"/>
        </w:rPr>
        <w:t xml:space="preserve"> </w:t>
      </w:r>
      <w:r>
        <w:t>in</w:t>
      </w:r>
      <w:r>
        <w:rPr>
          <w:spacing w:val="-5"/>
        </w:rPr>
        <w:t xml:space="preserve"> </w:t>
      </w:r>
      <w:r>
        <w:t>a</w:t>
      </w:r>
      <w:r>
        <w:rPr>
          <w:spacing w:val="-3"/>
        </w:rPr>
        <w:t xml:space="preserve"> </w:t>
      </w:r>
      <w:r>
        <w:t>stable manner and must be free from hazards such as sliding or wind damage.</w:t>
      </w:r>
    </w:p>
    <w:p w14:paraId="1EAF0AB3" w14:textId="77777777" w:rsidR="00B1436A" w:rsidRDefault="00402AE6">
      <w:pPr>
        <w:pStyle w:val="ListParagraph"/>
        <w:numPr>
          <w:ilvl w:val="0"/>
          <w:numId w:val="27"/>
        </w:numPr>
        <w:tabs>
          <w:tab w:val="left" w:pos="2207"/>
        </w:tabs>
        <w:spacing w:before="120"/>
        <w:ind w:right="1444" w:hanging="360"/>
      </w:pPr>
      <w:r>
        <w:t>Acceptability criteria. A manufactured home must be securely anchored by a tie-down device</w:t>
      </w:r>
      <w:r>
        <w:rPr>
          <w:spacing w:val="-3"/>
        </w:rPr>
        <w:t xml:space="preserve"> </w:t>
      </w:r>
      <w:r>
        <w:t>that</w:t>
      </w:r>
      <w:r>
        <w:rPr>
          <w:spacing w:val="-1"/>
        </w:rPr>
        <w:t xml:space="preserve"> </w:t>
      </w:r>
      <w:r>
        <w:t>distributes</w:t>
      </w:r>
      <w:r>
        <w:rPr>
          <w:spacing w:val="-5"/>
        </w:rPr>
        <w:t xml:space="preserve"> </w:t>
      </w:r>
      <w:r>
        <w:t>and</w:t>
      </w:r>
      <w:r>
        <w:rPr>
          <w:spacing w:val="-3"/>
        </w:rPr>
        <w:t xml:space="preserve"> </w:t>
      </w:r>
      <w:r>
        <w:t>transfers</w:t>
      </w:r>
      <w:r>
        <w:rPr>
          <w:spacing w:val="-5"/>
        </w:rPr>
        <w:t xml:space="preserve"> </w:t>
      </w:r>
      <w:r>
        <w:t>the</w:t>
      </w:r>
      <w:r>
        <w:rPr>
          <w:spacing w:val="-5"/>
        </w:rPr>
        <w:t xml:space="preserve"> </w:t>
      </w:r>
      <w:r>
        <w:t>loads</w:t>
      </w:r>
      <w:r>
        <w:rPr>
          <w:spacing w:val="-2"/>
        </w:rPr>
        <w:t xml:space="preserve"> </w:t>
      </w:r>
      <w:r>
        <w:t>imposed</w:t>
      </w:r>
      <w:r>
        <w:rPr>
          <w:spacing w:val="-3"/>
        </w:rPr>
        <w:t xml:space="preserve"> </w:t>
      </w:r>
      <w:r>
        <w:t>by</w:t>
      </w:r>
      <w:r>
        <w:rPr>
          <w:spacing w:val="-5"/>
        </w:rPr>
        <w:t xml:space="preserve"> </w:t>
      </w:r>
      <w:r>
        <w:t>the</w:t>
      </w:r>
      <w:r>
        <w:rPr>
          <w:spacing w:val="-5"/>
        </w:rPr>
        <w:t xml:space="preserve"> </w:t>
      </w:r>
      <w:r>
        <w:t>unit</w:t>
      </w:r>
      <w:r>
        <w:rPr>
          <w:spacing w:val="-4"/>
        </w:rPr>
        <w:t xml:space="preserve"> </w:t>
      </w:r>
      <w:r>
        <w:t>to</w:t>
      </w:r>
      <w:r>
        <w:rPr>
          <w:spacing w:val="-3"/>
        </w:rPr>
        <w:t xml:space="preserve"> </w:t>
      </w:r>
      <w:r>
        <w:t>appropriate</w:t>
      </w:r>
      <w:r>
        <w:rPr>
          <w:spacing w:val="-3"/>
        </w:rPr>
        <w:t xml:space="preserve"> </w:t>
      </w:r>
      <w:r>
        <w:t>ground anchors to resist wind overturning and sliding.</w:t>
      </w:r>
    </w:p>
    <w:p w14:paraId="3C3A2DD3" w14:textId="77777777" w:rsidR="00B1436A" w:rsidRDefault="00402AE6">
      <w:pPr>
        <w:spacing w:before="120"/>
        <w:ind w:left="1872"/>
      </w:pPr>
      <w:r>
        <w:rPr>
          <w:b/>
        </w:rPr>
        <w:t>Space</w:t>
      </w:r>
      <w:r>
        <w:rPr>
          <w:b/>
          <w:spacing w:val="-3"/>
        </w:rPr>
        <w:t xml:space="preserve"> </w:t>
      </w:r>
      <w:r>
        <w:rPr>
          <w:b/>
        </w:rPr>
        <w:t>Rental</w:t>
      </w:r>
      <w:r>
        <w:rPr>
          <w:b/>
          <w:spacing w:val="-5"/>
        </w:rPr>
        <w:t xml:space="preserve"> </w:t>
      </w:r>
      <w:r>
        <w:rPr>
          <w:b/>
        </w:rPr>
        <w:t>for</w:t>
      </w:r>
      <w:r>
        <w:rPr>
          <w:b/>
          <w:spacing w:val="-3"/>
        </w:rPr>
        <w:t xml:space="preserve"> </w:t>
      </w:r>
      <w:r>
        <w:rPr>
          <w:b/>
        </w:rPr>
        <w:t>a</w:t>
      </w:r>
      <w:r>
        <w:rPr>
          <w:b/>
          <w:spacing w:val="-6"/>
        </w:rPr>
        <w:t xml:space="preserve"> </w:t>
      </w:r>
      <w:r>
        <w:rPr>
          <w:b/>
        </w:rPr>
        <w:t>manufactured</w:t>
      </w:r>
      <w:r>
        <w:rPr>
          <w:b/>
          <w:spacing w:val="-6"/>
        </w:rPr>
        <w:t xml:space="preserve"> </w:t>
      </w:r>
      <w:r>
        <w:rPr>
          <w:b/>
        </w:rPr>
        <w:t>home:</w:t>
      </w:r>
      <w:r>
        <w:rPr>
          <w:b/>
          <w:spacing w:val="-3"/>
        </w:rPr>
        <w:t xml:space="preserve"> </w:t>
      </w:r>
      <w:r>
        <w:rPr>
          <w:b/>
        </w:rPr>
        <w:t>Rent</w:t>
      </w:r>
      <w:r>
        <w:rPr>
          <w:b/>
          <w:spacing w:val="-5"/>
        </w:rPr>
        <w:t xml:space="preserve"> </w:t>
      </w:r>
      <w:r>
        <w:rPr>
          <w:b/>
        </w:rPr>
        <w:t>to</w:t>
      </w:r>
      <w:r>
        <w:rPr>
          <w:b/>
          <w:spacing w:val="-4"/>
        </w:rPr>
        <w:t xml:space="preserve"> </w:t>
      </w:r>
      <w:r>
        <w:rPr>
          <w:b/>
        </w:rPr>
        <w:t>owner</w:t>
      </w:r>
      <w:r>
        <w:rPr>
          <w:b/>
          <w:spacing w:val="-4"/>
        </w:rPr>
        <w:t xml:space="preserve"> </w:t>
      </w:r>
      <w:r>
        <w:t>-</w:t>
      </w:r>
      <w:r>
        <w:rPr>
          <w:spacing w:val="-2"/>
        </w:rPr>
        <w:t xml:space="preserve"> </w:t>
      </w:r>
      <w:r>
        <w:t>Sec.</w:t>
      </w:r>
      <w:r>
        <w:rPr>
          <w:spacing w:val="-2"/>
        </w:rPr>
        <w:t xml:space="preserve"> 982.622</w:t>
      </w:r>
    </w:p>
    <w:p w14:paraId="1EFCC55B" w14:textId="77777777" w:rsidR="00B1436A" w:rsidRDefault="00402AE6">
      <w:pPr>
        <w:pStyle w:val="BodyText"/>
        <w:spacing w:before="119"/>
        <w:ind w:right="1262"/>
      </w:pPr>
      <w:r>
        <w:t>Rent to</w:t>
      </w:r>
      <w:r>
        <w:rPr>
          <w:spacing w:val="-4"/>
        </w:rPr>
        <w:t xml:space="preserve"> </w:t>
      </w:r>
      <w:r>
        <w:t>owner</w:t>
      </w:r>
      <w:r>
        <w:rPr>
          <w:spacing w:val="-3"/>
        </w:rPr>
        <w:t xml:space="preserve"> </w:t>
      </w:r>
      <w:r>
        <w:t>for</w:t>
      </w:r>
      <w:r>
        <w:rPr>
          <w:spacing w:val="-3"/>
        </w:rPr>
        <w:t xml:space="preserve"> </w:t>
      </w:r>
      <w:r>
        <w:t>rental</w:t>
      </w:r>
      <w:r>
        <w:rPr>
          <w:spacing w:val="-7"/>
        </w:rPr>
        <w:t xml:space="preserve"> </w:t>
      </w:r>
      <w:r>
        <w:t>of a</w:t>
      </w:r>
      <w:r>
        <w:rPr>
          <w:spacing w:val="-4"/>
        </w:rPr>
        <w:t xml:space="preserve"> </w:t>
      </w:r>
      <w:r>
        <w:t>manufactured</w:t>
      </w:r>
      <w:r>
        <w:rPr>
          <w:spacing w:val="-4"/>
        </w:rPr>
        <w:t xml:space="preserve"> </w:t>
      </w:r>
      <w:r>
        <w:t>home</w:t>
      </w:r>
      <w:r>
        <w:rPr>
          <w:spacing w:val="-6"/>
        </w:rPr>
        <w:t xml:space="preserve"> </w:t>
      </w:r>
      <w:r>
        <w:t>space</w:t>
      </w:r>
      <w:r>
        <w:rPr>
          <w:spacing w:val="-2"/>
        </w:rPr>
        <w:t xml:space="preserve"> </w:t>
      </w:r>
      <w:r>
        <w:t>includes</w:t>
      </w:r>
      <w:r>
        <w:rPr>
          <w:spacing w:val="-1"/>
        </w:rPr>
        <w:t xml:space="preserve"> </w:t>
      </w:r>
      <w:r>
        <w:t>payment</w:t>
      </w:r>
      <w:r>
        <w:rPr>
          <w:spacing w:val="-5"/>
        </w:rPr>
        <w:t xml:space="preserve"> </w:t>
      </w:r>
      <w:r>
        <w:t>for</w:t>
      </w:r>
      <w:r>
        <w:rPr>
          <w:spacing w:val="-3"/>
        </w:rPr>
        <w:t xml:space="preserve"> </w:t>
      </w:r>
      <w:r>
        <w:t>maintenance and services that the owner must provide to the tenant under the lease for the space.</w:t>
      </w:r>
    </w:p>
    <w:p w14:paraId="622BF565" w14:textId="77777777" w:rsidR="00B1436A" w:rsidRDefault="00402AE6">
      <w:pPr>
        <w:pStyle w:val="BodyText"/>
        <w:spacing w:before="120"/>
        <w:ind w:right="1262"/>
      </w:pPr>
      <w:proofErr w:type="gramStart"/>
      <w:r>
        <w:t>Rent</w:t>
      </w:r>
      <w:proofErr w:type="gramEnd"/>
      <w:r>
        <w:t xml:space="preserve"> to</w:t>
      </w:r>
      <w:r>
        <w:rPr>
          <w:spacing w:val="-4"/>
        </w:rPr>
        <w:t xml:space="preserve"> </w:t>
      </w:r>
      <w:proofErr w:type="gramStart"/>
      <w:r>
        <w:t>owner</w:t>
      </w:r>
      <w:proofErr w:type="gramEnd"/>
      <w:r>
        <w:rPr>
          <w:spacing w:val="-3"/>
        </w:rPr>
        <w:t xml:space="preserve"> </w:t>
      </w:r>
      <w:r>
        <w:t>does</w:t>
      </w:r>
      <w:r>
        <w:rPr>
          <w:spacing w:val="-4"/>
        </w:rPr>
        <w:t xml:space="preserve"> </w:t>
      </w:r>
      <w:r>
        <w:t>not</w:t>
      </w:r>
      <w:r>
        <w:rPr>
          <w:spacing w:val="-3"/>
        </w:rPr>
        <w:t xml:space="preserve"> </w:t>
      </w:r>
      <w:r>
        <w:t>include</w:t>
      </w:r>
      <w:r>
        <w:rPr>
          <w:spacing w:val="-2"/>
        </w:rPr>
        <w:t xml:space="preserve"> </w:t>
      </w:r>
      <w:r>
        <w:t>the</w:t>
      </w:r>
      <w:r>
        <w:rPr>
          <w:spacing w:val="-4"/>
        </w:rPr>
        <w:t xml:space="preserve"> </w:t>
      </w:r>
      <w:r>
        <w:t>costs</w:t>
      </w:r>
      <w:r>
        <w:rPr>
          <w:spacing w:val="-1"/>
        </w:rPr>
        <w:t xml:space="preserve"> </w:t>
      </w:r>
      <w:r>
        <w:t>of utilities</w:t>
      </w:r>
      <w:r>
        <w:rPr>
          <w:spacing w:val="-1"/>
        </w:rPr>
        <w:t xml:space="preserve"> </w:t>
      </w:r>
      <w:r>
        <w:t>and</w:t>
      </w:r>
      <w:r>
        <w:rPr>
          <w:spacing w:val="-4"/>
        </w:rPr>
        <w:t xml:space="preserve"> </w:t>
      </w:r>
      <w:r>
        <w:t>trash</w:t>
      </w:r>
      <w:r>
        <w:rPr>
          <w:spacing w:val="-4"/>
        </w:rPr>
        <w:t xml:space="preserve"> </w:t>
      </w:r>
      <w:r>
        <w:t>collection</w:t>
      </w:r>
      <w:r>
        <w:rPr>
          <w:spacing w:val="-4"/>
        </w:rPr>
        <w:t xml:space="preserve"> </w:t>
      </w:r>
      <w:r>
        <w:t>for</w:t>
      </w:r>
      <w:r>
        <w:rPr>
          <w:spacing w:val="-3"/>
        </w:rPr>
        <w:t xml:space="preserve"> </w:t>
      </w:r>
      <w:r>
        <w:t>the</w:t>
      </w:r>
      <w:r>
        <w:rPr>
          <w:spacing w:val="-4"/>
        </w:rPr>
        <w:t xml:space="preserve"> </w:t>
      </w:r>
      <w:r>
        <w:t>manufactured home. However, the owner may charge the family a separate fee for the cost of utilities or trash collection provided by the owner.</w:t>
      </w:r>
    </w:p>
    <w:p w14:paraId="4B720C84" w14:textId="77777777" w:rsidR="00B1436A" w:rsidRDefault="00402AE6">
      <w:pPr>
        <w:pStyle w:val="BodyText"/>
        <w:spacing w:before="120"/>
        <w:ind w:left="1873" w:right="1155" w:hanging="1"/>
      </w:pPr>
      <w:r>
        <w:rPr>
          <w:b/>
          <w:color w:val="39639D"/>
        </w:rPr>
        <w:t>Reasonable</w:t>
      </w:r>
      <w:r>
        <w:rPr>
          <w:b/>
          <w:color w:val="39639D"/>
          <w:spacing w:val="-2"/>
        </w:rPr>
        <w:t xml:space="preserve"> </w:t>
      </w:r>
      <w:r>
        <w:rPr>
          <w:b/>
          <w:color w:val="39639D"/>
        </w:rPr>
        <w:t>rent.</w:t>
      </w:r>
      <w:r>
        <w:rPr>
          <w:b/>
          <w:color w:val="39639D"/>
          <w:spacing w:val="-2"/>
        </w:rPr>
        <w:t xml:space="preserve"> </w:t>
      </w:r>
      <w:r>
        <w:t>During</w:t>
      </w:r>
      <w:r>
        <w:rPr>
          <w:spacing w:val="-2"/>
        </w:rPr>
        <w:t xml:space="preserve"> </w:t>
      </w:r>
      <w:r>
        <w:t>the</w:t>
      </w:r>
      <w:r>
        <w:rPr>
          <w:spacing w:val="-4"/>
        </w:rPr>
        <w:t xml:space="preserve"> </w:t>
      </w:r>
      <w:r>
        <w:t>assisted</w:t>
      </w:r>
      <w:r>
        <w:rPr>
          <w:spacing w:val="-4"/>
        </w:rPr>
        <w:t xml:space="preserve"> </w:t>
      </w:r>
      <w:r>
        <w:t>tenancy,</w:t>
      </w:r>
      <w:r>
        <w:rPr>
          <w:spacing w:val="-2"/>
        </w:rPr>
        <w:t xml:space="preserve"> </w:t>
      </w:r>
      <w:r>
        <w:t>the</w:t>
      </w:r>
      <w:r>
        <w:rPr>
          <w:spacing w:val="-2"/>
        </w:rPr>
        <w:t xml:space="preserve"> </w:t>
      </w:r>
      <w:r>
        <w:t>rent</w:t>
      </w:r>
      <w:r>
        <w:rPr>
          <w:spacing w:val="-3"/>
        </w:rPr>
        <w:t xml:space="preserve"> </w:t>
      </w:r>
      <w:r>
        <w:t>to</w:t>
      </w:r>
      <w:r>
        <w:rPr>
          <w:spacing w:val="-2"/>
        </w:rPr>
        <w:t xml:space="preserve"> </w:t>
      </w:r>
      <w:r>
        <w:t>the owner</w:t>
      </w:r>
      <w:r>
        <w:rPr>
          <w:spacing w:val="-3"/>
        </w:rPr>
        <w:t xml:space="preserve"> </w:t>
      </w:r>
      <w:r>
        <w:t>for</w:t>
      </w:r>
      <w:r>
        <w:rPr>
          <w:spacing w:val="-3"/>
        </w:rPr>
        <w:t xml:space="preserve"> </w:t>
      </w:r>
      <w:r>
        <w:t>the</w:t>
      </w:r>
      <w:r>
        <w:rPr>
          <w:spacing w:val="-6"/>
        </w:rPr>
        <w:t xml:space="preserve"> </w:t>
      </w:r>
      <w:r>
        <w:t>manufactured</w:t>
      </w:r>
      <w:r>
        <w:rPr>
          <w:spacing w:val="-4"/>
        </w:rPr>
        <w:t xml:space="preserve"> </w:t>
      </w:r>
      <w:r>
        <w:t>home space may not exceed a reasonable rent as determined in accordance with this section.</w:t>
      </w:r>
    </w:p>
    <w:p w14:paraId="71570236" w14:textId="77777777" w:rsidR="00B1436A" w:rsidRDefault="00402AE6">
      <w:pPr>
        <w:pStyle w:val="BodyText"/>
        <w:ind w:left="1873"/>
      </w:pPr>
      <w:r>
        <w:t>Section</w:t>
      </w:r>
      <w:r>
        <w:rPr>
          <w:spacing w:val="-4"/>
        </w:rPr>
        <w:t xml:space="preserve"> </w:t>
      </w:r>
      <w:r>
        <w:t>982.503</w:t>
      </w:r>
      <w:r>
        <w:rPr>
          <w:spacing w:val="-6"/>
        </w:rPr>
        <w:t xml:space="preserve"> </w:t>
      </w:r>
      <w:r>
        <w:t>is</w:t>
      </w:r>
      <w:r>
        <w:rPr>
          <w:spacing w:val="-3"/>
        </w:rPr>
        <w:t xml:space="preserve"> </w:t>
      </w:r>
      <w:r>
        <w:t>not</w:t>
      </w:r>
      <w:r>
        <w:rPr>
          <w:spacing w:val="-1"/>
        </w:rPr>
        <w:t xml:space="preserve"> </w:t>
      </w:r>
      <w:r>
        <w:rPr>
          <w:spacing w:val="-2"/>
        </w:rPr>
        <w:t>applicable.</w:t>
      </w:r>
    </w:p>
    <w:p w14:paraId="31FCBECA" w14:textId="77777777" w:rsidR="00B1436A" w:rsidRDefault="00402AE6">
      <w:pPr>
        <w:pStyle w:val="BodyText"/>
        <w:spacing w:before="122"/>
        <w:ind w:left="1873" w:right="1195"/>
      </w:pPr>
      <w:r>
        <w:t>The Paducah Section 8 Housing office may not approve a lease for a manufactured home space</w:t>
      </w:r>
      <w:r>
        <w:rPr>
          <w:spacing w:val="-2"/>
        </w:rPr>
        <w:t xml:space="preserve"> </w:t>
      </w:r>
      <w:r>
        <w:t>until</w:t>
      </w:r>
      <w:r>
        <w:rPr>
          <w:spacing w:val="-5"/>
        </w:rPr>
        <w:t xml:space="preserve"> </w:t>
      </w:r>
      <w:r>
        <w:t>the</w:t>
      </w:r>
      <w:r>
        <w:rPr>
          <w:spacing w:val="-2"/>
        </w:rPr>
        <w:t xml:space="preserve"> </w:t>
      </w:r>
      <w:r>
        <w:t>PHA</w:t>
      </w:r>
      <w:r>
        <w:rPr>
          <w:spacing w:val="-2"/>
        </w:rPr>
        <w:t xml:space="preserve"> </w:t>
      </w:r>
      <w:r>
        <w:t>determines</w:t>
      </w:r>
      <w:r>
        <w:rPr>
          <w:spacing w:val="-4"/>
        </w:rPr>
        <w:t xml:space="preserve"> </w:t>
      </w:r>
      <w:r>
        <w:t>that</w:t>
      </w:r>
      <w:r>
        <w:rPr>
          <w:spacing w:val="-3"/>
        </w:rPr>
        <w:t xml:space="preserve"> </w:t>
      </w:r>
      <w:r>
        <w:t>the</w:t>
      </w:r>
      <w:r>
        <w:rPr>
          <w:spacing w:val="-2"/>
        </w:rPr>
        <w:t xml:space="preserve"> </w:t>
      </w:r>
      <w:r>
        <w:t>initial</w:t>
      </w:r>
      <w:r>
        <w:rPr>
          <w:spacing w:val="-2"/>
        </w:rPr>
        <w:t xml:space="preserve"> </w:t>
      </w:r>
      <w:r>
        <w:t>rent</w:t>
      </w:r>
      <w:r>
        <w:rPr>
          <w:spacing w:val="-3"/>
        </w:rPr>
        <w:t xml:space="preserve"> </w:t>
      </w:r>
      <w:r>
        <w:t>to</w:t>
      </w:r>
      <w:r>
        <w:rPr>
          <w:spacing w:val="-2"/>
        </w:rPr>
        <w:t xml:space="preserve"> </w:t>
      </w:r>
      <w:r>
        <w:t>owner</w:t>
      </w:r>
      <w:r>
        <w:rPr>
          <w:spacing w:val="-5"/>
        </w:rPr>
        <w:t xml:space="preserve"> </w:t>
      </w:r>
      <w:r>
        <w:t>for</w:t>
      </w:r>
      <w:r>
        <w:rPr>
          <w:spacing w:val="-3"/>
        </w:rPr>
        <w:t xml:space="preserve"> </w:t>
      </w:r>
      <w:r>
        <w:t>the</w:t>
      </w:r>
      <w:r>
        <w:rPr>
          <w:spacing w:val="-4"/>
        </w:rPr>
        <w:t xml:space="preserve"> </w:t>
      </w:r>
      <w:r>
        <w:t>space</w:t>
      </w:r>
      <w:r>
        <w:rPr>
          <w:spacing w:val="-4"/>
        </w:rPr>
        <w:t xml:space="preserve"> </w:t>
      </w:r>
      <w:r>
        <w:t>is</w:t>
      </w:r>
      <w:r>
        <w:rPr>
          <w:spacing w:val="-1"/>
        </w:rPr>
        <w:t xml:space="preserve"> </w:t>
      </w:r>
      <w:r>
        <w:t>a</w:t>
      </w:r>
      <w:r>
        <w:rPr>
          <w:spacing w:val="-4"/>
        </w:rPr>
        <w:t xml:space="preserve"> </w:t>
      </w:r>
      <w:r>
        <w:t>reasonable</w:t>
      </w:r>
      <w:r>
        <w:rPr>
          <w:spacing w:val="-4"/>
        </w:rPr>
        <w:t xml:space="preserve"> </w:t>
      </w:r>
      <w:r>
        <w:t>rent. At least annually during</w:t>
      </w:r>
      <w:r>
        <w:rPr>
          <w:spacing w:val="-1"/>
        </w:rPr>
        <w:t xml:space="preserve"> </w:t>
      </w:r>
      <w:r>
        <w:t>the assisted</w:t>
      </w:r>
      <w:r>
        <w:rPr>
          <w:spacing w:val="-1"/>
        </w:rPr>
        <w:t xml:space="preserve"> </w:t>
      </w:r>
      <w:r>
        <w:t>tenancy, the</w:t>
      </w:r>
      <w:r>
        <w:rPr>
          <w:spacing w:val="-3"/>
        </w:rPr>
        <w:t xml:space="preserve"> </w:t>
      </w:r>
      <w:r>
        <w:t>Paducah Section 8</w:t>
      </w:r>
      <w:r>
        <w:rPr>
          <w:spacing w:val="-1"/>
        </w:rPr>
        <w:t xml:space="preserve"> </w:t>
      </w:r>
      <w:r>
        <w:t>Housing office</w:t>
      </w:r>
      <w:r>
        <w:rPr>
          <w:spacing w:val="-1"/>
        </w:rPr>
        <w:t xml:space="preserve"> </w:t>
      </w:r>
      <w:r>
        <w:t>must determine whether the rent to owner</w:t>
      </w:r>
      <w:r>
        <w:rPr>
          <w:spacing w:val="-1"/>
        </w:rPr>
        <w:t xml:space="preserve"> </w:t>
      </w:r>
      <w:r>
        <w:t xml:space="preserve">for the manufactured home space is a reasonable rent in </w:t>
      </w:r>
      <w:r>
        <w:lastRenderedPageBreak/>
        <w:t>comparison to rent for other comparable manufactured home spaces. To make this determination, the PHA must consider the location and size of the space, and any services and maintenance to be provided by the owner in accordance with the lease (without a fee in addition to the rent).</w:t>
      </w:r>
    </w:p>
    <w:p w14:paraId="78112465" w14:textId="0D99D781" w:rsidR="00B1436A" w:rsidRDefault="00402AE6" w:rsidP="006F433C">
      <w:pPr>
        <w:pStyle w:val="BodyText"/>
        <w:spacing w:before="119"/>
        <w:ind w:left="1873" w:right="1155"/>
      </w:pPr>
      <w:r>
        <w:t>By accepting each monthly housing assistance payment from the Paducah Section 8 Housing office,</w:t>
      </w:r>
      <w:r>
        <w:rPr>
          <w:spacing w:val="-2"/>
        </w:rPr>
        <w:t xml:space="preserve"> </w:t>
      </w:r>
      <w:r>
        <w:t>the</w:t>
      </w:r>
      <w:r>
        <w:rPr>
          <w:spacing w:val="-1"/>
        </w:rPr>
        <w:t xml:space="preserve"> </w:t>
      </w:r>
      <w:r>
        <w:t>owner</w:t>
      </w:r>
      <w:r>
        <w:rPr>
          <w:spacing w:val="-2"/>
        </w:rPr>
        <w:t xml:space="preserve"> </w:t>
      </w:r>
      <w:r>
        <w:t>of</w:t>
      </w:r>
      <w:r>
        <w:rPr>
          <w:spacing w:val="-2"/>
        </w:rPr>
        <w:t xml:space="preserve"> </w:t>
      </w:r>
      <w:r>
        <w:t>the</w:t>
      </w:r>
      <w:r>
        <w:rPr>
          <w:spacing w:val="-3"/>
        </w:rPr>
        <w:t xml:space="preserve"> </w:t>
      </w:r>
      <w:r>
        <w:t>manufactured</w:t>
      </w:r>
      <w:r>
        <w:rPr>
          <w:spacing w:val="-3"/>
        </w:rPr>
        <w:t xml:space="preserve"> </w:t>
      </w:r>
      <w:r>
        <w:t>home</w:t>
      </w:r>
      <w:r>
        <w:rPr>
          <w:spacing w:val="-1"/>
        </w:rPr>
        <w:t xml:space="preserve"> </w:t>
      </w:r>
      <w:r>
        <w:t>space</w:t>
      </w:r>
      <w:r>
        <w:rPr>
          <w:spacing w:val="-1"/>
        </w:rPr>
        <w:t xml:space="preserve"> </w:t>
      </w:r>
      <w:r>
        <w:t>certifies</w:t>
      </w:r>
      <w:r>
        <w:rPr>
          <w:spacing w:val="-3"/>
        </w:rPr>
        <w:t xml:space="preserve"> </w:t>
      </w:r>
      <w:r>
        <w:t>that</w:t>
      </w:r>
      <w:r>
        <w:rPr>
          <w:spacing w:val="-4"/>
        </w:rPr>
        <w:t xml:space="preserve"> </w:t>
      </w:r>
      <w:r>
        <w:t>the</w:t>
      </w:r>
      <w:r>
        <w:rPr>
          <w:spacing w:val="-3"/>
        </w:rPr>
        <w:t xml:space="preserve"> </w:t>
      </w:r>
      <w:r>
        <w:t>rent</w:t>
      </w:r>
      <w:r>
        <w:rPr>
          <w:spacing w:val="-2"/>
        </w:rPr>
        <w:t xml:space="preserve"> </w:t>
      </w:r>
      <w:r>
        <w:t>to</w:t>
      </w:r>
      <w:r>
        <w:rPr>
          <w:spacing w:val="-1"/>
        </w:rPr>
        <w:t xml:space="preserve"> </w:t>
      </w:r>
      <w:r>
        <w:t>owner</w:t>
      </w:r>
      <w:r>
        <w:rPr>
          <w:spacing w:val="-2"/>
        </w:rPr>
        <w:t xml:space="preserve"> </w:t>
      </w:r>
      <w:r>
        <w:t>for</w:t>
      </w:r>
      <w:r>
        <w:rPr>
          <w:spacing w:val="-2"/>
        </w:rPr>
        <w:t xml:space="preserve"> </w:t>
      </w:r>
      <w:r>
        <w:t>the</w:t>
      </w:r>
      <w:r>
        <w:rPr>
          <w:spacing w:val="-3"/>
        </w:rPr>
        <w:t xml:space="preserve"> </w:t>
      </w:r>
      <w:r>
        <w:t>space is not more than rent charged by the owner for unassisted rental of comparable spaces in the</w:t>
      </w:r>
      <w:r w:rsidR="006F433C">
        <w:t xml:space="preserve"> </w:t>
      </w:r>
      <w:r>
        <w:t>same manufactured home park or elsewhere. The owner must provide information, as requested</w:t>
      </w:r>
      <w:r>
        <w:rPr>
          <w:spacing w:val="-4"/>
        </w:rPr>
        <w:t xml:space="preserve"> </w:t>
      </w:r>
      <w:r>
        <w:t>by</w:t>
      </w:r>
      <w:r>
        <w:rPr>
          <w:spacing w:val="-4"/>
        </w:rPr>
        <w:t xml:space="preserve"> </w:t>
      </w:r>
      <w:r>
        <w:t>the</w:t>
      </w:r>
      <w:r>
        <w:rPr>
          <w:spacing w:val="-4"/>
        </w:rPr>
        <w:t xml:space="preserve"> </w:t>
      </w:r>
      <w:r>
        <w:t>PHA,</w:t>
      </w:r>
      <w:r>
        <w:rPr>
          <w:spacing w:val="-1"/>
        </w:rPr>
        <w:t xml:space="preserve"> </w:t>
      </w:r>
      <w:r>
        <w:t>on</w:t>
      </w:r>
      <w:r>
        <w:rPr>
          <w:spacing w:val="-3"/>
        </w:rPr>
        <w:t xml:space="preserve"> </w:t>
      </w:r>
      <w:r>
        <w:t>rents</w:t>
      </w:r>
      <w:r>
        <w:rPr>
          <w:spacing w:val="-2"/>
        </w:rPr>
        <w:t xml:space="preserve"> </w:t>
      </w:r>
      <w:r>
        <w:t>charged</w:t>
      </w:r>
      <w:r>
        <w:rPr>
          <w:spacing w:val="-4"/>
        </w:rPr>
        <w:t xml:space="preserve"> </w:t>
      </w:r>
      <w:r>
        <w:t>by</w:t>
      </w:r>
      <w:r>
        <w:rPr>
          <w:spacing w:val="-4"/>
        </w:rPr>
        <w:t xml:space="preserve"> </w:t>
      </w:r>
      <w:r>
        <w:t>the</w:t>
      </w:r>
      <w:r>
        <w:rPr>
          <w:spacing w:val="-3"/>
        </w:rPr>
        <w:t xml:space="preserve"> </w:t>
      </w:r>
      <w:r>
        <w:t>owner</w:t>
      </w:r>
      <w:r>
        <w:rPr>
          <w:spacing w:val="-1"/>
        </w:rPr>
        <w:t xml:space="preserve"> </w:t>
      </w:r>
      <w:r>
        <w:t>for</w:t>
      </w:r>
      <w:r>
        <w:rPr>
          <w:spacing w:val="-1"/>
        </w:rPr>
        <w:t xml:space="preserve"> </w:t>
      </w:r>
      <w:r>
        <w:t>other</w:t>
      </w:r>
      <w:r>
        <w:rPr>
          <w:spacing w:val="-5"/>
        </w:rPr>
        <w:t xml:space="preserve"> </w:t>
      </w:r>
      <w:r>
        <w:t>manufactured</w:t>
      </w:r>
      <w:r>
        <w:rPr>
          <w:spacing w:val="-3"/>
        </w:rPr>
        <w:t xml:space="preserve"> </w:t>
      </w:r>
      <w:r>
        <w:t>home</w:t>
      </w:r>
      <w:r>
        <w:rPr>
          <w:spacing w:val="-3"/>
        </w:rPr>
        <w:t xml:space="preserve"> </w:t>
      </w:r>
      <w:r>
        <w:t>spaces.</w:t>
      </w:r>
    </w:p>
    <w:p w14:paraId="44AE3B17" w14:textId="77777777" w:rsidR="00B1436A" w:rsidRDefault="00402AE6">
      <w:pPr>
        <w:pStyle w:val="Heading5"/>
        <w:spacing w:before="120"/>
        <w:rPr>
          <w:b w:val="0"/>
        </w:rPr>
      </w:pPr>
      <w:r>
        <w:t>Space</w:t>
      </w:r>
      <w:r>
        <w:rPr>
          <w:spacing w:val="-7"/>
        </w:rPr>
        <w:t xml:space="preserve"> </w:t>
      </w:r>
      <w:r>
        <w:t>rental</w:t>
      </w:r>
      <w:r>
        <w:rPr>
          <w:spacing w:val="-6"/>
        </w:rPr>
        <w:t xml:space="preserve"> </w:t>
      </w:r>
      <w:r>
        <w:t>for</w:t>
      </w:r>
      <w:r>
        <w:rPr>
          <w:spacing w:val="-7"/>
        </w:rPr>
        <w:t xml:space="preserve"> </w:t>
      </w:r>
      <w:r>
        <w:t>a</w:t>
      </w:r>
      <w:r>
        <w:rPr>
          <w:spacing w:val="-7"/>
        </w:rPr>
        <w:t xml:space="preserve"> </w:t>
      </w:r>
      <w:r>
        <w:t>manufactured</w:t>
      </w:r>
      <w:r>
        <w:rPr>
          <w:spacing w:val="-7"/>
        </w:rPr>
        <w:t xml:space="preserve"> </w:t>
      </w:r>
      <w:r>
        <w:t>home:</w:t>
      </w:r>
      <w:r>
        <w:rPr>
          <w:spacing w:val="-4"/>
        </w:rPr>
        <w:t xml:space="preserve"> </w:t>
      </w:r>
      <w:r>
        <w:t>Housing</w:t>
      </w:r>
      <w:r>
        <w:rPr>
          <w:spacing w:val="-5"/>
        </w:rPr>
        <w:t xml:space="preserve"> </w:t>
      </w:r>
      <w:r>
        <w:t>assistance</w:t>
      </w:r>
      <w:r>
        <w:rPr>
          <w:spacing w:val="-6"/>
        </w:rPr>
        <w:t xml:space="preserve"> </w:t>
      </w:r>
      <w:r>
        <w:t>payment.</w:t>
      </w:r>
      <w:r>
        <w:rPr>
          <w:spacing w:val="-4"/>
        </w:rPr>
        <w:t xml:space="preserve"> </w:t>
      </w:r>
      <w:r>
        <w:rPr>
          <w:b w:val="0"/>
        </w:rPr>
        <w:t>Sec.</w:t>
      </w:r>
      <w:r>
        <w:rPr>
          <w:b w:val="0"/>
          <w:spacing w:val="-3"/>
        </w:rPr>
        <w:t xml:space="preserve"> </w:t>
      </w:r>
      <w:r>
        <w:rPr>
          <w:b w:val="0"/>
          <w:spacing w:val="-2"/>
        </w:rPr>
        <w:t>982.623</w:t>
      </w:r>
    </w:p>
    <w:p w14:paraId="6B1DB9B2" w14:textId="77777777" w:rsidR="00B1436A" w:rsidRDefault="00402AE6">
      <w:pPr>
        <w:pStyle w:val="BodyText"/>
        <w:spacing w:before="119"/>
        <w:ind w:right="1262"/>
      </w:pPr>
      <w:r>
        <w:t>Fair</w:t>
      </w:r>
      <w:r>
        <w:rPr>
          <w:spacing w:val="-1"/>
        </w:rPr>
        <w:t xml:space="preserve"> </w:t>
      </w:r>
      <w:r>
        <w:t>market</w:t>
      </w:r>
      <w:r>
        <w:rPr>
          <w:spacing w:val="-4"/>
        </w:rPr>
        <w:t xml:space="preserve"> </w:t>
      </w:r>
      <w:r>
        <w:t>rent.</w:t>
      </w:r>
      <w:r>
        <w:rPr>
          <w:spacing w:val="-1"/>
        </w:rPr>
        <w:t xml:space="preserve"> </w:t>
      </w:r>
      <w:r>
        <w:t>The</w:t>
      </w:r>
      <w:r>
        <w:rPr>
          <w:spacing w:val="-5"/>
        </w:rPr>
        <w:t xml:space="preserve"> </w:t>
      </w:r>
      <w:r>
        <w:t>FMR</w:t>
      </w:r>
      <w:r>
        <w:rPr>
          <w:spacing w:val="-3"/>
        </w:rPr>
        <w:t xml:space="preserve"> </w:t>
      </w:r>
      <w:r>
        <w:t>for</w:t>
      </w:r>
      <w:r>
        <w:rPr>
          <w:spacing w:val="-4"/>
        </w:rPr>
        <w:t xml:space="preserve"> </w:t>
      </w:r>
      <w:r>
        <w:t>a</w:t>
      </w:r>
      <w:r>
        <w:rPr>
          <w:spacing w:val="-5"/>
        </w:rPr>
        <w:t xml:space="preserve"> </w:t>
      </w:r>
      <w:r>
        <w:t>manufactured</w:t>
      </w:r>
      <w:r>
        <w:rPr>
          <w:spacing w:val="-3"/>
        </w:rPr>
        <w:t xml:space="preserve"> </w:t>
      </w:r>
      <w:r>
        <w:t>home</w:t>
      </w:r>
      <w:r>
        <w:rPr>
          <w:spacing w:val="-3"/>
        </w:rPr>
        <w:t xml:space="preserve"> </w:t>
      </w:r>
      <w:r>
        <w:t>space</w:t>
      </w:r>
      <w:r>
        <w:rPr>
          <w:spacing w:val="-3"/>
        </w:rPr>
        <w:t xml:space="preserve"> </w:t>
      </w:r>
      <w:r>
        <w:t>is</w:t>
      </w:r>
      <w:r>
        <w:rPr>
          <w:spacing w:val="-2"/>
        </w:rPr>
        <w:t xml:space="preserve"> </w:t>
      </w:r>
      <w:r>
        <w:t>determined</w:t>
      </w:r>
      <w:r>
        <w:rPr>
          <w:spacing w:val="-3"/>
        </w:rPr>
        <w:t xml:space="preserve"> </w:t>
      </w:r>
      <w:r>
        <w:t>in</w:t>
      </w:r>
      <w:r>
        <w:rPr>
          <w:spacing w:val="-3"/>
        </w:rPr>
        <w:t xml:space="preserve"> </w:t>
      </w:r>
      <w:r>
        <w:t>accordance</w:t>
      </w:r>
      <w:r>
        <w:rPr>
          <w:spacing w:val="-3"/>
        </w:rPr>
        <w:t xml:space="preserve"> </w:t>
      </w:r>
      <w:r>
        <w:t>with 24 CFR 888.113(e). Exceptions do not apply to rental of a manufactured home space.</w:t>
      </w:r>
    </w:p>
    <w:p w14:paraId="6E69C16C" w14:textId="77777777" w:rsidR="00B1436A" w:rsidRDefault="00402AE6">
      <w:pPr>
        <w:pStyle w:val="Heading5"/>
        <w:spacing w:before="121"/>
      </w:pPr>
      <w:r>
        <w:t>Housing</w:t>
      </w:r>
      <w:r>
        <w:rPr>
          <w:spacing w:val="-7"/>
        </w:rPr>
        <w:t xml:space="preserve"> </w:t>
      </w:r>
      <w:r>
        <w:t>assistance</w:t>
      </w:r>
      <w:r>
        <w:rPr>
          <w:spacing w:val="-8"/>
        </w:rPr>
        <w:t xml:space="preserve"> </w:t>
      </w:r>
      <w:r>
        <w:t>payment</w:t>
      </w:r>
      <w:r>
        <w:rPr>
          <w:spacing w:val="-6"/>
        </w:rPr>
        <w:t xml:space="preserve"> </w:t>
      </w:r>
      <w:r>
        <w:t>for</w:t>
      </w:r>
      <w:r>
        <w:rPr>
          <w:spacing w:val="-7"/>
        </w:rPr>
        <w:t xml:space="preserve"> </w:t>
      </w:r>
      <w:r>
        <w:t>a</w:t>
      </w:r>
      <w:r>
        <w:rPr>
          <w:spacing w:val="-7"/>
        </w:rPr>
        <w:t xml:space="preserve"> </w:t>
      </w:r>
      <w:r>
        <w:t>manufactured</w:t>
      </w:r>
      <w:r>
        <w:rPr>
          <w:spacing w:val="-5"/>
        </w:rPr>
        <w:t xml:space="preserve"> </w:t>
      </w:r>
      <w:r>
        <w:rPr>
          <w:spacing w:val="-2"/>
        </w:rPr>
        <w:t>home:</w:t>
      </w:r>
    </w:p>
    <w:p w14:paraId="6A2E2B77" w14:textId="77777777" w:rsidR="00B1436A" w:rsidRDefault="00402AE6">
      <w:pPr>
        <w:pStyle w:val="BodyText"/>
        <w:spacing w:before="119"/>
        <w:ind w:right="1262"/>
      </w:pPr>
      <w:r>
        <w:rPr>
          <w:b/>
          <w:color w:val="39639D"/>
        </w:rPr>
        <w:t>Payment standard</w:t>
      </w:r>
      <w:r>
        <w:t>. The payment standard is used to calculate the monthly housing assistance payment</w:t>
      </w:r>
      <w:r>
        <w:rPr>
          <w:spacing w:val="-1"/>
        </w:rPr>
        <w:t xml:space="preserve"> </w:t>
      </w:r>
      <w:r>
        <w:t>for</w:t>
      </w:r>
      <w:r>
        <w:rPr>
          <w:spacing w:val="-1"/>
        </w:rPr>
        <w:t xml:space="preserve"> </w:t>
      </w:r>
      <w:r>
        <w:t>a</w:t>
      </w:r>
      <w:r>
        <w:rPr>
          <w:spacing w:val="-2"/>
        </w:rPr>
        <w:t xml:space="preserve"> </w:t>
      </w:r>
      <w:r>
        <w:t>family. The</w:t>
      </w:r>
      <w:r>
        <w:rPr>
          <w:spacing w:val="-2"/>
        </w:rPr>
        <w:t xml:space="preserve"> </w:t>
      </w:r>
      <w:r>
        <w:t>payment</w:t>
      </w:r>
      <w:r>
        <w:rPr>
          <w:spacing w:val="-1"/>
        </w:rPr>
        <w:t xml:space="preserve"> </w:t>
      </w:r>
      <w:r>
        <w:t>standard</w:t>
      </w:r>
      <w:r>
        <w:rPr>
          <w:spacing w:val="-2"/>
        </w:rPr>
        <w:t xml:space="preserve"> </w:t>
      </w:r>
      <w:r>
        <w:t>for</w:t>
      </w:r>
      <w:r>
        <w:rPr>
          <w:spacing w:val="-1"/>
        </w:rPr>
        <w:t xml:space="preserve"> </w:t>
      </w:r>
      <w:r>
        <w:t>a</w:t>
      </w:r>
      <w:r>
        <w:rPr>
          <w:spacing w:val="-2"/>
        </w:rPr>
        <w:t xml:space="preserve"> </w:t>
      </w:r>
      <w:r>
        <w:t>family</w:t>
      </w:r>
      <w:r>
        <w:rPr>
          <w:spacing w:val="-2"/>
        </w:rPr>
        <w:t xml:space="preserve"> </w:t>
      </w:r>
      <w:r>
        <w:t>renting</w:t>
      </w:r>
      <w:r>
        <w:rPr>
          <w:spacing w:val="-2"/>
        </w:rPr>
        <w:t xml:space="preserve"> </w:t>
      </w:r>
      <w:r>
        <w:t>a</w:t>
      </w:r>
      <w:r>
        <w:rPr>
          <w:spacing w:val="-2"/>
        </w:rPr>
        <w:t xml:space="preserve"> </w:t>
      </w:r>
      <w:r>
        <w:t>manufactured home</w:t>
      </w:r>
      <w:r>
        <w:rPr>
          <w:spacing w:val="-2"/>
        </w:rPr>
        <w:t xml:space="preserve"> </w:t>
      </w:r>
      <w:r>
        <w:t>space</w:t>
      </w:r>
      <w:r>
        <w:rPr>
          <w:spacing w:val="-2"/>
        </w:rPr>
        <w:t xml:space="preserve"> </w:t>
      </w:r>
      <w:r>
        <w:t>is</w:t>
      </w:r>
      <w:r>
        <w:rPr>
          <w:spacing w:val="-4"/>
        </w:rPr>
        <w:t xml:space="preserve"> </w:t>
      </w:r>
      <w:r>
        <w:t>the</w:t>
      </w:r>
      <w:r>
        <w:rPr>
          <w:spacing w:val="-4"/>
        </w:rPr>
        <w:t xml:space="preserve"> </w:t>
      </w:r>
      <w:r>
        <w:t>published</w:t>
      </w:r>
      <w:r>
        <w:rPr>
          <w:spacing w:val="-2"/>
        </w:rPr>
        <w:t xml:space="preserve"> </w:t>
      </w:r>
      <w:r>
        <w:t>FMR</w:t>
      </w:r>
      <w:r>
        <w:rPr>
          <w:spacing w:val="-5"/>
        </w:rPr>
        <w:t xml:space="preserve"> </w:t>
      </w:r>
      <w:r>
        <w:t>for</w:t>
      </w:r>
      <w:r>
        <w:rPr>
          <w:spacing w:val="-3"/>
        </w:rPr>
        <w:t xml:space="preserve"> </w:t>
      </w:r>
      <w:r>
        <w:t>rental</w:t>
      </w:r>
      <w:r>
        <w:rPr>
          <w:spacing w:val="-2"/>
        </w:rPr>
        <w:t xml:space="preserve"> </w:t>
      </w:r>
      <w:r>
        <w:t>of a</w:t>
      </w:r>
      <w:r>
        <w:rPr>
          <w:spacing w:val="-6"/>
        </w:rPr>
        <w:t xml:space="preserve"> </w:t>
      </w:r>
      <w:r>
        <w:t>manufactured</w:t>
      </w:r>
      <w:r>
        <w:rPr>
          <w:spacing w:val="-4"/>
        </w:rPr>
        <w:t xml:space="preserve"> </w:t>
      </w:r>
      <w:r>
        <w:t>home</w:t>
      </w:r>
      <w:r>
        <w:rPr>
          <w:spacing w:val="-2"/>
        </w:rPr>
        <w:t xml:space="preserve"> </w:t>
      </w:r>
      <w:r>
        <w:t>space. The</w:t>
      </w:r>
      <w:r>
        <w:rPr>
          <w:spacing w:val="-4"/>
        </w:rPr>
        <w:t xml:space="preserve"> </w:t>
      </w:r>
      <w:r>
        <w:t>amount</w:t>
      </w:r>
      <w:r>
        <w:rPr>
          <w:spacing w:val="-2"/>
        </w:rPr>
        <w:t xml:space="preserve"> </w:t>
      </w:r>
      <w:r>
        <w:t>of the payment standard is determined in accordance with Sec. 982.505(d)(4) and (d)(5).</w:t>
      </w:r>
    </w:p>
    <w:p w14:paraId="08466F57" w14:textId="77777777" w:rsidR="00B1436A" w:rsidRDefault="00402AE6">
      <w:pPr>
        <w:pStyle w:val="BodyText"/>
        <w:spacing w:before="121"/>
        <w:ind w:right="1155"/>
      </w:pPr>
      <w:r>
        <w:rPr>
          <w:b/>
          <w:color w:val="39639D"/>
        </w:rPr>
        <w:t>Subsidy</w:t>
      </w:r>
      <w:r>
        <w:rPr>
          <w:b/>
          <w:color w:val="39639D"/>
          <w:spacing w:val="-2"/>
        </w:rPr>
        <w:t xml:space="preserve"> </w:t>
      </w:r>
      <w:r>
        <w:rPr>
          <w:b/>
          <w:color w:val="39639D"/>
        </w:rPr>
        <w:t>calculation.</w:t>
      </w:r>
      <w:r>
        <w:rPr>
          <w:b/>
          <w:color w:val="39639D"/>
          <w:spacing w:val="-1"/>
        </w:rPr>
        <w:t xml:space="preserve"> </w:t>
      </w:r>
      <w:r>
        <w:t>The</w:t>
      </w:r>
      <w:r>
        <w:rPr>
          <w:spacing w:val="-3"/>
        </w:rPr>
        <w:t xml:space="preserve"> </w:t>
      </w:r>
      <w:r>
        <w:t>amount</w:t>
      </w:r>
      <w:r>
        <w:rPr>
          <w:spacing w:val="-1"/>
        </w:rPr>
        <w:t xml:space="preserve"> </w:t>
      </w:r>
      <w:r>
        <w:t>of</w:t>
      </w:r>
      <w:r>
        <w:rPr>
          <w:spacing w:val="-4"/>
        </w:rPr>
        <w:t xml:space="preserve"> </w:t>
      </w:r>
      <w:r>
        <w:t>the</w:t>
      </w:r>
      <w:r>
        <w:rPr>
          <w:spacing w:val="-5"/>
        </w:rPr>
        <w:t xml:space="preserve"> </w:t>
      </w:r>
      <w:r>
        <w:t>monthly</w:t>
      </w:r>
      <w:r>
        <w:rPr>
          <w:spacing w:val="-5"/>
        </w:rPr>
        <w:t xml:space="preserve"> </w:t>
      </w:r>
      <w:r>
        <w:t>housing</w:t>
      </w:r>
      <w:r>
        <w:rPr>
          <w:spacing w:val="-3"/>
        </w:rPr>
        <w:t xml:space="preserve"> </w:t>
      </w:r>
      <w:r>
        <w:t>assistance</w:t>
      </w:r>
      <w:r>
        <w:rPr>
          <w:spacing w:val="-5"/>
        </w:rPr>
        <w:t xml:space="preserve"> </w:t>
      </w:r>
      <w:r>
        <w:t>payment</w:t>
      </w:r>
      <w:r>
        <w:rPr>
          <w:spacing w:val="-4"/>
        </w:rPr>
        <w:t xml:space="preserve"> </w:t>
      </w:r>
      <w:r>
        <w:t>for</w:t>
      </w:r>
      <w:r>
        <w:rPr>
          <w:spacing w:val="-1"/>
        </w:rPr>
        <w:t xml:space="preserve"> </w:t>
      </w:r>
      <w:r>
        <w:t>a</w:t>
      </w:r>
      <w:r>
        <w:rPr>
          <w:spacing w:val="-5"/>
        </w:rPr>
        <w:t xml:space="preserve"> </w:t>
      </w:r>
      <w:r>
        <w:t>family equals the lesser of paragraphs (c)(2)(1) or (c)(2)(ii) of Sec. 982.623:</w:t>
      </w:r>
    </w:p>
    <w:p w14:paraId="112A20CB" w14:textId="77777777" w:rsidR="00B1436A" w:rsidRDefault="00402AE6">
      <w:pPr>
        <w:pStyle w:val="BodyText"/>
        <w:spacing w:before="120"/>
        <w:ind w:right="1262"/>
      </w:pPr>
      <w:r>
        <w:t>An</w:t>
      </w:r>
      <w:r>
        <w:rPr>
          <w:spacing w:val="-3"/>
        </w:rPr>
        <w:t xml:space="preserve"> </w:t>
      </w:r>
      <w:r>
        <w:t>amount</w:t>
      </w:r>
      <w:r>
        <w:rPr>
          <w:spacing w:val="-1"/>
        </w:rPr>
        <w:t xml:space="preserve"> </w:t>
      </w:r>
      <w:r>
        <w:t>obtained</w:t>
      </w:r>
      <w:r>
        <w:rPr>
          <w:spacing w:val="-3"/>
        </w:rPr>
        <w:t xml:space="preserve"> </w:t>
      </w:r>
      <w:r>
        <w:t>by</w:t>
      </w:r>
      <w:r>
        <w:rPr>
          <w:spacing w:val="-5"/>
        </w:rPr>
        <w:t xml:space="preserve"> </w:t>
      </w:r>
      <w:r>
        <w:t>subtracting</w:t>
      </w:r>
      <w:r>
        <w:rPr>
          <w:spacing w:val="-3"/>
        </w:rPr>
        <w:t xml:space="preserve"> </w:t>
      </w:r>
      <w:r>
        <w:t>30%</w:t>
      </w:r>
      <w:r>
        <w:rPr>
          <w:spacing w:val="-4"/>
        </w:rPr>
        <w:t xml:space="preserve"> </w:t>
      </w:r>
      <w:r>
        <w:t>of</w:t>
      </w:r>
      <w:r>
        <w:rPr>
          <w:spacing w:val="-4"/>
        </w:rPr>
        <w:t xml:space="preserve"> </w:t>
      </w:r>
      <w:r>
        <w:t>the</w:t>
      </w:r>
      <w:r>
        <w:rPr>
          <w:spacing w:val="-5"/>
        </w:rPr>
        <w:t xml:space="preserve"> </w:t>
      </w:r>
      <w:r>
        <w:t>family's</w:t>
      </w:r>
      <w:r>
        <w:rPr>
          <w:spacing w:val="-5"/>
        </w:rPr>
        <w:t xml:space="preserve"> </w:t>
      </w:r>
      <w:r>
        <w:t>monthly</w:t>
      </w:r>
      <w:r>
        <w:rPr>
          <w:spacing w:val="-5"/>
        </w:rPr>
        <w:t xml:space="preserve"> </w:t>
      </w:r>
      <w:r>
        <w:t>adjusted</w:t>
      </w:r>
      <w:r>
        <w:rPr>
          <w:spacing w:val="-5"/>
        </w:rPr>
        <w:t xml:space="preserve"> </w:t>
      </w:r>
      <w:r>
        <w:t>gross</w:t>
      </w:r>
      <w:r>
        <w:rPr>
          <w:spacing w:val="-2"/>
        </w:rPr>
        <w:t xml:space="preserve"> </w:t>
      </w:r>
      <w:r>
        <w:t>income</w:t>
      </w:r>
      <w:r>
        <w:rPr>
          <w:spacing w:val="-5"/>
        </w:rPr>
        <w:t xml:space="preserve"> </w:t>
      </w:r>
      <w:r>
        <w:t>from the sum of:</w:t>
      </w:r>
    </w:p>
    <w:p w14:paraId="1838CA77" w14:textId="77777777" w:rsidR="00B1436A" w:rsidRDefault="00402AE6">
      <w:pPr>
        <w:pStyle w:val="ListParagraph"/>
        <w:numPr>
          <w:ilvl w:val="1"/>
          <w:numId w:val="27"/>
        </w:numPr>
        <w:tabs>
          <w:tab w:val="left" w:pos="2951"/>
        </w:tabs>
        <w:spacing w:before="120"/>
        <w:ind w:hanging="359"/>
      </w:pPr>
      <w:r>
        <w:t>The</w:t>
      </w:r>
      <w:r>
        <w:rPr>
          <w:spacing w:val="-9"/>
        </w:rPr>
        <w:t xml:space="preserve"> </w:t>
      </w:r>
      <w:r>
        <w:t>amortization</w:t>
      </w:r>
      <w:r>
        <w:rPr>
          <w:spacing w:val="-6"/>
        </w:rPr>
        <w:t xml:space="preserve"> </w:t>
      </w:r>
      <w:r>
        <w:rPr>
          <w:spacing w:val="-4"/>
        </w:rPr>
        <w:t>cost;</w:t>
      </w:r>
    </w:p>
    <w:p w14:paraId="55BBEBFB" w14:textId="77777777" w:rsidR="00B1436A" w:rsidRDefault="00402AE6">
      <w:pPr>
        <w:pStyle w:val="ListParagraph"/>
        <w:numPr>
          <w:ilvl w:val="1"/>
          <w:numId w:val="27"/>
        </w:numPr>
        <w:tabs>
          <w:tab w:val="left" w:pos="2951"/>
        </w:tabs>
        <w:spacing w:before="119"/>
        <w:ind w:hanging="359"/>
      </w:pPr>
      <w:r>
        <w:t>The</w:t>
      </w:r>
      <w:r>
        <w:rPr>
          <w:spacing w:val="-9"/>
        </w:rPr>
        <w:t xml:space="preserve"> </w:t>
      </w:r>
      <w:r>
        <w:t>utility</w:t>
      </w:r>
      <w:r>
        <w:rPr>
          <w:spacing w:val="-9"/>
        </w:rPr>
        <w:t xml:space="preserve"> </w:t>
      </w:r>
      <w:r>
        <w:t>allowance;</w:t>
      </w:r>
      <w:r>
        <w:rPr>
          <w:spacing w:val="-4"/>
        </w:rPr>
        <w:t xml:space="preserve"> </w:t>
      </w:r>
      <w:r>
        <w:rPr>
          <w:spacing w:val="-5"/>
        </w:rPr>
        <w:t>and</w:t>
      </w:r>
    </w:p>
    <w:p w14:paraId="2558D13B" w14:textId="77777777" w:rsidR="00B1436A" w:rsidRDefault="00402AE6">
      <w:pPr>
        <w:pStyle w:val="ListParagraph"/>
        <w:numPr>
          <w:ilvl w:val="1"/>
          <w:numId w:val="27"/>
        </w:numPr>
        <w:tabs>
          <w:tab w:val="left" w:pos="2963"/>
        </w:tabs>
        <w:spacing w:before="120"/>
        <w:ind w:left="2962" w:hanging="371"/>
      </w:pPr>
      <w:r>
        <w:t>The</w:t>
      </w:r>
      <w:r>
        <w:rPr>
          <w:spacing w:val="-7"/>
        </w:rPr>
        <w:t xml:space="preserve"> </w:t>
      </w:r>
      <w:r>
        <w:t>payment</w:t>
      </w:r>
      <w:r>
        <w:rPr>
          <w:spacing w:val="-5"/>
        </w:rPr>
        <w:t xml:space="preserve"> </w:t>
      </w:r>
      <w:r>
        <w:rPr>
          <w:spacing w:val="-2"/>
        </w:rPr>
        <w:t>standard.</w:t>
      </w:r>
    </w:p>
    <w:p w14:paraId="5B5F7E21" w14:textId="77777777" w:rsidR="00B1436A" w:rsidRDefault="00402AE6">
      <w:pPr>
        <w:pStyle w:val="BodyText"/>
        <w:spacing w:before="121"/>
        <w:ind w:right="1155"/>
      </w:pPr>
      <w:r>
        <w:t>The</w:t>
      </w:r>
      <w:r>
        <w:rPr>
          <w:spacing w:val="-2"/>
        </w:rPr>
        <w:t xml:space="preserve"> </w:t>
      </w:r>
      <w:r>
        <w:t>monthly</w:t>
      </w:r>
      <w:r>
        <w:rPr>
          <w:spacing w:val="-1"/>
        </w:rPr>
        <w:t xml:space="preserve"> </w:t>
      </w:r>
      <w:r>
        <w:t>gross</w:t>
      </w:r>
      <w:r>
        <w:rPr>
          <w:spacing w:val="-4"/>
        </w:rPr>
        <w:t xml:space="preserve"> </w:t>
      </w:r>
      <w:r>
        <w:t>rent</w:t>
      </w:r>
      <w:r>
        <w:rPr>
          <w:spacing w:val="-5"/>
        </w:rPr>
        <w:t xml:space="preserve"> </w:t>
      </w:r>
      <w:r>
        <w:t>for</w:t>
      </w:r>
      <w:r>
        <w:rPr>
          <w:spacing w:val="-3"/>
        </w:rPr>
        <w:t xml:space="preserve"> </w:t>
      </w:r>
      <w:r>
        <w:t>the</w:t>
      </w:r>
      <w:r>
        <w:rPr>
          <w:spacing w:val="-4"/>
        </w:rPr>
        <w:t xml:space="preserve"> </w:t>
      </w:r>
      <w:r>
        <w:t>manufactured</w:t>
      </w:r>
      <w:r>
        <w:rPr>
          <w:spacing w:val="-2"/>
        </w:rPr>
        <w:t xml:space="preserve"> </w:t>
      </w:r>
      <w:r>
        <w:t>home</w:t>
      </w:r>
      <w:r>
        <w:rPr>
          <w:spacing w:val="-2"/>
        </w:rPr>
        <w:t xml:space="preserve"> </w:t>
      </w:r>
      <w:r>
        <w:t>space</w:t>
      </w:r>
      <w:r>
        <w:rPr>
          <w:spacing w:val="-4"/>
        </w:rPr>
        <w:t xml:space="preserve"> </w:t>
      </w:r>
      <w:proofErr w:type="gramStart"/>
      <w:r>
        <w:t>minus</w:t>
      </w:r>
      <w:proofErr w:type="gramEnd"/>
      <w:r>
        <w:rPr>
          <w:spacing w:val="-4"/>
        </w:rPr>
        <w:t xml:space="preserve"> </w:t>
      </w:r>
      <w:r>
        <w:t>the</w:t>
      </w:r>
      <w:r>
        <w:rPr>
          <w:spacing w:val="-4"/>
        </w:rPr>
        <w:t xml:space="preserve"> </w:t>
      </w:r>
      <w:r>
        <w:t>minimum</w:t>
      </w:r>
      <w:r>
        <w:rPr>
          <w:spacing w:val="-3"/>
        </w:rPr>
        <w:t xml:space="preserve"> </w:t>
      </w:r>
      <w:r>
        <w:t>rent.</w:t>
      </w:r>
      <w:r>
        <w:rPr>
          <w:spacing w:val="-3"/>
        </w:rPr>
        <w:t xml:space="preserve"> </w:t>
      </w:r>
      <w:r>
        <w:t>The minimum rent is the higher of:</w:t>
      </w:r>
    </w:p>
    <w:p w14:paraId="79768C94" w14:textId="77777777" w:rsidR="00B1436A" w:rsidRDefault="00402AE6">
      <w:pPr>
        <w:pStyle w:val="ListParagraph"/>
        <w:numPr>
          <w:ilvl w:val="0"/>
          <w:numId w:val="26"/>
        </w:numPr>
        <w:tabs>
          <w:tab w:val="left" w:pos="2951"/>
        </w:tabs>
        <w:spacing w:before="121"/>
        <w:ind w:hanging="359"/>
      </w:pPr>
      <w:r>
        <w:t>10%</w:t>
      </w:r>
      <w:r>
        <w:rPr>
          <w:spacing w:val="-5"/>
        </w:rPr>
        <w:t xml:space="preserve"> </w:t>
      </w:r>
      <w:r>
        <w:t>of</w:t>
      </w:r>
      <w:r>
        <w:rPr>
          <w:spacing w:val="-6"/>
        </w:rPr>
        <w:t xml:space="preserve"> </w:t>
      </w:r>
      <w:r>
        <w:t>monthly</w:t>
      </w:r>
      <w:r>
        <w:rPr>
          <w:spacing w:val="-4"/>
        </w:rPr>
        <w:t xml:space="preserve"> </w:t>
      </w:r>
      <w:r>
        <w:t>income</w:t>
      </w:r>
      <w:r>
        <w:rPr>
          <w:spacing w:val="-7"/>
        </w:rPr>
        <w:t xml:space="preserve"> </w:t>
      </w:r>
      <w:r>
        <w:t>(gross</w:t>
      </w:r>
      <w:r>
        <w:rPr>
          <w:spacing w:val="-7"/>
        </w:rPr>
        <w:t xml:space="preserve"> </w:t>
      </w:r>
      <w:r>
        <w:t>income);</w:t>
      </w:r>
      <w:r>
        <w:rPr>
          <w:spacing w:val="-5"/>
        </w:rPr>
        <w:t xml:space="preserve"> or</w:t>
      </w:r>
    </w:p>
    <w:p w14:paraId="53FC0CBD" w14:textId="77777777" w:rsidR="00B1436A" w:rsidRDefault="00402AE6">
      <w:pPr>
        <w:pStyle w:val="ListParagraph"/>
        <w:numPr>
          <w:ilvl w:val="0"/>
          <w:numId w:val="26"/>
        </w:numPr>
        <w:tabs>
          <w:tab w:val="left" w:pos="2951"/>
        </w:tabs>
        <w:spacing w:before="119"/>
        <w:ind w:hanging="359"/>
      </w:pPr>
      <w:r>
        <w:t>A</w:t>
      </w:r>
      <w:r>
        <w:rPr>
          <w:spacing w:val="-6"/>
        </w:rPr>
        <w:t xml:space="preserve"> </w:t>
      </w:r>
      <w:r>
        <w:t>higher</w:t>
      </w:r>
      <w:r>
        <w:rPr>
          <w:spacing w:val="-5"/>
        </w:rPr>
        <w:t xml:space="preserve"> </w:t>
      </w:r>
      <w:r>
        <w:t>minimum</w:t>
      </w:r>
      <w:r>
        <w:rPr>
          <w:spacing w:val="-5"/>
        </w:rPr>
        <w:t xml:space="preserve"> </w:t>
      </w:r>
      <w:r>
        <w:t>rent</w:t>
      </w:r>
      <w:r>
        <w:rPr>
          <w:spacing w:val="-2"/>
        </w:rPr>
        <w:t xml:space="preserve"> </w:t>
      </w:r>
      <w:proofErr w:type="gramStart"/>
      <w:r>
        <w:t>as</w:t>
      </w:r>
      <w:proofErr w:type="gramEnd"/>
      <w:r>
        <w:rPr>
          <w:spacing w:val="-5"/>
        </w:rPr>
        <w:t xml:space="preserve"> </w:t>
      </w:r>
      <w:r>
        <w:t>required</w:t>
      </w:r>
      <w:r>
        <w:rPr>
          <w:spacing w:val="-6"/>
        </w:rPr>
        <w:t xml:space="preserve"> </w:t>
      </w:r>
      <w:r>
        <w:t>by</w:t>
      </w:r>
      <w:r>
        <w:rPr>
          <w:spacing w:val="-5"/>
        </w:rPr>
        <w:t xml:space="preserve"> </w:t>
      </w:r>
      <w:r>
        <w:rPr>
          <w:spacing w:val="-4"/>
        </w:rPr>
        <w:t>law.</w:t>
      </w:r>
    </w:p>
    <w:p w14:paraId="07819BFC" w14:textId="77777777" w:rsidR="00B1436A" w:rsidRDefault="00402AE6">
      <w:pPr>
        <w:pStyle w:val="BodyText"/>
        <w:spacing w:before="119"/>
        <w:ind w:left="1873" w:right="1155" w:hanging="1"/>
      </w:pPr>
      <w:r>
        <w:rPr>
          <w:b/>
          <w:color w:val="39639D"/>
        </w:rPr>
        <w:t xml:space="preserve">Amortization cost. </w:t>
      </w:r>
      <w:r>
        <w:t>The amortization cost may include debt service to amortize costs (other than furniture costs) included in the purchase price of the manufactured home. The debt service includes the payment for principal and interest on the loan. The debt service amount must be</w:t>
      </w:r>
      <w:r>
        <w:rPr>
          <w:spacing w:val="-1"/>
        </w:rPr>
        <w:t xml:space="preserve"> </w:t>
      </w:r>
      <w:r>
        <w:t>reduced</w:t>
      </w:r>
      <w:r>
        <w:rPr>
          <w:spacing w:val="-1"/>
        </w:rPr>
        <w:t xml:space="preserve"> </w:t>
      </w:r>
      <w:r>
        <w:t>by 15% to</w:t>
      </w:r>
      <w:r>
        <w:rPr>
          <w:spacing w:val="-1"/>
        </w:rPr>
        <w:t xml:space="preserve"> </w:t>
      </w:r>
      <w:r>
        <w:t>exclude debt service</w:t>
      </w:r>
      <w:r>
        <w:rPr>
          <w:spacing w:val="-1"/>
        </w:rPr>
        <w:t xml:space="preserve"> </w:t>
      </w:r>
      <w:r>
        <w:t>to amortize</w:t>
      </w:r>
      <w:r>
        <w:rPr>
          <w:spacing w:val="-1"/>
        </w:rPr>
        <w:t xml:space="preserve"> </w:t>
      </w:r>
      <w:r>
        <w:t>the</w:t>
      </w:r>
      <w:r>
        <w:rPr>
          <w:spacing w:val="-1"/>
        </w:rPr>
        <w:t xml:space="preserve"> </w:t>
      </w:r>
      <w:r>
        <w:t>cost of furniture, unless</w:t>
      </w:r>
      <w:r>
        <w:rPr>
          <w:spacing w:val="-1"/>
        </w:rPr>
        <w:t xml:space="preserve"> </w:t>
      </w:r>
      <w:r>
        <w:t>the Paducah</w:t>
      </w:r>
      <w:r>
        <w:rPr>
          <w:spacing w:val="-2"/>
        </w:rPr>
        <w:t xml:space="preserve"> </w:t>
      </w:r>
      <w:r>
        <w:t>Section</w:t>
      </w:r>
      <w:r>
        <w:rPr>
          <w:spacing w:val="-2"/>
        </w:rPr>
        <w:t xml:space="preserve"> </w:t>
      </w:r>
      <w:r>
        <w:t>8</w:t>
      </w:r>
      <w:r>
        <w:rPr>
          <w:spacing w:val="-4"/>
        </w:rPr>
        <w:t xml:space="preserve"> </w:t>
      </w:r>
      <w:r>
        <w:t>Housing</w:t>
      </w:r>
      <w:r>
        <w:rPr>
          <w:spacing w:val="-2"/>
        </w:rPr>
        <w:t xml:space="preserve"> </w:t>
      </w:r>
      <w:r>
        <w:t>office</w:t>
      </w:r>
      <w:r>
        <w:rPr>
          <w:spacing w:val="-4"/>
        </w:rPr>
        <w:t xml:space="preserve"> </w:t>
      </w:r>
      <w:r>
        <w:t>determines</w:t>
      </w:r>
      <w:r>
        <w:rPr>
          <w:spacing w:val="-4"/>
        </w:rPr>
        <w:t xml:space="preserve"> </w:t>
      </w:r>
      <w:r>
        <w:t>that</w:t>
      </w:r>
      <w:r>
        <w:rPr>
          <w:spacing w:val="-3"/>
        </w:rPr>
        <w:t xml:space="preserve"> </w:t>
      </w:r>
      <w:r>
        <w:t>furniture</w:t>
      </w:r>
      <w:r>
        <w:rPr>
          <w:spacing w:val="-2"/>
        </w:rPr>
        <w:t xml:space="preserve"> </w:t>
      </w:r>
      <w:r>
        <w:t>was</w:t>
      </w:r>
      <w:r>
        <w:rPr>
          <w:spacing w:val="-4"/>
        </w:rPr>
        <w:t xml:space="preserve"> </w:t>
      </w:r>
      <w:r>
        <w:t>not</w:t>
      </w:r>
      <w:r>
        <w:rPr>
          <w:spacing w:val="-3"/>
        </w:rPr>
        <w:t xml:space="preserve"> </w:t>
      </w:r>
      <w:r>
        <w:t>included</w:t>
      </w:r>
      <w:r>
        <w:rPr>
          <w:spacing w:val="-2"/>
        </w:rPr>
        <w:t xml:space="preserve"> </w:t>
      </w:r>
      <w:r>
        <w:t>in</w:t>
      </w:r>
      <w:r>
        <w:rPr>
          <w:spacing w:val="-2"/>
        </w:rPr>
        <w:t xml:space="preserve"> </w:t>
      </w:r>
      <w:r>
        <w:t>the</w:t>
      </w:r>
      <w:r>
        <w:rPr>
          <w:spacing w:val="-4"/>
        </w:rPr>
        <w:t xml:space="preserve"> </w:t>
      </w:r>
      <w:r>
        <w:t xml:space="preserve">purchase </w:t>
      </w:r>
      <w:r>
        <w:rPr>
          <w:spacing w:val="-2"/>
        </w:rPr>
        <w:t>price.</w:t>
      </w:r>
    </w:p>
    <w:p w14:paraId="1249C68D" w14:textId="77777777" w:rsidR="00B1436A" w:rsidRDefault="00402AE6">
      <w:pPr>
        <w:pStyle w:val="BodyText"/>
        <w:spacing w:before="121"/>
        <w:ind w:left="1873" w:right="1155"/>
      </w:pPr>
      <w:r>
        <w:t>The</w:t>
      </w:r>
      <w:r>
        <w:rPr>
          <w:spacing w:val="-2"/>
        </w:rPr>
        <w:t xml:space="preserve"> </w:t>
      </w:r>
      <w:r>
        <w:t>amount of</w:t>
      </w:r>
      <w:r>
        <w:rPr>
          <w:spacing w:val="-3"/>
        </w:rPr>
        <w:t xml:space="preserve"> </w:t>
      </w:r>
      <w:r>
        <w:t>the</w:t>
      </w:r>
      <w:r>
        <w:rPr>
          <w:spacing w:val="-4"/>
        </w:rPr>
        <w:t xml:space="preserve"> </w:t>
      </w:r>
      <w:r>
        <w:t>amortization</w:t>
      </w:r>
      <w:r>
        <w:rPr>
          <w:spacing w:val="-2"/>
        </w:rPr>
        <w:t xml:space="preserve"> </w:t>
      </w:r>
      <w:r>
        <w:t>cost</w:t>
      </w:r>
      <w:r>
        <w:rPr>
          <w:spacing w:val="-2"/>
        </w:rPr>
        <w:t xml:space="preserve"> </w:t>
      </w:r>
      <w:r>
        <w:t>is</w:t>
      </w:r>
      <w:r>
        <w:rPr>
          <w:spacing w:val="-4"/>
        </w:rPr>
        <w:t xml:space="preserve"> </w:t>
      </w:r>
      <w:r>
        <w:t>the</w:t>
      </w:r>
      <w:r>
        <w:rPr>
          <w:spacing w:val="-2"/>
        </w:rPr>
        <w:t xml:space="preserve"> </w:t>
      </w:r>
      <w:r>
        <w:t>debt</w:t>
      </w:r>
      <w:r>
        <w:rPr>
          <w:spacing w:val="-3"/>
        </w:rPr>
        <w:t xml:space="preserve"> </w:t>
      </w:r>
      <w:r>
        <w:t>service</w:t>
      </w:r>
      <w:r>
        <w:rPr>
          <w:spacing w:val="-2"/>
        </w:rPr>
        <w:t xml:space="preserve"> </w:t>
      </w:r>
      <w:r>
        <w:t>established</w:t>
      </w:r>
      <w:r>
        <w:rPr>
          <w:spacing w:val="-2"/>
        </w:rPr>
        <w:t xml:space="preserve"> </w:t>
      </w:r>
      <w:r>
        <w:t>at</w:t>
      </w:r>
      <w:r>
        <w:rPr>
          <w:spacing w:val="-3"/>
        </w:rPr>
        <w:t xml:space="preserve"> </w:t>
      </w:r>
      <w:r>
        <w:t>time</w:t>
      </w:r>
      <w:r>
        <w:rPr>
          <w:spacing w:val="-2"/>
        </w:rPr>
        <w:t xml:space="preserve"> </w:t>
      </w:r>
      <w:r>
        <w:t>of</w:t>
      </w:r>
      <w:r>
        <w:rPr>
          <w:spacing w:val="-3"/>
        </w:rPr>
        <w:t xml:space="preserve"> </w:t>
      </w:r>
      <w:r>
        <w:t>application</w:t>
      </w:r>
      <w:r>
        <w:rPr>
          <w:spacing w:val="-2"/>
        </w:rPr>
        <w:t xml:space="preserve"> </w:t>
      </w:r>
      <w:r>
        <w:t>to</w:t>
      </w:r>
      <w:r>
        <w:rPr>
          <w:spacing w:val="-4"/>
        </w:rPr>
        <w:t xml:space="preserve"> </w:t>
      </w:r>
      <w:r>
        <w:t>a lender for financing purchase of the manufactured home if monthly payments are still being made. Any increase in debt service due to refinancing after purchase of the home is not included in the amortization cost</w:t>
      </w:r>
    </w:p>
    <w:p w14:paraId="3352C4F3" w14:textId="77777777" w:rsidR="00B1436A" w:rsidRDefault="00402AE6">
      <w:pPr>
        <w:pStyle w:val="BodyText"/>
        <w:spacing w:before="121"/>
        <w:ind w:left="1873" w:right="1168"/>
      </w:pPr>
      <w:r>
        <w:t>Debt service</w:t>
      </w:r>
      <w:r>
        <w:rPr>
          <w:spacing w:val="-4"/>
        </w:rPr>
        <w:t xml:space="preserve"> </w:t>
      </w:r>
      <w:r>
        <w:t>for</w:t>
      </w:r>
      <w:r>
        <w:rPr>
          <w:spacing w:val="-3"/>
        </w:rPr>
        <w:t xml:space="preserve"> </w:t>
      </w:r>
      <w:r>
        <w:t>set-up</w:t>
      </w:r>
      <w:r>
        <w:rPr>
          <w:spacing w:val="-2"/>
        </w:rPr>
        <w:t xml:space="preserve"> </w:t>
      </w:r>
      <w:r>
        <w:t>charges</w:t>
      </w:r>
      <w:r>
        <w:rPr>
          <w:spacing w:val="-1"/>
        </w:rPr>
        <w:t xml:space="preserve"> </w:t>
      </w:r>
      <w:r>
        <w:t>incurred</w:t>
      </w:r>
      <w:r>
        <w:rPr>
          <w:spacing w:val="-4"/>
        </w:rPr>
        <w:t xml:space="preserve"> </w:t>
      </w:r>
      <w:r>
        <w:t>by</w:t>
      </w:r>
      <w:r>
        <w:rPr>
          <w:spacing w:val="-1"/>
        </w:rPr>
        <w:t xml:space="preserve"> </w:t>
      </w:r>
      <w:r>
        <w:t>a</w:t>
      </w:r>
      <w:r>
        <w:rPr>
          <w:spacing w:val="-4"/>
        </w:rPr>
        <w:t xml:space="preserve"> </w:t>
      </w:r>
      <w:r>
        <w:t>family</w:t>
      </w:r>
      <w:r>
        <w:rPr>
          <w:spacing w:val="-1"/>
        </w:rPr>
        <w:t xml:space="preserve"> </w:t>
      </w:r>
      <w:r>
        <w:t>that</w:t>
      </w:r>
      <w:r>
        <w:rPr>
          <w:spacing w:val="-3"/>
        </w:rPr>
        <w:t xml:space="preserve"> </w:t>
      </w:r>
      <w:r>
        <w:t>relocates</w:t>
      </w:r>
      <w:r>
        <w:rPr>
          <w:spacing w:val="-1"/>
        </w:rPr>
        <w:t xml:space="preserve"> </w:t>
      </w:r>
      <w:r>
        <w:t>its</w:t>
      </w:r>
      <w:r>
        <w:rPr>
          <w:spacing w:val="-4"/>
        </w:rPr>
        <w:t xml:space="preserve"> </w:t>
      </w:r>
      <w:r>
        <w:t>home</w:t>
      </w:r>
      <w:r>
        <w:rPr>
          <w:spacing w:val="-2"/>
        </w:rPr>
        <w:t xml:space="preserve"> </w:t>
      </w:r>
      <w:r>
        <w:t>may</w:t>
      </w:r>
      <w:r>
        <w:rPr>
          <w:spacing w:val="-4"/>
        </w:rPr>
        <w:t xml:space="preserve"> </w:t>
      </w:r>
      <w:r>
        <w:t>be</w:t>
      </w:r>
      <w:r>
        <w:rPr>
          <w:spacing w:val="-2"/>
        </w:rPr>
        <w:t xml:space="preserve"> </w:t>
      </w:r>
      <w:r>
        <w:t>included</w:t>
      </w:r>
      <w:r>
        <w:rPr>
          <w:spacing w:val="-2"/>
        </w:rPr>
        <w:t xml:space="preserve"> </w:t>
      </w:r>
      <w:r>
        <w:t xml:space="preserve">in the monthly amortization payment made by the family. In addition, set-up charges incurred before the family became an assisted family may be included in the amortization cost if monthly payments are still being </w:t>
      </w:r>
      <w:r>
        <w:lastRenderedPageBreak/>
        <w:t>made to amortize such charges.</w:t>
      </w:r>
    </w:p>
    <w:p w14:paraId="095A5AD3" w14:textId="77777777" w:rsidR="00B1436A" w:rsidRDefault="00402AE6">
      <w:pPr>
        <w:pStyle w:val="BodyText"/>
        <w:spacing w:before="118"/>
        <w:ind w:left="1873" w:right="1155"/>
      </w:pPr>
      <w:r>
        <w:rPr>
          <w:b/>
          <w:color w:val="39639D"/>
        </w:rPr>
        <w:t xml:space="preserve">Annual income. </w:t>
      </w:r>
      <w:r>
        <w:t>In determining a family's annual income, the value of equity in the manufactured</w:t>
      </w:r>
      <w:r>
        <w:rPr>
          <w:spacing w:val="-4"/>
        </w:rPr>
        <w:t xml:space="preserve"> </w:t>
      </w:r>
      <w:r>
        <w:t>home</w:t>
      </w:r>
      <w:r>
        <w:rPr>
          <w:spacing w:val="-2"/>
        </w:rPr>
        <w:t xml:space="preserve"> </w:t>
      </w:r>
      <w:r>
        <w:t>owned</w:t>
      </w:r>
      <w:r>
        <w:rPr>
          <w:spacing w:val="-2"/>
        </w:rPr>
        <w:t xml:space="preserve"> </w:t>
      </w:r>
      <w:r>
        <w:t>by</w:t>
      </w:r>
      <w:r>
        <w:rPr>
          <w:spacing w:val="-4"/>
        </w:rPr>
        <w:t xml:space="preserve"> </w:t>
      </w:r>
      <w:r>
        <w:t>the</w:t>
      </w:r>
      <w:r>
        <w:rPr>
          <w:spacing w:val="-2"/>
        </w:rPr>
        <w:t xml:space="preserve"> </w:t>
      </w:r>
      <w:r>
        <w:t>assisted</w:t>
      </w:r>
      <w:r>
        <w:rPr>
          <w:spacing w:val="-4"/>
        </w:rPr>
        <w:t xml:space="preserve"> </w:t>
      </w:r>
      <w:r>
        <w:t>family, and</w:t>
      </w:r>
      <w:r>
        <w:rPr>
          <w:spacing w:val="-4"/>
        </w:rPr>
        <w:t xml:space="preserve"> </w:t>
      </w:r>
      <w:r>
        <w:t>in</w:t>
      </w:r>
      <w:r>
        <w:rPr>
          <w:spacing w:val="-2"/>
        </w:rPr>
        <w:t xml:space="preserve"> </w:t>
      </w:r>
      <w:r>
        <w:t>which</w:t>
      </w:r>
      <w:r>
        <w:rPr>
          <w:spacing w:val="-2"/>
        </w:rPr>
        <w:t xml:space="preserve"> </w:t>
      </w:r>
      <w:r>
        <w:t>the</w:t>
      </w:r>
      <w:r>
        <w:rPr>
          <w:spacing w:val="-4"/>
        </w:rPr>
        <w:t xml:space="preserve"> </w:t>
      </w:r>
      <w:r>
        <w:t>family</w:t>
      </w:r>
      <w:r>
        <w:rPr>
          <w:spacing w:val="-4"/>
        </w:rPr>
        <w:t xml:space="preserve"> </w:t>
      </w:r>
      <w:r>
        <w:t>resides,</w:t>
      </w:r>
      <w:r>
        <w:rPr>
          <w:spacing w:val="-2"/>
        </w:rPr>
        <w:t xml:space="preserve"> </w:t>
      </w:r>
      <w:r>
        <w:t>is not counted as a family asset.</w:t>
      </w:r>
    </w:p>
    <w:p w14:paraId="6A5AFB22" w14:textId="77777777" w:rsidR="00B1436A" w:rsidRDefault="00402AE6">
      <w:pPr>
        <w:pStyle w:val="Heading5"/>
        <w:ind w:left="1873"/>
        <w:rPr>
          <w:b w:val="0"/>
        </w:rPr>
      </w:pPr>
      <w:r>
        <w:t>Space</w:t>
      </w:r>
      <w:r>
        <w:rPr>
          <w:spacing w:val="-5"/>
        </w:rPr>
        <w:t xml:space="preserve"> </w:t>
      </w:r>
      <w:r>
        <w:t>Rental</w:t>
      </w:r>
      <w:r>
        <w:rPr>
          <w:spacing w:val="-6"/>
        </w:rPr>
        <w:t xml:space="preserve"> </w:t>
      </w:r>
      <w:r>
        <w:t>for</w:t>
      </w:r>
      <w:r>
        <w:rPr>
          <w:spacing w:val="-4"/>
        </w:rPr>
        <w:t xml:space="preserve"> </w:t>
      </w:r>
      <w:r>
        <w:t>a</w:t>
      </w:r>
      <w:r>
        <w:rPr>
          <w:spacing w:val="-7"/>
        </w:rPr>
        <w:t xml:space="preserve"> </w:t>
      </w:r>
      <w:r>
        <w:t>manufactured</w:t>
      </w:r>
      <w:r>
        <w:rPr>
          <w:spacing w:val="-6"/>
        </w:rPr>
        <w:t xml:space="preserve"> </w:t>
      </w:r>
      <w:r>
        <w:t>home:</w:t>
      </w:r>
      <w:r>
        <w:rPr>
          <w:spacing w:val="-4"/>
        </w:rPr>
        <w:t xml:space="preserve"> </w:t>
      </w:r>
      <w:r>
        <w:t>Utility</w:t>
      </w:r>
      <w:r>
        <w:rPr>
          <w:spacing w:val="-6"/>
        </w:rPr>
        <w:t xml:space="preserve"> </w:t>
      </w:r>
      <w:r>
        <w:t>allowance</w:t>
      </w:r>
      <w:r>
        <w:rPr>
          <w:spacing w:val="-7"/>
        </w:rPr>
        <w:t xml:space="preserve"> </w:t>
      </w:r>
      <w:r>
        <w:t>schedule.</w:t>
      </w:r>
      <w:r>
        <w:rPr>
          <w:spacing w:val="-6"/>
        </w:rPr>
        <w:t xml:space="preserve"> </w:t>
      </w:r>
      <w:r>
        <w:rPr>
          <w:b w:val="0"/>
        </w:rPr>
        <w:t>Sec.</w:t>
      </w:r>
      <w:r>
        <w:rPr>
          <w:b w:val="0"/>
          <w:spacing w:val="-3"/>
        </w:rPr>
        <w:t xml:space="preserve"> </w:t>
      </w:r>
      <w:r>
        <w:rPr>
          <w:b w:val="0"/>
          <w:spacing w:val="-2"/>
        </w:rPr>
        <w:t>982.624</w:t>
      </w:r>
    </w:p>
    <w:p w14:paraId="11F484E8" w14:textId="5FF62359" w:rsidR="00B1436A" w:rsidRDefault="00402AE6" w:rsidP="006F433C">
      <w:pPr>
        <w:pStyle w:val="BodyText"/>
        <w:spacing w:before="122"/>
        <w:ind w:left="1873" w:right="1183"/>
      </w:pPr>
      <w:r>
        <w:t xml:space="preserve">The Paducah Section 8 Housing office must establish utility allowances for manufactured home space rental. For the first twelve months of the initial lease term only, the allowances must include a reasonable amount for utility hook-up charges payable by the family if the family </w:t>
      </w:r>
      <w:proofErr w:type="gramStart"/>
      <w:r>
        <w:t>actually incurs</w:t>
      </w:r>
      <w:proofErr w:type="gramEnd"/>
      <w:r>
        <w:rPr>
          <w:spacing w:val="-1"/>
        </w:rPr>
        <w:t xml:space="preserve"> </w:t>
      </w:r>
      <w:r>
        <w:t>the</w:t>
      </w:r>
      <w:r>
        <w:rPr>
          <w:spacing w:val="-1"/>
        </w:rPr>
        <w:t xml:space="preserve"> </w:t>
      </w:r>
      <w:r>
        <w:t>expenses</w:t>
      </w:r>
      <w:r>
        <w:rPr>
          <w:spacing w:val="-1"/>
        </w:rPr>
        <w:t xml:space="preserve"> </w:t>
      </w:r>
      <w:r>
        <w:t>because</w:t>
      </w:r>
      <w:r>
        <w:rPr>
          <w:spacing w:val="-1"/>
        </w:rPr>
        <w:t xml:space="preserve"> </w:t>
      </w:r>
      <w:r>
        <w:t>of a</w:t>
      </w:r>
      <w:r>
        <w:rPr>
          <w:spacing w:val="-1"/>
        </w:rPr>
        <w:t xml:space="preserve"> </w:t>
      </w:r>
      <w:r>
        <w:t>move. Allowances for utility hook-up charges do</w:t>
      </w:r>
      <w:r>
        <w:rPr>
          <w:spacing w:val="-2"/>
        </w:rPr>
        <w:t xml:space="preserve"> </w:t>
      </w:r>
      <w:r>
        <w:t>not</w:t>
      </w:r>
      <w:r>
        <w:rPr>
          <w:spacing w:val="-3"/>
        </w:rPr>
        <w:t xml:space="preserve"> </w:t>
      </w:r>
      <w:r>
        <w:t>apply</w:t>
      </w:r>
      <w:r>
        <w:rPr>
          <w:spacing w:val="-4"/>
        </w:rPr>
        <w:t xml:space="preserve"> </w:t>
      </w:r>
      <w:r>
        <w:t>to</w:t>
      </w:r>
      <w:r>
        <w:rPr>
          <w:spacing w:val="-2"/>
        </w:rPr>
        <w:t xml:space="preserve"> </w:t>
      </w:r>
      <w:r>
        <w:t>a</w:t>
      </w:r>
      <w:r>
        <w:rPr>
          <w:spacing w:val="-4"/>
        </w:rPr>
        <w:t xml:space="preserve"> </w:t>
      </w:r>
      <w:r>
        <w:t>family</w:t>
      </w:r>
      <w:r>
        <w:rPr>
          <w:spacing w:val="-1"/>
        </w:rPr>
        <w:t xml:space="preserve"> </w:t>
      </w:r>
      <w:r>
        <w:t>that leases</w:t>
      </w:r>
      <w:r>
        <w:rPr>
          <w:spacing w:val="-4"/>
        </w:rPr>
        <w:t xml:space="preserve"> </w:t>
      </w:r>
      <w:r>
        <w:t>a</w:t>
      </w:r>
      <w:r>
        <w:rPr>
          <w:spacing w:val="-4"/>
        </w:rPr>
        <w:t xml:space="preserve"> </w:t>
      </w:r>
      <w:r>
        <w:t>manufactured</w:t>
      </w:r>
      <w:r>
        <w:rPr>
          <w:spacing w:val="-2"/>
        </w:rPr>
        <w:t xml:space="preserve"> </w:t>
      </w:r>
      <w:r>
        <w:t>home</w:t>
      </w:r>
      <w:r>
        <w:rPr>
          <w:spacing w:val="-4"/>
        </w:rPr>
        <w:t xml:space="preserve"> </w:t>
      </w:r>
      <w:r>
        <w:t>space</w:t>
      </w:r>
      <w:r>
        <w:rPr>
          <w:spacing w:val="-4"/>
        </w:rPr>
        <w:t xml:space="preserve"> </w:t>
      </w:r>
      <w:r>
        <w:t>in place.</w:t>
      </w:r>
      <w:r>
        <w:rPr>
          <w:spacing w:val="-5"/>
        </w:rPr>
        <w:t xml:space="preserve"> </w:t>
      </w:r>
      <w:r>
        <w:t>Utility</w:t>
      </w:r>
      <w:r>
        <w:rPr>
          <w:spacing w:val="-1"/>
        </w:rPr>
        <w:t xml:space="preserve"> </w:t>
      </w:r>
      <w:r>
        <w:t>allowances</w:t>
      </w:r>
      <w:r>
        <w:rPr>
          <w:spacing w:val="-1"/>
        </w:rPr>
        <w:t xml:space="preserve"> </w:t>
      </w:r>
      <w:r>
        <w:t>for</w:t>
      </w:r>
      <w:r w:rsidR="006F433C">
        <w:t xml:space="preserve"> </w:t>
      </w:r>
      <w:r>
        <w:t>manufactured</w:t>
      </w:r>
      <w:r>
        <w:rPr>
          <w:spacing w:val="-4"/>
        </w:rPr>
        <w:t xml:space="preserve"> </w:t>
      </w:r>
      <w:r>
        <w:t>home</w:t>
      </w:r>
      <w:r>
        <w:rPr>
          <w:spacing w:val="-2"/>
        </w:rPr>
        <w:t xml:space="preserve"> </w:t>
      </w:r>
      <w:r>
        <w:t>space</w:t>
      </w:r>
      <w:r>
        <w:rPr>
          <w:spacing w:val="-2"/>
        </w:rPr>
        <w:t xml:space="preserve"> </w:t>
      </w:r>
      <w:r>
        <w:t>must</w:t>
      </w:r>
      <w:r>
        <w:rPr>
          <w:spacing w:val="-2"/>
        </w:rPr>
        <w:t xml:space="preserve"> </w:t>
      </w:r>
      <w:r>
        <w:t>not</w:t>
      </w:r>
      <w:r>
        <w:rPr>
          <w:spacing w:val="-3"/>
        </w:rPr>
        <w:t xml:space="preserve"> </w:t>
      </w:r>
      <w:r>
        <w:t>cover costs</w:t>
      </w:r>
      <w:r>
        <w:rPr>
          <w:spacing w:val="-6"/>
        </w:rPr>
        <w:t xml:space="preserve"> </w:t>
      </w:r>
      <w:r>
        <w:t>payable</w:t>
      </w:r>
      <w:r>
        <w:rPr>
          <w:spacing w:val="-2"/>
        </w:rPr>
        <w:t xml:space="preserve"> </w:t>
      </w:r>
      <w:r>
        <w:t>by</w:t>
      </w:r>
      <w:r>
        <w:rPr>
          <w:spacing w:val="-1"/>
        </w:rPr>
        <w:t xml:space="preserve"> </w:t>
      </w:r>
      <w:r>
        <w:t>a</w:t>
      </w:r>
      <w:r>
        <w:rPr>
          <w:spacing w:val="-4"/>
        </w:rPr>
        <w:t xml:space="preserve"> </w:t>
      </w:r>
      <w:r>
        <w:t>family</w:t>
      </w:r>
      <w:r>
        <w:rPr>
          <w:spacing w:val="-1"/>
        </w:rPr>
        <w:t xml:space="preserve"> </w:t>
      </w:r>
      <w:r>
        <w:t>to</w:t>
      </w:r>
      <w:r>
        <w:rPr>
          <w:spacing w:val="-4"/>
        </w:rPr>
        <w:t xml:space="preserve"> </w:t>
      </w:r>
      <w:r>
        <w:t>cover</w:t>
      </w:r>
      <w:r>
        <w:rPr>
          <w:spacing w:val="-3"/>
        </w:rPr>
        <w:t xml:space="preserve"> </w:t>
      </w:r>
      <w:r>
        <w:t>the</w:t>
      </w:r>
      <w:r>
        <w:rPr>
          <w:spacing w:val="-2"/>
        </w:rPr>
        <w:t xml:space="preserve"> </w:t>
      </w:r>
      <w:r>
        <w:t>digging</w:t>
      </w:r>
      <w:r>
        <w:rPr>
          <w:spacing w:val="-2"/>
        </w:rPr>
        <w:t xml:space="preserve"> </w:t>
      </w:r>
      <w:r>
        <w:t>of a well or installation of a septic system.</w:t>
      </w:r>
    </w:p>
    <w:p w14:paraId="6C9B7FE9" w14:textId="77777777" w:rsidR="00B1436A" w:rsidRDefault="00B1436A">
      <w:pPr>
        <w:pStyle w:val="BodyText"/>
        <w:ind w:left="0"/>
        <w:rPr>
          <w:sz w:val="24"/>
        </w:rPr>
      </w:pPr>
    </w:p>
    <w:p w14:paraId="2487005D" w14:textId="77777777" w:rsidR="00B1436A" w:rsidRDefault="00B1436A">
      <w:pPr>
        <w:pStyle w:val="BodyText"/>
        <w:spacing w:before="9"/>
        <w:ind w:left="0"/>
        <w:rPr>
          <w:sz w:val="18"/>
        </w:rPr>
      </w:pPr>
    </w:p>
    <w:p w14:paraId="6A25A6DB" w14:textId="77777777" w:rsidR="00B1436A" w:rsidRDefault="00402AE6">
      <w:pPr>
        <w:ind w:left="724" w:right="7"/>
        <w:jc w:val="center"/>
        <w:sectPr w:rsidR="00B1436A" w:rsidSect="009D3D34">
          <w:headerReference w:type="default" r:id="rId50"/>
          <w:footerReference w:type="default" r:id="rId51"/>
          <w:headerReference w:type="first" r:id="rId52"/>
          <w:footerReference w:type="first" r:id="rId53"/>
          <w:pgSz w:w="12240" w:h="15840"/>
          <w:pgMar w:top="1296" w:right="720" w:bottom="720" w:left="720" w:header="720" w:footer="0" w:gutter="0"/>
          <w:cols w:space="720"/>
          <w:formProt w:val="0"/>
          <w:docGrid w:linePitch="299" w:charSpace="4096"/>
        </w:sectPr>
      </w:pPr>
      <w:r>
        <w:t>*</w:t>
      </w:r>
      <w:r>
        <w:rPr>
          <w:spacing w:val="1"/>
        </w:rPr>
        <w:t xml:space="preserve"> </w:t>
      </w:r>
      <w:r>
        <w:t>*</w:t>
      </w:r>
      <w:r>
        <w:rPr>
          <w:spacing w:val="-1"/>
        </w:rPr>
        <w:t xml:space="preserve"> </w:t>
      </w:r>
      <w:r>
        <w:t>*</w:t>
      </w:r>
      <w:r>
        <w:rPr>
          <w:spacing w:val="-1"/>
        </w:rPr>
        <w:t xml:space="preserve"> </w:t>
      </w:r>
      <w:r>
        <w:t>*</w:t>
      </w:r>
      <w:r>
        <w:rPr>
          <w:spacing w:val="-1"/>
        </w:rPr>
        <w:t xml:space="preserve"> </w:t>
      </w:r>
      <w:r>
        <w:rPr>
          <w:spacing w:val="-10"/>
        </w:rPr>
        <w:t>*</w:t>
      </w:r>
    </w:p>
    <w:p w14:paraId="417F0CCE" w14:textId="77777777" w:rsidR="00B1436A" w:rsidRDefault="00402AE6">
      <w:pPr>
        <w:pStyle w:val="Heading1"/>
        <w:spacing w:before="120"/>
      </w:pPr>
      <w:bookmarkStart w:id="139" w:name="1._Minimum_Rent"/>
      <w:bookmarkStart w:id="140" w:name="Part_IV._RENT,_UTILITY_ALLOWANCE_STANDAR"/>
      <w:bookmarkStart w:id="141" w:name="_Toc241489409"/>
      <w:bookmarkStart w:id="142" w:name="_Toc241595411"/>
      <w:bookmarkEnd w:id="139"/>
      <w:bookmarkEnd w:id="140"/>
      <w:r>
        <w:rPr>
          <w:color w:val="7D3C4A"/>
        </w:rPr>
        <w:lastRenderedPageBreak/>
        <w:t>Part</w:t>
      </w:r>
      <w:r>
        <w:rPr>
          <w:color w:val="7D3C4A"/>
          <w:spacing w:val="-7"/>
        </w:rPr>
        <w:t xml:space="preserve"> </w:t>
      </w:r>
      <w:r>
        <w:rPr>
          <w:color w:val="7D3C4A"/>
        </w:rPr>
        <w:t>IV.</w:t>
      </w:r>
      <w:r>
        <w:rPr>
          <w:color w:val="7D3C4A"/>
          <w:spacing w:val="-5"/>
        </w:rPr>
        <w:t xml:space="preserve"> </w:t>
      </w:r>
      <w:r>
        <w:rPr>
          <w:color w:val="7D3C4A"/>
        </w:rPr>
        <w:t>RENT,</w:t>
      </w:r>
      <w:r>
        <w:rPr>
          <w:color w:val="7D3C4A"/>
          <w:spacing w:val="-5"/>
        </w:rPr>
        <w:t xml:space="preserve"> </w:t>
      </w:r>
      <w:r>
        <w:rPr>
          <w:color w:val="7D3C4A"/>
        </w:rPr>
        <w:t>UTILITY</w:t>
      </w:r>
      <w:r>
        <w:rPr>
          <w:color w:val="7D3C4A"/>
          <w:spacing w:val="-5"/>
        </w:rPr>
        <w:t xml:space="preserve"> </w:t>
      </w:r>
      <w:r>
        <w:rPr>
          <w:color w:val="7D3C4A"/>
        </w:rPr>
        <w:t>ALLOWANCE</w:t>
      </w:r>
      <w:r>
        <w:rPr>
          <w:color w:val="7D3C4A"/>
          <w:spacing w:val="-5"/>
        </w:rPr>
        <w:t xml:space="preserve"> </w:t>
      </w:r>
      <w:r>
        <w:rPr>
          <w:color w:val="7D3C4A"/>
          <w:spacing w:val="-2"/>
        </w:rPr>
        <w:t>STANDARDS</w:t>
      </w:r>
      <w:bookmarkEnd w:id="141"/>
      <w:bookmarkEnd w:id="142"/>
    </w:p>
    <w:p w14:paraId="421B0E3B" w14:textId="77777777" w:rsidR="00B1436A" w:rsidRDefault="00402AE6">
      <w:pPr>
        <w:pStyle w:val="Heading2"/>
        <w:numPr>
          <w:ilvl w:val="0"/>
          <w:numId w:val="25"/>
        </w:numPr>
        <w:tabs>
          <w:tab w:val="left" w:pos="1513"/>
        </w:tabs>
        <w:spacing w:before="240"/>
      </w:pPr>
      <w:bookmarkStart w:id="143" w:name="_Toc241489410"/>
      <w:bookmarkStart w:id="144" w:name="_Toc241595412"/>
      <w:r>
        <w:rPr>
          <w:color w:val="2DA2BF"/>
        </w:rPr>
        <w:t>Minimum</w:t>
      </w:r>
      <w:r>
        <w:rPr>
          <w:color w:val="2DA2BF"/>
          <w:spacing w:val="-13"/>
        </w:rPr>
        <w:t xml:space="preserve"> </w:t>
      </w:r>
      <w:r>
        <w:rPr>
          <w:color w:val="2DA2BF"/>
          <w:spacing w:val="-4"/>
        </w:rPr>
        <w:t>Rent</w:t>
      </w:r>
      <w:bookmarkEnd w:id="143"/>
      <w:bookmarkEnd w:id="144"/>
    </w:p>
    <w:p w14:paraId="22FDCDA5" w14:textId="77777777" w:rsidR="00B1436A" w:rsidRDefault="00402AE6">
      <w:pPr>
        <w:ind w:left="1152" w:right="1155" w:hanging="1"/>
      </w:pPr>
      <w:r>
        <w:rPr>
          <w:b/>
        </w:rPr>
        <w:t>The</w:t>
      </w:r>
      <w:r>
        <w:rPr>
          <w:b/>
          <w:spacing w:val="-3"/>
        </w:rPr>
        <w:t xml:space="preserve"> </w:t>
      </w:r>
      <w:r>
        <w:rPr>
          <w:b/>
        </w:rPr>
        <w:t>minimum</w:t>
      </w:r>
      <w:r>
        <w:rPr>
          <w:b/>
          <w:spacing w:val="-2"/>
        </w:rPr>
        <w:t xml:space="preserve"> </w:t>
      </w:r>
      <w:r>
        <w:rPr>
          <w:b/>
        </w:rPr>
        <w:t>rent</w:t>
      </w:r>
      <w:r>
        <w:rPr>
          <w:b/>
          <w:spacing w:val="-3"/>
        </w:rPr>
        <w:t xml:space="preserve"> </w:t>
      </w:r>
      <w:r>
        <w:rPr>
          <w:b/>
        </w:rPr>
        <w:t>required</w:t>
      </w:r>
      <w:r>
        <w:rPr>
          <w:b/>
          <w:spacing w:val="-2"/>
        </w:rPr>
        <w:t xml:space="preserve"> </w:t>
      </w:r>
      <w:r>
        <w:rPr>
          <w:b/>
        </w:rPr>
        <w:t>by</w:t>
      </w:r>
      <w:r>
        <w:rPr>
          <w:b/>
          <w:spacing w:val="-3"/>
        </w:rPr>
        <w:t xml:space="preserve"> </w:t>
      </w:r>
      <w:r>
        <w:rPr>
          <w:b/>
        </w:rPr>
        <w:t>the</w:t>
      </w:r>
      <w:r>
        <w:rPr>
          <w:b/>
          <w:spacing w:val="-5"/>
        </w:rPr>
        <w:t xml:space="preserve"> </w:t>
      </w:r>
      <w:r>
        <w:rPr>
          <w:b/>
        </w:rPr>
        <w:t>Agency</w:t>
      </w:r>
      <w:r>
        <w:rPr>
          <w:b/>
          <w:spacing w:val="-3"/>
        </w:rPr>
        <w:t xml:space="preserve"> </w:t>
      </w:r>
      <w:r>
        <w:rPr>
          <w:b/>
        </w:rPr>
        <w:t>is</w:t>
      </w:r>
      <w:r>
        <w:rPr>
          <w:b/>
          <w:spacing w:val="-2"/>
        </w:rPr>
        <w:t xml:space="preserve"> </w:t>
      </w:r>
      <w:r>
        <w:rPr>
          <w:b/>
        </w:rPr>
        <w:t>$50.00</w:t>
      </w:r>
      <w:r>
        <w:t>.</w:t>
      </w:r>
      <w:r>
        <w:rPr>
          <w:spacing w:val="-2"/>
        </w:rPr>
        <w:t xml:space="preserve"> </w:t>
      </w:r>
      <w:r>
        <w:t>Hardship</w:t>
      </w:r>
      <w:r>
        <w:rPr>
          <w:spacing w:val="-3"/>
        </w:rPr>
        <w:t xml:space="preserve"> </w:t>
      </w:r>
      <w:proofErr w:type="gramStart"/>
      <w:r>
        <w:t>request</w:t>
      </w:r>
      <w:proofErr w:type="gramEnd"/>
      <w:r>
        <w:rPr>
          <w:spacing w:val="-3"/>
        </w:rPr>
        <w:t xml:space="preserve"> </w:t>
      </w:r>
      <w:r>
        <w:t>may</w:t>
      </w:r>
      <w:r>
        <w:rPr>
          <w:spacing w:val="-1"/>
        </w:rPr>
        <w:t xml:space="preserve"> </w:t>
      </w:r>
      <w:r>
        <w:t>be</w:t>
      </w:r>
      <w:r>
        <w:rPr>
          <w:spacing w:val="-5"/>
        </w:rPr>
        <w:t xml:space="preserve"> </w:t>
      </w:r>
      <w:r>
        <w:t>made</w:t>
      </w:r>
      <w:r>
        <w:rPr>
          <w:spacing w:val="-2"/>
        </w:rPr>
        <w:t xml:space="preserve"> </w:t>
      </w:r>
      <w:r>
        <w:t>in</w:t>
      </w:r>
      <w:r>
        <w:rPr>
          <w:spacing w:val="-2"/>
        </w:rPr>
        <w:t xml:space="preserve"> </w:t>
      </w:r>
      <w:r>
        <w:t>writing</w:t>
      </w:r>
      <w:r>
        <w:rPr>
          <w:spacing w:val="-2"/>
        </w:rPr>
        <w:t xml:space="preserve"> </w:t>
      </w:r>
      <w:r>
        <w:t>by the participant for the following circumstances:</w:t>
      </w:r>
    </w:p>
    <w:p w14:paraId="7DC6EF1B" w14:textId="77777777" w:rsidR="00B1436A" w:rsidRDefault="00402AE6">
      <w:pPr>
        <w:pStyle w:val="ListParagraph"/>
        <w:numPr>
          <w:ilvl w:val="1"/>
          <w:numId w:val="25"/>
        </w:numPr>
        <w:tabs>
          <w:tab w:val="left" w:pos="1873"/>
        </w:tabs>
        <w:spacing w:before="118"/>
        <w:ind w:right="2062"/>
      </w:pPr>
      <w:r>
        <w:t>if</w:t>
      </w:r>
      <w:r>
        <w:rPr>
          <w:spacing w:val="-1"/>
        </w:rPr>
        <w:t xml:space="preserve"> </w:t>
      </w:r>
      <w:r>
        <w:t>a</w:t>
      </w:r>
      <w:r>
        <w:rPr>
          <w:spacing w:val="-5"/>
        </w:rPr>
        <w:t xml:space="preserve"> </w:t>
      </w:r>
      <w:r>
        <w:t>family</w:t>
      </w:r>
      <w:r>
        <w:rPr>
          <w:spacing w:val="-2"/>
        </w:rPr>
        <w:t xml:space="preserve"> </w:t>
      </w:r>
      <w:r>
        <w:t>has</w:t>
      </w:r>
      <w:r>
        <w:rPr>
          <w:spacing w:val="-2"/>
        </w:rPr>
        <w:t xml:space="preserve"> </w:t>
      </w:r>
      <w:r>
        <w:t>lost</w:t>
      </w:r>
      <w:r>
        <w:rPr>
          <w:spacing w:val="-3"/>
        </w:rPr>
        <w:t xml:space="preserve"> </w:t>
      </w:r>
      <w:r>
        <w:t>eligibility</w:t>
      </w:r>
      <w:r>
        <w:rPr>
          <w:spacing w:val="-2"/>
        </w:rPr>
        <w:t xml:space="preserve"> </w:t>
      </w:r>
      <w:r>
        <w:t>for</w:t>
      </w:r>
      <w:r>
        <w:rPr>
          <w:spacing w:val="-1"/>
        </w:rPr>
        <w:t xml:space="preserve"> </w:t>
      </w:r>
      <w:r>
        <w:t>or</w:t>
      </w:r>
      <w:r>
        <w:rPr>
          <w:spacing w:val="-1"/>
        </w:rPr>
        <w:t xml:space="preserve"> </w:t>
      </w:r>
      <w:r>
        <w:t>is</w:t>
      </w:r>
      <w:r>
        <w:rPr>
          <w:spacing w:val="-5"/>
        </w:rPr>
        <w:t xml:space="preserve"> </w:t>
      </w:r>
      <w:r>
        <w:t>awaiting</w:t>
      </w:r>
      <w:r>
        <w:rPr>
          <w:spacing w:val="-3"/>
        </w:rPr>
        <w:t xml:space="preserve"> </w:t>
      </w:r>
      <w:r>
        <w:t>determination</w:t>
      </w:r>
      <w:r>
        <w:rPr>
          <w:spacing w:val="-5"/>
        </w:rPr>
        <w:t xml:space="preserve"> </w:t>
      </w:r>
      <w:r>
        <w:t>for</w:t>
      </w:r>
      <w:r>
        <w:rPr>
          <w:spacing w:val="-4"/>
        </w:rPr>
        <w:t xml:space="preserve"> </w:t>
      </w:r>
      <w:r>
        <w:t>a</w:t>
      </w:r>
      <w:r>
        <w:rPr>
          <w:spacing w:val="-5"/>
        </w:rPr>
        <w:t xml:space="preserve"> </w:t>
      </w:r>
      <w:r>
        <w:t>federal,</w:t>
      </w:r>
      <w:r>
        <w:rPr>
          <w:spacing w:val="-4"/>
        </w:rPr>
        <w:t xml:space="preserve"> </w:t>
      </w:r>
      <w:r>
        <w:t>state</w:t>
      </w:r>
      <w:r>
        <w:rPr>
          <w:spacing w:val="-3"/>
        </w:rPr>
        <w:t xml:space="preserve"> </w:t>
      </w:r>
      <w:r>
        <w:t>or</w:t>
      </w:r>
      <w:r>
        <w:rPr>
          <w:spacing w:val="-1"/>
        </w:rPr>
        <w:t xml:space="preserve"> </w:t>
      </w:r>
      <w:r>
        <w:t>local assistance program</w:t>
      </w:r>
    </w:p>
    <w:p w14:paraId="53CFD98A" w14:textId="77777777" w:rsidR="00B1436A" w:rsidRDefault="00402AE6">
      <w:pPr>
        <w:pStyle w:val="ListParagraph"/>
        <w:numPr>
          <w:ilvl w:val="1"/>
          <w:numId w:val="25"/>
        </w:numPr>
        <w:tabs>
          <w:tab w:val="left" w:pos="1873"/>
        </w:tabs>
        <w:spacing w:before="1"/>
        <w:ind w:hanging="361"/>
      </w:pPr>
      <w:r>
        <w:t>if</w:t>
      </w:r>
      <w:r>
        <w:rPr>
          <w:spacing w:val="-4"/>
        </w:rPr>
        <w:t xml:space="preserve"> </w:t>
      </w:r>
      <w:r>
        <w:t>the</w:t>
      </w:r>
      <w:r>
        <w:rPr>
          <w:spacing w:val="-5"/>
        </w:rPr>
        <w:t xml:space="preserve"> </w:t>
      </w:r>
      <w:r>
        <w:t>family</w:t>
      </w:r>
      <w:r>
        <w:rPr>
          <w:spacing w:val="-2"/>
        </w:rPr>
        <w:t xml:space="preserve"> </w:t>
      </w:r>
      <w:r>
        <w:t>would</w:t>
      </w:r>
      <w:r>
        <w:rPr>
          <w:spacing w:val="-3"/>
        </w:rPr>
        <w:t xml:space="preserve"> </w:t>
      </w:r>
      <w:r>
        <w:t>be</w:t>
      </w:r>
      <w:r>
        <w:rPr>
          <w:spacing w:val="-5"/>
        </w:rPr>
        <w:t xml:space="preserve"> </w:t>
      </w:r>
      <w:r>
        <w:t>subject</w:t>
      </w:r>
      <w:r>
        <w:rPr>
          <w:spacing w:val="-3"/>
        </w:rPr>
        <w:t xml:space="preserve"> </w:t>
      </w:r>
      <w:r>
        <w:t>to</w:t>
      </w:r>
      <w:r>
        <w:rPr>
          <w:spacing w:val="-5"/>
        </w:rPr>
        <w:t xml:space="preserve"> </w:t>
      </w:r>
      <w:r>
        <w:t>eviction</w:t>
      </w:r>
      <w:r>
        <w:rPr>
          <w:spacing w:val="-5"/>
        </w:rPr>
        <w:t xml:space="preserve"> </w:t>
      </w:r>
      <w:proofErr w:type="gramStart"/>
      <w:r>
        <w:t>as</w:t>
      </w:r>
      <w:r>
        <w:rPr>
          <w:spacing w:val="-2"/>
        </w:rPr>
        <w:t xml:space="preserve"> </w:t>
      </w:r>
      <w:r>
        <w:t>a</w:t>
      </w:r>
      <w:r>
        <w:rPr>
          <w:spacing w:val="-5"/>
        </w:rPr>
        <w:t xml:space="preserve"> </w:t>
      </w:r>
      <w:r>
        <w:t>result</w:t>
      </w:r>
      <w:r>
        <w:rPr>
          <w:spacing w:val="-1"/>
        </w:rPr>
        <w:t xml:space="preserve"> </w:t>
      </w:r>
      <w:r>
        <w:t>of</w:t>
      </w:r>
      <w:proofErr w:type="gramEnd"/>
      <w:r>
        <w:rPr>
          <w:spacing w:val="-4"/>
        </w:rPr>
        <w:t xml:space="preserve"> </w:t>
      </w:r>
      <w:r>
        <w:t>the</w:t>
      </w:r>
      <w:r>
        <w:rPr>
          <w:spacing w:val="-7"/>
        </w:rPr>
        <w:t xml:space="preserve"> </w:t>
      </w:r>
      <w:r>
        <w:t>minimum</w:t>
      </w:r>
      <w:r>
        <w:rPr>
          <w:spacing w:val="-4"/>
        </w:rPr>
        <w:t xml:space="preserve"> </w:t>
      </w:r>
      <w:r>
        <w:t>rent</w:t>
      </w:r>
      <w:r>
        <w:rPr>
          <w:spacing w:val="-3"/>
        </w:rPr>
        <w:t xml:space="preserve"> </w:t>
      </w:r>
      <w:r>
        <w:rPr>
          <w:spacing w:val="-2"/>
        </w:rPr>
        <w:t>requirement</w:t>
      </w:r>
    </w:p>
    <w:p w14:paraId="67D9715A" w14:textId="77777777" w:rsidR="00B1436A" w:rsidRDefault="00402AE6">
      <w:pPr>
        <w:pStyle w:val="ListParagraph"/>
        <w:numPr>
          <w:ilvl w:val="1"/>
          <w:numId w:val="25"/>
        </w:numPr>
        <w:tabs>
          <w:tab w:val="left" w:pos="1873"/>
        </w:tabs>
        <w:spacing w:before="1"/>
        <w:ind w:right="1154"/>
      </w:pPr>
      <w:r>
        <w:t>if</w:t>
      </w:r>
      <w:r>
        <w:rPr>
          <w:spacing w:val="-1"/>
        </w:rPr>
        <w:t xml:space="preserve"> </w:t>
      </w:r>
      <w:r>
        <w:t>the</w:t>
      </w:r>
      <w:r>
        <w:rPr>
          <w:spacing w:val="-5"/>
        </w:rPr>
        <w:t xml:space="preserve"> </w:t>
      </w:r>
      <w:r>
        <w:t>income</w:t>
      </w:r>
      <w:r>
        <w:rPr>
          <w:spacing w:val="-5"/>
        </w:rPr>
        <w:t xml:space="preserve"> </w:t>
      </w:r>
      <w:r>
        <w:t>of</w:t>
      </w:r>
      <w:r>
        <w:rPr>
          <w:spacing w:val="-4"/>
        </w:rPr>
        <w:t xml:space="preserve"> </w:t>
      </w:r>
      <w:r>
        <w:t>the</w:t>
      </w:r>
      <w:r>
        <w:rPr>
          <w:spacing w:val="-5"/>
        </w:rPr>
        <w:t xml:space="preserve"> </w:t>
      </w:r>
      <w:r>
        <w:t>family</w:t>
      </w:r>
      <w:r>
        <w:rPr>
          <w:spacing w:val="-2"/>
        </w:rPr>
        <w:t xml:space="preserve"> </w:t>
      </w:r>
      <w:r>
        <w:t>has</w:t>
      </w:r>
      <w:r>
        <w:rPr>
          <w:spacing w:val="-2"/>
        </w:rPr>
        <w:t xml:space="preserve"> </w:t>
      </w:r>
      <w:r>
        <w:t>decreased</w:t>
      </w:r>
      <w:r>
        <w:rPr>
          <w:spacing w:val="-5"/>
        </w:rPr>
        <w:t xml:space="preserve"> </w:t>
      </w:r>
      <w:r>
        <w:t>resulting</w:t>
      </w:r>
      <w:r>
        <w:rPr>
          <w:spacing w:val="-3"/>
        </w:rPr>
        <w:t xml:space="preserve"> </w:t>
      </w:r>
      <w:r>
        <w:t>from</w:t>
      </w:r>
      <w:r>
        <w:rPr>
          <w:spacing w:val="-4"/>
        </w:rPr>
        <w:t xml:space="preserve"> </w:t>
      </w:r>
      <w:r>
        <w:t>changed</w:t>
      </w:r>
      <w:r>
        <w:rPr>
          <w:spacing w:val="-5"/>
        </w:rPr>
        <w:t xml:space="preserve"> </w:t>
      </w:r>
      <w:r>
        <w:t>circumstances,</w:t>
      </w:r>
      <w:r>
        <w:rPr>
          <w:spacing w:val="-1"/>
        </w:rPr>
        <w:t xml:space="preserve"> </w:t>
      </w:r>
      <w:r>
        <w:t>including</w:t>
      </w:r>
      <w:r>
        <w:rPr>
          <w:spacing w:val="-3"/>
        </w:rPr>
        <w:t xml:space="preserve"> </w:t>
      </w:r>
      <w:r>
        <w:t>loss of employment</w:t>
      </w:r>
    </w:p>
    <w:p w14:paraId="1BDE6AF4" w14:textId="77777777" w:rsidR="00B1436A" w:rsidRDefault="00402AE6">
      <w:pPr>
        <w:pStyle w:val="ListParagraph"/>
        <w:numPr>
          <w:ilvl w:val="1"/>
          <w:numId w:val="25"/>
        </w:numPr>
        <w:tabs>
          <w:tab w:val="left" w:pos="1873"/>
        </w:tabs>
        <w:ind w:right="1623"/>
      </w:pPr>
      <w:r>
        <w:t>if</w:t>
      </w:r>
      <w:r>
        <w:rPr>
          <w:spacing w:val="-1"/>
        </w:rPr>
        <w:t xml:space="preserve"> </w:t>
      </w:r>
      <w:r>
        <w:t>a</w:t>
      </w:r>
      <w:r>
        <w:rPr>
          <w:spacing w:val="-5"/>
        </w:rPr>
        <w:t xml:space="preserve"> </w:t>
      </w:r>
      <w:r>
        <w:t>family</w:t>
      </w:r>
      <w:r>
        <w:rPr>
          <w:spacing w:val="-2"/>
        </w:rPr>
        <w:t xml:space="preserve"> </w:t>
      </w:r>
      <w:r>
        <w:t>has</w:t>
      </w:r>
      <w:r>
        <w:rPr>
          <w:spacing w:val="-2"/>
        </w:rPr>
        <w:t xml:space="preserve"> </w:t>
      </w:r>
      <w:r>
        <w:t>an</w:t>
      </w:r>
      <w:r>
        <w:rPr>
          <w:spacing w:val="40"/>
        </w:rPr>
        <w:t xml:space="preserve"> </w:t>
      </w:r>
      <w:r>
        <w:t>increase</w:t>
      </w:r>
      <w:r>
        <w:rPr>
          <w:spacing w:val="-3"/>
        </w:rPr>
        <w:t xml:space="preserve"> </w:t>
      </w:r>
      <w:r>
        <w:t>in</w:t>
      </w:r>
      <w:r>
        <w:rPr>
          <w:spacing w:val="-3"/>
        </w:rPr>
        <w:t xml:space="preserve"> </w:t>
      </w:r>
      <w:r>
        <w:t>expenses</w:t>
      </w:r>
      <w:r>
        <w:rPr>
          <w:spacing w:val="-5"/>
        </w:rPr>
        <w:t xml:space="preserve"> </w:t>
      </w:r>
      <w:r>
        <w:t>resulting</w:t>
      </w:r>
      <w:r>
        <w:rPr>
          <w:spacing w:val="-5"/>
        </w:rPr>
        <w:t xml:space="preserve"> </w:t>
      </w:r>
      <w:r>
        <w:t>from</w:t>
      </w:r>
      <w:r>
        <w:rPr>
          <w:spacing w:val="-1"/>
        </w:rPr>
        <w:t xml:space="preserve"> </w:t>
      </w:r>
      <w:r>
        <w:t>changed</w:t>
      </w:r>
      <w:r>
        <w:rPr>
          <w:spacing w:val="-5"/>
        </w:rPr>
        <w:t xml:space="preserve"> </w:t>
      </w:r>
      <w:r>
        <w:t>circumstances</w:t>
      </w:r>
      <w:r>
        <w:rPr>
          <w:spacing w:val="-2"/>
        </w:rPr>
        <w:t xml:space="preserve"> </w:t>
      </w:r>
      <w:r>
        <w:t>for</w:t>
      </w:r>
      <w:r>
        <w:rPr>
          <w:spacing w:val="-4"/>
        </w:rPr>
        <w:t xml:space="preserve"> health and </w:t>
      </w:r>
      <w:r>
        <w:t>medical care, childcare, transportation, education, or similar situations</w:t>
      </w:r>
    </w:p>
    <w:p w14:paraId="3EB9E3A3" w14:textId="77777777" w:rsidR="00B1436A" w:rsidRDefault="00402AE6">
      <w:pPr>
        <w:pStyle w:val="ListParagraph"/>
        <w:numPr>
          <w:ilvl w:val="1"/>
          <w:numId w:val="25"/>
        </w:numPr>
        <w:tabs>
          <w:tab w:val="left" w:pos="1872"/>
        </w:tabs>
        <w:spacing w:line="251" w:lineRule="exact"/>
        <w:ind w:left="1871" w:hanging="361"/>
      </w:pPr>
      <w:r>
        <w:t>if</w:t>
      </w:r>
      <w:r>
        <w:rPr>
          <w:spacing w:val="-1"/>
        </w:rPr>
        <w:t xml:space="preserve"> </w:t>
      </w:r>
      <w:r>
        <w:t>a</w:t>
      </w:r>
      <w:r>
        <w:rPr>
          <w:spacing w:val="-2"/>
        </w:rPr>
        <w:t xml:space="preserve"> </w:t>
      </w:r>
      <w:r>
        <w:t>death</w:t>
      </w:r>
      <w:r>
        <w:rPr>
          <w:spacing w:val="-2"/>
        </w:rPr>
        <w:t xml:space="preserve"> </w:t>
      </w:r>
      <w:r>
        <w:t>occurs</w:t>
      </w:r>
      <w:r>
        <w:rPr>
          <w:spacing w:val="-4"/>
        </w:rPr>
        <w:t xml:space="preserve"> </w:t>
      </w:r>
      <w:r>
        <w:t>in</w:t>
      </w:r>
      <w:r>
        <w:rPr>
          <w:spacing w:val="-4"/>
        </w:rPr>
        <w:t xml:space="preserve"> </w:t>
      </w:r>
      <w:r>
        <w:t>the</w:t>
      </w:r>
      <w:r>
        <w:rPr>
          <w:spacing w:val="-1"/>
        </w:rPr>
        <w:t xml:space="preserve"> </w:t>
      </w:r>
      <w:r>
        <w:rPr>
          <w:spacing w:val="-2"/>
        </w:rPr>
        <w:t>household</w:t>
      </w:r>
    </w:p>
    <w:p w14:paraId="7C5ECB9D" w14:textId="77777777" w:rsidR="00B1436A" w:rsidRDefault="00402AE6">
      <w:pPr>
        <w:pStyle w:val="BodyText"/>
        <w:spacing w:before="122"/>
        <w:ind w:left="1151" w:right="1630"/>
        <w:jc w:val="both"/>
      </w:pPr>
      <w:r>
        <w:t>When</w:t>
      </w:r>
      <w:r>
        <w:rPr>
          <w:spacing w:val="-3"/>
        </w:rPr>
        <w:t xml:space="preserve"> </w:t>
      </w:r>
      <w:r>
        <w:t>the</w:t>
      </w:r>
      <w:r>
        <w:rPr>
          <w:spacing w:val="-1"/>
        </w:rPr>
        <w:t xml:space="preserve"> </w:t>
      </w:r>
      <w:r>
        <w:t>Paducah</w:t>
      </w:r>
      <w:r>
        <w:rPr>
          <w:spacing w:val="-3"/>
        </w:rPr>
        <w:t xml:space="preserve"> </w:t>
      </w:r>
      <w:r>
        <w:t>Section</w:t>
      </w:r>
      <w:r>
        <w:rPr>
          <w:spacing w:val="-1"/>
        </w:rPr>
        <w:t xml:space="preserve"> </w:t>
      </w:r>
      <w:r>
        <w:t>8</w:t>
      </w:r>
      <w:r>
        <w:rPr>
          <w:spacing w:val="-1"/>
        </w:rPr>
        <w:t xml:space="preserve"> </w:t>
      </w:r>
      <w:r>
        <w:t>Housing</w:t>
      </w:r>
      <w:r>
        <w:rPr>
          <w:spacing w:val="-1"/>
        </w:rPr>
        <w:t xml:space="preserve"> </w:t>
      </w:r>
      <w:r>
        <w:t>office</w:t>
      </w:r>
      <w:r>
        <w:rPr>
          <w:spacing w:val="-2"/>
        </w:rPr>
        <w:t xml:space="preserve"> </w:t>
      </w:r>
      <w:r>
        <w:t>grants a</w:t>
      </w:r>
      <w:r>
        <w:rPr>
          <w:spacing w:val="-1"/>
        </w:rPr>
        <w:t xml:space="preserve"> </w:t>
      </w:r>
      <w:r>
        <w:t>waiver</w:t>
      </w:r>
      <w:r>
        <w:rPr>
          <w:spacing w:val="-2"/>
        </w:rPr>
        <w:t xml:space="preserve"> </w:t>
      </w:r>
      <w:r>
        <w:t>of</w:t>
      </w:r>
      <w:r>
        <w:rPr>
          <w:spacing w:val="-4"/>
        </w:rPr>
        <w:t xml:space="preserve"> </w:t>
      </w:r>
      <w:r>
        <w:t>minimum</w:t>
      </w:r>
      <w:r>
        <w:rPr>
          <w:spacing w:val="-2"/>
        </w:rPr>
        <w:t xml:space="preserve"> </w:t>
      </w:r>
      <w:r>
        <w:t>rent due</w:t>
      </w:r>
      <w:r>
        <w:rPr>
          <w:spacing w:val="-3"/>
        </w:rPr>
        <w:t xml:space="preserve"> </w:t>
      </w:r>
      <w:r>
        <w:t>to</w:t>
      </w:r>
      <w:r>
        <w:rPr>
          <w:spacing w:val="-3"/>
        </w:rPr>
        <w:t xml:space="preserve"> </w:t>
      </w:r>
      <w:r>
        <w:t>hardship</w:t>
      </w:r>
      <w:r>
        <w:rPr>
          <w:spacing w:val="-3"/>
        </w:rPr>
        <w:t xml:space="preserve"> </w:t>
      </w:r>
      <w:r>
        <w:t>the participant</w:t>
      </w:r>
      <w:r>
        <w:rPr>
          <w:spacing w:val="-3"/>
        </w:rPr>
        <w:t xml:space="preserve"> </w:t>
      </w:r>
      <w:r>
        <w:t>must</w:t>
      </w:r>
      <w:r>
        <w:rPr>
          <w:spacing w:val="-2"/>
        </w:rPr>
        <w:t xml:space="preserve"> </w:t>
      </w:r>
      <w:r>
        <w:t>re-verify</w:t>
      </w:r>
      <w:r>
        <w:rPr>
          <w:spacing w:val="-4"/>
        </w:rPr>
        <w:t xml:space="preserve"> </w:t>
      </w:r>
      <w:r>
        <w:t>hardship</w:t>
      </w:r>
      <w:r>
        <w:rPr>
          <w:spacing w:val="-4"/>
        </w:rPr>
        <w:t xml:space="preserve"> </w:t>
      </w:r>
      <w:r>
        <w:t>situation</w:t>
      </w:r>
      <w:r>
        <w:rPr>
          <w:spacing w:val="-4"/>
        </w:rPr>
        <w:t xml:space="preserve"> </w:t>
      </w:r>
      <w:r>
        <w:t>each</w:t>
      </w:r>
      <w:r>
        <w:rPr>
          <w:spacing w:val="-4"/>
        </w:rPr>
        <w:t xml:space="preserve"> </w:t>
      </w:r>
      <w:r>
        <w:t>month</w:t>
      </w:r>
      <w:r>
        <w:rPr>
          <w:spacing w:val="-4"/>
        </w:rPr>
        <w:t xml:space="preserve"> </w:t>
      </w:r>
      <w:r>
        <w:t>if</w:t>
      </w:r>
      <w:r>
        <w:rPr>
          <w:spacing w:val="-3"/>
        </w:rPr>
        <w:t xml:space="preserve"> </w:t>
      </w:r>
      <w:r>
        <w:t>situation</w:t>
      </w:r>
      <w:r>
        <w:rPr>
          <w:spacing w:val="-4"/>
        </w:rPr>
        <w:t xml:space="preserve"> </w:t>
      </w:r>
      <w:r>
        <w:t>is</w:t>
      </w:r>
      <w:r>
        <w:rPr>
          <w:spacing w:val="-1"/>
        </w:rPr>
        <w:t xml:space="preserve"> </w:t>
      </w:r>
      <w:r>
        <w:t>of</w:t>
      </w:r>
      <w:r>
        <w:rPr>
          <w:spacing w:val="-3"/>
        </w:rPr>
        <w:t xml:space="preserve"> </w:t>
      </w:r>
      <w:r>
        <w:t>a</w:t>
      </w:r>
      <w:r>
        <w:rPr>
          <w:spacing w:val="-4"/>
        </w:rPr>
        <w:t xml:space="preserve"> </w:t>
      </w:r>
      <w:r>
        <w:t>temporary</w:t>
      </w:r>
      <w:r>
        <w:rPr>
          <w:spacing w:val="-1"/>
        </w:rPr>
        <w:t xml:space="preserve"> </w:t>
      </w:r>
      <w:r>
        <w:t xml:space="preserve">nature. Long term hardship </w:t>
      </w:r>
      <w:proofErr w:type="gramStart"/>
      <w:r>
        <w:t>situation</w:t>
      </w:r>
      <w:proofErr w:type="gramEnd"/>
      <w:r>
        <w:t xml:space="preserve"> </w:t>
      </w:r>
      <w:proofErr w:type="gramStart"/>
      <w:r>
        <w:t>are</w:t>
      </w:r>
      <w:proofErr w:type="gramEnd"/>
      <w:r>
        <w:t xml:space="preserve"> to be verified at reexamination.</w:t>
      </w:r>
    </w:p>
    <w:p w14:paraId="5BB63959" w14:textId="77777777" w:rsidR="00B1436A" w:rsidRDefault="00B1436A">
      <w:pPr>
        <w:pStyle w:val="BodyText"/>
        <w:spacing w:before="10"/>
        <w:ind w:left="0"/>
        <w:rPr>
          <w:sz w:val="20"/>
        </w:rPr>
      </w:pPr>
    </w:p>
    <w:p w14:paraId="78C2FA26" w14:textId="77777777" w:rsidR="00B1436A" w:rsidRDefault="00402AE6">
      <w:pPr>
        <w:pStyle w:val="Heading2"/>
        <w:numPr>
          <w:ilvl w:val="0"/>
          <w:numId w:val="25"/>
        </w:numPr>
        <w:tabs>
          <w:tab w:val="left" w:pos="1513"/>
        </w:tabs>
      </w:pPr>
      <w:bookmarkStart w:id="145" w:name="2._Rent_Reasonableness_-_Housing_Choice_"/>
      <w:bookmarkStart w:id="146" w:name="_Toc241489411"/>
      <w:bookmarkStart w:id="147" w:name="_Toc241595413"/>
      <w:bookmarkEnd w:id="145"/>
      <w:r>
        <w:rPr>
          <w:color w:val="2DA2BF"/>
        </w:rPr>
        <w:t>Rent</w:t>
      </w:r>
      <w:r>
        <w:rPr>
          <w:color w:val="2DA2BF"/>
          <w:spacing w:val="-9"/>
        </w:rPr>
        <w:t xml:space="preserve"> </w:t>
      </w:r>
      <w:r>
        <w:rPr>
          <w:color w:val="2DA2BF"/>
        </w:rPr>
        <w:t>Reasonableness</w:t>
      </w:r>
      <w:r>
        <w:rPr>
          <w:color w:val="2DA2BF"/>
          <w:spacing w:val="-8"/>
        </w:rPr>
        <w:t xml:space="preserve"> </w:t>
      </w:r>
      <w:r>
        <w:rPr>
          <w:color w:val="2DA2BF"/>
        </w:rPr>
        <w:t>-</w:t>
      </w:r>
      <w:r>
        <w:rPr>
          <w:color w:val="2DA2BF"/>
          <w:spacing w:val="-10"/>
        </w:rPr>
        <w:t xml:space="preserve"> </w:t>
      </w:r>
      <w:r>
        <w:rPr>
          <w:color w:val="2DA2BF"/>
        </w:rPr>
        <w:t>Housing</w:t>
      </w:r>
      <w:r>
        <w:rPr>
          <w:color w:val="2DA2BF"/>
          <w:spacing w:val="-10"/>
        </w:rPr>
        <w:t xml:space="preserve"> </w:t>
      </w:r>
      <w:r>
        <w:rPr>
          <w:color w:val="2DA2BF"/>
        </w:rPr>
        <w:t>Choice</w:t>
      </w:r>
      <w:r>
        <w:rPr>
          <w:color w:val="2DA2BF"/>
          <w:spacing w:val="-10"/>
        </w:rPr>
        <w:t xml:space="preserve"> </w:t>
      </w:r>
      <w:r>
        <w:rPr>
          <w:color w:val="2DA2BF"/>
        </w:rPr>
        <w:t>Voucher</w:t>
      </w:r>
      <w:r>
        <w:rPr>
          <w:color w:val="2DA2BF"/>
          <w:spacing w:val="-9"/>
        </w:rPr>
        <w:t xml:space="preserve"> </w:t>
      </w:r>
      <w:r>
        <w:rPr>
          <w:color w:val="2DA2BF"/>
          <w:spacing w:val="-2"/>
        </w:rPr>
        <w:t>Program</w:t>
      </w:r>
      <w:bookmarkEnd w:id="146"/>
      <w:bookmarkEnd w:id="147"/>
    </w:p>
    <w:p w14:paraId="6B037671" w14:textId="77777777" w:rsidR="00B1436A" w:rsidRDefault="00402AE6">
      <w:pPr>
        <w:pStyle w:val="BodyText"/>
        <w:ind w:left="1152" w:right="1195"/>
      </w:pPr>
      <w:r>
        <w:t>Under the voucher program, Paducah Section 8 Housing office will provide guidance to the family in securing a unit that is rent reasonable. We will assist the family, if requested, to negotiate a reasonable</w:t>
      </w:r>
      <w:r>
        <w:rPr>
          <w:spacing w:val="-2"/>
        </w:rPr>
        <w:t xml:space="preserve"> </w:t>
      </w:r>
      <w:r>
        <w:t>rent.</w:t>
      </w:r>
      <w:r>
        <w:rPr>
          <w:spacing w:val="-3"/>
        </w:rPr>
        <w:t xml:space="preserve"> </w:t>
      </w:r>
      <w:r>
        <w:t>We</w:t>
      </w:r>
      <w:r>
        <w:rPr>
          <w:spacing w:val="-6"/>
        </w:rPr>
        <w:t xml:space="preserve"> </w:t>
      </w:r>
      <w:r>
        <w:t>may</w:t>
      </w:r>
      <w:r>
        <w:rPr>
          <w:spacing w:val="-1"/>
        </w:rPr>
        <w:t xml:space="preserve"> </w:t>
      </w:r>
      <w:proofErr w:type="gramStart"/>
      <w:r>
        <w:t>disapprove</w:t>
      </w:r>
      <w:proofErr w:type="gramEnd"/>
      <w:r>
        <w:rPr>
          <w:spacing w:val="-4"/>
        </w:rPr>
        <w:t xml:space="preserve"> </w:t>
      </w:r>
      <w:r>
        <w:t>a</w:t>
      </w:r>
      <w:r>
        <w:rPr>
          <w:spacing w:val="-2"/>
        </w:rPr>
        <w:t xml:space="preserve"> </w:t>
      </w:r>
      <w:r>
        <w:t>lease</w:t>
      </w:r>
      <w:r>
        <w:rPr>
          <w:spacing w:val="-4"/>
        </w:rPr>
        <w:t xml:space="preserve"> </w:t>
      </w:r>
      <w:r>
        <w:t>under</w:t>
      </w:r>
      <w:r>
        <w:rPr>
          <w:spacing w:val="-3"/>
        </w:rPr>
        <w:t xml:space="preserve"> </w:t>
      </w:r>
      <w:r>
        <w:t>the</w:t>
      </w:r>
      <w:r>
        <w:rPr>
          <w:spacing w:val="-2"/>
        </w:rPr>
        <w:t xml:space="preserve"> </w:t>
      </w:r>
      <w:r>
        <w:t>voucher</w:t>
      </w:r>
      <w:r>
        <w:rPr>
          <w:spacing w:val="-3"/>
        </w:rPr>
        <w:t xml:space="preserve"> </w:t>
      </w:r>
      <w:r>
        <w:t>program</w:t>
      </w:r>
      <w:r>
        <w:rPr>
          <w:spacing w:val="-3"/>
        </w:rPr>
        <w:t xml:space="preserve"> </w:t>
      </w:r>
      <w:r>
        <w:t>if</w:t>
      </w:r>
      <w:r>
        <w:rPr>
          <w:spacing w:val="-3"/>
        </w:rPr>
        <w:t xml:space="preserve"> </w:t>
      </w:r>
      <w:r>
        <w:t>the</w:t>
      </w:r>
      <w:r>
        <w:rPr>
          <w:spacing w:val="-4"/>
        </w:rPr>
        <w:t xml:space="preserve"> </w:t>
      </w:r>
      <w:r>
        <w:t>rent</w:t>
      </w:r>
      <w:r>
        <w:rPr>
          <w:spacing w:val="-3"/>
        </w:rPr>
        <w:t xml:space="preserve"> </w:t>
      </w:r>
      <w:r>
        <w:t>causes</w:t>
      </w:r>
      <w:r>
        <w:rPr>
          <w:spacing w:val="-4"/>
        </w:rPr>
        <w:t xml:space="preserve"> </w:t>
      </w:r>
      <w:r>
        <w:t>the</w:t>
      </w:r>
      <w:r>
        <w:rPr>
          <w:spacing w:val="-4"/>
        </w:rPr>
        <w:t xml:space="preserve"> </w:t>
      </w:r>
      <w:r>
        <w:t xml:space="preserve">tenant payment to exceed 40% of adjusted income or if the rent is not reasonable. Documentation of such will be presented to the owner of said property </w:t>
      </w:r>
      <w:proofErr w:type="gramStart"/>
      <w:r>
        <w:t>in an attempt to</w:t>
      </w:r>
      <w:proofErr w:type="gramEnd"/>
      <w:r>
        <w:t xml:space="preserve"> negotiate a reasonable rent.</w:t>
      </w:r>
    </w:p>
    <w:p w14:paraId="7EE3C9F4" w14:textId="77777777" w:rsidR="00B1436A" w:rsidRDefault="00402AE6">
      <w:pPr>
        <w:pStyle w:val="BodyText"/>
        <w:spacing w:before="119"/>
        <w:ind w:left="1151" w:right="1155"/>
      </w:pPr>
      <w:r>
        <w:t xml:space="preserve">Reasonable Rent rates will be ascertained by comparing rent for other comparable unassisted units. To </w:t>
      </w:r>
      <w:proofErr w:type="gramStart"/>
      <w:r>
        <w:t>assure</w:t>
      </w:r>
      <w:proofErr w:type="gramEnd"/>
      <w:r>
        <w:t xml:space="preserve"> reasonable rental rates, Paducah Section 8 office will consider the location, quality, size, unit type, and age of the unit plus any amenities, housing services, maintenance, and utilities to be provided</w:t>
      </w:r>
      <w:r>
        <w:rPr>
          <w:spacing w:val="-2"/>
        </w:rPr>
        <w:t xml:space="preserve"> </w:t>
      </w:r>
      <w:r>
        <w:t>by</w:t>
      </w:r>
      <w:r>
        <w:rPr>
          <w:spacing w:val="-4"/>
        </w:rPr>
        <w:t xml:space="preserve"> </w:t>
      </w:r>
      <w:r>
        <w:t>the</w:t>
      </w:r>
      <w:r>
        <w:rPr>
          <w:spacing w:val="-4"/>
        </w:rPr>
        <w:t xml:space="preserve"> </w:t>
      </w:r>
      <w:r>
        <w:t>owner</w:t>
      </w:r>
      <w:r>
        <w:rPr>
          <w:spacing w:val="-3"/>
        </w:rPr>
        <w:t xml:space="preserve"> </w:t>
      </w:r>
      <w:r>
        <w:t>in</w:t>
      </w:r>
      <w:r>
        <w:rPr>
          <w:spacing w:val="-2"/>
        </w:rPr>
        <w:t xml:space="preserve"> </w:t>
      </w:r>
      <w:r>
        <w:t>accordance</w:t>
      </w:r>
      <w:r>
        <w:rPr>
          <w:spacing w:val="-2"/>
        </w:rPr>
        <w:t xml:space="preserve"> </w:t>
      </w:r>
      <w:r>
        <w:t>with</w:t>
      </w:r>
      <w:r>
        <w:rPr>
          <w:spacing w:val="-4"/>
        </w:rPr>
        <w:t xml:space="preserve"> </w:t>
      </w:r>
      <w:r>
        <w:t>the</w:t>
      </w:r>
      <w:r>
        <w:rPr>
          <w:spacing w:val="-4"/>
        </w:rPr>
        <w:t xml:space="preserve"> </w:t>
      </w:r>
      <w:r>
        <w:t>lease. The</w:t>
      </w:r>
      <w:r>
        <w:rPr>
          <w:spacing w:val="-4"/>
        </w:rPr>
        <w:t xml:space="preserve"> </w:t>
      </w:r>
      <w:r>
        <w:t>PHA</w:t>
      </w:r>
      <w:r>
        <w:rPr>
          <w:spacing w:val="-2"/>
        </w:rPr>
        <w:t xml:space="preserve"> </w:t>
      </w:r>
      <w:r>
        <w:t>will</w:t>
      </w:r>
      <w:r>
        <w:rPr>
          <w:spacing w:val="-2"/>
        </w:rPr>
        <w:t xml:space="preserve"> </w:t>
      </w:r>
      <w:r>
        <w:t>certify</w:t>
      </w:r>
      <w:r>
        <w:rPr>
          <w:spacing w:val="-1"/>
        </w:rPr>
        <w:t xml:space="preserve"> </w:t>
      </w:r>
      <w:r>
        <w:t>and</w:t>
      </w:r>
      <w:r>
        <w:rPr>
          <w:spacing w:val="-2"/>
        </w:rPr>
        <w:t xml:space="preserve"> </w:t>
      </w:r>
      <w:r>
        <w:t>document</w:t>
      </w:r>
      <w:r>
        <w:rPr>
          <w:spacing w:val="-3"/>
        </w:rPr>
        <w:t xml:space="preserve"> </w:t>
      </w:r>
      <w:r>
        <w:t>on</w:t>
      </w:r>
      <w:r>
        <w:rPr>
          <w:spacing w:val="-2"/>
        </w:rPr>
        <w:t xml:space="preserve"> </w:t>
      </w:r>
      <w:r>
        <w:t>a</w:t>
      </w:r>
      <w:r>
        <w:rPr>
          <w:spacing w:val="-4"/>
        </w:rPr>
        <w:t xml:space="preserve"> </w:t>
      </w:r>
      <w:r>
        <w:t>case-by- case basis that the approved rent does not exceed rents charged for comparable unassisted units.</w:t>
      </w:r>
    </w:p>
    <w:p w14:paraId="03C78E0E" w14:textId="77777777" w:rsidR="00B1436A" w:rsidRDefault="00402AE6">
      <w:pPr>
        <w:pStyle w:val="BodyText"/>
        <w:ind w:left="1151" w:right="1168"/>
      </w:pPr>
      <w:r>
        <w:t>The</w:t>
      </w:r>
      <w:r>
        <w:rPr>
          <w:spacing w:val="-2"/>
        </w:rPr>
        <w:t xml:space="preserve"> </w:t>
      </w:r>
      <w:r>
        <w:t>bottom</w:t>
      </w:r>
      <w:r>
        <w:rPr>
          <w:spacing w:val="-3"/>
        </w:rPr>
        <w:t xml:space="preserve"> </w:t>
      </w:r>
      <w:r>
        <w:t>line</w:t>
      </w:r>
      <w:r>
        <w:rPr>
          <w:spacing w:val="-2"/>
        </w:rPr>
        <w:t xml:space="preserve"> </w:t>
      </w:r>
      <w:r>
        <w:t>is</w:t>
      </w:r>
      <w:r>
        <w:rPr>
          <w:spacing w:val="-4"/>
        </w:rPr>
        <w:t xml:space="preserve"> </w:t>
      </w:r>
      <w:r>
        <w:t>that</w:t>
      </w:r>
      <w:r>
        <w:rPr>
          <w:spacing w:val="-3"/>
        </w:rPr>
        <w:t xml:space="preserve"> </w:t>
      </w:r>
      <w:r>
        <w:t>the</w:t>
      </w:r>
      <w:r>
        <w:rPr>
          <w:spacing w:val="-2"/>
        </w:rPr>
        <w:t xml:space="preserve"> </w:t>
      </w:r>
      <w:r>
        <w:t>Paducah</w:t>
      </w:r>
      <w:r>
        <w:rPr>
          <w:spacing w:val="-2"/>
        </w:rPr>
        <w:t xml:space="preserve"> </w:t>
      </w:r>
      <w:r>
        <w:t>Section</w:t>
      </w:r>
      <w:r>
        <w:rPr>
          <w:spacing w:val="-2"/>
        </w:rPr>
        <w:t xml:space="preserve"> </w:t>
      </w:r>
      <w:r>
        <w:t>8</w:t>
      </w:r>
      <w:r>
        <w:rPr>
          <w:spacing w:val="-2"/>
        </w:rPr>
        <w:t xml:space="preserve"> </w:t>
      </w:r>
      <w:r>
        <w:t>Housing</w:t>
      </w:r>
      <w:r>
        <w:rPr>
          <w:spacing w:val="-2"/>
        </w:rPr>
        <w:t xml:space="preserve"> </w:t>
      </w:r>
      <w:r>
        <w:t>office</w:t>
      </w:r>
      <w:r>
        <w:rPr>
          <w:spacing w:val="-4"/>
        </w:rPr>
        <w:t xml:space="preserve"> </w:t>
      </w:r>
      <w:r>
        <w:t>will</w:t>
      </w:r>
      <w:r>
        <w:rPr>
          <w:spacing w:val="-2"/>
        </w:rPr>
        <w:t xml:space="preserve"> </w:t>
      </w:r>
      <w:r>
        <w:t>evaluate</w:t>
      </w:r>
      <w:r>
        <w:rPr>
          <w:spacing w:val="-4"/>
        </w:rPr>
        <w:t xml:space="preserve"> </w:t>
      </w:r>
      <w:r>
        <w:t>each</w:t>
      </w:r>
      <w:r>
        <w:rPr>
          <w:spacing w:val="-2"/>
        </w:rPr>
        <w:t xml:space="preserve"> </w:t>
      </w:r>
      <w:r>
        <w:t>unit and</w:t>
      </w:r>
      <w:r>
        <w:rPr>
          <w:spacing w:val="-2"/>
        </w:rPr>
        <w:t xml:space="preserve"> </w:t>
      </w:r>
      <w:r>
        <w:t>ascertain</w:t>
      </w:r>
      <w:r>
        <w:rPr>
          <w:spacing w:val="-4"/>
        </w:rPr>
        <w:t xml:space="preserve"> </w:t>
      </w:r>
      <w:r>
        <w:t>that the rent the assisted</w:t>
      </w:r>
      <w:r>
        <w:rPr>
          <w:spacing w:val="-1"/>
        </w:rPr>
        <w:t xml:space="preserve"> </w:t>
      </w:r>
      <w:r>
        <w:t>family pays is a fair price for the product received. After comparing all applicable data in the Paducah-McCracken County market, the following question will be asked: If you were in the market to lease a unit, would you be willing to spend your own money to lease this unit in this location? If the answer is yes and there is adequate documentation to support the decision, the lease should be approved. If the person performing the rent test cannot support the rent request (including that they believe the unit to be worth the amount requested and their willingness to answer yes to the above question) the lease will not be approved.</w:t>
      </w:r>
    </w:p>
    <w:p w14:paraId="19A15EAB" w14:textId="77777777" w:rsidR="00B1436A" w:rsidRDefault="00B1436A">
      <w:pPr>
        <w:pStyle w:val="BodyText"/>
        <w:spacing w:before="10"/>
        <w:ind w:left="0"/>
        <w:rPr>
          <w:sz w:val="20"/>
        </w:rPr>
      </w:pPr>
    </w:p>
    <w:p w14:paraId="5EB986B5" w14:textId="77777777" w:rsidR="00B1436A" w:rsidRDefault="00402AE6">
      <w:pPr>
        <w:pStyle w:val="Heading2"/>
        <w:numPr>
          <w:ilvl w:val="0"/>
          <w:numId w:val="25"/>
        </w:numPr>
        <w:tabs>
          <w:tab w:val="left" w:pos="1513"/>
        </w:tabs>
      </w:pPr>
      <w:bookmarkStart w:id="148" w:name="3._Security_Deposit"/>
      <w:bookmarkStart w:id="149" w:name="_Toc241489412"/>
      <w:bookmarkStart w:id="150" w:name="_Toc241595414"/>
      <w:bookmarkEnd w:id="148"/>
      <w:r>
        <w:rPr>
          <w:color w:val="2DA2BF"/>
        </w:rPr>
        <w:t>Security</w:t>
      </w:r>
      <w:r>
        <w:rPr>
          <w:color w:val="2DA2BF"/>
          <w:spacing w:val="-11"/>
        </w:rPr>
        <w:t xml:space="preserve"> </w:t>
      </w:r>
      <w:r>
        <w:rPr>
          <w:color w:val="2DA2BF"/>
          <w:spacing w:val="-2"/>
        </w:rPr>
        <w:t>Deposit</w:t>
      </w:r>
      <w:bookmarkEnd w:id="149"/>
      <w:bookmarkEnd w:id="150"/>
    </w:p>
    <w:p w14:paraId="0E71BDA0" w14:textId="77777777" w:rsidR="00B1436A" w:rsidRDefault="00402AE6">
      <w:pPr>
        <w:pStyle w:val="BodyText"/>
        <w:ind w:left="1152" w:right="1155"/>
      </w:pPr>
      <w:r>
        <w:t>The</w:t>
      </w:r>
      <w:r>
        <w:rPr>
          <w:spacing w:val="-3"/>
        </w:rPr>
        <w:t xml:space="preserve"> </w:t>
      </w:r>
      <w:r>
        <w:t>security</w:t>
      </w:r>
      <w:r>
        <w:rPr>
          <w:spacing w:val="-2"/>
        </w:rPr>
        <w:t xml:space="preserve"> </w:t>
      </w:r>
      <w:r>
        <w:t>deposit</w:t>
      </w:r>
      <w:r>
        <w:rPr>
          <w:spacing w:val="-1"/>
        </w:rPr>
        <w:t xml:space="preserve"> </w:t>
      </w:r>
      <w:r>
        <w:t>charged</w:t>
      </w:r>
      <w:r>
        <w:rPr>
          <w:spacing w:val="-5"/>
        </w:rPr>
        <w:t xml:space="preserve"> </w:t>
      </w:r>
      <w:r>
        <w:t>to</w:t>
      </w:r>
      <w:r>
        <w:rPr>
          <w:spacing w:val="-3"/>
        </w:rPr>
        <w:t xml:space="preserve"> </w:t>
      </w:r>
      <w:r>
        <w:t>program</w:t>
      </w:r>
      <w:r>
        <w:rPr>
          <w:spacing w:val="-1"/>
        </w:rPr>
        <w:t xml:space="preserve"> </w:t>
      </w:r>
      <w:r>
        <w:t>participants</w:t>
      </w:r>
      <w:r>
        <w:rPr>
          <w:spacing w:val="-2"/>
        </w:rPr>
        <w:t xml:space="preserve"> </w:t>
      </w:r>
      <w:r>
        <w:t>shall</w:t>
      </w:r>
      <w:r>
        <w:rPr>
          <w:spacing w:val="-3"/>
        </w:rPr>
        <w:t xml:space="preserve"> </w:t>
      </w:r>
      <w:r>
        <w:t>be</w:t>
      </w:r>
      <w:r>
        <w:rPr>
          <w:spacing w:val="-5"/>
        </w:rPr>
        <w:t xml:space="preserve"> </w:t>
      </w:r>
      <w:r>
        <w:t>established</w:t>
      </w:r>
      <w:r>
        <w:rPr>
          <w:spacing w:val="-3"/>
        </w:rPr>
        <w:t xml:space="preserve"> </w:t>
      </w:r>
      <w:r>
        <w:t>by</w:t>
      </w:r>
      <w:r>
        <w:rPr>
          <w:spacing w:val="-5"/>
        </w:rPr>
        <w:t xml:space="preserve"> </w:t>
      </w:r>
      <w:r>
        <w:t>the</w:t>
      </w:r>
      <w:r>
        <w:rPr>
          <w:spacing w:val="-3"/>
        </w:rPr>
        <w:t xml:space="preserve"> </w:t>
      </w:r>
      <w:r>
        <w:t>owner/agent</w:t>
      </w:r>
      <w:r>
        <w:rPr>
          <w:spacing w:val="-1"/>
        </w:rPr>
        <w:t xml:space="preserve"> </w:t>
      </w:r>
      <w:r>
        <w:t>of</w:t>
      </w:r>
      <w:r>
        <w:rPr>
          <w:spacing w:val="-4"/>
        </w:rPr>
        <w:t xml:space="preserve"> </w:t>
      </w:r>
      <w:r>
        <w:t>the rental property not to exceed deposits typically charged in the private market.</w:t>
      </w:r>
    </w:p>
    <w:p w14:paraId="3C845DDF" w14:textId="77777777" w:rsidR="00B1436A" w:rsidRDefault="00B1436A">
      <w:pPr>
        <w:pStyle w:val="BodyText"/>
        <w:spacing w:before="10"/>
        <w:ind w:left="0"/>
        <w:rPr>
          <w:sz w:val="20"/>
        </w:rPr>
      </w:pPr>
    </w:p>
    <w:p w14:paraId="3D11F713" w14:textId="77777777" w:rsidR="00B1436A" w:rsidRDefault="00402AE6">
      <w:pPr>
        <w:pStyle w:val="Heading2"/>
        <w:numPr>
          <w:ilvl w:val="0"/>
          <w:numId w:val="25"/>
        </w:numPr>
        <w:tabs>
          <w:tab w:val="left" w:pos="1513"/>
        </w:tabs>
      </w:pPr>
      <w:bookmarkStart w:id="151" w:name="4._Payments"/>
      <w:bookmarkStart w:id="152" w:name="_Toc241489413"/>
      <w:bookmarkStart w:id="153" w:name="_Toc241595415"/>
      <w:bookmarkEnd w:id="151"/>
      <w:r>
        <w:rPr>
          <w:color w:val="2DA2BF"/>
          <w:spacing w:val="-2"/>
        </w:rPr>
        <w:t>Payments</w:t>
      </w:r>
      <w:bookmarkEnd w:id="152"/>
      <w:bookmarkEnd w:id="153"/>
    </w:p>
    <w:p w14:paraId="75405D2E" w14:textId="77777777" w:rsidR="00B1436A" w:rsidRDefault="00402AE6">
      <w:pPr>
        <w:pStyle w:val="BodyText"/>
        <w:ind w:left="1152" w:right="1155"/>
        <w:sectPr w:rsidR="00B1436A" w:rsidSect="009D3D34">
          <w:headerReference w:type="even" r:id="rId54"/>
          <w:headerReference w:type="default" r:id="rId55"/>
          <w:footerReference w:type="default" r:id="rId56"/>
          <w:headerReference w:type="first" r:id="rId57"/>
          <w:footerReference w:type="first" r:id="rId58"/>
          <w:pgSz w:w="12240" w:h="15840"/>
          <w:pgMar w:top="1296" w:right="720" w:bottom="720" w:left="720" w:header="720" w:footer="0" w:gutter="0"/>
          <w:cols w:space="720"/>
          <w:formProt w:val="0"/>
          <w:docGrid w:linePitch="299" w:charSpace="4096"/>
        </w:sectPr>
      </w:pPr>
      <w:r>
        <w:t>All</w:t>
      </w:r>
      <w:r>
        <w:rPr>
          <w:spacing w:val="-3"/>
        </w:rPr>
        <w:t xml:space="preserve"> </w:t>
      </w:r>
      <w:r>
        <w:t>Housing</w:t>
      </w:r>
      <w:r>
        <w:rPr>
          <w:spacing w:val="-3"/>
        </w:rPr>
        <w:t xml:space="preserve"> </w:t>
      </w:r>
      <w:r>
        <w:t>Assistance</w:t>
      </w:r>
      <w:r>
        <w:rPr>
          <w:spacing w:val="-3"/>
        </w:rPr>
        <w:t xml:space="preserve"> </w:t>
      </w:r>
      <w:r>
        <w:t>Payments</w:t>
      </w:r>
      <w:r>
        <w:rPr>
          <w:spacing w:val="-5"/>
        </w:rPr>
        <w:t xml:space="preserve"> </w:t>
      </w:r>
      <w:r>
        <w:t>(HAP)</w:t>
      </w:r>
      <w:r>
        <w:rPr>
          <w:spacing w:val="-1"/>
        </w:rPr>
        <w:t xml:space="preserve"> </w:t>
      </w:r>
      <w:r>
        <w:t>checks</w:t>
      </w:r>
      <w:r>
        <w:rPr>
          <w:spacing w:val="-2"/>
        </w:rPr>
        <w:t xml:space="preserve"> </w:t>
      </w:r>
      <w:r>
        <w:t>on</w:t>
      </w:r>
      <w:r>
        <w:rPr>
          <w:spacing w:val="-3"/>
        </w:rPr>
        <w:t xml:space="preserve"> </w:t>
      </w:r>
      <w:r>
        <w:t>current</w:t>
      </w:r>
      <w:r>
        <w:rPr>
          <w:spacing w:val="-4"/>
        </w:rPr>
        <w:t xml:space="preserve"> </w:t>
      </w:r>
      <w:r>
        <w:t>contracts</w:t>
      </w:r>
      <w:r>
        <w:rPr>
          <w:spacing w:val="-2"/>
        </w:rPr>
        <w:t xml:space="preserve"> </w:t>
      </w:r>
      <w:r>
        <w:t>will</w:t>
      </w:r>
      <w:r>
        <w:rPr>
          <w:spacing w:val="-3"/>
        </w:rPr>
        <w:t xml:space="preserve"> </w:t>
      </w:r>
      <w:r>
        <w:t>be</w:t>
      </w:r>
      <w:r>
        <w:rPr>
          <w:spacing w:val="-3"/>
        </w:rPr>
        <w:t xml:space="preserve"> </w:t>
      </w:r>
      <w:r>
        <w:t>disbursed</w:t>
      </w:r>
      <w:r>
        <w:rPr>
          <w:spacing w:val="-5"/>
        </w:rPr>
        <w:t xml:space="preserve"> </w:t>
      </w:r>
      <w:r>
        <w:t>to</w:t>
      </w:r>
      <w:r>
        <w:rPr>
          <w:spacing w:val="-5"/>
        </w:rPr>
        <w:t xml:space="preserve"> </w:t>
      </w:r>
      <w:r>
        <w:t>the</w:t>
      </w:r>
      <w:r>
        <w:rPr>
          <w:spacing w:val="-5"/>
        </w:rPr>
        <w:t xml:space="preserve"> </w:t>
      </w:r>
      <w:r>
        <w:t>landlord and all utility checks dispersed to the resident by the 5th working day of each month.</w:t>
      </w:r>
    </w:p>
    <w:p w14:paraId="4143A047" w14:textId="77777777" w:rsidR="00B1436A" w:rsidRDefault="00B1436A">
      <w:pPr>
        <w:pStyle w:val="BodyText"/>
        <w:spacing w:before="2"/>
        <w:ind w:left="0"/>
        <w:rPr>
          <w:sz w:val="12"/>
        </w:rPr>
      </w:pPr>
    </w:p>
    <w:p w14:paraId="5A68934A" w14:textId="77777777" w:rsidR="00B1436A" w:rsidRDefault="00402AE6">
      <w:pPr>
        <w:pStyle w:val="Heading2"/>
        <w:numPr>
          <w:ilvl w:val="0"/>
          <w:numId w:val="25"/>
        </w:numPr>
        <w:tabs>
          <w:tab w:val="left" w:pos="1513"/>
        </w:tabs>
        <w:spacing w:before="100"/>
      </w:pPr>
      <w:bookmarkStart w:id="154" w:name="5._Payment_Standard_and_FMR"/>
      <w:bookmarkStart w:id="155" w:name="_Toc241489414"/>
      <w:bookmarkStart w:id="156" w:name="_Toc241595416"/>
      <w:bookmarkEnd w:id="154"/>
      <w:r>
        <w:rPr>
          <w:color w:val="2DA2BF"/>
        </w:rPr>
        <w:t>Payment</w:t>
      </w:r>
      <w:r>
        <w:rPr>
          <w:color w:val="2DA2BF"/>
          <w:spacing w:val="-11"/>
        </w:rPr>
        <w:t xml:space="preserve"> </w:t>
      </w:r>
      <w:r>
        <w:rPr>
          <w:color w:val="2DA2BF"/>
        </w:rPr>
        <w:t>Standard</w:t>
      </w:r>
      <w:r>
        <w:rPr>
          <w:color w:val="2DA2BF"/>
          <w:spacing w:val="-8"/>
        </w:rPr>
        <w:t xml:space="preserve"> </w:t>
      </w:r>
      <w:r>
        <w:rPr>
          <w:color w:val="2DA2BF"/>
        </w:rPr>
        <w:t>and</w:t>
      </w:r>
      <w:r>
        <w:rPr>
          <w:color w:val="2DA2BF"/>
          <w:spacing w:val="-9"/>
        </w:rPr>
        <w:t xml:space="preserve"> </w:t>
      </w:r>
      <w:r>
        <w:rPr>
          <w:color w:val="2DA2BF"/>
          <w:spacing w:val="-5"/>
        </w:rPr>
        <w:t>FMR</w:t>
      </w:r>
      <w:bookmarkEnd w:id="155"/>
      <w:bookmarkEnd w:id="156"/>
    </w:p>
    <w:p w14:paraId="78E7735E" w14:textId="77777777" w:rsidR="00B1436A" w:rsidRDefault="00402AE6">
      <w:pPr>
        <w:pStyle w:val="BodyText"/>
        <w:ind w:left="1152" w:right="1155"/>
      </w:pPr>
      <w:r>
        <w:t>The applicable Payment Standard (PS) for the HCV program shall be established at the HUD published Fair Market Rent (FMR). Payment Standards shall be reviewed each year to determine</w:t>
      </w:r>
      <w:r>
        <w:rPr>
          <w:spacing w:val="-3"/>
        </w:rPr>
        <w:t xml:space="preserve"> </w:t>
      </w:r>
      <w:r>
        <w:t>if</w:t>
      </w:r>
      <w:r>
        <w:rPr>
          <w:spacing w:val="-3"/>
        </w:rPr>
        <w:t xml:space="preserve"> </w:t>
      </w:r>
      <w:r>
        <w:t>the</w:t>
      </w:r>
      <w:r>
        <w:rPr>
          <w:spacing w:val="-5"/>
        </w:rPr>
        <w:t xml:space="preserve"> </w:t>
      </w:r>
      <w:r>
        <w:t>established</w:t>
      </w:r>
      <w:r>
        <w:rPr>
          <w:spacing w:val="-3"/>
        </w:rPr>
        <w:t xml:space="preserve"> </w:t>
      </w:r>
      <w:r>
        <w:t>levels</w:t>
      </w:r>
      <w:r>
        <w:rPr>
          <w:spacing w:val="-2"/>
        </w:rPr>
        <w:t xml:space="preserve"> </w:t>
      </w:r>
      <w:r>
        <w:t>are</w:t>
      </w:r>
      <w:r>
        <w:rPr>
          <w:spacing w:val="-5"/>
        </w:rPr>
        <w:t xml:space="preserve"> </w:t>
      </w:r>
      <w:r>
        <w:t>appropriate</w:t>
      </w:r>
      <w:r>
        <w:rPr>
          <w:spacing w:val="-5"/>
        </w:rPr>
        <w:t xml:space="preserve"> </w:t>
      </w:r>
      <w:r>
        <w:t>to</w:t>
      </w:r>
      <w:r>
        <w:rPr>
          <w:spacing w:val="-5"/>
        </w:rPr>
        <w:t xml:space="preserve"> </w:t>
      </w:r>
      <w:r>
        <w:t>meet</w:t>
      </w:r>
      <w:r>
        <w:rPr>
          <w:spacing w:val="-4"/>
        </w:rPr>
        <w:t xml:space="preserve"> </w:t>
      </w:r>
      <w:r>
        <w:t>the</w:t>
      </w:r>
      <w:r>
        <w:rPr>
          <w:spacing w:val="-3"/>
        </w:rPr>
        <w:t xml:space="preserve"> </w:t>
      </w:r>
      <w:r>
        <w:t>needs</w:t>
      </w:r>
      <w:r>
        <w:rPr>
          <w:spacing w:val="-2"/>
        </w:rPr>
        <w:t xml:space="preserve"> </w:t>
      </w:r>
      <w:r>
        <w:t>of</w:t>
      </w:r>
      <w:r>
        <w:rPr>
          <w:spacing w:val="-1"/>
        </w:rPr>
        <w:t xml:space="preserve"> </w:t>
      </w:r>
      <w:r>
        <w:t>participants</w:t>
      </w:r>
      <w:r>
        <w:rPr>
          <w:spacing w:val="-2"/>
        </w:rPr>
        <w:t xml:space="preserve"> </w:t>
      </w:r>
      <w:r>
        <w:t>based</w:t>
      </w:r>
      <w:r>
        <w:rPr>
          <w:spacing w:val="-5"/>
        </w:rPr>
        <w:t xml:space="preserve"> </w:t>
      </w:r>
      <w:r>
        <w:t>on</w:t>
      </w:r>
      <w:r>
        <w:rPr>
          <w:spacing w:val="-5"/>
        </w:rPr>
        <w:t xml:space="preserve"> </w:t>
      </w:r>
      <w:r>
        <w:t>rent burdens and success rates of assisted families.</w:t>
      </w:r>
    </w:p>
    <w:p w14:paraId="6241D628" w14:textId="77777777" w:rsidR="00B1436A" w:rsidRDefault="00402AE6">
      <w:pPr>
        <w:pStyle w:val="BodyText"/>
        <w:spacing w:before="121"/>
        <w:ind w:left="1152" w:right="1262"/>
      </w:pPr>
      <w:r>
        <w:rPr>
          <w:noProof/>
        </w:rPr>
        <mc:AlternateContent>
          <mc:Choice Requires="wps">
            <w:drawing>
              <wp:anchor distT="0" distB="0" distL="0" distR="0" simplePos="0" relativeHeight="251648512" behindDoc="0" locked="0" layoutInCell="0" allowOverlap="1" wp14:anchorId="02149F35" wp14:editId="6522AD1D">
                <wp:simplePos x="0" y="0"/>
                <wp:positionH relativeFrom="page">
                  <wp:posOffset>3589020</wp:posOffset>
                </wp:positionH>
                <wp:positionV relativeFrom="paragraph">
                  <wp:posOffset>648335</wp:posOffset>
                </wp:positionV>
                <wp:extent cx="48895" cy="6350"/>
                <wp:effectExtent l="0" t="0" r="0" b="0"/>
                <wp:wrapNone/>
                <wp:docPr id="81" name="docshape45"/>
                <wp:cNvGraphicFramePr/>
                <a:graphic xmlns:a="http://schemas.openxmlformats.org/drawingml/2006/main">
                  <a:graphicData uri="http://schemas.microsoft.com/office/word/2010/wordprocessingShape">
                    <wps:wsp>
                      <wps:cNvSpPr/>
                      <wps:spPr>
                        <a:xfrm>
                          <a:off x="0" y="0"/>
                          <a:ext cx="48960" cy="6480"/>
                        </a:xfrm>
                        <a:prstGeom prst="rect">
                          <a:avLst/>
                        </a:prstGeom>
                        <a:solidFill>
                          <a:srgbClr val="000000"/>
                        </a:solidFill>
                        <a:ln w="0">
                          <a:noFill/>
                        </a:ln>
                      </wps:spPr>
                      <wps:style>
                        <a:lnRef idx="0">
                          <a:scrgbClr r="0" g="0" b="0"/>
                        </a:lnRef>
                        <a:fillRef idx="0">
                          <a:scrgbClr r="0" g="0" b="0"/>
                        </a:fillRef>
                        <a:effectRef idx="0">
                          <a:scrgbClr r="0" g="0" b="0"/>
                        </a:effectRef>
                        <a:fontRef idx="minor"/>
                      </wps:style>
                      <wps:bodyPr/>
                    </wps:wsp>
                  </a:graphicData>
                </a:graphic>
              </wp:anchor>
            </w:drawing>
          </mc:Choice>
          <mc:Fallback>
            <w:pict>
              <v:rect w14:anchorId="21DE8FFF" id="docshape45" o:spid="_x0000_s1026" style="position:absolute;margin-left:282.6pt;margin-top:51.05pt;width:3.85pt;height:.5pt;z-index:2516485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TZgOsAEAAM0DAAAOAAAAZHJzL2Uyb0RvYy54bWysU8Fu2zAMvRfYPwi6L06LIkiNOD2s6C5F&#10;N6ztBygyFQuQREHS4uTvRzGp07WnDvNBpiQ+ku+RWt3uvRM7SNli6OTlbC4FBI29DdtOvjzff11K&#10;kYsKvXIYoJMHyPJ2/eViNcYWrnBA10MSFCTkdoydHEqJbdNkPYBXeYYRAl0aTF4V2qZt0yc1UnTv&#10;mqv5fNGMmPqYUEPOdHp3vJRrjm8M6PLDmAxFuE5SbYXXxOumrs16pdptUnGw+lSG+ocqvLKBkk6h&#10;7lRR4neyH0J5qxNmNGWm0TdojNXAHIjN5fwdm6dBRWAuJE6Ok0z5/4XVj7un+DORDGPMbSazstib&#10;5Ouf6hN7FuswiQX7IjQdXi9vFqSoppvF9ZKVbM7ImHL5DuhFNTqZqBGsj9o95ELZyPXVpSbK6Gx/&#10;b53jTdpuvrkkdqo2jb/aJ4L85eaCGGtVFRKwgo9OLpDvmQ1b5eCg+rnwC4ywPZPiXPqU7DgTNLTE&#10;6XUyKCMDqqOh+J/EniAVDTyKn8RPIM6PoUx4bwMm1uQNu2pusD9wN1kAmhmW7TTfdSjf7lmm8ytc&#10;/wEAAP//AwBQSwMEFAAGAAgAAAAhAHfGGWncAAAACwEAAA8AAABkcnMvZG93bnJldi54bWxMj01P&#10;hDAQhu8m/odmTLy5LSC4ImWjJl5NFr14K3QEIp0i7e7iv3f2pMeZ98n7Ue1WN4kjLmH0pCHZKBBI&#10;nbcj9Rre315utiBCNGTN5Ak1/GCAXX15UZnS+hPt8djEXrAJhdJoGGKcSylDN6AzYeNnJNY+/eJM&#10;5HPppV3Mic3dJFOlCunMSJwwmBmfB+y+moPj3I+sUfP2+6kn93q7b4s5a4tc6+ur9fEBRMQ1/sFw&#10;rs/VoeZOrT+QDWLSkBd5yigLKk1AMJHfpfcg2vMnS0DWlfy/of4FAAD//wMAUEsBAi0AFAAGAAgA&#10;AAAhALaDOJL+AAAA4QEAABMAAAAAAAAAAAAAAAAAAAAAAFtDb250ZW50X1R5cGVzXS54bWxQSwEC&#10;LQAUAAYACAAAACEAOP0h/9YAAACUAQAACwAAAAAAAAAAAAAAAAAvAQAAX3JlbHMvLnJlbHNQSwEC&#10;LQAUAAYACAAAACEA4U2YDrABAADNAwAADgAAAAAAAAAAAAAAAAAuAgAAZHJzL2Uyb0RvYy54bWxQ&#10;SwECLQAUAAYACAAAACEAd8YZadwAAAALAQAADwAAAAAAAAAAAAAAAAAKBAAAZHJzL2Rvd25yZXYu&#10;eG1sUEsFBgAAAAAEAAQA8wAAABMFAAAAAA==&#10;" o:allowincell="f" fillcolor="black" stroked="f" strokeweight="0">
                <w10:wrap anchorx="page"/>
              </v:rect>
            </w:pict>
          </mc:Fallback>
        </mc:AlternateContent>
      </w:r>
      <w:r>
        <w:rPr>
          <w:u w:val="single"/>
        </w:rPr>
        <w:t>If</w:t>
      </w:r>
      <w:r>
        <w:rPr>
          <w:spacing w:val="-2"/>
          <w:u w:val="single"/>
        </w:rPr>
        <w:t xml:space="preserve"> </w:t>
      </w:r>
      <w:r>
        <w:rPr>
          <w:u w:val="single"/>
        </w:rPr>
        <w:t>there</w:t>
      </w:r>
      <w:r>
        <w:rPr>
          <w:spacing w:val="-2"/>
          <w:u w:val="single"/>
        </w:rPr>
        <w:t xml:space="preserve"> </w:t>
      </w:r>
      <w:r>
        <w:rPr>
          <w:u w:val="single"/>
        </w:rPr>
        <w:t>is</w:t>
      </w:r>
      <w:r>
        <w:rPr>
          <w:spacing w:val="-4"/>
          <w:u w:val="single"/>
        </w:rPr>
        <w:t xml:space="preserve"> </w:t>
      </w:r>
      <w:r>
        <w:rPr>
          <w:u w:val="single"/>
        </w:rPr>
        <w:t>a</w:t>
      </w:r>
      <w:r>
        <w:rPr>
          <w:spacing w:val="-2"/>
          <w:u w:val="single"/>
        </w:rPr>
        <w:t xml:space="preserve"> </w:t>
      </w:r>
      <w:r>
        <w:rPr>
          <w:u w:val="single"/>
        </w:rPr>
        <w:t>decrease</w:t>
      </w:r>
      <w:r>
        <w:rPr>
          <w:spacing w:val="-2"/>
          <w:u w:val="single"/>
        </w:rPr>
        <w:t xml:space="preserve"> </w:t>
      </w:r>
      <w:r>
        <w:rPr>
          <w:u w:val="single"/>
        </w:rPr>
        <w:t>in</w:t>
      </w:r>
      <w:r>
        <w:rPr>
          <w:spacing w:val="-4"/>
          <w:u w:val="single"/>
        </w:rPr>
        <w:t xml:space="preserve"> </w:t>
      </w:r>
      <w:r>
        <w:rPr>
          <w:u w:val="single"/>
        </w:rPr>
        <w:t>the</w:t>
      </w:r>
      <w:r>
        <w:rPr>
          <w:spacing w:val="-2"/>
          <w:u w:val="single"/>
        </w:rPr>
        <w:t xml:space="preserve"> </w:t>
      </w:r>
      <w:r>
        <w:rPr>
          <w:u w:val="single"/>
        </w:rPr>
        <w:t>payment</w:t>
      </w:r>
      <w:r>
        <w:rPr>
          <w:spacing w:val="-3"/>
          <w:u w:val="single"/>
        </w:rPr>
        <w:t xml:space="preserve"> </w:t>
      </w:r>
      <w:r>
        <w:rPr>
          <w:u w:val="single"/>
        </w:rPr>
        <w:t>standard</w:t>
      </w:r>
      <w:r>
        <w:rPr>
          <w:spacing w:val="-2"/>
          <w:u w:val="single"/>
        </w:rPr>
        <w:t xml:space="preserve"> </w:t>
      </w:r>
      <w:r>
        <w:rPr>
          <w:u w:val="single"/>
        </w:rPr>
        <w:t>amount during</w:t>
      </w:r>
      <w:r>
        <w:rPr>
          <w:spacing w:val="-2"/>
          <w:u w:val="single"/>
        </w:rPr>
        <w:t xml:space="preserve"> </w:t>
      </w:r>
      <w:r>
        <w:rPr>
          <w:u w:val="single"/>
        </w:rPr>
        <w:t>the</w:t>
      </w:r>
      <w:r>
        <w:rPr>
          <w:spacing w:val="-4"/>
          <w:u w:val="single"/>
        </w:rPr>
        <w:t xml:space="preserve"> </w:t>
      </w:r>
      <w:r>
        <w:rPr>
          <w:u w:val="single"/>
        </w:rPr>
        <w:t>HAP</w:t>
      </w:r>
      <w:r>
        <w:rPr>
          <w:spacing w:val="-2"/>
          <w:u w:val="single"/>
        </w:rPr>
        <w:t xml:space="preserve"> </w:t>
      </w:r>
      <w:r>
        <w:rPr>
          <w:u w:val="single"/>
        </w:rPr>
        <w:t>contract</w:t>
      </w:r>
      <w:r>
        <w:rPr>
          <w:spacing w:val="-3"/>
          <w:u w:val="single"/>
        </w:rPr>
        <w:t xml:space="preserve"> </w:t>
      </w:r>
      <w:r>
        <w:rPr>
          <w:u w:val="single"/>
        </w:rPr>
        <w:t>term,</w:t>
      </w:r>
      <w:r>
        <w:rPr>
          <w:spacing w:val="-2"/>
          <w:u w:val="single"/>
        </w:rPr>
        <w:t xml:space="preserve"> </w:t>
      </w:r>
      <w:r>
        <w:rPr>
          <w:u w:val="single"/>
        </w:rPr>
        <w:t>the</w:t>
      </w:r>
      <w:r>
        <w:rPr>
          <w:spacing w:val="-1"/>
          <w:u w:val="single"/>
        </w:rPr>
        <w:t xml:space="preserve"> </w:t>
      </w:r>
      <w:r>
        <w:rPr>
          <w:u w:val="single"/>
        </w:rPr>
        <w:t>Paducah</w:t>
      </w:r>
      <w:r>
        <w:t xml:space="preserve"> </w:t>
      </w:r>
      <w:r>
        <w:rPr>
          <w:u w:val="single"/>
        </w:rPr>
        <w:t>Section 8 office will continue to use the lower payment standard to calculate the family’s HAP</w:t>
      </w:r>
      <w:r>
        <w:t xml:space="preserve"> </w:t>
      </w:r>
      <w:r>
        <w:rPr>
          <w:u w:val="single"/>
        </w:rPr>
        <w:t>beginning at the effective date of the family’s second regular reexamination following the effective</w:t>
      </w:r>
      <w:r>
        <w:t xml:space="preserve"> </w:t>
      </w:r>
      <w:r>
        <w:rPr>
          <w:u w:val="single"/>
        </w:rPr>
        <w:t>date of the decrease in the payment standard.</w:t>
      </w:r>
      <w:hyperlink w:anchor="_bookmark42">
        <w:r>
          <w:rPr>
            <w:vertAlign w:val="superscript"/>
          </w:rPr>
          <w:t>3</w:t>
        </w:r>
      </w:hyperlink>
    </w:p>
    <w:p w14:paraId="12C1A3DC" w14:textId="77777777" w:rsidR="00B1436A" w:rsidRDefault="00B1436A">
      <w:pPr>
        <w:pStyle w:val="BodyText"/>
        <w:spacing w:before="8"/>
        <w:ind w:left="0"/>
        <w:rPr>
          <w:sz w:val="20"/>
        </w:rPr>
      </w:pPr>
    </w:p>
    <w:p w14:paraId="29B7F4E8" w14:textId="77777777" w:rsidR="00B1436A" w:rsidRDefault="00402AE6">
      <w:pPr>
        <w:pStyle w:val="Heading2"/>
        <w:numPr>
          <w:ilvl w:val="0"/>
          <w:numId w:val="25"/>
        </w:numPr>
        <w:tabs>
          <w:tab w:val="left" w:pos="1513"/>
        </w:tabs>
      </w:pPr>
      <w:bookmarkStart w:id="157" w:name="6._Contract_Rent_Adjustments"/>
      <w:bookmarkStart w:id="158" w:name="_Toc241489415"/>
      <w:bookmarkStart w:id="159" w:name="_Toc241595417"/>
      <w:bookmarkEnd w:id="157"/>
      <w:r>
        <w:rPr>
          <w:color w:val="2DA2BF"/>
        </w:rPr>
        <w:t>Contract</w:t>
      </w:r>
      <w:r>
        <w:rPr>
          <w:color w:val="2DA2BF"/>
          <w:spacing w:val="-9"/>
        </w:rPr>
        <w:t xml:space="preserve"> </w:t>
      </w:r>
      <w:r>
        <w:rPr>
          <w:color w:val="2DA2BF"/>
        </w:rPr>
        <w:t>Rent</w:t>
      </w:r>
      <w:r>
        <w:rPr>
          <w:color w:val="2DA2BF"/>
          <w:spacing w:val="-9"/>
        </w:rPr>
        <w:t xml:space="preserve"> </w:t>
      </w:r>
      <w:r>
        <w:rPr>
          <w:color w:val="2DA2BF"/>
          <w:spacing w:val="-2"/>
        </w:rPr>
        <w:t>Adjustments</w:t>
      </w:r>
      <w:bookmarkEnd w:id="158"/>
      <w:bookmarkEnd w:id="159"/>
    </w:p>
    <w:p w14:paraId="113B34C9" w14:textId="77777777" w:rsidR="00B1436A" w:rsidRDefault="00402AE6">
      <w:pPr>
        <w:pStyle w:val="BodyText"/>
        <w:ind w:left="1151" w:right="1155"/>
      </w:pPr>
      <w:r>
        <w:t>Under the</w:t>
      </w:r>
      <w:r>
        <w:rPr>
          <w:spacing w:val="-4"/>
        </w:rPr>
        <w:t xml:space="preserve"> </w:t>
      </w:r>
      <w:r>
        <w:t>Voucher</w:t>
      </w:r>
      <w:r>
        <w:rPr>
          <w:spacing w:val="-3"/>
        </w:rPr>
        <w:t xml:space="preserve"> </w:t>
      </w:r>
      <w:r>
        <w:t>Program,</w:t>
      </w:r>
      <w:r>
        <w:rPr>
          <w:spacing w:val="-3"/>
        </w:rPr>
        <w:t xml:space="preserve"> </w:t>
      </w:r>
      <w:r>
        <w:t>the</w:t>
      </w:r>
      <w:r>
        <w:rPr>
          <w:spacing w:val="-4"/>
        </w:rPr>
        <w:t xml:space="preserve"> </w:t>
      </w:r>
      <w:r>
        <w:t>owner</w:t>
      </w:r>
      <w:r>
        <w:rPr>
          <w:spacing w:val="-3"/>
        </w:rPr>
        <w:t xml:space="preserve"> </w:t>
      </w:r>
      <w:r>
        <w:t>must</w:t>
      </w:r>
      <w:r>
        <w:rPr>
          <w:spacing w:val="-2"/>
        </w:rPr>
        <w:t xml:space="preserve"> </w:t>
      </w:r>
      <w:r>
        <w:t>not</w:t>
      </w:r>
      <w:r>
        <w:rPr>
          <w:spacing w:val="-3"/>
        </w:rPr>
        <w:t xml:space="preserve"> </w:t>
      </w:r>
      <w:r>
        <w:t>increase</w:t>
      </w:r>
      <w:r>
        <w:rPr>
          <w:spacing w:val="-4"/>
        </w:rPr>
        <w:t xml:space="preserve"> </w:t>
      </w:r>
      <w:r>
        <w:t>the</w:t>
      </w:r>
      <w:r>
        <w:rPr>
          <w:spacing w:val="-4"/>
        </w:rPr>
        <w:t xml:space="preserve"> </w:t>
      </w:r>
      <w:r>
        <w:t>rent during</w:t>
      </w:r>
      <w:r>
        <w:rPr>
          <w:spacing w:val="-2"/>
        </w:rPr>
        <w:t xml:space="preserve"> </w:t>
      </w:r>
      <w:r>
        <w:t>the</w:t>
      </w:r>
      <w:r>
        <w:rPr>
          <w:spacing w:val="-2"/>
        </w:rPr>
        <w:t xml:space="preserve"> </w:t>
      </w:r>
      <w:r>
        <w:t>first</w:t>
      </w:r>
      <w:r>
        <w:rPr>
          <w:spacing w:val="-3"/>
        </w:rPr>
        <w:t xml:space="preserve"> </w:t>
      </w:r>
      <w:r>
        <w:t>year</w:t>
      </w:r>
      <w:r>
        <w:rPr>
          <w:spacing w:val="-3"/>
        </w:rPr>
        <w:t xml:space="preserve"> </w:t>
      </w:r>
      <w:r>
        <w:t>of</w:t>
      </w:r>
      <w:r>
        <w:rPr>
          <w:spacing w:val="-3"/>
        </w:rPr>
        <w:t xml:space="preserve"> </w:t>
      </w:r>
      <w:r>
        <w:t>the</w:t>
      </w:r>
      <w:r>
        <w:rPr>
          <w:spacing w:val="-4"/>
        </w:rPr>
        <w:t xml:space="preserve"> </w:t>
      </w:r>
      <w:r>
        <w:t>lease.</w:t>
      </w:r>
      <w:r>
        <w:rPr>
          <w:spacing w:val="-3"/>
        </w:rPr>
        <w:t xml:space="preserve"> </w:t>
      </w:r>
      <w:r>
        <w:t>To increase the rental rate, the owner must give the family and the Paducah Section 8 Housing office written notice at least 60 days before the implementation of the rent increase. The notice must state</w:t>
      </w:r>
      <w:r>
        <w:rPr>
          <w:spacing w:val="-2"/>
        </w:rPr>
        <w:t xml:space="preserve"> </w:t>
      </w:r>
      <w:r>
        <w:t>the</w:t>
      </w:r>
      <w:r>
        <w:rPr>
          <w:spacing w:val="-2"/>
        </w:rPr>
        <w:t xml:space="preserve"> </w:t>
      </w:r>
      <w:r>
        <w:t>new amount</w:t>
      </w:r>
      <w:r>
        <w:rPr>
          <w:spacing w:val="-1"/>
        </w:rPr>
        <w:t xml:space="preserve"> </w:t>
      </w:r>
      <w:r>
        <w:t>and the</w:t>
      </w:r>
      <w:r>
        <w:rPr>
          <w:spacing w:val="-2"/>
        </w:rPr>
        <w:t xml:space="preserve"> </w:t>
      </w:r>
      <w:r>
        <w:t>date</w:t>
      </w:r>
      <w:r>
        <w:rPr>
          <w:spacing w:val="-2"/>
        </w:rPr>
        <w:t xml:space="preserve"> </w:t>
      </w:r>
      <w:r>
        <w:t>the</w:t>
      </w:r>
      <w:r>
        <w:rPr>
          <w:spacing w:val="-2"/>
        </w:rPr>
        <w:t xml:space="preserve"> </w:t>
      </w:r>
      <w:r>
        <w:t>new</w:t>
      </w:r>
      <w:r>
        <w:rPr>
          <w:spacing w:val="-3"/>
        </w:rPr>
        <w:t xml:space="preserve"> </w:t>
      </w:r>
      <w:r>
        <w:t>rental</w:t>
      </w:r>
      <w:r>
        <w:rPr>
          <w:spacing w:val="-3"/>
        </w:rPr>
        <w:t xml:space="preserve"> </w:t>
      </w:r>
      <w:r>
        <w:t>amount is</w:t>
      </w:r>
      <w:r>
        <w:rPr>
          <w:spacing w:val="-2"/>
        </w:rPr>
        <w:t xml:space="preserve"> </w:t>
      </w:r>
      <w:r>
        <w:t>due.</w:t>
      </w:r>
      <w:r>
        <w:rPr>
          <w:spacing w:val="-1"/>
        </w:rPr>
        <w:t xml:space="preserve"> </w:t>
      </w:r>
      <w:r>
        <w:t>Such increases</w:t>
      </w:r>
      <w:r>
        <w:rPr>
          <w:spacing w:val="-2"/>
        </w:rPr>
        <w:t xml:space="preserve"> </w:t>
      </w:r>
      <w:r>
        <w:t>must</w:t>
      </w:r>
      <w:r>
        <w:rPr>
          <w:spacing w:val="-1"/>
        </w:rPr>
        <w:t xml:space="preserve"> </w:t>
      </w:r>
      <w:r>
        <w:t>meet</w:t>
      </w:r>
      <w:r>
        <w:rPr>
          <w:spacing w:val="-3"/>
        </w:rPr>
        <w:t xml:space="preserve"> </w:t>
      </w:r>
      <w:r>
        <w:t>the Rent Reasonableness standard.</w:t>
      </w:r>
    </w:p>
    <w:p w14:paraId="2764C7F5" w14:textId="77777777" w:rsidR="00B1436A" w:rsidRDefault="00B1436A">
      <w:pPr>
        <w:pStyle w:val="BodyText"/>
        <w:spacing w:before="10"/>
        <w:ind w:left="0"/>
        <w:rPr>
          <w:sz w:val="20"/>
        </w:rPr>
      </w:pPr>
    </w:p>
    <w:p w14:paraId="6057B9AD" w14:textId="77777777" w:rsidR="00B1436A" w:rsidRDefault="00402AE6">
      <w:pPr>
        <w:pStyle w:val="Heading2"/>
        <w:numPr>
          <w:ilvl w:val="0"/>
          <w:numId w:val="25"/>
        </w:numPr>
        <w:tabs>
          <w:tab w:val="left" w:pos="1513"/>
        </w:tabs>
      </w:pPr>
      <w:bookmarkStart w:id="160" w:name="7._Utility_Allowances"/>
      <w:bookmarkStart w:id="161" w:name="_Toc241489416"/>
      <w:bookmarkStart w:id="162" w:name="_Toc241595418"/>
      <w:bookmarkEnd w:id="160"/>
      <w:r>
        <w:rPr>
          <w:color w:val="2DA2BF"/>
        </w:rPr>
        <w:t>Utility</w:t>
      </w:r>
      <w:r>
        <w:rPr>
          <w:color w:val="2DA2BF"/>
          <w:spacing w:val="-11"/>
        </w:rPr>
        <w:t xml:space="preserve"> </w:t>
      </w:r>
      <w:r>
        <w:rPr>
          <w:color w:val="2DA2BF"/>
          <w:spacing w:val="-2"/>
        </w:rPr>
        <w:t>Allowances</w:t>
      </w:r>
      <w:bookmarkEnd w:id="161"/>
      <w:bookmarkEnd w:id="162"/>
    </w:p>
    <w:p w14:paraId="207AFA1E" w14:textId="77777777" w:rsidR="00B1436A" w:rsidRDefault="00402AE6">
      <w:pPr>
        <w:pStyle w:val="BodyText"/>
        <w:ind w:left="1152" w:right="1262"/>
      </w:pPr>
      <w:r>
        <w:t xml:space="preserve">The utility allowance schedule for the Section 8 Program will be reviewed yearly and adjusted accordingly to </w:t>
      </w:r>
      <w:proofErr w:type="gramStart"/>
      <w:r>
        <w:t>insure</w:t>
      </w:r>
      <w:proofErr w:type="gramEnd"/>
      <w:r>
        <w:t xml:space="preserve"> participant affordability. The utility allowance calculation will be based on the size</w:t>
      </w:r>
      <w:r>
        <w:rPr>
          <w:spacing w:val="-3"/>
        </w:rPr>
        <w:t xml:space="preserve"> </w:t>
      </w:r>
      <w:r>
        <w:t>of</w:t>
      </w:r>
      <w:r>
        <w:rPr>
          <w:spacing w:val="-4"/>
        </w:rPr>
        <w:t xml:space="preserve"> </w:t>
      </w:r>
      <w:r>
        <w:t>the</w:t>
      </w:r>
      <w:r>
        <w:rPr>
          <w:spacing w:val="-5"/>
        </w:rPr>
        <w:t xml:space="preserve"> </w:t>
      </w:r>
      <w:r>
        <w:t>families'</w:t>
      </w:r>
      <w:r>
        <w:rPr>
          <w:spacing w:val="-1"/>
        </w:rPr>
        <w:t xml:space="preserve"> </w:t>
      </w:r>
      <w:r>
        <w:t>Housing</w:t>
      </w:r>
      <w:r>
        <w:rPr>
          <w:spacing w:val="-3"/>
        </w:rPr>
        <w:t xml:space="preserve"> </w:t>
      </w:r>
      <w:r>
        <w:t>Choice</w:t>
      </w:r>
      <w:r>
        <w:rPr>
          <w:spacing w:val="-3"/>
        </w:rPr>
        <w:t xml:space="preserve"> </w:t>
      </w:r>
      <w:r>
        <w:t>Voucher</w:t>
      </w:r>
      <w:r>
        <w:rPr>
          <w:spacing w:val="-1"/>
        </w:rPr>
        <w:t xml:space="preserve"> </w:t>
      </w:r>
      <w:r>
        <w:t>issued,</w:t>
      </w:r>
      <w:r>
        <w:rPr>
          <w:spacing w:val="-1"/>
        </w:rPr>
        <w:t xml:space="preserve"> </w:t>
      </w:r>
      <w:r>
        <w:t>not</w:t>
      </w:r>
      <w:r>
        <w:rPr>
          <w:spacing w:val="-4"/>
        </w:rPr>
        <w:t xml:space="preserve"> </w:t>
      </w:r>
      <w:r>
        <w:t>the</w:t>
      </w:r>
      <w:r>
        <w:rPr>
          <w:spacing w:val="-3"/>
        </w:rPr>
        <w:t xml:space="preserve"> </w:t>
      </w:r>
      <w:r>
        <w:t>actual</w:t>
      </w:r>
      <w:r>
        <w:rPr>
          <w:spacing w:val="-3"/>
        </w:rPr>
        <w:t xml:space="preserve"> </w:t>
      </w:r>
      <w:r>
        <w:t>size</w:t>
      </w:r>
      <w:r>
        <w:rPr>
          <w:spacing w:val="-5"/>
        </w:rPr>
        <w:t xml:space="preserve"> </w:t>
      </w:r>
      <w:r>
        <w:t>of</w:t>
      </w:r>
      <w:r>
        <w:rPr>
          <w:spacing w:val="-5"/>
        </w:rPr>
        <w:t xml:space="preserve"> </w:t>
      </w:r>
      <w:r>
        <w:t>unit</w:t>
      </w:r>
      <w:r>
        <w:rPr>
          <w:spacing w:val="-1"/>
        </w:rPr>
        <w:t xml:space="preserve"> </w:t>
      </w:r>
      <w:r>
        <w:t>unless</w:t>
      </w:r>
      <w:r>
        <w:rPr>
          <w:spacing w:val="-5"/>
        </w:rPr>
        <w:t xml:space="preserve"> </w:t>
      </w:r>
      <w:r>
        <w:t>the</w:t>
      </w:r>
      <w:r>
        <w:rPr>
          <w:spacing w:val="-3"/>
        </w:rPr>
        <w:t xml:space="preserve"> </w:t>
      </w:r>
      <w:r>
        <w:t>actual</w:t>
      </w:r>
      <w:r>
        <w:rPr>
          <w:spacing w:val="-3"/>
        </w:rPr>
        <w:t xml:space="preserve"> </w:t>
      </w:r>
      <w:r>
        <w:t>unit size is less.</w:t>
      </w:r>
    </w:p>
    <w:p w14:paraId="28DA0354" w14:textId="77777777" w:rsidR="00B1436A" w:rsidRDefault="00B1436A">
      <w:pPr>
        <w:pStyle w:val="BodyText"/>
        <w:spacing w:before="11"/>
        <w:ind w:left="0"/>
        <w:rPr>
          <w:sz w:val="20"/>
        </w:rPr>
      </w:pPr>
    </w:p>
    <w:p w14:paraId="4EBE6A5B" w14:textId="77777777" w:rsidR="00B1436A" w:rsidRDefault="00402AE6">
      <w:pPr>
        <w:pStyle w:val="Heading2"/>
        <w:numPr>
          <w:ilvl w:val="0"/>
          <w:numId w:val="25"/>
        </w:numPr>
        <w:tabs>
          <w:tab w:val="left" w:pos="1513"/>
        </w:tabs>
      </w:pPr>
      <w:bookmarkStart w:id="163" w:name="8._Portability_-_Voucher_Program"/>
      <w:bookmarkStart w:id="164" w:name="_Toc241489417"/>
      <w:bookmarkStart w:id="165" w:name="_Toc241595419"/>
      <w:bookmarkEnd w:id="163"/>
      <w:r>
        <w:rPr>
          <w:color w:val="2DA2BF"/>
        </w:rPr>
        <w:t>Portability</w:t>
      </w:r>
      <w:r>
        <w:rPr>
          <w:color w:val="2DA2BF"/>
          <w:spacing w:val="-8"/>
        </w:rPr>
        <w:t xml:space="preserve"> </w:t>
      </w:r>
      <w:r>
        <w:rPr>
          <w:color w:val="2DA2BF"/>
        </w:rPr>
        <w:t>-</w:t>
      </w:r>
      <w:r>
        <w:rPr>
          <w:color w:val="2DA2BF"/>
          <w:spacing w:val="-9"/>
        </w:rPr>
        <w:t xml:space="preserve"> </w:t>
      </w:r>
      <w:r>
        <w:rPr>
          <w:color w:val="2DA2BF"/>
        </w:rPr>
        <w:t>Voucher</w:t>
      </w:r>
      <w:r>
        <w:rPr>
          <w:color w:val="2DA2BF"/>
          <w:spacing w:val="-8"/>
        </w:rPr>
        <w:t xml:space="preserve"> </w:t>
      </w:r>
      <w:r>
        <w:rPr>
          <w:color w:val="2DA2BF"/>
          <w:spacing w:val="-2"/>
        </w:rPr>
        <w:t>Program</w:t>
      </w:r>
      <w:bookmarkEnd w:id="164"/>
      <w:bookmarkEnd w:id="165"/>
    </w:p>
    <w:p w14:paraId="7A0311C7" w14:textId="77777777" w:rsidR="00B1436A" w:rsidRDefault="00402AE6">
      <w:pPr>
        <w:pStyle w:val="BodyText"/>
        <w:ind w:left="1152" w:right="1262"/>
      </w:pPr>
      <w:r>
        <w:t>Under</w:t>
      </w:r>
      <w:r>
        <w:rPr>
          <w:spacing w:val="-1"/>
        </w:rPr>
        <w:t xml:space="preserve"> </w:t>
      </w:r>
      <w:r>
        <w:t>the</w:t>
      </w:r>
      <w:r>
        <w:rPr>
          <w:spacing w:val="-5"/>
        </w:rPr>
        <w:t xml:space="preserve"> </w:t>
      </w:r>
      <w:r>
        <w:t>voucher</w:t>
      </w:r>
      <w:r>
        <w:rPr>
          <w:spacing w:val="-1"/>
        </w:rPr>
        <w:t xml:space="preserve"> </w:t>
      </w:r>
      <w:r>
        <w:t>program,</w:t>
      </w:r>
      <w:r>
        <w:rPr>
          <w:spacing w:val="-4"/>
        </w:rPr>
        <w:t xml:space="preserve"> </w:t>
      </w:r>
      <w:r>
        <w:t>the</w:t>
      </w:r>
      <w:r>
        <w:rPr>
          <w:spacing w:val="-5"/>
        </w:rPr>
        <w:t xml:space="preserve"> </w:t>
      </w:r>
      <w:r>
        <w:t>participants</w:t>
      </w:r>
      <w:r>
        <w:rPr>
          <w:spacing w:val="-5"/>
        </w:rPr>
        <w:t xml:space="preserve"> </w:t>
      </w:r>
      <w:r>
        <w:t>are</w:t>
      </w:r>
      <w:r>
        <w:rPr>
          <w:spacing w:val="-7"/>
        </w:rPr>
        <w:t xml:space="preserve"> </w:t>
      </w:r>
      <w:r>
        <w:t>entitled</w:t>
      </w:r>
      <w:r>
        <w:rPr>
          <w:spacing w:val="-3"/>
        </w:rPr>
        <w:t xml:space="preserve"> </w:t>
      </w:r>
      <w:r>
        <w:t>to</w:t>
      </w:r>
      <w:r>
        <w:rPr>
          <w:spacing w:val="-5"/>
        </w:rPr>
        <w:t xml:space="preserve"> </w:t>
      </w:r>
      <w:r>
        <w:t>portability</w:t>
      </w:r>
      <w:r>
        <w:rPr>
          <w:spacing w:val="-2"/>
        </w:rPr>
        <w:t xml:space="preserve"> </w:t>
      </w:r>
      <w:r>
        <w:t>of</w:t>
      </w:r>
      <w:r>
        <w:rPr>
          <w:spacing w:val="-4"/>
        </w:rPr>
        <w:t xml:space="preserve"> </w:t>
      </w:r>
      <w:r>
        <w:t>their</w:t>
      </w:r>
      <w:r>
        <w:rPr>
          <w:spacing w:val="-1"/>
        </w:rPr>
        <w:t xml:space="preserve"> </w:t>
      </w:r>
      <w:r>
        <w:t>voucher.</w:t>
      </w:r>
      <w:r>
        <w:rPr>
          <w:spacing w:val="-4"/>
        </w:rPr>
        <w:t xml:space="preserve"> </w:t>
      </w:r>
      <w:r>
        <w:t>Portability</w:t>
      </w:r>
      <w:r>
        <w:rPr>
          <w:spacing w:val="-5"/>
        </w:rPr>
        <w:t xml:space="preserve"> </w:t>
      </w:r>
      <w:r>
        <w:t>will be addressed as follows:</w:t>
      </w:r>
    </w:p>
    <w:p w14:paraId="62CDEEA2" w14:textId="77777777" w:rsidR="00B1436A" w:rsidRDefault="00402AE6">
      <w:pPr>
        <w:pStyle w:val="ListParagraph"/>
        <w:numPr>
          <w:ilvl w:val="0"/>
          <w:numId w:val="24"/>
        </w:numPr>
        <w:tabs>
          <w:tab w:val="left" w:pos="1873"/>
        </w:tabs>
        <w:spacing w:before="120"/>
        <w:ind w:right="1589"/>
      </w:pPr>
      <w:r>
        <w:t>Paducah</w:t>
      </w:r>
      <w:r>
        <w:rPr>
          <w:spacing w:val="-2"/>
        </w:rPr>
        <w:t xml:space="preserve"> </w:t>
      </w:r>
      <w:r>
        <w:t>Section</w:t>
      </w:r>
      <w:r>
        <w:rPr>
          <w:spacing w:val="-2"/>
        </w:rPr>
        <w:t xml:space="preserve"> </w:t>
      </w:r>
      <w:r>
        <w:t>8</w:t>
      </w:r>
      <w:r>
        <w:rPr>
          <w:spacing w:val="-4"/>
        </w:rPr>
        <w:t xml:space="preserve"> </w:t>
      </w:r>
      <w:r>
        <w:t>Housing</w:t>
      </w:r>
      <w:r>
        <w:rPr>
          <w:spacing w:val="-2"/>
        </w:rPr>
        <w:t xml:space="preserve"> </w:t>
      </w:r>
      <w:r>
        <w:t>office</w:t>
      </w:r>
      <w:r>
        <w:rPr>
          <w:spacing w:val="-4"/>
        </w:rPr>
        <w:t xml:space="preserve"> </w:t>
      </w:r>
      <w:r>
        <w:t>requires</w:t>
      </w:r>
      <w:r>
        <w:rPr>
          <w:spacing w:val="-5"/>
        </w:rPr>
        <w:t xml:space="preserve"> </w:t>
      </w:r>
      <w:r>
        <w:t>minimum</w:t>
      </w:r>
      <w:r>
        <w:rPr>
          <w:spacing w:val="-1"/>
        </w:rPr>
        <w:t xml:space="preserve"> </w:t>
      </w:r>
      <w:r>
        <w:t>notice</w:t>
      </w:r>
      <w:r>
        <w:rPr>
          <w:spacing w:val="-2"/>
        </w:rPr>
        <w:t xml:space="preserve"> </w:t>
      </w:r>
      <w:r>
        <w:t>of</w:t>
      </w:r>
      <w:r>
        <w:rPr>
          <w:spacing w:val="-1"/>
        </w:rPr>
        <w:t xml:space="preserve"> </w:t>
      </w:r>
      <w:r>
        <w:t>30</w:t>
      </w:r>
      <w:r>
        <w:rPr>
          <w:spacing w:val="-4"/>
        </w:rPr>
        <w:t xml:space="preserve"> </w:t>
      </w:r>
      <w:r>
        <w:t>days</w:t>
      </w:r>
      <w:r>
        <w:rPr>
          <w:spacing w:val="-3"/>
        </w:rPr>
        <w:t xml:space="preserve"> </w:t>
      </w:r>
      <w:r>
        <w:t>prior</w:t>
      </w:r>
      <w:r>
        <w:rPr>
          <w:spacing w:val="-1"/>
        </w:rPr>
        <w:t xml:space="preserve"> </w:t>
      </w:r>
      <w:proofErr w:type="gramStart"/>
      <w:r>
        <w:t>of</w:t>
      </w:r>
      <w:proofErr w:type="gramEnd"/>
      <w:r>
        <w:rPr>
          <w:spacing w:val="-3"/>
        </w:rPr>
        <w:t xml:space="preserve"> </w:t>
      </w:r>
      <w:r>
        <w:t>the</w:t>
      </w:r>
      <w:r>
        <w:rPr>
          <w:spacing w:val="-4"/>
        </w:rPr>
        <w:t xml:space="preserve"> </w:t>
      </w:r>
      <w:r>
        <w:t>tenant's intended vacancy to transfer their certification.</w:t>
      </w:r>
    </w:p>
    <w:p w14:paraId="1148BA0F" w14:textId="77777777" w:rsidR="00B1436A" w:rsidRDefault="00402AE6">
      <w:pPr>
        <w:pStyle w:val="ListParagraph"/>
        <w:numPr>
          <w:ilvl w:val="0"/>
          <w:numId w:val="24"/>
        </w:numPr>
        <w:tabs>
          <w:tab w:val="left" w:pos="1873"/>
        </w:tabs>
        <w:spacing w:line="251" w:lineRule="exact"/>
      </w:pPr>
      <w:r>
        <w:t>All</w:t>
      </w:r>
      <w:r>
        <w:rPr>
          <w:spacing w:val="-7"/>
        </w:rPr>
        <w:t xml:space="preserve"> </w:t>
      </w:r>
      <w:r>
        <w:t>information</w:t>
      </w:r>
      <w:r>
        <w:rPr>
          <w:spacing w:val="-6"/>
        </w:rPr>
        <w:t xml:space="preserve"> </w:t>
      </w:r>
      <w:r>
        <w:t>concerning</w:t>
      </w:r>
      <w:r>
        <w:rPr>
          <w:spacing w:val="-5"/>
        </w:rPr>
        <w:t xml:space="preserve"> </w:t>
      </w:r>
      <w:r>
        <w:t>the</w:t>
      </w:r>
      <w:r>
        <w:rPr>
          <w:spacing w:val="-6"/>
        </w:rPr>
        <w:t xml:space="preserve"> </w:t>
      </w:r>
      <w:r>
        <w:t>receiving</w:t>
      </w:r>
      <w:r>
        <w:rPr>
          <w:spacing w:val="-4"/>
        </w:rPr>
        <w:t xml:space="preserve"> </w:t>
      </w:r>
      <w:r>
        <w:t>agency</w:t>
      </w:r>
      <w:r>
        <w:rPr>
          <w:spacing w:val="-7"/>
        </w:rPr>
        <w:t xml:space="preserve"> </w:t>
      </w:r>
      <w:r>
        <w:t>must</w:t>
      </w:r>
      <w:r>
        <w:rPr>
          <w:spacing w:val="-2"/>
        </w:rPr>
        <w:t xml:space="preserve"> </w:t>
      </w:r>
      <w:r>
        <w:t>be</w:t>
      </w:r>
      <w:r>
        <w:rPr>
          <w:spacing w:val="-6"/>
        </w:rPr>
        <w:t xml:space="preserve"> </w:t>
      </w:r>
      <w:r>
        <w:t>provided</w:t>
      </w:r>
      <w:r>
        <w:rPr>
          <w:spacing w:val="-7"/>
        </w:rPr>
        <w:t xml:space="preserve"> </w:t>
      </w:r>
      <w:r>
        <w:t>by</w:t>
      </w:r>
      <w:r>
        <w:rPr>
          <w:spacing w:val="-6"/>
        </w:rPr>
        <w:t xml:space="preserve"> </w:t>
      </w:r>
      <w:r>
        <w:t>the</w:t>
      </w:r>
      <w:r>
        <w:rPr>
          <w:spacing w:val="-4"/>
        </w:rPr>
        <w:t xml:space="preserve"> </w:t>
      </w:r>
      <w:proofErr w:type="gramStart"/>
      <w:r>
        <w:rPr>
          <w:spacing w:val="-2"/>
        </w:rPr>
        <w:t>participant</w:t>
      </w:r>
      <w:proofErr w:type="gramEnd"/>
      <w:r>
        <w:rPr>
          <w:spacing w:val="-2"/>
        </w:rPr>
        <w:t>.</w:t>
      </w:r>
    </w:p>
    <w:p w14:paraId="2E1698EF" w14:textId="77777777" w:rsidR="00B1436A" w:rsidRDefault="00402AE6">
      <w:pPr>
        <w:pStyle w:val="ListParagraph"/>
        <w:numPr>
          <w:ilvl w:val="0"/>
          <w:numId w:val="24"/>
        </w:numPr>
        <w:tabs>
          <w:tab w:val="left" w:pos="1873"/>
        </w:tabs>
        <w:spacing w:before="2" w:line="252" w:lineRule="exact"/>
      </w:pPr>
      <w:r>
        <w:t>All</w:t>
      </w:r>
      <w:r>
        <w:rPr>
          <w:spacing w:val="-6"/>
        </w:rPr>
        <w:t xml:space="preserve"> </w:t>
      </w:r>
      <w:r>
        <w:t>efforts</w:t>
      </w:r>
      <w:r>
        <w:rPr>
          <w:spacing w:val="-3"/>
        </w:rPr>
        <w:t xml:space="preserve"> </w:t>
      </w:r>
      <w:r>
        <w:t>will</w:t>
      </w:r>
      <w:r>
        <w:rPr>
          <w:spacing w:val="-4"/>
        </w:rPr>
        <w:t xml:space="preserve"> </w:t>
      </w:r>
      <w:r>
        <w:t>be</w:t>
      </w:r>
      <w:r>
        <w:rPr>
          <w:spacing w:val="-6"/>
        </w:rPr>
        <w:t xml:space="preserve"> </w:t>
      </w:r>
      <w:r>
        <w:t>made</w:t>
      </w:r>
      <w:r>
        <w:rPr>
          <w:spacing w:val="-5"/>
        </w:rPr>
        <w:t xml:space="preserve"> </w:t>
      </w:r>
      <w:r>
        <w:t>to</w:t>
      </w:r>
      <w:r>
        <w:rPr>
          <w:spacing w:val="-6"/>
        </w:rPr>
        <w:t xml:space="preserve"> </w:t>
      </w:r>
      <w:r>
        <w:t>exchange</w:t>
      </w:r>
      <w:r>
        <w:rPr>
          <w:spacing w:val="-6"/>
        </w:rPr>
        <w:t xml:space="preserve"> </w:t>
      </w:r>
      <w:r>
        <w:t>certification</w:t>
      </w:r>
      <w:r>
        <w:rPr>
          <w:spacing w:val="-3"/>
        </w:rPr>
        <w:t xml:space="preserve"> </w:t>
      </w:r>
      <w:r>
        <w:t>with</w:t>
      </w:r>
      <w:r>
        <w:rPr>
          <w:spacing w:val="-4"/>
        </w:rPr>
        <w:t xml:space="preserve"> </w:t>
      </w:r>
      <w:r>
        <w:t>the</w:t>
      </w:r>
      <w:r>
        <w:rPr>
          <w:spacing w:val="-6"/>
        </w:rPr>
        <w:t xml:space="preserve"> </w:t>
      </w:r>
      <w:r>
        <w:t>receiving</w:t>
      </w:r>
      <w:r>
        <w:rPr>
          <w:spacing w:val="-3"/>
        </w:rPr>
        <w:t xml:space="preserve"> </w:t>
      </w:r>
      <w:r>
        <w:rPr>
          <w:spacing w:val="-2"/>
        </w:rPr>
        <w:t>agency.</w:t>
      </w:r>
    </w:p>
    <w:p w14:paraId="33F5C73E" w14:textId="77777777" w:rsidR="00B1436A" w:rsidRDefault="00402AE6">
      <w:pPr>
        <w:pStyle w:val="ListParagraph"/>
        <w:numPr>
          <w:ilvl w:val="0"/>
          <w:numId w:val="24"/>
        </w:numPr>
        <w:tabs>
          <w:tab w:val="left" w:pos="1873"/>
        </w:tabs>
        <w:ind w:right="1217" w:hanging="360"/>
      </w:pPr>
      <w:r>
        <w:t>If</w:t>
      </w:r>
      <w:r>
        <w:rPr>
          <w:spacing w:val="-2"/>
        </w:rPr>
        <w:t xml:space="preserve"> </w:t>
      </w:r>
      <w:r>
        <w:t>the</w:t>
      </w:r>
      <w:r>
        <w:rPr>
          <w:spacing w:val="-4"/>
        </w:rPr>
        <w:t xml:space="preserve"> </w:t>
      </w:r>
      <w:r>
        <w:t>participant is</w:t>
      </w:r>
      <w:r>
        <w:rPr>
          <w:spacing w:val="-4"/>
        </w:rPr>
        <w:t xml:space="preserve"> </w:t>
      </w:r>
      <w:r>
        <w:t>leased,</w:t>
      </w:r>
      <w:r>
        <w:rPr>
          <w:spacing w:val="-2"/>
        </w:rPr>
        <w:t xml:space="preserve"> </w:t>
      </w:r>
      <w:r>
        <w:t>they</w:t>
      </w:r>
      <w:r>
        <w:rPr>
          <w:spacing w:val="-4"/>
        </w:rPr>
        <w:t xml:space="preserve"> </w:t>
      </w:r>
      <w:r>
        <w:t>must</w:t>
      </w:r>
      <w:r>
        <w:rPr>
          <w:spacing w:val="-2"/>
        </w:rPr>
        <w:t xml:space="preserve"> </w:t>
      </w:r>
      <w:r>
        <w:t>fulfill</w:t>
      </w:r>
      <w:r>
        <w:rPr>
          <w:spacing w:val="-2"/>
        </w:rPr>
        <w:t xml:space="preserve"> </w:t>
      </w:r>
      <w:r>
        <w:t>a</w:t>
      </w:r>
      <w:r>
        <w:rPr>
          <w:spacing w:val="-4"/>
        </w:rPr>
        <w:t xml:space="preserve"> </w:t>
      </w:r>
      <w:r>
        <w:t>minimum</w:t>
      </w:r>
      <w:r>
        <w:rPr>
          <w:spacing w:val="-3"/>
        </w:rPr>
        <w:t xml:space="preserve"> </w:t>
      </w:r>
      <w:proofErr w:type="gramStart"/>
      <w:r>
        <w:t>12</w:t>
      </w:r>
      <w:r>
        <w:rPr>
          <w:spacing w:val="-4"/>
        </w:rPr>
        <w:t xml:space="preserve"> </w:t>
      </w:r>
      <w:r>
        <w:t>month</w:t>
      </w:r>
      <w:proofErr w:type="gramEnd"/>
      <w:r>
        <w:rPr>
          <w:spacing w:val="-2"/>
        </w:rPr>
        <w:t xml:space="preserve"> </w:t>
      </w:r>
      <w:r>
        <w:t>lease</w:t>
      </w:r>
      <w:r>
        <w:rPr>
          <w:spacing w:val="-4"/>
        </w:rPr>
        <w:t xml:space="preserve"> </w:t>
      </w:r>
      <w:r>
        <w:t>period</w:t>
      </w:r>
      <w:r>
        <w:rPr>
          <w:spacing w:val="-2"/>
        </w:rPr>
        <w:t xml:space="preserve"> </w:t>
      </w:r>
      <w:r>
        <w:t>and</w:t>
      </w:r>
      <w:r>
        <w:rPr>
          <w:spacing w:val="-2"/>
        </w:rPr>
        <w:t xml:space="preserve"> </w:t>
      </w:r>
      <w:r>
        <w:t>cannot port</w:t>
      </w:r>
      <w:r>
        <w:rPr>
          <w:spacing w:val="-2"/>
        </w:rPr>
        <w:t xml:space="preserve"> </w:t>
      </w:r>
      <w:proofErr w:type="gramStart"/>
      <w:r>
        <w:t>if</w:t>
      </w:r>
      <w:proofErr w:type="gramEnd"/>
      <w:r>
        <w:t xml:space="preserve"> in violation of present lease. Accommodations may be made for participants in Supported Programs or HUD-VASH, in consultation with program partners and the landlord.</w:t>
      </w:r>
    </w:p>
    <w:p w14:paraId="76E954C3" w14:textId="77777777" w:rsidR="00B1436A" w:rsidRDefault="00402AE6">
      <w:pPr>
        <w:pStyle w:val="ListParagraph"/>
        <w:numPr>
          <w:ilvl w:val="0"/>
          <w:numId w:val="24"/>
        </w:numPr>
        <w:tabs>
          <w:tab w:val="left" w:pos="1873"/>
        </w:tabs>
        <w:spacing w:before="1"/>
        <w:ind w:right="1286"/>
      </w:pPr>
      <w:r>
        <w:t>If</w:t>
      </w:r>
      <w:r>
        <w:rPr>
          <w:spacing w:val="-3"/>
        </w:rPr>
        <w:t xml:space="preserve"> </w:t>
      </w:r>
      <w:r>
        <w:t>adequate</w:t>
      </w:r>
      <w:r>
        <w:rPr>
          <w:spacing w:val="-5"/>
        </w:rPr>
        <w:t xml:space="preserve"> </w:t>
      </w:r>
      <w:r>
        <w:t>funds</w:t>
      </w:r>
      <w:r>
        <w:rPr>
          <w:spacing w:val="-5"/>
        </w:rPr>
        <w:t xml:space="preserve"> </w:t>
      </w:r>
      <w:r>
        <w:t>are</w:t>
      </w:r>
      <w:r>
        <w:rPr>
          <w:spacing w:val="-3"/>
        </w:rPr>
        <w:t xml:space="preserve"> </w:t>
      </w:r>
      <w:r>
        <w:t>not</w:t>
      </w:r>
      <w:r>
        <w:rPr>
          <w:spacing w:val="-3"/>
        </w:rPr>
        <w:t xml:space="preserve"> </w:t>
      </w:r>
      <w:r>
        <w:t>available,</w:t>
      </w:r>
      <w:r>
        <w:rPr>
          <w:spacing w:val="-1"/>
        </w:rPr>
        <w:t xml:space="preserve"> </w:t>
      </w:r>
      <w:r>
        <w:t>the</w:t>
      </w:r>
      <w:r>
        <w:rPr>
          <w:spacing w:val="-5"/>
        </w:rPr>
        <w:t xml:space="preserve"> </w:t>
      </w:r>
      <w:r>
        <w:t>PHA</w:t>
      </w:r>
      <w:r>
        <w:rPr>
          <w:spacing w:val="-3"/>
        </w:rPr>
        <w:t xml:space="preserve"> </w:t>
      </w:r>
      <w:r>
        <w:t>will</w:t>
      </w:r>
      <w:r>
        <w:rPr>
          <w:spacing w:val="-3"/>
        </w:rPr>
        <w:t xml:space="preserve"> </w:t>
      </w:r>
      <w:r>
        <w:t>deny</w:t>
      </w:r>
      <w:r>
        <w:rPr>
          <w:spacing w:val="-2"/>
        </w:rPr>
        <w:t xml:space="preserve"> </w:t>
      </w:r>
      <w:r>
        <w:t>portability</w:t>
      </w:r>
      <w:r>
        <w:rPr>
          <w:spacing w:val="-5"/>
        </w:rPr>
        <w:t xml:space="preserve"> </w:t>
      </w:r>
      <w:r>
        <w:t>moves</w:t>
      </w:r>
      <w:r>
        <w:rPr>
          <w:spacing w:val="-2"/>
        </w:rPr>
        <w:t xml:space="preserve"> </w:t>
      </w:r>
      <w:r>
        <w:t>if</w:t>
      </w:r>
      <w:r>
        <w:rPr>
          <w:spacing w:val="-4"/>
        </w:rPr>
        <w:t xml:space="preserve"> </w:t>
      </w:r>
      <w:r>
        <w:t>the</w:t>
      </w:r>
      <w:r>
        <w:rPr>
          <w:spacing w:val="-3"/>
        </w:rPr>
        <w:t xml:space="preserve"> </w:t>
      </w:r>
      <w:r>
        <w:t>receiving</w:t>
      </w:r>
      <w:r>
        <w:rPr>
          <w:spacing w:val="-3"/>
        </w:rPr>
        <w:t xml:space="preserve"> </w:t>
      </w:r>
      <w:r>
        <w:t>PHA's payment standard is greater than the local payment standard and the PHA refuses to absorb the transfer.</w:t>
      </w:r>
    </w:p>
    <w:p w14:paraId="7065A25D" w14:textId="77777777" w:rsidR="00B1436A" w:rsidRDefault="00B1436A">
      <w:pPr>
        <w:pStyle w:val="BodyText"/>
        <w:ind w:left="0"/>
        <w:rPr>
          <w:sz w:val="24"/>
        </w:rPr>
      </w:pPr>
    </w:p>
    <w:p w14:paraId="0612CEC9" w14:textId="77777777" w:rsidR="00B1436A" w:rsidRDefault="00402AE6">
      <w:pPr>
        <w:spacing w:before="215"/>
        <w:ind w:left="723" w:right="7"/>
        <w:jc w:val="center"/>
      </w:pPr>
      <w:r>
        <w:t>*</w:t>
      </w:r>
      <w:r>
        <w:rPr>
          <w:spacing w:val="1"/>
        </w:rPr>
        <w:t xml:space="preserve"> </w:t>
      </w:r>
      <w:r>
        <w:t>*</w:t>
      </w:r>
      <w:r>
        <w:rPr>
          <w:spacing w:val="-1"/>
        </w:rPr>
        <w:t xml:space="preserve"> </w:t>
      </w:r>
      <w:r>
        <w:t>*</w:t>
      </w:r>
      <w:r>
        <w:rPr>
          <w:spacing w:val="-1"/>
        </w:rPr>
        <w:t xml:space="preserve"> </w:t>
      </w:r>
      <w:r>
        <w:t>*</w:t>
      </w:r>
      <w:r>
        <w:rPr>
          <w:spacing w:val="-1"/>
        </w:rPr>
        <w:t xml:space="preserve"> </w:t>
      </w:r>
      <w:r>
        <w:rPr>
          <w:spacing w:val="-10"/>
        </w:rPr>
        <w:t>*</w:t>
      </w:r>
    </w:p>
    <w:p w14:paraId="1A93B862" w14:textId="77777777" w:rsidR="00B1436A" w:rsidRDefault="00B1436A">
      <w:pPr>
        <w:pStyle w:val="BodyText"/>
        <w:ind w:left="0"/>
        <w:rPr>
          <w:sz w:val="20"/>
        </w:rPr>
      </w:pPr>
    </w:p>
    <w:p w14:paraId="30154665" w14:textId="77777777" w:rsidR="00B1436A" w:rsidRDefault="00B1436A">
      <w:pPr>
        <w:pStyle w:val="BodyText"/>
        <w:ind w:left="0"/>
        <w:rPr>
          <w:sz w:val="20"/>
        </w:rPr>
      </w:pPr>
    </w:p>
    <w:p w14:paraId="703E519B" w14:textId="77777777" w:rsidR="00B1436A" w:rsidRDefault="00B1436A">
      <w:pPr>
        <w:pStyle w:val="BodyText"/>
        <w:ind w:left="0"/>
        <w:rPr>
          <w:sz w:val="20"/>
        </w:rPr>
      </w:pPr>
    </w:p>
    <w:p w14:paraId="21CD9EBF" w14:textId="77777777" w:rsidR="00B1436A" w:rsidRDefault="00B1436A">
      <w:pPr>
        <w:pStyle w:val="BodyText"/>
        <w:ind w:left="0"/>
        <w:rPr>
          <w:sz w:val="20"/>
        </w:rPr>
      </w:pPr>
    </w:p>
    <w:p w14:paraId="684FCD8A" w14:textId="77777777" w:rsidR="00B1436A" w:rsidRDefault="00B1436A">
      <w:pPr>
        <w:pStyle w:val="BodyText"/>
        <w:ind w:left="0"/>
        <w:rPr>
          <w:sz w:val="20"/>
        </w:rPr>
      </w:pPr>
    </w:p>
    <w:p w14:paraId="588D2443" w14:textId="77777777" w:rsidR="00B1436A" w:rsidRDefault="00B1436A">
      <w:pPr>
        <w:pStyle w:val="BodyText"/>
        <w:ind w:left="0"/>
        <w:rPr>
          <w:sz w:val="20"/>
        </w:rPr>
      </w:pPr>
    </w:p>
    <w:p w14:paraId="39B50538" w14:textId="77777777" w:rsidR="00B1436A" w:rsidRDefault="00B1436A">
      <w:pPr>
        <w:pStyle w:val="BodyText"/>
        <w:ind w:left="0"/>
        <w:rPr>
          <w:sz w:val="20"/>
        </w:rPr>
      </w:pPr>
    </w:p>
    <w:p w14:paraId="7095F7E1" w14:textId="77777777" w:rsidR="00B1436A" w:rsidRDefault="00B1436A">
      <w:pPr>
        <w:pStyle w:val="BodyText"/>
        <w:ind w:left="0"/>
        <w:rPr>
          <w:sz w:val="20"/>
        </w:rPr>
      </w:pPr>
    </w:p>
    <w:p w14:paraId="445357F7" w14:textId="77777777" w:rsidR="00B1436A" w:rsidRDefault="00402AE6">
      <w:pPr>
        <w:pStyle w:val="BodyText"/>
        <w:spacing w:before="1"/>
        <w:ind w:left="0"/>
        <w:rPr>
          <w:sz w:val="27"/>
        </w:rPr>
      </w:pPr>
      <w:r>
        <w:rPr>
          <w:noProof/>
          <w:sz w:val="27"/>
        </w:rPr>
        <mc:AlternateContent>
          <mc:Choice Requires="wps">
            <w:drawing>
              <wp:anchor distT="0" distB="0" distL="0" distR="0" simplePos="0" relativeHeight="251654656" behindDoc="0" locked="0" layoutInCell="0" allowOverlap="1" wp14:anchorId="6C2C64E1" wp14:editId="7E58237F">
                <wp:simplePos x="0" y="0"/>
                <wp:positionH relativeFrom="page">
                  <wp:posOffset>731520</wp:posOffset>
                </wp:positionH>
                <wp:positionV relativeFrom="paragraph">
                  <wp:posOffset>213360</wp:posOffset>
                </wp:positionV>
                <wp:extent cx="1828800" cy="7620"/>
                <wp:effectExtent l="0" t="0" r="0" b="0"/>
                <wp:wrapTopAndBottom/>
                <wp:docPr id="82" name="docshape46"/>
                <wp:cNvGraphicFramePr/>
                <a:graphic xmlns:a="http://schemas.openxmlformats.org/drawingml/2006/main">
                  <a:graphicData uri="http://schemas.microsoft.com/office/word/2010/wordprocessingShape">
                    <wps:wsp>
                      <wps:cNvSpPr/>
                      <wps:spPr>
                        <a:xfrm>
                          <a:off x="0" y="0"/>
                          <a:ext cx="1828800" cy="7560"/>
                        </a:xfrm>
                        <a:prstGeom prst="rect">
                          <a:avLst/>
                        </a:prstGeom>
                        <a:solidFill>
                          <a:srgbClr val="000000"/>
                        </a:solidFill>
                        <a:ln w="0">
                          <a:noFill/>
                        </a:ln>
                      </wps:spPr>
                      <wps:style>
                        <a:lnRef idx="0">
                          <a:scrgbClr r="0" g="0" b="0"/>
                        </a:lnRef>
                        <a:fillRef idx="0">
                          <a:scrgbClr r="0" g="0" b="0"/>
                        </a:fillRef>
                        <a:effectRef idx="0">
                          <a:scrgbClr r="0" g="0" b="0"/>
                        </a:effectRef>
                        <a:fontRef idx="minor"/>
                      </wps:style>
                      <wps:bodyPr/>
                    </wps:wsp>
                  </a:graphicData>
                </a:graphic>
              </wp:anchor>
            </w:drawing>
          </mc:Choice>
          <mc:Fallback>
            <w:pict>
              <v:rect w14:anchorId="0EDE8DBB" id="docshape46" o:spid="_x0000_s1026" style="position:absolute;margin-left:57.6pt;margin-top:16.8pt;width:2in;height:.6pt;z-index:2516546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4nLnsgEAAM8DAAAOAAAAZHJzL2Uyb0RvYy54bWysU8Fu2zAMvQ/YPwi6L3YCtAuMOD2saC/D&#10;NqzbBygyFQuQREHS4uTvRzGp03WnDvNBpiQ+ku+R2twdvRMHSNli6OVy0UoBQeNgw76XP388fFhL&#10;kYsKg3IYoJcnyPJu+/7dZoodrHBEN0ASFCTkboq9HEuJXdNkPYJXeYERAl0aTF4V2qZ9MyQ1UXTv&#10;mlXb3jYTpiEm1JAznd6fL+WW4xsDunw1JkMRrpdUW+E18bqra7PdqG6fVBytvpSh/qEKr2ygpHOo&#10;e1WU+JXsX6G81QkzmrLQ6Bs0xmpgDsRm2b5i8zSqCMyFxMlxlin/v7D6y+EpfkskwxRzl8msLI4m&#10;+fqn+sSRxTrNYsGxCE2Hy/VqvW5JU013H29uWcvmio0pl0dAL6rRy0StYIXU4XMulI9cn11qqozO&#10;Dg/WOd6k/e6TS+Kgatv4q50iyB9uLoip1lUhASv47OQC+V75sFVODqqfC9/BCDswLc6lL8nOU0Fj&#10;S5yeZ4MyMqA6Gor/RuwFUtHAw/hG/Azi/BjKjPc2YGJNXrCr5g6HE/eTBaCpYdkuE17H8uWeZbq+&#10;w+1vAAAA//8DAFBLAwQUAAYACAAAACEA4kPVAdsAAAAJAQAADwAAAGRycy9kb3ducmV2LnhtbEyP&#10;wU7DMBBE70j8g7VI3KjTOo2iEKcCJK5IDVy4OfGSRMRrE7tt+HuWExxndjTztj6sbhZnXOLkScN2&#10;k4FA6r2daNDw9vp8V4KIyZA1syfU8I0RDs31VW0q6y90xHObBsElFCujYUwpVFLGfkRn4sYHJL59&#10;+MWZxHIZpF3MhcvdLHdZVkhnJuKF0QR8GrH/bE+Od99Vm4Xy63Eg95IfuyKorthrfXuzPtyDSLim&#10;vzD84jM6NMzU+RPZKGbW2/2OoxqUKkBwIM8UGx0beQmyqeX/D5ofAAAA//8DAFBLAQItABQABgAI&#10;AAAAIQC2gziS/gAAAOEBAAATAAAAAAAAAAAAAAAAAAAAAABbQ29udGVudF9UeXBlc10ueG1sUEsB&#10;Ai0AFAAGAAgAAAAhADj9If/WAAAAlAEAAAsAAAAAAAAAAAAAAAAALwEAAF9yZWxzLy5yZWxzUEsB&#10;Ai0AFAAGAAgAAAAhAM7icueyAQAAzwMAAA4AAAAAAAAAAAAAAAAALgIAAGRycy9lMm9Eb2MueG1s&#10;UEsBAi0AFAAGAAgAAAAhAOJD1QHbAAAACQEAAA8AAAAAAAAAAAAAAAAADAQAAGRycy9kb3ducmV2&#10;LnhtbFBLBQYAAAAABAAEAPMAAAAUBQAAAAA=&#10;" o:allowincell="f" fillcolor="black" stroked="f" strokeweight="0">
                <w10:wrap type="topAndBottom" anchorx="page"/>
              </v:rect>
            </w:pict>
          </mc:Fallback>
        </mc:AlternateContent>
      </w:r>
    </w:p>
    <w:p w14:paraId="4C6287DB" w14:textId="77777777" w:rsidR="00B1436A" w:rsidRDefault="00402AE6">
      <w:pPr>
        <w:spacing w:before="91"/>
        <w:ind w:left="1152"/>
        <w:rPr>
          <w:sz w:val="20"/>
        </w:rPr>
        <w:sectPr w:rsidR="00B1436A" w:rsidSect="009D3D34">
          <w:headerReference w:type="default" r:id="rId59"/>
          <w:footerReference w:type="default" r:id="rId60"/>
          <w:headerReference w:type="first" r:id="rId61"/>
          <w:footerReference w:type="first" r:id="rId62"/>
          <w:pgSz w:w="12240" w:h="15840"/>
          <w:pgMar w:top="1296" w:right="720" w:bottom="720" w:left="720" w:header="720" w:footer="0" w:gutter="0"/>
          <w:cols w:space="720"/>
          <w:formProt w:val="0"/>
          <w:docGrid w:linePitch="299" w:charSpace="4096"/>
        </w:sectPr>
      </w:pPr>
      <w:bookmarkStart w:id="166" w:name="_bookmark42"/>
      <w:bookmarkEnd w:id="166"/>
      <w:r>
        <w:rPr>
          <w:position w:val="6"/>
          <w:sz w:val="13"/>
        </w:rPr>
        <w:t>3</w:t>
      </w:r>
      <w:r>
        <w:rPr>
          <w:spacing w:val="12"/>
          <w:position w:val="6"/>
          <w:sz w:val="13"/>
        </w:rPr>
        <w:t xml:space="preserve"> </w:t>
      </w:r>
      <w:r>
        <w:rPr>
          <w:sz w:val="20"/>
        </w:rPr>
        <w:t>NOTICE</w:t>
      </w:r>
      <w:r>
        <w:rPr>
          <w:spacing w:val="-4"/>
          <w:sz w:val="20"/>
        </w:rPr>
        <w:t xml:space="preserve"> </w:t>
      </w:r>
      <w:r>
        <w:rPr>
          <w:sz w:val="20"/>
        </w:rPr>
        <w:t>PIH</w:t>
      </w:r>
      <w:r>
        <w:rPr>
          <w:spacing w:val="-4"/>
          <w:sz w:val="20"/>
        </w:rPr>
        <w:t xml:space="preserve"> </w:t>
      </w:r>
      <w:r>
        <w:rPr>
          <w:sz w:val="20"/>
        </w:rPr>
        <w:t>2018–01</w:t>
      </w:r>
      <w:r>
        <w:rPr>
          <w:spacing w:val="-7"/>
          <w:sz w:val="20"/>
        </w:rPr>
        <w:t xml:space="preserve"> </w:t>
      </w:r>
      <w:r>
        <w:rPr>
          <w:sz w:val="20"/>
        </w:rPr>
        <w:t>(HA)</w:t>
      </w:r>
      <w:r>
        <w:rPr>
          <w:spacing w:val="-5"/>
          <w:sz w:val="20"/>
        </w:rPr>
        <w:t xml:space="preserve"> </w:t>
      </w:r>
      <w:r>
        <w:rPr>
          <w:sz w:val="20"/>
        </w:rPr>
        <w:t>issued</w:t>
      </w:r>
      <w:r>
        <w:rPr>
          <w:spacing w:val="-7"/>
          <w:sz w:val="20"/>
        </w:rPr>
        <w:t xml:space="preserve"> </w:t>
      </w:r>
      <w:r>
        <w:rPr>
          <w:sz w:val="20"/>
        </w:rPr>
        <w:t>January</w:t>
      </w:r>
      <w:r>
        <w:rPr>
          <w:spacing w:val="-5"/>
          <w:sz w:val="20"/>
        </w:rPr>
        <w:t xml:space="preserve"> </w:t>
      </w:r>
      <w:r>
        <w:rPr>
          <w:sz w:val="20"/>
        </w:rPr>
        <w:t>17,</w:t>
      </w:r>
      <w:r>
        <w:rPr>
          <w:spacing w:val="-5"/>
          <w:sz w:val="20"/>
        </w:rPr>
        <w:t xml:space="preserve"> </w:t>
      </w:r>
      <w:r>
        <w:rPr>
          <w:spacing w:val="-4"/>
          <w:sz w:val="20"/>
        </w:rPr>
        <w:t>2018</w:t>
      </w:r>
    </w:p>
    <w:p w14:paraId="7B02B053" w14:textId="77777777" w:rsidR="00B1436A" w:rsidRDefault="00B1436A">
      <w:pPr>
        <w:pStyle w:val="BodyText"/>
        <w:ind w:left="0"/>
        <w:rPr>
          <w:sz w:val="20"/>
        </w:rPr>
      </w:pPr>
    </w:p>
    <w:p w14:paraId="1B718FE5" w14:textId="77777777" w:rsidR="00B1436A" w:rsidRDefault="00402AE6">
      <w:pPr>
        <w:pStyle w:val="Heading1"/>
      </w:pPr>
      <w:bookmarkStart w:id="167" w:name="1._Grounds_for_Denial_or_Termination_of_"/>
      <w:bookmarkStart w:id="168" w:name="Part_V._TERMINATION_&amp;_GRIEVANCES"/>
      <w:bookmarkStart w:id="169" w:name="_Toc241489418"/>
      <w:bookmarkStart w:id="170" w:name="_Toc241595420"/>
      <w:bookmarkEnd w:id="167"/>
      <w:bookmarkEnd w:id="168"/>
      <w:r>
        <w:rPr>
          <w:color w:val="7D3C4A"/>
        </w:rPr>
        <w:t>Part</w:t>
      </w:r>
      <w:r>
        <w:rPr>
          <w:color w:val="7D3C4A"/>
          <w:spacing w:val="-7"/>
        </w:rPr>
        <w:t xml:space="preserve"> </w:t>
      </w:r>
      <w:r>
        <w:rPr>
          <w:color w:val="7D3C4A"/>
        </w:rPr>
        <w:t>V.</w:t>
      </w:r>
      <w:r>
        <w:rPr>
          <w:color w:val="7D3C4A"/>
          <w:spacing w:val="-3"/>
        </w:rPr>
        <w:t xml:space="preserve"> </w:t>
      </w:r>
      <w:r>
        <w:rPr>
          <w:color w:val="7D3C4A"/>
        </w:rPr>
        <w:t>TERMINATION</w:t>
      </w:r>
      <w:r>
        <w:rPr>
          <w:color w:val="7D3C4A"/>
          <w:spacing w:val="-4"/>
        </w:rPr>
        <w:t xml:space="preserve"> </w:t>
      </w:r>
      <w:r>
        <w:rPr>
          <w:color w:val="7D3C4A"/>
        </w:rPr>
        <w:t>&amp;</w:t>
      </w:r>
      <w:r>
        <w:rPr>
          <w:color w:val="7D3C4A"/>
          <w:spacing w:val="-4"/>
        </w:rPr>
        <w:t xml:space="preserve"> </w:t>
      </w:r>
      <w:r>
        <w:rPr>
          <w:color w:val="7D3C4A"/>
          <w:spacing w:val="-2"/>
        </w:rPr>
        <w:t>GRIEVANCES</w:t>
      </w:r>
      <w:bookmarkEnd w:id="169"/>
      <w:bookmarkEnd w:id="170"/>
    </w:p>
    <w:p w14:paraId="6EA9FB09" w14:textId="77777777" w:rsidR="00B1436A" w:rsidRDefault="00402AE6">
      <w:pPr>
        <w:pStyle w:val="Heading2"/>
        <w:numPr>
          <w:ilvl w:val="0"/>
          <w:numId w:val="23"/>
        </w:numPr>
        <w:tabs>
          <w:tab w:val="left" w:pos="1513"/>
        </w:tabs>
        <w:spacing w:before="240"/>
      </w:pPr>
      <w:bookmarkStart w:id="171" w:name="_Toc241489419"/>
      <w:bookmarkStart w:id="172" w:name="_Toc241595421"/>
      <w:r>
        <w:rPr>
          <w:color w:val="2DA2BF"/>
        </w:rPr>
        <w:t>Grounds</w:t>
      </w:r>
      <w:r>
        <w:rPr>
          <w:color w:val="2DA2BF"/>
          <w:spacing w:val="-7"/>
        </w:rPr>
        <w:t xml:space="preserve"> </w:t>
      </w:r>
      <w:r>
        <w:rPr>
          <w:color w:val="2DA2BF"/>
        </w:rPr>
        <w:t>for</w:t>
      </w:r>
      <w:r>
        <w:rPr>
          <w:color w:val="2DA2BF"/>
          <w:spacing w:val="-8"/>
        </w:rPr>
        <w:t xml:space="preserve"> </w:t>
      </w:r>
      <w:r>
        <w:rPr>
          <w:color w:val="2DA2BF"/>
        </w:rPr>
        <w:t>Denial</w:t>
      </w:r>
      <w:r>
        <w:rPr>
          <w:color w:val="2DA2BF"/>
          <w:spacing w:val="-9"/>
        </w:rPr>
        <w:t xml:space="preserve"> </w:t>
      </w:r>
      <w:r>
        <w:rPr>
          <w:color w:val="2DA2BF"/>
        </w:rPr>
        <w:t>or</w:t>
      </w:r>
      <w:r>
        <w:rPr>
          <w:color w:val="2DA2BF"/>
          <w:spacing w:val="-8"/>
        </w:rPr>
        <w:t xml:space="preserve"> </w:t>
      </w:r>
      <w:r>
        <w:rPr>
          <w:color w:val="2DA2BF"/>
        </w:rPr>
        <w:t>Termination</w:t>
      </w:r>
      <w:r>
        <w:rPr>
          <w:color w:val="2DA2BF"/>
          <w:spacing w:val="-7"/>
        </w:rPr>
        <w:t xml:space="preserve"> </w:t>
      </w:r>
      <w:r>
        <w:rPr>
          <w:color w:val="2DA2BF"/>
        </w:rPr>
        <w:t>of</w:t>
      </w:r>
      <w:r>
        <w:rPr>
          <w:color w:val="2DA2BF"/>
          <w:spacing w:val="-9"/>
        </w:rPr>
        <w:t xml:space="preserve"> </w:t>
      </w:r>
      <w:r>
        <w:rPr>
          <w:color w:val="2DA2BF"/>
        </w:rPr>
        <w:t>Assistance</w:t>
      </w:r>
      <w:r>
        <w:rPr>
          <w:color w:val="2DA2BF"/>
          <w:spacing w:val="-9"/>
        </w:rPr>
        <w:t xml:space="preserve"> </w:t>
      </w:r>
      <w:r>
        <w:rPr>
          <w:color w:val="2DA2BF"/>
        </w:rPr>
        <w:t>to</w:t>
      </w:r>
      <w:r>
        <w:rPr>
          <w:color w:val="2DA2BF"/>
          <w:spacing w:val="-7"/>
        </w:rPr>
        <w:t xml:space="preserve"> </w:t>
      </w:r>
      <w:r>
        <w:rPr>
          <w:color w:val="2DA2BF"/>
        </w:rPr>
        <w:t>Applicants</w:t>
      </w:r>
      <w:r>
        <w:rPr>
          <w:color w:val="2DA2BF"/>
          <w:spacing w:val="-7"/>
        </w:rPr>
        <w:t xml:space="preserve"> </w:t>
      </w:r>
      <w:r>
        <w:rPr>
          <w:color w:val="2DA2BF"/>
        </w:rPr>
        <w:t>and</w:t>
      </w:r>
      <w:r>
        <w:rPr>
          <w:color w:val="2DA2BF"/>
          <w:spacing w:val="-6"/>
        </w:rPr>
        <w:t xml:space="preserve"> </w:t>
      </w:r>
      <w:r>
        <w:rPr>
          <w:color w:val="2DA2BF"/>
          <w:spacing w:val="-2"/>
        </w:rPr>
        <w:t>Participants</w:t>
      </w:r>
      <w:bookmarkEnd w:id="171"/>
      <w:bookmarkEnd w:id="172"/>
    </w:p>
    <w:p w14:paraId="0A1086FA" w14:textId="77777777" w:rsidR="00B1436A" w:rsidRDefault="00402AE6">
      <w:pPr>
        <w:pStyle w:val="Heading4"/>
        <w:numPr>
          <w:ilvl w:val="1"/>
          <w:numId w:val="23"/>
        </w:numPr>
        <w:tabs>
          <w:tab w:val="left" w:pos="1872"/>
        </w:tabs>
        <w:spacing w:before="199"/>
        <w:rPr>
          <w:color w:val="39639D"/>
        </w:rPr>
      </w:pPr>
      <w:bookmarkStart w:id="173" w:name="A._Types_of_denial"/>
      <w:bookmarkEnd w:id="173"/>
      <w:r>
        <w:rPr>
          <w:color w:val="39639D"/>
        </w:rPr>
        <w:t>Types</w:t>
      </w:r>
      <w:r>
        <w:rPr>
          <w:color w:val="39639D"/>
          <w:spacing w:val="-3"/>
        </w:rPr>
        <w:t xml:space="preserve"> </w:t>
      </w:r>
      <w:r>
        <w:rPr>
          <w:color w:val="39639D"/>
        </w:rPr>
        <w:t>of</w:t>
      </w:r>
      <w:r>
        <w:rPr>
          <w:color w:val="39639D"/>
          <w:spacing w:val="-2"/>
        </w:rPr>
        <w:t xml:space="preserve"> denial</w:t>
      </w:r>
    </w:p>
    <w:p w14:paraId="3716DE4B" w14:textId="77777777" w:rsidR="00B1436A" w:rsidRDefault="00402AE6">
      <w:pPr>
        <w:pStyle w:val="ListParagraph"/>
        <w:numPr>
          <w:ilvl w:val="2"/>
          <w:numId w:val="23"/>
        </w:numPr>
        <w:tabs>
          <w:tab w:val="left" w:pos="2592"/>
        </w:tabs>
        <w:spacing w:line="253" w:lineRule="exact"/>
        <w:ind w:left="2591"/>
      </w:pPr>
      <w:r>
        <w:t>Denial</w:t>
      </w:r>
      <w:r>
        <w:rPr>
          <w:spacing w:val="-4"/>
        </w:rPr>
        <w:t xml:space="preserve"> </w:t>
      </w:r>
      <w:r>
        <w:t>of</w:t>
      </w:r>
      <w:r>
        <w:rPr>
          <w:spacing w:val="-2"/>
        </w:rPr>
        <w:t xml:space="preserve"> </w:t>
      </w:r>
      <w:r>
        <w:t>admission</w:t>
      </w:r>
      <w:r>
        <w:rPr>
          <w:spacing w:val="-5"/>
        </w:rPr>
        <w:t xml:space="preserve"> </w:t>
      </w:r>
      <w:r>
        <w:t>to</w:t>
      </w:r>
      <w:r>
        <w:rPr>
          <w:spacing w:val="-5"/>
        </w:rPr>
        <w:t xml:space="preserve"> </w:t>
      </w:r>
      <w:proofErr w:type="gramStart"/>
      <w:r>
        <w:rPr>
          <w:spacing w:val="-2"/>
        </w:rPr>
        <w:t>applicant</w:t>
      </w:r>
      <w:proofErr w:type="gramEnd"/>
      <w:r>
        <w:rPr>
          <w:spacing w:val="-2"/>
        </w:rPr>
        <w:t>.</w:t>
      </w:r>
    </w:p>
    <w:p w14:paraId="035AA2F0" w14:textId="77777777" w:rsidR="00B1436A" w:rsidRDefault="00402AE6">
      <w:pPr>
        <w:pStyle w:val="ListParagraph"/>
        <w:numPr>
          <w:ilvl w:val="2"/>
          <w:numId w:val="23"/>
        </w:numPr>
        <w:tabs>
          <w:tab w:val="left" w:pos="2592"/>
        </w:tabs>
        <w:spacing w:before="1"/>
        <w:ind w:left="2591" w:right="1637"/>
      </w:pPr>
      <w:r>
        <w:t>Denial</w:t>
      </w:r>
      <w:r>
        <w:rPr>
          <w:spacing w:val="-3"/>
        </w:rPr>
        <w:t xml:space="preserve"> </w:t>
      </w:r>
      <w:r>
        <w:t>of</w:t>
      </w:r>
      <w:r>
        <w:rPr>
          <w:spacing w:val="-1"/>
        </w:rPr>
        <w:t xml:space="preserve"> </w:t>
      </w:r>
      <w:r>
        <w:t>issuance</w:t>
      </w:r>
      <w:r>
        <w:rPr>
          <w:spacing w:val="-3"/>
        </w:rPr>
        <w:t xml:space="preserve"> </w:t>
      </w:r>
      <w:r>
        <w:t>of</w:t>
      </w:r>
      <w:r>
        <w:rPr>
          <w:spacing w:val="-3"/>
        </w:rPr>
        <w:t xml:space="preserve"> </w:t>
      </w:r>
      <w:r>
        <w:t>another</w:t>
      </w:r>
      <w:r>
        <w:rPr>
          <w:spacing w:val="-4"/>
        </w:rPr>
        <w:t xml:space="preserve"> </w:t>
      </w:r>
      <w:r>
        <w:t>voucher</w:t>
      </w:r>
      <w:r>
        <w:rPr>
          <w:spacing w:val="-4"/>
        </w:rPr>
        <w:t xml:space="preserve"> </w:t>
      </w:r>
      <w:r>
        <w:t>to</w:t>
      </w:r>
      <w:r>
        <w:rPr>
          <w:spacing w:val="-3"/>
        </w:rPr>
        <w:t xml:space="preserve"> </w:t>
      </w:r>
      <w:r>
        <w:t>participant</w:t>
      </w:r>
      <w:r>
        <w:rPr>
          <w:spacing w:val="-1"/>
        </w:rPr>
        <w:t xml:space="preserve"> </w:t>
      </w:r>
      <w:r>
        <w:t>who</w:t>
      </w:r>
      <w:r>
        <w:rPr>
          <w:spacing w:val="-3"/>
        </w:rPr>
        <w:t xml:space="preserve"> </w:t>
      </w:r>
      <w:r>
        <w:t>wants</w:t>
      </w:r>
      <w:r>
        <w:rPr>
          <w:spacing w:val="-5"/>
        </w:rPr>
        <w:t xml:space="preserve"> </w:t>
      </w:r>
      <w:r>
        <w:t>to</w:t>
      </w:r>
      <w:r>
        <w:rPr>
          <w:spacing w:val="-5"/>
        </w:rPr>
        <w:t xml:space="preserve"> </w:t>
      </w:r>
      <w:r>
        <w:t>move</w:t>
      </w:r>
      <w:r>
        <w:rPr>
          <w:spacing w:val="-5"/>
        </w:rPr>
        <w:t xml:space="preserve"> </w:t>
      </w:r>
      <w:r>
        <w:t>to</w:t>
      </w:r>
      <w:r>
        <w:rPr>
          <w:spacing w:val="-3"/>
        </w:rPr>
        <w:t xml:space="preserve"> </w:t>
      </w:r>
      <w:r>
        <w:t>another dwelling unit.</w:t>
      </w:r>
    </w:p>
    <w:p w14:paraId="472993CC" w14:textId="77777777" w:rsidR="00B1436A" w:rsidRDefault="00402AE6">
      <w:pPr>
        <w:pStyle w:val="ListParagraph"/>
        <w:numPr>
          <w:ilvl w:val="2"/>
          <w:numId w:val="23"/>
        </w:numPr>
        <w:tabs>
          <w:tab w:val="left" w:pos="2592"/>
        </w:tabs>
        <w:spacing w:line="251" w:lineRule="exact"/>
        <w:ind w:left="2591"/>
      </w:pPr>
      <w:r>
        <w:t>Declining</w:t>
      </w:r>
      <w:r>
        <w:rPr>
          <w:spacing w:val="-4"/>
        </w:rPr>
        <w:t xml:space="preserve"> </w:t>
      </w:r>
      <w:r>
        <w:t>to</w:t>
      </w:r>
      <w:r>
        <w:rPr>
          <w:spacing w:val="-4"/>
        </w:rPr>
        <w:t xml:space="preserve"> </w:t>
      </w:r>
      <w:proofErr w:type="gramStart"/>
      <w:r>
        <w:t>enter</w:t>
      </w:r>
      <w:r>
        <w:rPr>
          <w:spacing w:val="-5"/>
        </w:rPr>
        <w:t xml:space="preserve"> </w:t>
      </w:r>
      <w:r>
        <w:t>into</w:t>
      </w:r>
      <w:proofErr w:type="gramEnd"/>
      <w:r>
        <w:t xml:space="preserve"> a PHA</w:t>
      </w:r>
      <w:r>
        <w:rPr>
          <w:spacing w:val="-3"/>
        </w:rPr>
        <w:t xml:space="preserve"> </w:t>
      </w:r>
      <w:r>
        <w:rPr>
          <w:spacing w:val="-2"/>
        </w:rPr>
        <w:t>contract.</w:t>
      </w:r>
    </w:p>
    <w:p w14:paraId="2117E54F" w14:textId="77777777" w:rsidR="00B1436A" w:rsidRDefault="00402AE6">
      <w:pPr>
        <w:pStyle w:val="ListParagraph"/>
        <w:numPr>
          <w:ilvl w:val="2"/>
          <w:numId w:val="23"/>
        </w:numPr>
        <w:tabs>
          <w:tab w:val="left" w:pos="2592"/>
        </w:tabs>
        <w:spacing w:before="2"/>
        <w:ind w:left="2591" w:hanging="361"/>
      </w:pPr>
      <w:r>
        <w:t>Declining</w:t>
      </w:r>
      <w:r>
        <w:rPr>
          <w:spacing w:val="-7"/>
        </w:rPr>
        <w:t xml:space="preserve"> </w:t>
      </w:r>
      <w:r>
        <w:t>to</w:t>
      </w:r>
      <w:r>
        <w:rPr>
          <w:spacing w:val="-5"/>
        </w:rPr>
        <w:t xml:space="preserve"> </w:t>
      </w:r>
      <w:r>
        <w:t>approve</w:t>
      </w:r>
      <w:r>
        <w:rPr>
          <w:spacing w:val="-6"/>
        </w:rPr>
        <w:t xml:space="preserve"> </w:t>
      </w:r>
      <w:r>
        <w:t>a</w:t>
      </w:r>
      <w:r>
        <w:rPr>
          <w:spacing w:val="-5"/>
        </w:rPr>
        <w:t xml:space="preserve"> </w:t>
      </w:r>
      <w:r>
        <w:t>lease</w:t>
      </w:r>
      <w:r>
        <w:rPr>
          <w:spacing w:val="-5"/>
        </w:rPr>
        <w:t xml:space="preserve"> </w:t>
      </w:r>
      <w:r>
        <w:t>was</w:t>
      </w:r>
      <w:r>
        <w:rPr>
          <w:spacing w:val="-6"/>
        </w:rPr>
        <w:t xml:space="preserve"> </w:t>
      </w:r>
      <w:r>
        <w:t>requested</w:t>
      </w:r>
      <w:r>
        <w:rPr>
          <w:spacing w:val="-5"/>
        </w:rPr>
        <w:t xml:space="preserve"> </w:t>
      </w:r>
      <w:r>
        <w:t>by</w:t>
      </w:r>
      <w:r>
        <w:rPr>
          <w:spacing w:val="-6"/>
        </w:rPr>
        <w:t xml:space="preserve"> </w:t>
      </w:r>
      <w:r>
        <w:rPr>
          <w:spacing w:val="-2"/>
        </w:rPr>
        <w:t>participant.</w:t>
      </w:r>
    </w:p>
    <w:p w14:paraId="2CC4C644" w14:textId="77777777" w:rsidR="00B1436A" w:rsidRDefault="00402AE6">
      <w:pPr>
        <w:pStyle w:val="Heading4"/>
        <w:numPr>
          <w:ilvl w:val="1"/>
          <w:numId w:val="23"/>
        </w:numPr>
        <w:tabs>
          <w:tab w:val="left" w:pos="1872"/>
        </w:tabs>
        <w:rPr>
          <w:color w:val="39639D"/>
        </w:rPr>
      </w:pPr>
      <w:bookmarkStart w:id="174" w:name="B._Condition_of_denial"/>
      <w:bookmarkEnd w:id="174"/>
      <w:r>
        <w:rPr>
          <w:color w:val="39639D"/>
        </w:rPr>
        <w:t>Condition</w:t>
      </w:r>
      <w:r>
        <w:rPr>
          <w:color w:val="39639D"/>
          <w:spacing w:val="-4"/>
        </w:rPr>
        <w:t xml:space="preserve"> </w:t>
      </w:r>
      <w:r>
        <w:rPr>
          <w:color w:val="39639D"/>
        </w:rPr>
        <w:t>of</w:t>
      </w:r>
      <w:r>
        <w:rPr>
          <w:color w:val="39639D"/>
          <w:spacing w:val="-2"/>
        </w:rPr>
        <w:t xml:space="preserve"> denial</w:t>
      </w:r>
    </w:p>
    <w:p w14:paraId="13F6EBE2" w14:textId="77777777" w:rsidR="00B1436A" w:rsidRDefault="00402AE6">
      <w:pPr>
        <w:pStyle w:val="BodyText"/>
        <w:tabs>
          <w:tab w:val="left" w:pos="2591"/>
        </w:tabs>
        <w:ind w:left="2591" w:right="1575" w:hanging="360"/>
      </w:pPr>
      <w:r>
        <w:rPr>
          <w:rFonts w:ascii="Wingdings" w:hAnsi="Wingdings"/>
          <w:color w:val="6D0F14"/>
          <w:spacing w:val="-10"/>
        </w:rPr>
        <w:t></w:t>
      </w:r>
      <w:r>
        <w:rPr>
          <w:rFonts w:ascii="Times New Roman" w:hAnsi="Times New Roman"/>
          <w:color w:val="6D0F14"/>
        </w:rPr>
        <w:tab/>
      </w:r>
      <w:r>
        <w:rPr>
          <w:color w:val="6D0F14"/>
        </w:rPr>
        <w:t>Applicant</w:t>
      </w:r>
      <w:r>
        <w:rPr>
          <w:color w:val="6D0F14"/>
          <w:spacing w:val="-1"/>
        </w:rPr>
        <w:t xml:space="preserve"> </w:t>
      </w:r>
      <w:r>
        <w:rPr>
          <w:color w:val="6D0F14"/>
        </w:rPr>
        <w:t>or</w:t>
      </w:r>
      <w:r>
        <w:rPr>
          <w:color w:val="6D0F14"/>
          <w:spacing w:val="-1"/>
        </w:rPr>
        <w:t xml:space="preserve"> </w:t>
      </w:r>
      <w:r>
        <w:rPr>
          <w:color w:val="6D0F14"/>
        </w:rPr>
        <w:t>participant</w:t>
      </w:r>
      <w:r>
        <w:rPr>
          <w:color w:val="6D0F14"/>
          <w:spacing w:val="-4"/>
        </w:rPr>
        <w:t xml:space="preserve"> </w:t>
      </w:r>
      <w:r>
        <w:rPr>
          <w:color w:val="6D0F14"/>
        </w:rPr>
        <w:t>currently</w:t>
      </w:r>
      <w:r>
        <w:rPr>
          <w:color w:val="6D0F14"/>
          <w:spacing w:val="-2"/>
        </w:rPr>
        <w:t xml:space="preserve"> </w:t>
      </w:r>
      <w:r>
        <w:rPr>
          <w:color w:val="6D0F14"/>
        </w:rPr>
        <w:t>owes</w:t>
      </w:r>
      <w:r>
        <w:rPr>
          <w:color w:val="6D0F14"/>
          <w:spacing w:val="-5"/>
        </w:rPr>
        <w:t xml:space="preserve"> </w:t>
      </w:r>
      <w:r>
        <w:rPr>
          <w:color w:val="6D0F14"/>
        </w:rPr>
        <w:t>rent</w:t>
      </w:r>
      <w:r>
        <w:rPr>
          <w:color w:val="6D0F14"/>
          <w:spacing w:val="-4"/>
        </w:rPr>
        <w:t xml:space="preserve"> </w:t>
      </w:r>
      <w:r>
        <w:rPr>
          <w:color w:val="6D0F14"/>
        </w:rPr>
        <w:t>or</w:t>
      </w:r>
      <w:r>
        <w:rPr>
          <w:color w:val="6D0F14"/>
          <w:spacing w:val="-4"/>
        </w:rPr>
        <w:t xml:space="preserve"> </w:t>
      </w:r>
      <w:r>
        <w:rPr>
          <w:color w:val="6D0F14"/>
        </w:rPr>
        <w:t>other</w:t>
      </w:r>
      <w:r>
        <w:rPr>
          <w:color w:val="6D0F14"/>
          <w:spacing w:val="-1"/>
        </w:rPr>
        <w:t xml:space="preserve"> </w:t>
      </w:r>
      <w:r>
        <w:rPr>
          <w:color w:val="6D0F14"/>
        </w:rPr>
        <w:t>amounts</w:t>
      </w:r>
      <w:r>
        <w:rPr>
          <w:color w:val="6D0F14"/>
          <w:spacing w:val="-5"/>
        </w:rPr>
        <w:t xml:space="preserve"> </w:t>
      </w:r>
      <w:r>
        <w:rPr>
          <w:color w:val="6D0F14"/>
        </w:rPr>
        <w:t>to</w:t>
      </w:r>
      <w:r>
        <w:rPr>
          <w:color w:val="6D0F14"/>
          <w:spacing w:val="-7"/>
        </w:rPr>
        <w:t xml:space="preserve"> </w:t>
      </w:r>
      <w:r>
        <w:rPr>
          <w:color w:val="6D0F14"/>
        </w:rPr>
        <w:t>the</w:t>
      </w:r>
      <w:r>
        <w:rPr>
          <w:color w:val="6D0F14"/>
          <w:spacing w:val="-3"/>
        </w:rPr>
        <w:t xml:space="preserve"> </w:t>
      </w:r>
      <w:r>
        <w:rPr>
          <w:color w:val="6D0F14"/>
        </w:rPr>
        <w:t>PHA</w:t>
      </w:r>
      <w:r>
        <w:rPr>
          <w:color w:val="6D0F14"/>
          <w:spacing w:val="-3"/>
        </w:rPr>
        <w:t xml:space="preserve"> </w:t>
      </w:r>
      <w:r>
        <w:rPr>
          <w:color w:val="6D0F14"/>
        </w:rPr>
        <w:t>or</w:t>
      </w:r>
      <w:r>
        <w:rPr>
          <w:color w:val="6D0F14"/>
          <w:spacing w:val="-1"/>
        </w:rPr>
        <w:t xml:space="preserve"> </w:t>
      </w:r>
      <w:r>
        <w:rPr>
          <w:color w:val="6D0F14"/>
        </w:rPr>
        <w:t>another PHA in connection with Section 8 or Public Housing (listed in family obligations).</w:t>
      </w:r>
    </w:p>
    <w:p w14:paraId="02C3F407" w14:textId="77777777" w:rsidR="00B1436A" w:rsidRDefault="00402AE6">
      <w:pPr>
        <w:pStyle w:val="Heading4"/>
        <w:numPr>
          <w:ilvl w:val="1"/>
          <w:numId w:val="23"/>
        </w:numPr>
        <w:tabs>
          <w:tab w:val="left" w:pos="1872"/>
        </w:tabs>
        <w:rPr>
          <w:color w:val="39639D"/>
        </w:rPr>
      </w:pPr>
      <w:bookmarkStart w:id="175" w:name="C._Termination_of_assistance"/>
      <w:bookmarkEnd w:id="175"/>
      <w:r>
        <w:rPr>
          <w:color w:val="39639D"/>
        </w:rPr>
        <w:t>Termination</w:t>
      </w:r>
      <w:r>
        <w:rPr>
          <w:color w:val="39639D"/>
          <w:spacing w:val="-2"/>
        </w:rPr>
        <w:t xml:space="preserve"> </w:t>
      </w:r>
      <w:r>
        <w:rPr>
          <w:color w:val="39639D"/>
        </w:rPr>
        <w:t>of</w:t>
      </w:r>
      <w:r>
        <w:rPr>
          <w:color w:val="39639D"/>
          <w:spacing w:val="-2"/>
        </w:rPr>
        <w:t xml:space="preserve"> assistance</w:t>
      </w:r>
    </w:p>
    <w:p w14:paraId="3275697D" w14:textId="77777777" w:rsidR="00B1436A" w:rsidRDefault="00402AE6">
      <w:pPr>
        <w:pStyle w:val="ListParagraph"/>
        <w:numPr>
          <w:ilvl w:val="2"/>
          <w:numId w:val="23"/>
        </w:numPr>
        <w:tabs>
          <w:tab w:val="left" w:pos="2592"/>
        </w:tabs>
        <w:ind w:left="2591" w:right="1928"/>
        <w:rPr>
          <w:color w:val="6D0F14"/>
        </w:rPr>
      </w:pPr>
      <w:r>
        <w:rPr>
          <w:color w:val="6D0F14"/>
        </w:rPr>
        <w:t>PHA</w:t>
      </w:r>
      <w:r>
        <w:rPr>
          <w:color w:val="6D0F14"/>
          <w:spacing w:val="-3"/>
        </w:rPr>
        <w:t xml:space="preserve"> </w:t>
      </w:r>
      <w:r>
        <w:rPr>
          <w:color w:val="6D0F14"/>
        </w:rPr>
        <w:t>must</w:t>
      </w:r>
      <w:r>
        <w:rPr>
          <w:color w:val="6D0F14"/>
          <w:spacing w:val="-3"/>
        </w:rPr>
        <w:t xml:space="preserve"> </w:t>
      </w:r>
      <w:r>
        <w:rPr>
          <w:color w:val="6D0F14"/>
        </w:rPr>
        <w:t>terminate</w:t>
      </w:r>
      <w:r>
        <w:rPr>
          <w:color w:val="6D0F14"/>
          <w:spacing w:val="-3"/>
        </w:rPr>
        <w:t xml:space="preserve"> </w:t>
      </w:r>
      <w:r>
        <w:rPr>
          <w:color w:val="6D0F14"/>
        </w:rPr>
        <w:t>assistance</w:t>
      </w:r>
      <w:r>
        <w:rPr>
          <w:color w:val="6D0F14"/>
          <w:spacing w:val="-3"/>
        </w:rPr>
        <w:t xml:space="preserve"> </w:t>
      </w:r>
      <w:r>
        <w:rPr>
          <w:color w:val="6D0F14"/>
        </w:rPr>
        <w:t>if</w:t>
      </w:r>
      <w:r>
        <w:rPr>
          <w:color w:val="6D0F14"/>
          <w:spacing w:val="-4"/>
        </w:rPr>
        <w:t xml:space="preserve"> </w:t>
      </w:r>
      <w:r>
        <w:rPr>
          <w:color w:val="6D0F14"/>
        </w:rPr>
        <w:t>family</w:t>
      </w:r>
      <w:r>
        <w:rPr>
          <w:color w:val="6D0F14"/>
          <w:spacing w:val="-2"/>
        </w:rPr>
        <w:t xml:space="preserve"> </w:t>
      </w:r>
      <w:r>
        <w:rPr>
          <w:color w:val="6D0F14"/>
        </w:rPr>
        <w:t>is</w:t>
      </w:r>
      <w:r>
        <w:rPr>
          <w:color w:val="6D0F14"/>
          <w:spacing w:val="-5"/>
        </w:rPr>
        <w:t xml:space="preserve"> </w:t>
      </w:r>
      <w:r>
        <w:rPr>
          <w:color w:val="6D0F14"/>
        </w:rPr>
        <w:t>evicted</w:t>
      </w:r>
      <w:r>
        <w:rPr>
          <w:color w:val="6D0F14"/>
          <w:spacing w:val="-5"/>
        </w:rPr>
        <w:t xml:space="preserve"> </w:t>
      </w:r>
      <w:r>
        <w:rPr>
          <w:color w:val="6D0F14"/>
        </w:rPr>
        <w:t>for</w:t>
      </w:r>
      <w:r>
        <w:rPr>
          <w:color w:val="6D0F14"/>
          <w:spacing w:val="-1"/>
        </w:rPr>
        <w:t xml:space="preserve"> </w:t>
      </w:r>
      <w:r>
        <w:rPr>
          <w:color w:val="6D0F14"/>
        </w:rPr>
        <w:t>serious</w:t>
      </w:r>
      <w:r>
        <w:rPr>
          <w:color w:val="6D0F14"/>
          <w:spacing w:val="-2"/>
        </w:rPr>
        <w:t xml:space="preserve"> </w:t>
      </w:r>
      <w:r>
        <w:rPr>
          <w:color w:val="6D0F14"/>
        </w:rPr>
        <w:t>or</w:t>
      </w:r>
      <w:r>
        <w:rPr>
          <w:color w:val="6D0F14"/>
          <w:spacing w:val="-4"/>
        </w:rPr>
        <w:t xml:space="preserve"> </w:t>
      </w:r>
      <w:r>
        <w:rPr>
          <w:color w:val="6D0F14"/>
        </w:rPr>
        <w:t>repeated</w:t>
      </w:r>
      <w:r>
        <w:rPr>
          <w:color w:val="6D0F14"/>
          <w:spacing w:val="-5"/>
        </w:rPr>
        <w:t xml:space="preserve"> </w:t>
      </w:r>
      <w:r>
        <w:rPr>
          <w:color w:val="6D0F14"/>
        </w:rPr>
        <w:t>lease violations or violations of participant obligations.</w:t>
      </w:r>
    </w:p>
    <w:p w14:paraId="5D5CBC0C" w14:textId="4E1F3CAE" w:rsidR="00B1436A" w:rsidRPr="004A42E3" w:rsidRDefault="00402AE6">
      <w:pPr>
        <w:pStyle w:val="ListParagraph"/>
        <w:numPr>
          <w:ilvl w:val="2"/>
          <w:numId w:val="23"/>
        </w:numPr>
        <w:tabs>
          <w:tab w:val="left" w:pos="2592"/>
        </w:tabs>
        <w:ind w:left="2591" w:hanging="361"/>
        <w:rPr>
          <w:color w:val="6D0F14"/>
        </w:rPr>
      </w:pPr>
      <w:r>
        <w:rPr>
          <w:color w:val="6D0F14"/>
        </w:rPr>
        <w:t>PHA</w:t>
      </w:r>
      <w:r>
        <w:rPr>
          <w:color w:val="6D0F14"/>
          <w:spacing w:val="-7"/>
        </w:rPr>
        <w:t xml:space="preserve"> </w:t>
      </w:r>
      <w:r>
        <w:rPr>
          <w:color w:val="6D0F14"/>
        </w:rPr>
        <w:t>must</w:t>
      </w:r>
      <w:r>
        <w:rPr>
          <w:color w:val="6D0F14"/>
          <w:spacing w:val="-4"/>
        </w:rPr>
        <w:t xml:space="preserve"> </w:t>
      </w:r>
      <w:r>
        <w:rPr>
          <w:color w:val="6D0F14"/>
        </w:rPr>
        <w:t>terminate</w:t>
      </w:r>
      <w:r>
        <w:rPr>
          <w:color w:val="6D0F14"/>
          <w:spacing w:val="-5"/>
        </w:rPr>
        <w:t xml:space="preserve"> </w:t>
      </w:r>
      <w:r>
        <w:rPr>
          <w:color w:val="6D0F14"/>
        </w:rPr>
        <w:t>or</w:t>
      </w:r>
      <w:r>
        <w:rPr>
          <w:color w:val="6D0F14"/>
          <w:spacing w:val="-2"/>
        </w:rPr>
        <w:t xml:space="preserve"> </w:t>
      </w:r>
      <w:r>
        <w:rPr>
          <w:color w:val="6D0F14"/>
        </w:rPr>
        <w:t>deny</w:t>
      </w:r>
      <w:r>
        <w:rPr>
          <w:color w:val="6D0F14"/>
          <w:spacing w:val="-4"/>
        </w:rPr>
        <w:t xml:space="preserve"> </w:t>
      </w:r>
      <w:r>
        <w:rPr>
          <w:color w:val="6D0F14"/>
        </w:rPr>
        <w:t>assistance</w:t>
      </w:r>
      <w:r>
        <w:rPr>
          <w:color w:val="6D0F14"/>
          <w:spacing w:val="-4"/>
        </w:rPr>
        <w:t xml:space="preserve"> </w:t>
      </w:r>
      <w:r>
        <w:rPr>
          <w:color w:val="6D0F14"/>
        </w:rPr>
        <w:t>if</w:t>
      </w:r>
      <w:r>
        <w:rPr>
          <w:color w:val="6D0F14"/>
          <w:spacing w:val="-5"/>
        </w:rPr>
        <w:t xml:space="preserve"> </w:t>
      </w:r>
      <w:r>
        <w:rPr>
          <w:color w:val="6D0F14"/>
        </w:rPr>
        <w:t>a participant</w:t>
      </w:r>
      <w:r>
        <w:rPr>
          <w:color w:val="6D0F14"/>
          <w:spacing w:val="-4"/>
        </w:rPr>
        <w:t xml:space="preserve"> </w:t>
      </w:r>
      <w:r>
        <w:rPr>
          <w:color w:val="6D0F14"/>
        </w:rPr>
        <w:t>refuses</w:t>
      </w:r>
      <w:r>
        <w:rPr>
          <w:color w:val="6D0F14"/>
          <w:spacing w:val="-8"/>
        </w:rPr>
        <w:t xml:space="preserve"> </w:t>
      </w:r>
      <w:r>
        <w:rPr>
          <w:color w:val="6D0F14"/>
        </w:rPr>
        <w:t>to</w:t>
      </w:r>
      <w:r>
        <w:rPr>
          <w:color w:val="6D0F14"/>
          <w:spacing w:val="-5"/>
        </w:rPr>
        <w:t xml:space="preserve"> </w:t>
      </w:r>
      <w:r>
        <w:rPr>
          <w:color w:val="6D0F14"/>
        </w:rPr>
        <w:t>sign</w:t>
      </w:r>
      <w:r>
        <w:rPr>
          <w:color w:val="6D0F14"/>
          <w:spacing w:val="-6"/>
        </w:rPr>
        <w:t xml:space="preserve"> </w:t>
      </w:r>
      <w:r>
        <w:rPr>
          <w:color w:val="6D0F14"/>
        </w:rPr>
        <w:t>consent</w:t>
      </w:r>
      <w:r>
        <w:rPr>
          <w:color w:val="6D0F14"/>
          <w:spacing w:val="-5"/>
        </w:rPr>
        <w:t xml:space="preserve"> </w:t>
      </w:r>
      <w:r>
        <w:rPr>
          <w:color w:val="6D0F14"/>
          <w:spacing w:val="-2"/>
        </w:rPr>
        <w:t>forms.</w:t>
      </w:r>
      <w:r w:rsidR="004A42E3">
        <w:rPr>
          <w:color w:val="6D0F14"/>
          <w:spacing w:val="-2"/>
        </w:rPr>
        <w:t xml:space="preserve"> </w:t>
      </w:r>
    </w:p>
    <w:p w14:paraId="6947187D" w14:textId="6D349DF2" w:rsidR="004A42E3" w:rsidRPr="004A42E3" w:rsidRDefault="004A42E3">
      <w:pPr>
        <w:pStyle w:val="ListParagraph"/>
        <w:numPr>
          <w:ilvl w:val="2"/>
          <w:numId w:val="23"/>
        </w:numPr>
        <w:tabs>
          <w:tab w:val="left" w:pos="2592"/>
        </w:tabs>
        <w:ind w:left="2591" w:hanging="361"/>
        <w:rPr>
          <w:color w:val="6D0F14"/>
        </w:rPr>
      </w:pPr>
      <w:r>
        <w:rPr>
          <w:color w:val="6D0F14"/>
          <w:spacing w:val="-2"/>
        </w:rPr>
        <w:t xml:space="preserve">PHA must terminate assistance for non-compliance with asset limitations. </w:t>
      </w:r>
    </w:p>
    <w:p w14:paraId="06A89A76" w14:textId="77777777" w:rsidR="004A42E3" w:rsidRPr="004A42E3" w:rsidRDefault="004A42E3" w:rsidP="004A42E3">
      <w:pPr>
        <w:tabs>
          <w:tab w:val="left" w:pos="2592"/>
        </w:tabs>
        <w:ind w:left="3617"/>
        <w:rPr>
          <w:color w:val="6D0F14"/>
        </w:rPr>
      </w:pPr>
      <w:r w:rsidRPr="004A42E3">
        <w:rPr>
          <w:color w:val="6D0F14"/>
        </w:rPr>
        <w:t xml:space="preserve">The PHA will determine each family’s net family assets at interim and annual reviews in accordance with its policy. At the review, if the family owns real property, the family must inform the PHA of any reason why it is not suitable for their occupancy. After the review, the PHA will determine if the family is out of compliance with the asset limitation </w:t>
      </w:r>
      <w:proofErr w:type="gramStart"/>
      <w:r w:rsidRPr="004A42E3">
        <w:rPr>
          <w:color w:val="6D0F14"/>
        </w:rPr>
        <w:t>because</w:t>
      </w:r>
      <w:proofErr w:type="gramEnd"/>
      <w:r w:rsidRPr="004A42E3">
        <w:rPr>
          <w:color w:val="6D0F14"/>
        </w:rPr>
        <w:t xml:space="preserve"> the family: </w:t>
      </w:r>
    </w:p>
    <w:p w14:paraId="0D3A662E" w14:textId="7EC34806" w:rsidR="004A42E3" w:rsidRPr="004A42E3" w:rsidRDefault="004A42E3" w:rsidP="004A42E3">
      <w:pPr>
        <w:tabs>
          <w:tab w:val="left" w:pos="2592"/>
        </w:tabs>
        <w:ind w:left="3960"/>
        <w:rPr>
          <w:color w:val="6D0F14"/>
        </w:rPr>
      </w:pPr>
      <w:r w:rsidRPr="004A42E3">
        <w:rPr>
          <w:color w:val="6D0F14"/>
        </w:rPr>
        <w:t xml:space="preserve">1. Has net assets </w:t>
      </w:r>
      <w:proofErr w:type="gramStart"/>
      <w:r w:rsidRPr="004A42E3">
        <w:rPr>
          <w:color w:val="6D0F14"/>
        </w:rPr>
        <w:t>in excess of</w:t>
      </w:r>
      <w:proofErr w:type="gramEnd"/>
      <w:r w:rsidRPr="004A42E3">
        <w:rPr>
          <w:color w:val="6D0F14"/>
        </w:rPr>
        <w:t xml:space="preserve"> $100,000 (as adjusted </w:t>
      </w:r>
      <w:r>
        <w:rPr>
          <w:color w:val="6D0F14"/>
        </w:rPr>
        <w:t xml:space="preserve">annually </w:t>
      </w:r>
      <w:r w:rsidRPr="004A42E3">
        <w:rPr>
          <w:color w:val="6D0F14"/>
        </w:rPr>
        <w:t xml:space="preserve">for inflation). </w:t>
      </w:r>
    </w:p>
    <w:p w14:paraId="146EA6DD" w14:textId="77777777" w:rsidR="004A42E3" w:rsidRPr="004A42E3" w:rsidRDefault="004A42E3" w:rsidP="004A42E3">
      <w:pPr>
        <w:tabs>
          <w:tab w:val="left" w:pos="2592"/>
        </w:tabs>
        <w:ind w:left="3960"/>
        <w:rPr>
          <w:color w:val="6D0F14"/>
        </w:rPr>
      </w:pPr>
      <w:r w:rsidRPr="004A42E3">
        <w:rPr>
          <w:color w:val="6D0F14"/>
        </w:rPr>
        <w:t>2. Owns real property suitable for occupancy.</w:t>
      </w:r>
    </w:p>
    <w:p w14:paraId="74042FF1" w14:textId="09215DDC" w:rsidR="004A42E3" w:rsidRPr="004A42E3" w:rsidRDefault="004A42E3" w:rsidP="004A42E3">
      <w:pPr>
        <w:tabs>
          <w:tab w:val="left" w:pos="2592"/>
        </w:tabs>
        <w:ind w:left="3617"/>
        <w:rPr>
          <w:color w:val="6D0F14"/>
        </w:rPr>
      </w:pPr>
      <w:r w:rsidRPr="004A42E3">
        <w:rPr>
          <w:color w:val="6D0F14"/>
        </w:rPr>
        <w:t xml:space="preserve">If the PHA determines that a family is out of compliance with the asset limitation, the family will be notified that the PHA will initiate termination proceedings within 6 [six] months of the income examination that determined the family was out of compliance.  </w:t>
      </w:r>
    </w:p>
    <w:p w14:paraId="60764613" w14:textId="77777777" w:rsidR="004A42E3" w:rsidRPr="004A42E3" w:rsidRDefault="004A42E3" w:rsidP="004A42E3">
      <w:pPr>
        <w:tabs>
          <w:tab w:val="left" w:pos="2592"/>
        </w:tabs>
        <w:ind w:left="3617"/>
        <w:rPr>
          <w:color w:val="6D0F14"/>
        </w:rPr>
      </w:pPr>
    </w:p>
    <w:p w14:paraId="49A70ED2" w14:textId="77777777" w:rsidR="00B1436A" w:rsidRDefault="00B1436A">
      <w:pPr>
        <w:pStyle w:val="BodyText"/>
        <w:spacing w:before="9"/>
        <w:ind w:left="0"/>
        <w:rPr>
          <w:sz w:val="20"/>
        </w:rPr>
      </w:pPr>
    </w:p>
    <w:p w14:paraId="28F06ECC" w14:textId="77777777" w:rsidR="00B1436A" w:rsidRDefault="00402AE6">
      <w:pPr>
        <w:pStyle w:val="Heading2"/>
        <w:numPr>
          <w:ilvl w:val="0"/>
          <w:numId w:val="23"/>
        </w:numPr>
        <w:tabs>
          <w:tab w:val="left" w:pos="1513"/>
        </w:tabs>
      </w:pPr>
      <w:bookmarkStart w:id="176" w:name="2._Termination_of_Tenancy"/>
      <w:bookmarkStart w:id="177" w:name="_Toc241489420"/>
      <w:bookmarkStart w:id="178" w:name="_Toc241595422"/>
      <w:bookmarkEnd w:id="176"/>
      <w:r>
        <w:rPr>
          <w:color w:val="2DA2BF"/>
        </w:rPr>
        <w:t>Termination</w:t>
      </w:r>
      <w:r>
        <w:rPr>
          <w:color w:val="2DA2BF"/>
          <w:spacing w:val="-10"/>
        </w:rPr>
        <w:t xml:space="preserve"> </w:t>
      </w:r>
      <w:r>
        <w:rPr>
          <w:color w:val="2DA2BF"/>
        </w:rPr>
        <w:t>of</w:t>
      </w:r>
      <w:r>
        <w:rPr>
          <w:color w:val="2DA2BF"/>
          <w:spacing w:val="-11"/>
        </w:rPr>
        <w:t xml:space="preserve"> </w:t>
      </w:r>
      <w:r>
        <w:rPr>
          <w:color w:val="2DA2BF"/>
          <w:spacing w:val="-2"/>
        </w:rPr>
        <w:t>Tenancy</w:t>
      </w:r>
      <w:bookmarkEnd w:id="177"/>
      <w:bookmarkEnd w:id="178"/>
    </w:p>
    <w:p w14:paraId="2AD76027" w14:textId="77777777" w:rsidR="00B1436A" w:rsidRDefault="00402AE6">
      <w:pPr>
        <w:pStyle w:val="ListParagraph"/>
        <w:numPr>
          <w:ilvl w:val="1"/>
          <w:numId w:val="23"/>
        </w:numPr>
        <w:tabs>
          <w:tab w:val="left" w:pos="361"/>
        </w:tabs>
        <w:ind w:left="360" w:right="3210" w:hanging="361"/>
        <w:jc w:val="right"/>
      </w:pPr>
      <w:r>
        <w:t>The</w:t>
      </w:r>
      <w:r>
        <w:rPr>
          <w:spacing w:val="-4"/>
        </w:rPr>
        <w:t xml:space="preserve"> </w:t>
      </w:r>
      <w:r>
        <w:t>owner</w:t>
      </w:r>
      <w:r>
        <w:rPr>
          <w:spacing w:val="-5"/>
        </w:rPr>
        <w:t xml:space="preserve"> </w:t>
      </w:r>
      <w:r>
        <w:t>shall</w:t>
      </w:r>
      <w:r>
        <w:rPr>
          <w:spacing w:val="-4"/>
        </w:rPr>
        <w:t xml:space="preserve"> </w:t>
      </w:r>
      <w:r>
        <w:t>not</w:t>
      </w:r>
      <w:r>
        <w:rPr>
          <w:spacing w:val="-5"/>
        </w:rPr>
        <w:t xml:space="preserve"> </w:t>
      </w:r>
      <w:r>
        <w:t>terminate</w:t>
      </w:r>
      <w:r>
        <w:rPr>
          <w:spacing w:val="-4"/>
        </w:rPr>
        <w:t xml:space="preserve"> </w:t>
      </w:r>
      <w:r>
        <w:t>the</w:t>
      </w:r>
      <w:r>
        <w:rPr>
          <w:spacing w:val="-5"/>
        </w:rPr>
        <w:t xml:space="preserve"> </w:t>
      </w:r>
      <w:r>
        <w:t>tenancy</w:t>
      </w:r>
      <w:r>
        <w:rPr>
          <w:spacing w:val="-3"/>
        </w:rPr>
        <w:t xml:space="preserve"> </w:t>
      </w:r>
      <w:r>
        <w:t>of</w:t>
      </w:r>
      <w:r>
        <w:rPr>
          <w:spacing w:val="-5"/>
        </w:rPr>
        <w:t xml:space="preserve"> </w:t>
      </w:r>
      <w:r>
        <w:t>the</w:t>
      </w:r>
      <w:r>
        <w:rPr>
          <w:spacing w:val="-6"/>
        </w:rPr>
        <w:t xml:space="preserve"> </w:t>
      </w:r>
      <w:r>
        <w:t>(</w:t>
      </w:r>
      <w:proofErr w:type="gramStart"/>
      <w:r>
        <w:t>evict</w:t>
      </w:r>
      <w:proofErr w:type="gramEnd"/>
      <w:r>
        <w:t>)</w:t>
      </w:r>
      <w:r>
        <w:rPr>
          <w:spacing w:val="-4"/>
        </w:rPr>
        <w:t xml:space="preserve"> </w:t>
      </w:r>
      <w:r>
        <w:t>family,</w:t>
      </w:r>
      <w:r>
        <w:rPr>
          <w:spacing w:val="-2"/>
        </w:rPr>
        <w:t xml:space="preserve"> </w:t>
      </w:r>
      <w:r>
        <w:t>except</w:t>
      </w:r>
      <w:r>
        <w:rPr>
          <w:spacing w:val="-4"/>
        </w:rPr>
        <w:t xml:space="preserve"> for:</w:t>
      </w:r>
    </w:p>
    <w:p w14:paraId="23907C0E" w14:textId="77777777" w:rsidR="00B1436A" w:rsidRDefault="00402AE6">
      <w:pPr>
        <w:pStyle w:val="ListParagraph"/>
        <w:numPr>
          <w:ilvl w:val="2"/>
          <w:numId w:val="23"/>
        </w:numPr>
        <w:tabs>
          <w:tab w:val="left" w:pos="360"/>
        </w:tabs>
        <w:spacing w:before="1" w:line="252" w:lineRule="exact"/>
        <w:ind w:left="359" w:right="3243"/>
        <w:jc w:val="right"/>
      </w:pPr>
      <w:r>
        <w:t>Serious</w:t>
      </w:r>
      <w:r>
        <w:rPr>
          <w:spacing w:val="-3"/>
        </w:rPr>
        <w:t xml:space="preserve"> </w:t>
      </w:r>
      <w:r>
        <w:t>or</w:t>
      </w:r>
      <w:r>
        <w:rPr>
          <w:spacing w:val="-5"/>
        </w:rPr>
        <w:t xml:space="preserve"> </w:t>
      </w:r>
      <w:r>
        <w:t>repeated</w:t>
      </w:r>
      <w:r>
        <w:rPr>
          <w:spacing w:val="-5"/>
        </w:rPr>
        <w:t xml:space="preserve"> </w:t>
      </w:r>
      <w:r>
        <w:t>violation</w:t>
      </w:r>
      <w:r>
        <w:rPr>
          <w:spacing w:val="-4"/>
        </w:rPr>
        <w:t xml:space="preserve"> </w:t>
      </w:r>
      <w:r>
        <w:t>of</w:t>
      </w:r>
      <w:r>
        <w:rPr>
          <w:spacing w:val="-5"/>
        </w:rPr>
        <w:t xml:space="preserve"> </w:t>
      </w:r>
      <w:r>
        <w:t>the</w:t>
      </w:r>
      <w:r>
        <w:rPr>
          <w:spacing w:val="-5"/>
        </w:rPr>
        <w:t xml:space="preserve"> </w:t>
      </w:r>
      <w:r>
        <w:t>terms</w:t>
      </w:r>
      <w:r>
        <w:rPr>
          <w:spacing w:val="-3"/>
        </w:rPr>
        <w:t xml:space="preserve"> </w:t>
      </w:r>
      <w:r>
        <w:t>and</w:t>
      </w:r>
      <w:r>
        <w:rPr>
          <w:spacing w:val="-6"/>
        </w:rPr>
        <w:t xml:space="preserve"> </w:t>
      </w:r>
      <w:r>
        <w:t>conditions</w:t>
      </w:r>
      <w:r>
        <w:rPr>
          <w:spacing w:val="-2"/>
        </w:rPr>
        <w:t xml:space="preserve"> </w:t>
      </w:r>
      <w:r>
        <w:t>of</w:t>
      </w:r>
      <w:r>
        <w:rPr>
          <w:spacing w:val="-5"/>
        </w:rPr>
        <w:t xml:space="preserve"> </w:t>
      </w:r>
      <w:r>
        <w:t>the</w:t>
      </w:r>
      <w:r>
        <w:rPr>
          <w:spacing w:val="-5"/>
        </w:rPr>
        <w:t xml:space="preserve"> </w:t>
      </w:r>
      <w:r>
        <w:rPr>
          <w:spacing w:val="-2"/>
        </w:rPr>
        <w:t>lease.</w:t>
      </w:r>
    </w:p>
    <w:p w14:paraId="78F3EE4A" w14:textId="77777777" w:rsidR="00B1436A" w:rsidRDefault="00402AE6">
      <w:pPr>
        <w:pStyle w:val="ListParagraph"/>
        <w:numPr>
          <w:ilvl w:val="2"/>
          <w:numId w:val="23"/>
        </w:numPr>
        <w:tabs>
          <w:tab w:val="left" w:pos="2233"/>
        </w:tabs>
        <w:ind w:left="2232" w:right="1183"/>
      </w:pPr>
      <w:r>
        <w:t>Violation</w:t>
      </w:r>
      <w:r>
        <w:rPr>
          <w:spacing w:val="-3"/>
        </w:rPr>
        <w:t xml:space="preserve"> </w:t>
      </w:r>
      <w:r>
        <w:t>of</w:t>
      </w:r>
      <w:r>
        <w:rPr>
          <w:spacing w:val="-1"/>
        </w:rPr>
        <w:t xml:space="preserve"> </w:t>
      </w:r>
      <w:r>
        <w:t>Federal,</w:t>
      </w:r>
      <w:r>
        <w:rPr>
          <w:spacing w:val="-1"/>
        </w:rPr>
        <w:t xml:space="preserve"> </w:t>
      </w:r>
      <w:r>
        <w:t>State,</w:t>
      </w:r>
      <w:r>
        <w:rPr>
          <w:spacing w:val="-1"/>
        </w:rPr>
        <w:t xml:space="preserve"> </w:t>
      </w:r>
      <w:r>
        <w:t>or</w:t>
      </w:r>
      <w:r>
        <w:rPr>
          <w:spacing w:val="-1"/>
        </w:rPr>
        <w:t xml:space="preserve"> </w:t>
      </w:r>
      <w:r>
        <w:t>local</w:t>
      </w:r>
      <w:r>
        <w:rPr>
          <w:spacing w:val="-3"/>
        </w:rPr>
        <w:t xml:space="preserve"> </w:t>
      </w:r>
      <w:r>
        <w:t>law</w:t>
      </w:r>
      <w:r>
        <w:rPr>
          <w:spacing w:val="-3"/>
        </w:rPr>
        <w:t xml:space="preserve"> </w:t>
      </w:r>
      <w:r>
        <w:t>which</w:t>
      </w:r>
      <w:r>
        <w:rPr>
          <w:spacing w:val="-3"/>
        </w:rPr>
        <w:t xml:space="preserve"> </w:t>
      </w:r>
      <w:r>
        <w:t>imposes</w:t>
      </w:r>
      <w:r>
        <w:rPr>
          <w:spacing w:val="-1"/>
        </w:rPr>
        <w:t xml:space="preserve"> </w:t>
      </w:r>
      <w:r>
        <w:t>obligations</w:t>
      </w:r>
      <w:r>
        <w:rPr>
          <w:spacing w:val="-2"/>
        </w:rPr>
        <w:t xml:space="preserve"> </w:t>
      </w:r>
      <w:r>
        <w:t>on</w:t>
      </w:r>
      <w:r>
        <w:rPr>
          <w:spacing w:val="-5"/>
        </w:rPr>
        <w:t xml:space="preserve"> </w:t>
      </w:r>
      <w:r>
        <w:t>the</w:t>
      </w:r>
      <w:r>
        <w:rPr>
          <w:spacing w:val="-5"/>
        </w:rPr>
        <w:t xml:space="preserve"> </w:t>
      </w:r>
      <w:r>
        <w:t>family</w:t>
      </w:r>
      <w:r>
        <w:rPr>
          <w:spacing w:val="-2"/>
        </w:rPr>
        <w:t xml:space="preserve"> </w:t>
      </w:r>
      <w:r>
        <w:t>in</w:t>
      </w:r>
      <w:r>
        <w:rPr>
          <w:spacing w:val="-3"/>
        </w:rPr>
        <w:t xml:space="preserve"> </w:t>
      </w:r>
      <w:r>
        <w:t>common with the occupancy and use of the dwelling unit and surrounding premises.</w:t>
      </w:r>
    </w:p>
    <w:p w14:paraId="4109787B" w14:textId="77777777" w:rsidR="00B1436A" w:rsidRDefault="00402AE6">
      <w:pPr>
        <w:pStyle w:val="ListParagraph"/>
        <w:numPr>
          <w:ilvl w:val="2"/>
          <w:numId w:val="23"/>
        </w:numPr>
        <w:tabs>
          <w:tab w:val="left" w:pos="2232"/>
        </w:tabs>
        <w:ind w:left="2231" w:hanging="361"/>
      </w:pPr>
      <w:r>
        <w:t>Other</w:t>
      </w:r>
      <w:r>
        <w:rPr>
          <w:spacing w:val="-1"/>
        </w:rPr>
        <w:t xml:space="preserve"> </w:t>
      </w:r>
      <w:r>
        <w:t>good</w:t>
      </w:r>
      <w:r>
        <w:rPr>
          <w:spacing w:val="-5"/>
        </w:rPr>
        <w:t xml:space="preserve"> </w:t>
      </w:r>
      <w:r>
        <w:t>causes</w:t>
      </w:r>
      <w:r>
        <w:rPr>
          <w:spacing w:val="-4"/>
        </w:rPr>
        <w:t xml:space="preserve"> </w:t>
      </w:r>
      <w:proofErr w:type="gramStart"/>
      <w:r>
        <w:rPr>
          <w:spacing w:val="-2"/>
        </w:rPr>
        <w:t>shown</w:t>
      </w:r>
      <w:proofErr w:type="gramEnd"/>
      <w:r>
        <w:rPr>
          <w:spacing w:val="-2"/>
        </w:rPr>
        <w:t>.</w:t>
      </w:r>
    </w:p>
    <w:p w14:paraId="235FDA3B" w14:textId="77777777" w:rsidR="00B1436A" w:rsidRDefault="00402AE6">
      <w:pPr>
        <w:pStyle w:val="ListParagraph"/>
        <w:numPr>
          <w:ilvl w:val="1"/>
          <w:numId w:val="23"/>
        </w:numPr>
        <w:tabs>
          <w:tab w:val="left" w:pos="1873"/>
        </w:tabs>
        <w:spacing w:before="2"/>
        <w:ind w:right="1361" w:hanging="361"/>
      </w:pPr>
      <w:r>
        <w:t>The owner may evict (terminate the tenancy) the family from the contracted unit only by instituting</w:t>
      </w:r>
      <w:r>
        <w:rPr>
          <w:spacing w:val="-2"/>
        </w:rPr>
        <w:t xml:space="preserve"> </w:t>
      </w:r>
      <w:r>
        <w:t>a</w:t>
      </w:r>
      <w:r>
        <w:rPr>
          <w:spacing w:val="-4"/>
        </w:rPr>
        <w:t xml:space="preserve"> </w:t>
      </w:r>
      <w:r>
        <w:t>court</w:t>
      </w:r>
      <w:r>
        <w:rPr>
          <w:spacing w:val="-2"/>
        </w:rPr>
        <w:t xml:space="preserve"> </w:t>
      </w:r>
      <w:r>
        <w:t>action.</w:t>
      </w:r>
      <w:r>
        <w:rPr>
          <w:spacing w:val="-4"/>
        </w:rPr>
        <w:t xml:space="preserve"> </w:t>
      </w:r>
      <w:r>
        <w:t>The</w:t>
      </w:r>
      <w:r>
        <w:rPr>
          <w:spacing w:val="-2"/>
        </w:rPr>
        <w:t xml:space="preserve"> </w:t>
      </w:r>
      <w:r>
        <w:t>owner</w:t>
      </w:r>
      <w:r>
        <w:rPr>
          <w:spacing w:val="-3"/>
        </w:rPr>
        <w:t xml:space="preserve"> </w:t>
      </w:r>
      <w:r>
        <w:t>must notify</w:t>
      </w:r>
      <w:r>
        <w:rPr>
          <w:spacing w:val="-4"/>
        </w:rPr>
        <w:t xml:space="preserve"> </w:t>
      </w:r>
      <w:r>
        <w:t>the</w:t>
      </w:r>
      <w:r>
        <w:rPr>
          <w:spacing w:val="-2"/>
        </w:rPr>
        <w:t xml:space="preserve"> </w:t>
      </w:r>
      <w:r>
        <w:t>Paducah</w:t>
      </w:r>
      <w:r>
        <w:rPr>
          <w:spacing w:val="-2"/>
        </w:rPr>
        <w:t xml:space="preserve"> </w:t>
      </w:r>
      <w:r>
        <w:t>Section</w:t>
      </w:r>
      <w:r>
        <w:rPr>
          <w:spacing w:val="-2"/>
        </w:rPr>
        <w:t xml:space="preserve"> </w:t>
      </w:r>
      <w:r>
        <w:t>8</w:t>
      </w:r>
      <w:r>
        <w:rPr>
          <w:spacing w:val="-2"/>
        </w:rPr>
        <w:t xml:space="preserve"> </w:t>
      </w:r>
      <w:r>
        <w:t>office</w:t>
      </w:r>
      <w:r>
        <w:rPr>
          <w:spacing w:val="-2"/>
        </w:rPr>
        <w:t xml:space="preserve"> </w:t>
      </w:r>
      <w:r>
        <w:t>in</w:t>
      </w:r>
      <w:r>
        <w:rPr>
          <w:spacing w:val="-2"/>
        </w:rPr>
        <w:t xml:space="preserve"> </w:t>
      </w:r>
      <w:r>
        <w:t>writing</w:t>
      </w:r>
      <w:r>
        <w:rPr>
          <w:spacing w:val="-4"/>
        </w:rPr>
        <w:t xml:space="preserve"> </w:t>
      </w:r>
      <w:r>
        <w:t>of</w:t>
      </w:r>
      <w:r>
        <w:rPr>
          <w:spacing w:val="-2"/>
        </w:rPr>
        <w:t xml:space="preserve"> </w:t>
      </w:r>
      <w:r>
        <w:t xml:space="preserve">the commencement of proceedings for termination of tenancy, while the owner gives notice to the family under State or local law. The notice to the PHA may be given by furnishing the </w:t>
      </w:r>
      <w:proofErr w:type="gramStart"/>
      <w:r>
        <w:t>PHA</w:t>
      </w:r>
      <w:proofErr w:type="gramEnd"/>
      <w:r>
        <w:t xml:space="preserve"> a copy of the notice given to the family.</w:t>
      </w:r>
    </w:p>
    <w:p w14:paraId="2F43D137" w14:textId="77777777" w:rsidR="00B1436A" w:rsidRDefault="00B1436A">
      <w:pPr>
        <w:pStyle w:val="BodyText"/>
        <w:spacing w:before="10"/>
        <w:ind w:left="0"/>
        <w:rPr>
          <w:sz w:val="20"/>
        </w:rPr>
      </w:pPr>
    </w:p>
    <w:p w14:paraId="57BE0545" w14:textId="77777777" w:rsidR="00B1436A" w:rsidRDefault="00402AE6">
      <w:pPr>
        <w:pStyle w:val="Heading2"/>
        <w:numPr>
          <w:ilvl w:val="0"/>
          <w:numId w:val="23"/>
        </w:numPr>
        <w:tabs>
          <w:tab w:val="left" w:pos="1513"/>
        </w:tabs>
      </w:pPr>
      <w:bookmarkStart w:id="179" w:name="A._Informal_review_of_PHA_decision_regar"/>
      <w:bookmarkStart w:id="180" w:name="3._Grievance_Procedures"/>
      <w:bookmarkStart w:id="181" w:name="_Toc241489421"/>
      <w:bookmarkStart w:id="182" w:name="_Toc241595423"/>
      <w:bookmarkEnd w:id="179"/>
      <w:bookmarkEnd w:id="180"/>
      <w:r>
        <w:rPr>
          <w:color w:val="2DA2BF"/>
        </w:rPr>
        <w:lastRenderedPageBreak/>
        <w:t>Grievance</w:t>
      </w:r>
      <w:r>
        <w:rPr>
          <w:color w:val="2DA2BF"/>
          <w:spacing w:val="-14"/>
        </w:rPr>
        <w:t xml:space="preserve"> </w:t>
      </w:r>
      <w:r>
        <w:rPr>
          <w:color w:val="2DA2BF"/>
          <w:spacing w:val="-2"/>
        </w:rPr>
        <w:t>Procedures</w:t>
      </w:r>
      <w:bookmarkEnd w:id="181"/>
      <w:bookmarkEnd w:id="182"/>
    </w:p>
    <w:p w14:paraId="2FDCFD30" w14:textId="77777777" w:rsidR="00B1436A" w:rsidRDefault="00402AE6">
      <w:pPr>
        <w:pStyle w:val="Heading4"/>
        <w:numPr>
          <w:ilvl w:val="1"/>
          <w:numId w:val="23"/>
        </w:numPr>
        <w:tabs>
          <w:tab w:val="left" w:pos="1872"/>
        </w:tabs>
        <w:spacing w:before="199"/>
        <w:rPr>
          <w:color w:val="39639D"/>
        </w:rPr>
      </w:pPr>
      <w:r>
        <w:rPr>
          <w:color w:val="39639D"/>
        </w:rPr>
        <w:t>Informal</w:t>
      </w:r>
      <w:r>
        <w:rPr>
          <w:color w:val="39639D"/>
          <w:spacing w:val="-7"/>
        </w:rPr>
        <w:t xml:space="preserve"> </w:t>
      </w:r>
      <w:r>
        <w:rPr>
          <w:color w:val="39639D"/>
        </w:rPr>
        <w:t>review</w:t>
      </w:r>
      <w:r>
        <w:rPr>
          <w:color w:val="39639D"/>
          <w:spacing w:val="-3"/>
        </w:rPr>
        <w:t xml:space="preserve"> </w:t>
      </w:r>
      <w:r>
        <w:rPr>
          <w:color w:val="39639D"/>
        </w:rPr>
        <w:t>of</w:t>
      </w:r>
      <w:r>
        <w:rPr>
          <w:color w:val="39639D"/>
          <w:spacing w:val="-4"/>
        </w:rPr>
        <w:t xml:space="preserve"> </w:t>
      </w:r>
      <w:r>
        <w:rPr>
          <w:color w:val="39639D"/>
        </w:rPr>
        <w:t>PHA</w:t>
      </w:r>
      <w:r>
        <w:rPr>
          <w:color w:val="39639D"/>
          <w:spacing w:val="-4"/>
        </w:rPr>
        <w:t xml:space="preserve"> </w:t>
      </w:r>
      <w:r>
        <w:rPr>
          <w:color w:val="39639D"/>
        </w:rPr>
        <w:t>decision</w:t>
      </w:r>
      <w:r>
        <w:rPr>
          <w:color w:val="39639D"/>
          <w:spacing w:val="-2"/>
        </w:rPr>
        <w:t xml:space="preserve"> </w:t>
      </w:r>
      <w:r>
        <w:rPr>
          <w:color w:val="39639D"/>
        </w:rPr>
        <w:t>regarding</w:t>
      </w:r>
      <w:r>
        <w:rPr>
          <w:color w:val="39639D"/>
          <w:spacing w:val="-2"/>
        </w:rPr>
        <w:t xml:space="preserve"> </w:t>
      </w:r>
      <w:r>
        <w:rPr>
          <w:color w:val="39639D"/>
        </w:rPr>
        <w:t>participation</w:t>
      </w:r>
      <w:r>
        <w:rPr>
          <w:color w:val="39639D"/>
          <w:spacing w:val="-2"/>
        </w:rPr>
        <w:t xml:space="preserve"> </w:t>
      </w:r>
      <w:r>
        <w:rPr>
          <w:color w:val="39639D"/>
        </w:rPr>
        <w:t>in</w:t>
      </w:r>
      <w:r>
        <w:rPr>
          <w:color w:val="39639D"/>
          <w:spacing w:val="-1"/>
        </w:rPr>
        <w:t xml:space="preserve"> </w:t>
      </w:r>
      <w:r>
        <w:rPr>
          <w:color w:val="39639D"/>
        </w:rPr>
        <w:t>the</w:t>
      </w:r>
      <w:r>
        <w:rPr>
          <w:color w:val="39639D"/>
          <w:spacing w:val="-2"/>
        </w:rPr>
        <w:t xml:space="preserve"> program.</w:t>
      </w:r>
    </w:p>
    <w:p w14:paraId="4BE9DB1A" w14:textId="77777777" w:rsidR="00B1436A" w:rsidRDefault="00402AE6">
      <w:pPr>
        <w:pStyle w:val="ListParagraph"/>
        <w:numPr>
          <w:ilvl w:val="2"/>
          <w:numId w:val="23"/>
        </w:numPr>
        <w:tabs>
          <w:tab w:val="left" w:pos="1872"/>
        </w:tabs>
        <w:ind w:left="1872" w:right="1191" w:hanging="361"/>
      </w:pPr>
      <w:r>
        <w:t>The PHA shall give an</w:t>
      </w:r>
      <w:r>
        <w:rPr>
          <w:spacing w:val="-1"/>
        </w:rPr>
        <w:t xml:space="preserve"> </w:t>
      </w:r>
      <w:r>
        <w:t>applicant for participation in the</w:t>
      </w:r>
      <w:r>
        <w:rPr>
          <w:spacing w:val="-1"/>
        </w:rPr>
        <w:t xml:space="preserve"> </w:t>
      </w:r>
      <w:r>
        <w:t>Paducah's</w:t>
      </w:r>
      <w:r>
        <w:rPr>
          <w:spacing w:val="-1"/>
        </w:rPr>
        <w:t xml:space="preserve"> </w:t>
      </w:r>
      <w:r>
        <w:t>Section</w:t>
      </w:r>
      <w:r>
        <w:rPr>
          <w:spacing w:val="-3"/>
        </w:rPr>
        <w:t xml:space="preserve"> </w:t>
      </w:r>
      <w:r>
        <w:t>8 Housing Program prompt written notice of</w:t>
      </w:r>
      <w:r>
        <w:rPr>
          <w:spacing w:val="-1"/>
        </w:rPr>
        <w:t xml:space="preserve"> </w:t>
      </w:r>
      <w:proofErr w:type="gramStart"/>
      <w:r>
        <w:t>a decision denying assistance</w:t>
      </w:r>
      <w:proofErr w:type="gramEnd"/>
      <w:r>
        <w:t xml:space="preserve"> to the applicant, including a decision to deny placement on the PHA waiting list for the Housing Choice Voucher Program. The notice of denial shall contain a brief statement of the reason for the decision. The notice shall also state</w:t>
      </w:r>
      <w:r>
        <w:rPr>
          <w:spacing w:val="-4"/>
        </w:rPr>
        <w:t xml:space="preserve"> </w:t>
      </w:r>
      <w:r>
        <w:t>that</w:t>
      </w:r>
      <w:r>
        <w:rPr>
          <w:spacing w:val="-3"/>
        </w:rPr>
        <w:t xml:space="preserve"> </w:t>
      </w:r>
      <w:r>
        <w:t>the</w:t>
      </w:r>
      <w:r>
        <w:rPr>
          <w:spacing w:val="-4"/>
        </w:rPr>
        <w:t xml:space="preserve"> </w:t>
      </w:r>
      <w:r>
        <w:t>applicant</w:t>
      </w:r>
      <w:r>
        <w:rPr>
          <w:spacing w:val="-3"/>
        </w:rPr>
        <w:t xml:space="preserve"> </w:t>
      </w:r>
      <w:r>
        <w:t>may</w:t>
      </w:r>
      <w:r>
        <w:rPr>
          <w:spacing w:val="-4"/>
        </w:rPr>
        <w:t xml:space="preserve"> </w:t>
      </w:r>
      <w:r>
        <w:t>request an</w:t>
      </w:r>
      <w:r>
        <w:rPr>
          <w:spacing w:val="-4"/>
        </w:rPr>
        <w:t xml:space="preserve"> </w:t>
      </w:r>
      <w:r>
        <w:t>informal</w:t>
      </w:r>
      <w:r>
        <w:rPr>
          <w:spacing w:val="-5"/>
        </w:rPr>
        <w:t xml:space="preserve"> </w:t>
      </w:r>
      <w:r>
        <w:t>review</w:t>
      </w:r>
      <w:r>
        <w:rPr>
          <w:spacing w:val="-2"/>
        </w:rPr>
        <w:t xml:space="preserve"> </w:t>
      </w:r>
      <w:r>
        <w:t>of</w:t>
      </w:r>
      <w:r>
        <w:rPr>
          <w:spacing w:val="-3"/>
        </w:rPr>
        <w:t xml:space="preserve"> </w:t>
      </w:r>
      <w:r>
        <w:t>the</w:t>
      </w:r>
      <w:r>
        <w:rPr>
          <w:spacing w:val="-4"/>
        </w:rPr>
        <w:t xml:space="preserve"> </w:t>
      </w:r>
      <w:r>
        <w:t>decision and</w:t>
      </w:r>
      <w:r>
        <w:rPr>
          <w:spacing w:val="-2"/>
        </w:rPr>
        <w:t xml:space="preserve"> </w:t>
      </w:r>
      <w:r>
        <w:t>shall describe</w:t>
      </w:r>
      <w:r>
        <w:rPr>
          <w:spacing w:val="-4"/>
        </w:rPr>
        <w:t xml:space="preserve"> </w:t>
      </w:r>
      <w:r>
        <w:t>how to request the informal review.</w:t>
      </w:r>
    </w:p>
    <w:p w14:paraId="658744EB" w14:textId="77777777" w:rsidR="00B1436A" w:rsidRDefault="00402AE6">
      <w:pPr>
        <w:pStyle w:val="ListParagraph"/>
        <w:numPr>
          <w:ilvl w:val="2"/>
          <w:numId w:val="23"/>
        </w:numPr>
        <w:tabs>
          <w:tab w:val="left" w:pos="1874"/>
        </w:tabs>
        <w:spacing w:before="1"/>
        <w:ind w:left="1873" w:right="1190"/>
      </w:pPr>
      <w:r>
        <w:t>The PHA shall give the applicant an opportunity for an informal review of the decision, in accordance with the review procedures established by the PHA. The informal review shall be conducted</w:t>
      </w:r>
      <w:r>
        <w:rPr>
          <w:spacing w:val="-1"/>
        </w:rPr>
        <w:t xml:space="preserve"> </w:t>
      </w:r>
      <w:r>
        <w:t>by any</w:t>
      </w:r>
      <w:r>
        <w:rPr>
          <w:spacing w:val="-3"/>
        </w:rPr>
        <w:t xml:space="preserve"> </w:t>
      </w:r>
      <w:r>
        <w:t>person</w:t>
      </w:r>
      <w:r>
        <w:rPr>
          <w:spacing w:val="-1"/>
        </w:rPr>
        <w:t xml:space="preserve"> </w:t>
      </w:r>
      <w:r>
        <w:t>or</w:t>
      </w:r>
      <w:r>
        <w:rPr>
          <w:spacing w:val="-2"/>
        </w:rPr>
        <w:t xml:space="preserve"> </w:t>
      </w:r>
      <w:proofErr w:type="gramStart"/>
      <w:r>
        <w:t>persons</w:t>
      </w:r>
      <w:proofErr w:type="gramEnd"/>
      <w:r>
        <w:rPr>
          <w:spacing w:val="-3"/>
        </w:rPr>
        <w:t xml:space="preserve"> </w:t>
      </w:r>
      <w:r>
        <w:t>designated</w:t>
      </w:r>
      <w:r>
        <w:rPr>
          <w:spacing w:val="-5"/>
        </w:rPr>
        <w:t xml:space="preserve"> </w:t>
      </w:r>
      <w:r>
        <w:t>by the</w:t>
      </w:r>
      <w:r>
        <w:rPr>
          <w:spacing w:val="-3"/>
        </w:rPr>
        <w:t xml:space="preserve"> </w:t>
      </w:r>
      <w:r>
        <w:t>PHA, other</w:t>
      </w:r>
      <w:r>
        <w:rPr>
          <w:spacing w:val="-2"/>
        </w:rPr>
        <w:t xml:space="preserve"> </w:t>
      </w:r>
      <w:r>
        <w:t>than</w:t>
      </w:r>
      <w:r>
        <w:rPr>
          <w:spacing w:val="-3"/>
        </w:rPr>
        <w:t xml:space="preserve"> </w:t>
      </w:r>
      <w:r>
        <w:t>the</w:t>
      </w:r>
      <w:r>
        <w:rPr>
          <w:spacing w:val="-1"/>
        </w:rPr>
        <w:t xml:space="preserve"> </w:t>
      </w:r>
      <w:r>
        <w:t>person</w:t>
      </w:r>
      <w:r>
        <w:rPr>
          <w:spacing w:val="-3"/>
        </w:rPr>
        <w:t xml:space="preserve"> </w:t>
      </w:r>
      <w:r>
        <w:t>who</w:t>
      </w:r>
      <w:r>
        <w:rPr>
          <w:spacing w:val="-3"/>
        </w:rPr>
        <w:t xml:space="preserve"> </w:t>
      </w:r>
      <w:r>
        <w:t>made the</w:t>
      </w:r>
      <w:r>
        <w:rPr>
          <w:spacing w:val="-3"/>
        </w:rPr>
        <w:t xml:space="preserve"> </w:t>
      </w:r>
      <w:r>
        <w:t>decision,</w:t>
      </w:r>
      <w:r>
        <w:rPr>
          <w:spacing w:val="-3"/>
        </w:rPr>
        <w:t xml:space="preserve"> </w:t>
      </w:r>
      <w:r>
        <w:t>or</w:t>
      </w:r>
      <w:r>
        <w:rPr>
          <w:spacing w:val="-1"/>
        </w:rPr>
        <w:t xml:space="preserve"> </w:t>
      </w:r>
      <w:r>
        <w:t>anyone</w:t>
      </w:r>
      <w:r>
        <w:rPr>
          <w:spacing w:val="-3"/>
        </w:rPr>
        <w:t xml:space="preserve"> </w:t>
      </w:r>
      <w:r>
        <w:t>involved</w:t>
      </w:r>
      <w:r>
        <w:rPr>
          <w:spacing w:val="-3"/>
        </w:rPr>
        <w:t xml:space="preserve"> </w:t>
      </w:r>
      <w:r>
        <w:t>in</w:t>
      </w:r>
      <w:r>
        <w:rPr>
          <w:spacing w:val="-3"/>
        </w:rPr>
        <w:t xml:space="preserve"> </w:t>
      </w:r>
      <w:r>
        <w:t>the</w:t>
      </w:r>
      <w:r>
        <w:rPr>
          <w:spacing w:val="-4"/>
        </w:rPr>
        <w:t xml:space="preserve"> </w:t>
      </w:r>
      <w:r>
        <w:t>review</w:t>
      </w:r>
      <w:r>
        <w:rPr>
          <w:spacing w:val="-3"/>
        </w:rPr>
        <w:t xml:space="preserve"> </w:t>
      </w:r>
      <w:r>
        <w:t>of</w:t>
      </w:r>
      <w:r>
        <w:rPr>
          <w:spacing w:val="-4"/>
        </w:rPr>
        <w:t xml:space="preserve"> </w:t>
      </w:r>
      <w:r>
        <w:t>such</w:t>
      </w:r>
      <w:r>
        <w:rPr>
          <w:spacing w:val="-3"/>
        </w:rPr>
        <w:t xml:space="preserve"> </w:t>
      </w:r>
      <w:r>
        <w:t>decision.</w:t>
      </w:r>
      <w:r>
        <w:rPr>
          <w:spacing w:val="-1"/>
        </w:rPr>
        <w:t xml:space="preserve"> </w:t>
      </w:r>
      <w:r>
        <w:t>The</w:t>
      </w:r>
      <w:r>
        <w:rPr>
          <w:spacing w:val="-5"/>
        </w:rPr>
        <w:t xml:space="preserve"> </w:t>
      </w:r>
      <w:r>
        <w:t>applicant</w:t>
      </w:r>
      <w:r>
        <w:rPr>
          <w:spacing w:val="-1"/>
        </w:rPr>
        <w:t xml:space="preserve"> </w:t>
      </w:r>
      <w:r>
        <w:t>shall</w:t>
      </w:r>
      <w:r>
        <w:rPr>
          <w:spacing w:val="-3"/>
        </w:rPr>
        <w:t xml:space="preserve"> </w:t>
      </w:r>
      <w:r>
        <w:t>be</w:t>
      </w:r>
      <w:r>
        <w:rPr>
          <w:spacing w:val="-5"/>
        </w:rPr>
        <w:t xml:space="preserve"> </w:t>
      </w:r>
      <w:r>
        <w:t>given</w:t>
      </w:r>
      <w:r>
        <w:rPr>
          <w:spacing w:val="-3"/>
        </w:rPr>
        <w:t xml:space="preserve"> </w:t>
      </w:r>
      <w:r>
        <w:t>an opportunity to present written or oral objections to the PHA decision. The PHA shall promptly notify that applicant in writing of the outcome of the informal review, including a brief statement of the reasons for the final decision.</w:t>
      </w:r>
    </w:p>
    <w:p w14:paraId="107EB2AF" w14:textId="77777777" w:rsidR="00B1436A" w:rsidRPr="006F433C" w:rsidRDefault="00402AE6">
      <w:pPr>
        <w:pStyle w:val="ListParagraph"/>
        <w:numPr>
          <w:ilvl w:val="2"/>
          <w:numId w:val="23"/>
        </w:numPr>
        <w:tabs>
          <w:tab w:val="left" w:pos="1872"/>
        </w:tabs>
        <w:ind w:left="1872" w:right="1448"/>
      </w:pPr>
      <w:r>
        <w:t>The</w:t>
      </w:r>
      <w:r>
        <w:rPr>
          <w:spacing w:val="-2"/>
        </w:rPr>
        <w:t xml:space="preserve"> </w:t>
      </w:r>
      <w:r>
        <w:t>PHA</w:t>
      </w:r>
      <w:r>
        <w:rPr>
          <w:spacing w:val="-2"/>
        </w:rPr>
        <w:t xml:space="preserve"> </w:t>
      </w:r>
      <w:r>
        <w:t>is</w:t>
      </w:r>
      <w:r>
        <w:rPr>
          <w:spacing w:val="-1"/>
        </w:rPr>
        <w:t xml:space="preserve"> </w:t>
      </w:r>
      <w:r>
        <w:rPr>
          <w:b/>
          <w:u w:val="single"/>
        </w:rPr>
        <w:t>not</w:t>
      </w:r>
      <w:r>
        <w:rPr>
          <w:b/>
          <w:spacing w:val="-2"/>
        </w:rPr>
        <w:t xml:space="preserve"> </w:t>
      </w:r>
      <w:r>
        <w:t>required</w:t>
      </w:r>
      <w:r>
        <w:rPr>
          <w:spacing w:val="-4"/>
        </w:rPr>
        <w:t xml:space="preserve"> </w:t>
      </w:r>
      <w:r>
        <w:t>to</w:t>
      </w:r>
      <w:r>
        <w:rPr>
          <w:spacing w:val="-2"/>
        </w:rPr>
        <w:t xml:space="preserve"> </w:t>
      </w:r>
      <w:r>
        <w:t>provide</w:t>
      </w:r>
      <w:r>
        <w:rPr>
          <w:spacing w:val="-2"/>
        </w:rPr>
        <w:t xml:space="preserve"> </w:t>
      </w:r>
      <w:r>
        <w:t>an</w:t>
      </w:r>
      <w:r>
        <w:rPr>
          <w:spacing w:val="-4"/>
        </w:rPr>
        <w:t xml:space="preserve"> </w:t>
      </w:r>
      <w:r>
        <w:t>opportunity</w:t>
      </w:r>
      <w:r>
        <w:rPr>
          <w:spacing w:val="-4"/>
        </w:rPr>
        <w:t xml:space="preserve"> </w:t>
      </w:r>
      <w:r>
        <w:t>for an</w:t>
      </w:r>
      <w:r>
        <w:rPr>
          <w:spacing w:val="-3"/>
        </w:rPr>
        <w:t xml:space="preserve"> </w:t>
      </w:r>
      <w:r>
        <w:t>informal</w:t>
      </w:r>
      <w:r>
        <w:rPr>
          <w:spacing w:val="-5"/>
        </w:rPr>
        <w:t xml:space="preserve"> </w:t>
      </w:r>
      <w:r>
        <w:t>review</w:t>
      </w:r>
      <w:r>
        <w:rPr>
          <w:spacing w:val="-2"/>
        </w:rPr>
        <w:t xml:space="preserve"> </w:t>
      </w:r>
      <w:r>
        <w:t>in</w:t>
      </w:r>
      <w:r>
        <w:rPr>
          <w:spacing w:val="-2"/>
        </w:rPr>
        <w:t xml:space="preserve"> </w:t>
      </w:r>
      <w:r>
        <w:t>accordance</w:t>
      </w:r>
      <w:r>
        <w:rPr>
          <w:spacing w:val="-2"/>
        </w:rPr>
        <w:t xml:space="preserve"> </w:t>
      </w:r>
      <w:r>
        <w:t>with paragraph (a) for the following:</w:t>
      </w:r>
    </w:p>
    <w:p w14:paraId="44AE2677" w14:textId="77777777" w:rsidR="006F433C" w:rsidRPr="006F433C" w:rsidRDefault="006F433C" w:rsidP="006F433C">
      <w:pPr>
        <w:ind w:left="2340" w:hanging="180"/>
      </w:pPr>
    </w:p>
    <w:p w14:paraId="6EF234DB" w14:textId="6A310E15" w:rsidR="00B1436A" w:rsidRDefault="00402AE6" w:rsidP="007C2493">
      <w:pPr>
        <w:pStyle w:val="ListParagraph"/>
        <w:numPr>
          <w:ilvl w:val="0"/>
          <w:numId w:val="85"/>
        </w:numPr>
        <w:tabs>
          <w:tab w:val="left" w:pos="1150"/>
        </w:tabs>
        <w:ind w:left="2340" w:hanging="180"/>
      </w:pPr>
      <w:r>
        <w:t>Discretionary</w:t>
      </w:r>
      <w:r w:rsidRPr="006F433C">
        <w:rPr>
          <w:spacing w:val="-10"/>
        </w:rPr>
        <w:t xml:space="preserve"> </w:t>
      </w:r>
      <w:r>
        <w:t>administrative</w:t>
      </w:r>
      <w:r w:rsidRPr="006F433C">
        <w:rPr>
          <w:spacing w:val="-6"/>
        </w:rPr>
        <w:t xml:space="preserve"> </w:t>
      </w:r>
      <w:r>
        <w:t>determinations</w:t>
      </w:r>
      <w:r w:rsidRPr="006F433C">
        <w:rPr>
          <w:spacing w:val="-6"/>
        </w:rPr>
        <w:t xml:space="preserve"> </w:t>
      </w:r>
      <w:r>
        <w:t>made</w:t>
      </w:r>
      <w:r w:rsidRPr="006F433C">
        <w:rPr>
          <w:spacing w:val="-8"/>
        </w:rPr>
        <w:t xml:space="preserve"> </w:t>
      </w:r>
      <w:r>
        <w:t>by</w:t>
      </w:r>
      <w:r w:rsidRPr="006F433C">
        <w:rPr>
          <w:spacing w:val="-8"/>
        </w:rPr>
        <w:t xml:space="preserve"> </w:t>
      </w:r>
      <w:r>
        <w:t>the</w:t>
      </w:r>
      <w:r w:rsidRPr="006F433C">
        <w:rPr>
          <w:spacing w:val="-5"/>
        </w:rPr>
        <w:t xml:space="preserve"> </w:t>
      </w:r>
      <w:r>
        <w:t>Paducah</w:t>
      </w:r>
      <w:r w:rsidRPr="006F433C">
        <w:rPr>
          <w:spacing w:val="-8"/>
        </w:rPr>
        <w:t xml:space="preserve"> </w:t>
      </w:r>
      <w:r>
        <w:t>Section</w:t>
      </w:r>
      <w:r w:rsidRPr="006F433C">
        <w:rPr>
          <w:spacing w:val="-8"/>
        </w:rPr>
        <w:t xml:space="preserve"> </w:t>
      </w:r>
      <w:r>
        <w:t>8</w:t>
      </w:r>
      <w:r w:rsidRPr="006F433C">
        <w:rPr>
          <w:spacing w:val="-5"/>
        </w:rPr>
        <w:t xml:space="preserve"> </w:t>
      </w:r>
      <w:r w:rsidRPr="006F433C">
        <w:rPr>
          <w:spacing w:val="-2"/>
        </w:rPr>
        <w:t>office.</w:t>
      </w:r>
    </w:p>
    <w:p w14:paraId="5CE2A1AE" w14:textId="77777777" w:rsidR="00B1436A" w:rsidRDefault="00402AE6" w:rsidP="007C2493">
      <w:pPr>
        <w:pStyle w:val="ListParagraph"/>
        <w:numPr>
          <w:ilvl w:val="3"/>
          <w:numId w:val="85"/>
        </w:numPr>
        <w:tabs>
          <w:tab w:val="left" w:pos="2232"/>
          <w:tab w:val="left" w:pos="2233"/>
        </w:tabs>
        <w:spacing w:line="269" w:lineRule="exact"/>
        <w:ind w:left="2340" w:hanging="180"/>
      </w:pPr>
      <w:r>
        <w:t>General</w:t>
      </w:r>
      <w:r>
        <w:rPr>
          <w:spacing w:val="-5"/>
        </w:rPr>
        <w:t xml:space="preserve"> </w:t>
      </w:r>
      <w:r>
        <w:t>policy</w:t>
      </w:r>
      <w:r>
        <w:rPr>
          <w:spacing w:val="-5"/>
        </w:rPr>
        <w:t xml:space="preserve"> </w:t>
      </w:r>
      <w:r>
        <w:t>issues</w:t>
      </w:r>
      <w:r>
        <w:rPr>
          <w:spacing w:val="-3"/>
        </w:rPr>
        <w:t xml:space="preserve"> </w:t>
      </w:r>
      <w:r>
        <w:t>or</w:t>
      </w:r>
      <w:r>
        <w:rPr>
          <w:spacing w:val="-5"/>
        </w:rPr>
        <w:t xml:space="preserve"> </w:t>
      </w:r>
      <w:r>
        <w:t>class</w:t>
      </w:r>
      <w:r>
        <w:rPr>
          <w:spacing w:val="-3"/>
        </w:rPr>
        <w:t xml:space="preserve"> </w:t>
      </w:r>
      <w:r>
        <w:rPr>
          <w:spacing w:val="-2"/>
        </w:rPr>
        <w:t>grievances.</w:t>
      </w:r>
    </w:p>
    <w:p w14:paraId="7D616E3E" w14:textId="77777777" w:rsidR="00B1436A" w:rsidRDefault="00402AE6" w:rsidP="007C2493">
      <w:pPr>
        <w:pStyle w:val="ListParagraph"/>
        <w:numPr>
          <w:ilvl w:val="3"/>
          <w:numId w:val="85"/>
        </w:numPr>
        <w:tabs>
          <w:tab w:val="left" w:pos="2232"/>
          <w:tab w:val="left" w:pos="2233"/>
        </w:tabs>
        <w:spacing w:before="2" w:line="238" w:lineRule="auto"/>
        <w:ind w:left="2340" w:right="1507" w:hanging="180"/>
      </w:pPr>
      <w:r>
        <w:t>Determination</w:t>
      </w:r>
      <w:r>
        <w:rPr>
          <w:spacing w:val="-3"/>
        </w:rPr>
        <w:t xml:space="preserve"> </w:t>
      </w:r>
      <w:r>
        <w:t>of</w:t>
      </w:r>
      <w:r>
        <w:rPr>
          <w:spacing w:val="-4"/>
        </w:rPr>
        <w:t xml:space="preserve"> </w:t>
      </w:r>
      <w:r>
        <w:t>the</w:t>
      </w:r>
      <w:r>
        <w:rPr>
          <w:spacing w:val="-5"/>
        </w:rPr>
        <w:t xml:space="preserve"> </w:t>
      </w:r>
      <w:r>
        <w:t>number</w:t>
      </w:r>
      <w:r>
        <w:rPr>
          <w:spacing w:val="-4"/>
        </w:rPr>
        <w:t xml:space="preserve"> </w:t>
      </w:r>
      <w:r>
        <w:t>of</w:t>
      </w:r>
      <w:r>
        <w:rPr>
          <w:spacing w:val="-4"/>
        </w:rPr>
        <w:t xml:space="preserve"> </w:t>
      </w:r>
      <w:r>
        <w:t>bedrooms</w:t>
      </w:r>
      <w:r>
        <w:rPr>
          <w:spacing w:val="-5"/>
        </w:rPr>
        <w:t xml:space="preserve"> </w:t>
      </w:r>
      <w:r>
        <w:t>entered</w:t>
      </w:r>
      <w:r>
        <w:rPr>
          <w:spacing w:val="-3"/>
        </w:rPr>
        <w:t xml:space="preserve"> </w:t>
      </w:r>
      <w:r>
        <w:t>on</w:t>
      </w:r>
      <w:r>
        <w:rPr>
          <w:spacing w:val="-5"/>
        </w:rPr>
        <w:t xml:space="preserve"> </w:t>
      </w:r>
      <w:r>
        <w:t>the</w:t>
      </w:r>
      <w:r>
        <w:rPr>
          <w:spacing w:val="-3"/>
        </w:rPr>
        <w:t xml:space="preserve"> </w:t>
      </w:r>
      <w:r>
        <w:t>voucher</w:t>
      </w:r>
      <w:r>
        <w:rPr>
          <w:spacing w:val="-4"/>
        </w:rPr>
        <w:t xml:space="preserve"> </w:t>
      </w:r>
      <w:r>
        <w:t>under</w:t>
      </w:r>
      <w:r>
        <w:rPr>
          <w:spacing w:val="-6"/>
        </w:rPr>
        <w:t xml:space="preserve"> </w:t>
      </w:r>
      <w:r>
        <w:t>the</w:t>
      </w:r>
      <w:r>
        <w:rPr>
          <w:spacing w:val="-3"/>
        </w:rPr>
        <w:t xml:space="preserve"> </w:t>
      </w:r>
      <w:r>
        <w:t>occupancy standards established by the PHA.</w:t>
      </w:r>
    </w:p>
    <w:p w14:paraId="1DCF3F28" w14:textId="77777777" w:rsidR="00B1436A" w:rsidRDefault="00402AE6" w:rsidP="007C2493">
      <w:pPr>
        <w:pStyle w:val="ListParagraph"/>
        <w:numPr>
          <w:ilvl w:val="3"/>
          <w:numId w:val="85"/>
        </w:numPr>
        <w:tabs>
          <w:tab w:val="left" w:pos="2232"/>
          <w:tab w:val="left" w:pos="2233"/>
        </w:tabs>
        <w:spacing w:before="3" w:line="238" w:lineRule="auto"/>
        <w:ind w:left="2340" w:right="1231" w:hanging="180"/>
      </w:pPr>
      <w:r>
        <w:t>Judgment</w:t>
      </w:r>
      <w:r>
        <w:rPr>
          <w:spacing w:val="-2"/>
        </w:rPr>
        <w:t xml:space="preserve"> </w:t>
      </w:r>
      <w:r>
        <w:t>that</w:t>
      </w:r>
      <w:r>
        <w:rPr>
          <w:spacing w:val="-2"/>
        </w:rPr>
        <w:t xml:space="preserve"> </w:t>
      </w:r>
      <w:r>
        <w:t>a</w:t>
      </w:r>
      <w:r>
        <w:rPr>
          <w:spacing w:val="-2"/>
        </w:rPr>
        <w:t xml:space="preserve"> </w:t>
      </w:r>
      <w:r>
        <w:t>unit</w:t>
      </w:r>
      <w:r>
        <w:rPr>
          <w:spacing w:val="-2"/>
        </w:rPr>
        <w:t xml:space="preserve"> </w:t>
      </w:r>
      <w:r>
        <w:t>located</w:t>
      </w:r>
      <w:r>
        <w:rPr>
          <w:spacing w:val="-2"/>
        </w:rPr>
        <w:t xml:space="preserve"> </w:t>
      </w:r>
      <w:r>
        <w:t>by</w:t>
      </w:r>
      <w:r>
        <w:rPr>
          <w:spacing w:val="-4"/>
        </w:rPr>
        <w:t xml:space="preserve"> </w:t>
      </w:r>
      <w:r>
        <w:t>a</w:t>
      </w:r>
      <w:r>
        <w:rPr>
          <w:spacing w:val="-4"/>
        </w:rPr>
        <w:t xml:space="preserve"> </w:t>
      </w:r>
      <w:r>
        <w:t>voucher</w:t>
      </w:r>
      <w:r>
        <w:rPr>
          <w:spacing w:val="-3"/>
        </w:rPr>
        <w:t xml:space="preserve"> </w:t>
      </w:r>
      <w:r>
        <w:t>holder</w:t>
      </w:r>
      <w:r>
        <w:rPr>
          <w:spacing w:val="-3"/>
        </w:rPr>
        <w:t xml:space="preserve"> </w:t>
      </w:r>
      <w:r>
        <w:t>does</w:t>
      </w:r>
      <w:r>
        <w:rPr>
          <w:spacing w:val="-1"/>
        </w:rPr>
        <w:t xml:space="preserve"> </w:t>
      </w:r>
      <w:r>
        <w:t>not</w:t>
      </w:r>
      <w:r>
        <w:rPr>
          <w:spacing w:val="-3"/>
        </w:rPr>
        <w:t xml:space="preserve"> </w:t>
      </w:r>
      <w:r>
        <w:t>comply</w:t>
      </w:r>
      <w:r>
        <w:rPr>
          <w:spacing w:val="-4"/>
        </w:rPr>
        <w:t xml:space="preserve"> </w:t>
      </w:r>
      <w:r>
        <w:t>with</w:t>
      </w:r>
      <w:r>
        <w:rPr>
          <w:spacing w:val="-4"/>
        </w:rPr>
        <w:t xml:space="preserve"> </w:t>
      </w:r>
      <w:r>
        <w:t>the</w:t>
      </w:r>
      <w:r>
        <w:rPr>
          <w:spacing w:val="-2"/>
        </w:rPr>
        <w:t xml:space="preserve"> </w:t>
      </w:r>
      <w:r>
        <w:t>PHA's Housing Quality Standards, or the PHA's decision not to approve the lease for the unit.</w:t>
      </w:r>
    </w:p>
    <w:p w14:paraId="32B6941C" w14:textId="77777777" w:rsidR="00B1436A" w:rsidRDefault="00402AE6" w:rsidP="007C2493">
      <w:pPr>
        <w:pStyle w:val="ListParagraph"/>
        <w:numPr>
          <w:ilvl w:val="3"/>
          <w:numId w:val="85"/>
        </w:numPr>
        <w:tabs>
          <w:tab w:val="left" w:pos="2232"/>
          <w:tab w:val="left" w:pos="2234"/>
        </w:tabs>
        <w:spacing w:before="4" w:line="238" w:lineRule="auto"/>
        <w:ind w:left="2340" w:right="1247" w:hanging="180"/>
      </w:pPr>
      <w:r>
        <w:t>Decision</w:t>
      </w:r>
      <w:r>
        <w:rPr>
          <w:spacing w:val="-1"/>
        </w:rPr>
        <w:t xml:space="preserve"> </w:t>
      </w:r>
      <w:r>
        <w:t>by</w:t>
      </w:r>
      <w:r>
        <w:rPr>
          <w:spacing w:val="-1"/>
        </w:rPr>
        <w:t xml:space="preserve"> </w:t>
      </w:r>
      <w:r>
        <w:t>the</w:t>
      </w:r>
      <w:r>
        <w:rPr>
          <w:spacing w:val="-4"/>
        </w:rPr>
        <w:t xml:space="preserve"> </w:t>
      </w:r>
      <w:r>
        <w:t>Paducah</w:t>
      </w:r>
      <w:r>
        <w:rPr>
          <w:spacing w:val="-4"/>
        </w:rPr>
        <w:t xml:space="preserve"> </w:t>
      </w:r>
      <w:r>
        <w:t>Section</w:t>
      </w:r>
      <w:r>
        <w:rPr>
          <w:spacing w:val="-2"/>
        </w:rPr>
        <w:t xml:space="preserve"> </w:t>
      </w:r>
      <w:r>
        <w:t>8</w:t>
      </w:r>
      <w:r>
        <w:rPr>
          <w:spacing w:val="-4"/>
        </w:rPr>
        <w:t xml:space="preserve"> </w:t>
      </w:r>
      <w:r>
        <w:t>office</w:t>
      </w:r>
      <w:r>
        <w:rPr>
          <w:spacing w:val="-2"/>
        </w:rPr>
        <w:t xml:space="preserve"> </w:t>
      </w:r>
      <w:r>
        <w:t>not</w:t>
      </w:r>
      <w:r>
        <w:rPr>
          <w:spacing w:val="-3"/>
        </w:rPr>
        <w:t xml:space="preserve"> </w:t>
      </w:r>
      <w:r>
        <w:t>to</w:t>
      </w:r>
      <w:r>
        <w:rPr>
          <w:spacing w:val="-2"/>
        </w:rPr>
        <w:t xml:space="preserve"> </w:t>
      </w:r>
      <w:r>
        <w:t>approve</w:t>
      </w:r>
      <w:r>
        <w:rPr>
          <w:spacing w:val="-2"/>
        </w:rPr>
        <w:t xml:space="preserve"> </w:t>
      </w:r>
      <w:r>
        <w:t>a</w:t>
      </w:r>
      <w:r>
        <w:rPr>
          <w:spacing w:val="-4"/>
        </w:rPr>
        <w:t xml:space="preserve"> </w:t>
      </w:r>
      <w:r>
        <w:t>request</w:t>
      </w:r>
      <w:r>
        <w:rPr>
          <w:spacing w:val="-2"/>
        </w:rPr>
        <w:t xml:space="preserve"> </w:t>
      </w:r>
      <w:r>
        <w:t>by</w:t>
      </w:r>
      <w:r>
        <w:rPr>
          <w:spacing w:val="-1"/>
        </w:rPr>
        <w:t xml:space="preserve"> </w:t>
      </w:r>
      <w:r>
        <w:t>a</w:t>
      </w:r>
      <w:r>
        <w:rPr>
          <w:spacing w:val="-4"/>
        </w:rPr>
        <w:t xml:space="preserve"> </w:t>
      </w:r>
      <w:r>
        <w:t>voucher holder</w:t>
      </w:r>
      <w:r>
        <w:rPr>
          <w:spacing w:val="-3"/>
        </w:rPr>
        <w:t xml:space="preserve"> </w:t>
      </w:r>
      <w:r>
        <w:t>for an extension of the term of the voucher.</w:t>
      </w:r>
    </w:p>
    <w:p w14:paraId="215CC0F4" w14:textId="77777777" w:rsidR="00B1436A" w:rsidRDefault="00402AE6">
      <w:pPr>
        <w:pStyle w:val="Heading4"/>
        <w:numPr>
          <w:ilvl w:val="1"/>
          <w:numId w:val="23"/>
        </w:numPr>
        <w:tabs>
          <w:tab w:val="left" w:pos="1872"/>
        </w:tabs>
        <w:spacing w:before="201"/>
        <w:rPr>
          <w:color w:val="39639D"/>
        </w:rPr>
      </w:pPr>
      <w:bookmarkStart w:id="183" w:name="B._Informal_hearing_on_PHA_decision_affe"/>
      <w:bookmarkEnd w:id="183"/>
      <w:r>
        <w:rPr>
          <w:color w:val="39639D"/>
        </w:rPr>
        <w:t>Informal</w:t>
      </w:r>
      <w:r>
        <w:rPr>
          <w:color w:val="39639D"/>
          <w:spacing w:val="-5"/>
        </w:rPr>
        <w:t xml:space="preserve"> </w:t>
      </w:r>
      <w:r>
        <w:rPr>
          <w:color w:val="39639D"/>
        </w:rPr>
        <w:t>hearing</w:t>
      </w:r>
      <w:r>
        <w:rPr>
          <w:color w:val="39639D"/>
          <w:spacing w:val="-2"/>
        </w:rPr>
        <w:t xml:space="preserve"> </w:t>
      </w:r>
      <w:r>
        <w:rPr>
          <w:color w:val="39639D"/>
        </w:rPr>
        <w:t>on</w:t>
      </w:r>
      <w:r>
        <w:rPr>
          <w:color w:val="39639D"/>
          <w:spacing w:val="-2"/>
        </w:rPr>
        <w:t xml:space="preserve"> </w:t>
      </w:r>
      <w:r>
        <w:rPr>
          <w:color w:val="39639D"/>
        </w:rPr>
        <w:t>PHA</w:t>
      </w:r>
      <w:r>
        <w:rPr>
          <w:color w:val="39639D"/>
          <w:spacing w:val="-5"/>
        </w:rPr>
        <w:t xml:space="preserve"> </w:t>
      </w:r>
      <w:r>
        <w:rPr>
          <w:color w:val="39639D"/>
        </w:rPr>
        <w:t>decision</w:t>
      </w:r>
      <w:r>
        <w:rPr>
          <w:color w:val="39639D"/>
          <w:spacing w:val="-2"/>
        </w:rPr>
        <w:t xml:space="preserve"> </w:t>
      </w:r>
      <w:r>
        <w:rPr>
          <w:color w:val="39639D"/>
        </w:rPr>
        <w:t>affecting</w:t>
      </w:r>
      <w:r>
        <w:rPr>
          <w:color w:val="39639D"/>
          <w:spacing w:val="-2"/>
        </w:rPr>
        <w:t xml:space="preserve"> </w:t>
      </w:r>
      <w:r>
        <w:rPr>
          <w:color w:val="39639D"/>
        </w:rPr>
        <w:t>participant's</w:t>
      </w:r>
      <w:r>
        <w:rPr>
          <w:color w:val="39639D"/>
          <w:spacing w:val="-3"/>
        </w:rPr>
        <w:t xml:space="preserve"> </w:t>
      </w:r>
      <w:r>
        <w:rPr>
          <w:color w:val="39639D"/>
          <w:spacing w:val="-2"/>
        </w:rPr>
        <w:t>family.</w:t>
      </w:r>
    </w:p>
    <w:p w14:paraId="7E630EC1" w14:textId="77777777" w:rsidR="00B1436A" w:rsidRDefault="00402AE6">
      <w:pPr>
        <w:pStyle w:val="ListParagraph"/>
        <w:numPr>
          <w:ilvl w:val="2"/>
          <w:numId w:val="23"/>
        </w:numPr>
        <w:tabs>
          <w:tab w:val="left" w:pos="1872"/>
        </w:tabs>
        <w:ind w:right="1166"/>
      </w:pPr>
      <w:r>
        <w:t>In</w:t>
      </w:r>
      <w:r>
        <w:rPr>
          <w:spacing w:val="-4"/>
        </w:rPr>
        <w:t xml:space="preserve"> </w:t>
      </w:r>
      <w:r>
        <w:t>the</w:t>
      </w:r>
      <w:r>
        <w:rPr>
          <w:spacing w:val="-4"/>
        </w:rPr>
        <w:t xml:space="preserve"> </w:t>
      </w:r>
      <w:r>
        <w:t>following</w:t>
      </w:r>
      <w:r>
        <w:rPr>
          <w:spacing w:val="-2"/>
        </w:rPr>
        <w:t xml:space="preserve"> </w:t>
      </w:r>
      <w:r>
        <w:t>instances,</w:t>
      </w:r>
      <w:r>
        <w:rPr>
          <w:spacing w:val="-3"/>
        </w:rPr>
        <w:t xml:space="preserve"> </w:t>
      </w:r>
      <w:r>
        <w:t>the</w:t>
      </w:r>
      <w:r>
        <w:rPr>
          <w:spacing w:val="-2"/>
        </w:rPr>
        <w:t xml:space="preserve"> </w:t>
      </w:r>
      <w:r>
        <w:t>Paducah</w:t>
      </w:r>
      <w:r>
        <w:rPr>
          <w:spacing w:val="-4"/>
        </w:rPr>
        <w:t xml:space="preserve"> </w:t>
      </w:r>
      <w:r>
        <w:t>Section</w:t>
      </w:r>
      <w:r>
        <w:rPr>
          <w:spacing w:val="-2"/>
        </w:rPr>
        <w:t xml:space="preserve"> </w:t>
      </w:r>
      <w:r>
        <w:t>8</w:t>
      </w:r>
      <w:r>
        <w:rPr>
          <w:spacing w:val="-4"/>
        </w:rPr>
        <w:t xml:space="preserve"> </w:t>
      </w:r>
      <w:r>
        <w:t>office</w:t>
      </w:r>
      <w:r>
        <w:rPr>
          <w:spacing w:val="-2"/>
        </w:rPr>
        <w:t xml:space="preserve"> </w:t>
      </w:r>
      <w:r>
        <w:t>shall</w:t>
      </w:r>
      <w:r>
        <w:rPr>
          <w:spacing w:val="-2"/>
        </w:rPr>
        <w:t xml:space="preserve"> </w:t>
      </w:r>
      <w:r>
        <w:t>give</w:t>
      </w:r>
      <w:r>
        <w:rPr>
          <w:spacing w:val="-2"/>
        </w:rPr>
        <w:t xml:space="preserve"> </w:t>
      </w:r>
      <w:r>
        <w:t>a</w:t>
      </w:r>
      <w:r>
        <w:rPr>
          <w:spacing w:val="-3"/>
        </w:rPr>
        <w:t xml:space="preserve"> </w:t>
      </w:r>
      <w:r>
        <w:t>participant in</w:t>
      </w:r>
      <w:r>
        <w:rPr>
          <w:spacing w:val="-4"/>
        </w:rPr>
        <w:t xml:space="preserve"> </w:t>
      </w:r>
      <w:r>
        <w:t>the</w:t>
      </w:r>
      <w:r>
        <w:rPr>
          <w:spacing w:val="-2"/>
        </w:rPr>
        <w:t xml:space="preserve"> </w:t>
      </w:r>
      <w:r>
        <w:t>Section</w:t>
      </w:r>
      <w:r>
        <w:rPr>
          <w:spacing w:val="-2"/>
        </w:rPr>
        <w:t xml:space="preserve"> </w:t>
      </w:r>
      <w:r>
        <w:t>8 Housing Choice Voucher Program an opportunity for an informal hearing to consider whether</w:t>
      </w:r>
      <w:r>
        <w:rPr>
          <w:spacing w:val="40"/>
        </w:rPr>
        <w:t xml:space="preserve"> </w:t>
      </w:r>
      <w:r>
        <w:t>a decision relating to the individual circumstances of the family are in accordance with law, HUD regulations and Paducah Section 8 office rules:</w:t>
      </w:r>
    </w:p>
    <w:p w14:paraId="3939F235" w14:textId="77777777" w:rsidR="00B1436A" w:rsidRDefault="00402AE6">
      <w:pPr>
        <w:pStyle w:val="ListParagraph"/>
        <w:numPr>
          <w:ilvl w:val="0"/>
          <w:numId w:val="22"/>
        </w:numPr>
        <w:tabs>
          <w:tab w:val="left" w:pos="2232"/>
        </w:tabs>
        <w:ind w:right="1238"/>
      </w:pPr>
      <w:r>
        <w:t>A determination of the amount of the total payment of tenant rent (not including determination</w:t>
      </w:r>
      <w:r>
        <w:rPr>
          <w:spacing w:val="-3"/>
        </w:rPr>
        <w:t xml:space="preserve"> </w:t>
      </w:r>
      <w:r>
        <w:t>of</w:t>
      </w:r>
      <w:r>
        <w:rPr>
          <w:spacing w:val="-4"/>
        </w:rPr>
        <w:t xml:space="preserve"> </w:t>
      </w:r>
      <w:r>
        <w:t>the</w:t>
      </w:r>
      <w:r>
        <w:rPr>
          <w:spacing w:val="-3"/>
        </w:rPr>
        <w:t xml:space="preserve"> </w:t>
      </w:r>
      <w:r>
        <w:t>PHA's</w:t>
      </w:r>
      <w:r>
        <w:rPr>
          <w:spacing w:val="-2"/>
        </w:rPr>
        <w:t xml:space="preserve"> </w:t>
      </w:r>
      <w:r>
        <w:t>schedule</w:t>
      </w:r>
      <w:r>
        <w:rPr>
          <w:spacing w:val="-5"/>
        </w:rPr>
        <w:t xml:space="preserve"> </w:t>
      </w:r>
      <w:r>
        <w:t>of</w:t>
      </w:r>
      <w:r>
        <w:rPr>
          <w:spacing w:val="-4"/>
        </w:rPr>
        <w:t xml:space="preserve"> </w:t>
      </w:r>
      <w:r>
        <w:t>utility</w:t>
      </w:r>
      <w:r>
        <w:rPr>
          <w:spacing w:val="-2"/>
        </w:rPr>
        <w:t xml:space="preserve"> </w:t>
      </w:r>
      <w:r>
        <w:t>allowance</w:t>
      </w:r>
      <w:r>
        <w:rPr>
          <w:spacing w:val="-3"/>
        </w:rPr>
        <w:t xml:space="preserve"> </w:t>
      </w:r>
      <w:r>
        <w:t>for</w:t>
      </w:r>
      <w:r>
        <w:rPr>
          <w:spacing w:val="-4"/>
        </w:rPr>
        <w:t xml:space="preserve"> </w:t>
      </w:r>
      <w:r>
        <w:t>families</w:t>
      </w:r>
      <w:r>
        <w:rPr>
          <w:spacing w:val="-2"/>
        </w:rPr>
        <w:t xml:space="preserve"> </w:t>
      </w:r>
      <w:r>
        <w:t>in</w:t>
      </w:r>
      <w:r>
        <w:rPr>
          <w:spacing w:val="-5"/>
        </w:rPr>
        <w:t xml:space="preserve"> </w:t>
      </w:r>
      <w:r>
        <w:t>the</w:t>
      </w:r>
      <w:r>
        <w:rPr>
          <w:spacing w:val="-5"/>
        </w:rPr>
        <w:t xml:space="preserve"> </w:t>
      </w:r>
      <w:r>
        <w:t>PHA's</w:t>
      </w:r>
      <w:r>
        <w:rPr>
          <w:spacing w:val="-2"/>
        </w:rPr>
        <w:t xml:space="preserve"> </w:t>
      </w:r>
      <w:r>
        <w:t>Section</w:t>
      </w:r>
      <w:r>
        <w:rPr>
          <w:spacing w:val="-3"/>
        </w:rPr>
        <w:t xml:space="preserve"> </w:t>
      </w:r>
      <w:r>
        <w:t xml:space="preserve">8 </w:t>
      </w:r>
      <w:r>
        <w:rPr>
          <w:spacing w:val="-2"/>
        </w:rPr>
        <w:t>Program.</w:t>
      </w:r>
    </w:p>
    <w:p w14:paraId="7F0DAAE6" w14:textId="77777777" w:rsidR="00B1436A" w:rsidRDefault="00402AE6">
      <w:pPr>
        <w:pStyle w:val="ListParagraph"/>
        <w:numPr>
          <w:ilvl w:val="0"/>
          <w:numId w:val="22"/>
        </w:numPr>
        <w:tabs>
          <w:tab w:val="left" w:pos="2232"/>
        </w:tabs>
        <w:spacing w:line="252" w:lineRule="exact"/>
        <w:ind w:hanging="361"/>
      </w:pPr>
      <w:r>
        <w:t>A</w:t>
      </w:r>
      <w:r>
        <w:rPr>
          <w:spacing w:val="-6"/>
        </w:rPr>
        <w:t xml:space="preserve"> </w:t>
      </w:r>
      <w:r>
        <w:t>decision</w:t>
      </w:r>
      <w:r>
        <w:rPr>
          <w:spacing w:val="-3"/>
        </w:rPr>
        <w:t xml:space="preserve"> </w:t>
      </w:r>
      <w:r>
        <w:t>to</w:t>
      </w:r>
      <w:r>
        <w:rPr>
          <w:spacing w:val="-5"/>
        </w:rPr>
        <w:t xml:space="preserve"> </w:t>
      </w:r>
      <w:r>
        <w:t>deny</w:t>
      </w:r>
      <w:r>
        <w:rPr>
          <w:spacing w:val="-2"/>
        </w:rPr>
        <w:t xml:space="preserve"> </w:t>
      </w:r>
      <w:r>
        <w:t>or</w:t>
      </w:r>
      <w:r>
        <w:rPr>
          <w:spacing w:val="-4"/>
        </w:rPr>
        <w:t xml:space="preserve"> </w:t>
      </w:r>
      <w:r>
        <w:t>terminate</w:t>
      </w:r>
      <w:r>
        <w:rPr>
          <w:spacing w:val="-3"/>
        </w:rPr>
        <w:t xml:space="preserve"> </w:t>
      </w:r>
      <w:r>
        <w:t>assistance</w:t>
      </w:r>
      <w:r>
        <w:rPr>
          <w:spacing w:val="-5"/>
        </w:rPr>
        <w:t xml:space="preserve"> </w:t>
      </w:r>
      <w:r>
        <w:t>on</w:t>
      </w:r>
      <w:r>
        <w:rPr>
          <w:spacing w:val="-3"/>
        </w:rPr>
        <w:t xml:space="preserve"> </w:t>
      </w:r>
      <w:r>
        <w:t>behalf</w:t>
      </w:r>
      <w:r>
        <w:rPr>
          <w:spacing w:val="-1"/>
        </w:rPr>
        <w:t xml:space="preserve"> </w:t>
      </w:r>
      <w:r>
        <w:t>of</w:t>
      </w:r>
      <w:r>
        <w:rPr>
          <w:spacing w:val="-4"/>
        </w:rPr>
        <w:t xml:space="preserve"> </w:t>
      </w:r>
      <w:r>
        <w:t>the</w:t>
      </w:r>
      <w:r>
        <w:rPr>
          <w:spacing w:val="-4"/>
        </w:rPr>
        <w:t xml:space="preserve"> </w:t>
      </w:r>
      <w:r>
        <w:rPr>
          <w:spacing w:val="-2"/>
        </w:rPr>
        <w:t>participant.</w:t>
      </w:r>
    </w:p>
    <w:p w14:paraId="4A623CFB" w14:textId="77777777" w:rsidR="00B1436A" w:rsidRDefault="00402AE6">
      <w:pPr>
        <w:pStyle w:val="ListParagraph"/>
        <w:numPr>
          <w:ilvl w:val="0"/>
          <w:numId w:val="22"/>
        </w:numPr>
        <w:tabs>
          <w:tab w:val="left" w:pos="2233"/>
        </w:tabs>
        <w:ind w:left="2232" w:right="1258" w:hanging="361"/>
      </w:pPr>
      <w:r>
        <w:t>Determination</w:t>
      </w:r>
      <w:r>
        <w:rPr>
          <w:spacing w:val="-4"/>
        </w:rPr>
        <w:t xml:space="preserve"> </w:t>
      </w:r>
      <w:r>
        <w:t>that</w:t>
      </w:r>
      <w:r>
        <w:rPr>
          <w:spacing w:val="-2"/>
        </w:rPr>
        <w:t xml:space="preserve"> </w:t>
      </w:r>
      <w:r>
        <w:t>a</w:t>
      </w:r>
      <w:r>
        <w:rPr>
          <w:spacing w:val="-6"/>
        </w:rPr>
        <w:t xml:space="preserve"> </w:t>
      </w:r>
      <w:r>
        <w:t>participant</w:t>
      </w:r>
      <w:r>
        <w:rPr>
          <w:spacing w:val="-2"/>
        </w:rPr>
        <w:t xml:space="preserve"> </w:t>
      </w:r>
      <w:r>
        <w:t>family</w:t>
      </w:r>
      <w:r>
        <w:rPr>
          <w:spacing w:val="-3"/>
        </w:rPr>
        <w:t xml:space="preserve"> </w:t>
      </w:r>
      <w:r>
        <w:t>is</w:t>
      </w:r>
      <w:r>
        <w:rPr>
          <w:spacing w:val="-3"/>
        </w:rPr>
        <w:t xml:space="preserve"> </w:t>
      </w:r>
      <w:r>
        <w:t>residing</w:t>
      </w:r>
      <w:r>
        <w:rPr>
          <w:spacing w:val="-4"/>
        </w:rPr>
        <w:t xml:space="preserve"> </w:t>
      </w:r>
      <w:r>
        <w:t>in</w:t>
      </w:r>
      <w:r>
        <w:rPr>
          <w:spacing w:val="-3"/>
        </w:rPr>
        <w:t xml:space="preserve"> </w:t>
      </w:r>
      <w:r>
        <w:t>unit</w:t>
      </w:r>
      <w:r>
        <w:rPr>
          <w:spacing w:val="-2"/>
        </w:rPr>
        <w:t xml:space="preserve"> </w:t>
      </w:r>
      <w:r>
        <w:t>with</w:t>
      </w:r>
      <w:r>
        <w:rPr>
          <w:spacing w:val="-6"/>
        </w:rPr>
        <w:t xml:space="preserve"> </w:t>
      </w:r>
      <w:r>
        <w:t>a</w:t>
      </w:r>
      <w:r>
        <w:rPr>
          <w:spacing w:val="-4"/>
        </w:rPr>
        <w:t xml:space="preserve"> </w:t>
      </w:r>
      <w:r>
        <w:t>larger</w:t>
      </w:r>
      <w:r>
        <w:rPr>
          <w:spacing w:val="-2"/>
        </w:rPr>
        <w:t xml:space="preserve"> </w:t>
      </w:r>
      <w:r>
        <w:t>number</w:t>
      </w:r>
      <w:r>
        <w:rPr>
          <w:spacing w:val="-2"/>
        </w:rPr>
        <w:t xml:space="preserve"> </w:t>
      </w:r>
      <w:r>
        <w:t>of</w:t>
      </w:r>
      <w:r>
        <w:rPr>
          <w:spacing w:val="-2"/>
        </w:rPr>
        <w:t xml:space="preserve"> </w:t>
      </w:r>
      <w:r>
        <w:t>bedrooms than appropriate under the PHA standards, and the PHA's determination to deny the family's request for exception from the standard.</w:t>
      </w:r>
    </w:p>
    <w:p w14:paraId="35CA33BD" w14:textId="77777777" w:rsidR="00B1436A" w:rsidRDefault="00402AE6">
      <w:pPr>
        <w:pStyle w:val="ListParagraph"/>
        <w:numPr>
          <w:ilvl w:val="0"/>
          <w:numId w:val="22"/>
        </w:numPr>
        <w:tabs>
          <w:tab w:val="left" w:pos="2232"/>
        </w:tabs>
        <w:ind w:right="1993"/>
      </w:pPr>
      <w:r>
        <w:t>In</w:t>
      </w:r>
      <w:r>
        <w:rPr>
          <w:spacing w:val="-4"/>
        </w:rPr>
        <w:t xml:space="preserve"> </w:t>
      </w:r>
      <w:r>
        <w:t>the</w:t>
      </w:r>
      <w:r>
        <w:rPr>
          <w:spacing w:val="-2"/>
        </w:rPr>
        <w:t xml:space="preserve"> </w:t>
      </w:r>
      <w:r>
        <w:t>case</w:t>
      </w:r>
      <w:r>
        <w:rPr>
          <w:spacing w:val="-2"/>
        </w:rPr>
        <w:t xml:space="preserve"> </w:t>
      </w:r>
      <w:r>
        <w:t>of an</w:t>
      </w:r>
      <w:r>
        <w:rPr>
          <w:spacing w:val="-4"/>
        </w:rPr>
        <w:t xml:space="preserve"> </w:t>
      </w:r>
      <w:r>
        <w:t>assisted</w:t>
      </w:r>
      <w:r>
        <w:rPr>
          <w:spacing w:val="-2"/>
        </w:rPr>
        <w:t xml:space="preserve"> </w:t>
      </w:r>
      <w:r>
        <w:t>family</w:t>
      </w:r>
      <w:r>
        <w:rPr>
          <w:spacing w:val="-1"/>
        </w:rPr>
        <w:t xml:space="preserve"> </w:t>
      </w:r>
      <w:r>
        <w:t>which</w:t>
      </w:r>
      <w:r>
        <w:rPr>
          <w:spacing w:val="-2"/>
        </w:rPr>
        <w:t xml:space="preserve"> </w:t>
      </w:r>
      <w:r>
        <w:t>wants</w:t>
      </w:r>
      <w:r>
        <w:rPr>
          <w:spacing w:val="-4"/>
        </w:rPr>
        <w:t xml:space="preserve"> </w:t>
      </w:r>
      <w:r>
        <w:t>to</w:t>
      </w:r>
      <w:r>
        <w:rPr>
          <w:spacing w:val="-6"/>
        </w:rPr>
        <w:t xml:space="preserve"> </w:t>
      </w:r>
      <w:r>
        <w:t>move</w:t>
      </w:r>
      <w:r>
        <w:rPr>
          <w:spacing w:val="-4"/>
        </w:rPr>
        <w:t xml:space="preserve"> </w:t>
      </w:r>
      <w:r>
        <w:t>to</w:t>
      </w:r>
      <w:r>
        <w:rPr>
          <w:spacing w:val="-2"/>
        </w:rPr>
        <w:t xml:space="preserve"> </w:t>
      </w:r>
      <w:r>
        <w:t>another dwelling</w:t>
      </w:r>
      <w:r>
        <w:rPr>
          <w:spacing w:val="-2"/>
        </w:rPr>
        <w:t xml:space="preserve"> </w:t>
      </w:r>
      <w:r>
        <w:t>unit with continued participation in the PHA program.</w:t>
      </w:r>
    </w:p>
    <w:p w14:paraId="292FA93C" w14:textId="77777777" w:rsidR="00B1436A" w:rsidRDefault="00402AE6">
      <w:pPr>
        <w:pStyle w:val="ListParagraph"/>
        <w:numPr>
          <w:ilvl w:val="2"/>
          <w:numId w:val="23"/>
        </w:numPr>
        <w:tabs>
          <w:tab w:val="left" w:pos="1872"/>
        </w:tabs>
        <w:ind w:left="1872" w:right="1621"/>
      </w:pPr>
      <w:r>
        <w:t>Paducah</w:t>
      </w:r>
      <w:r>
        <w:rPr>
          <w:spacing w:val="-3"/>
        </w:rPr>
        <w:t xml:space="preserve"> </w:t>
      </w:r>
      <w:r>
        <w:t>Section</w:t>
      </w:r>
      <w:r>
        <w:rPr>
          <w:spacing w:val="-3"/>
        </w:rPr>
        <w:t xml:space="preserve"> </w:t>
      </w:r>
      <w:r>
        <w:t>8</w:t>
      </w:r>
      <w:r>
        <w:rPr>
          <w:spacing w:val="-4"/>
        </w:rPr>
        <w:t xml:space="preserve"> </w:t>
      </w:r>
      <w:r>
        <w:t>Housing</w:t>
      </w:r>
      <w:r>
        <w:rPr>
          <w:spacing w:val="-3"/>
        </w:rPr>
        <w:t xml:space="preserve"> </w:t>
      </w:r>
      <w:r>
        <w:t>office</w:t>
      </w:r>
      <w:r>
        <w:rPr>
          <w:spacing w:val="-4"/>
        </w:rPr>
        <w:t xml:space="preserve"> </w:t>
      </w:r>
      <w:r>
        <w:t>is</w:t>
      </w:r>
      <w:r>
        <w:rPr>
          <w:spacing w:val="-1"/>
        </w:rPr>
        <w:t xml:space="preserve"> </w:t>
      </w:r>
      <w:r>
        <w:rPr>
          <w:b/>
          <w:u w:val="single"/>
        </w:rPr>
        <w:t>not</w:t>
      </w:r>
      <w:r>
        <w:rPr>
          <w:b/>
          <w:spacing w:val="-3"/>
        </w:rPr>
        <w:t xml:space="preserve"> </w:t>
      </w:r>
      <w:r>
        <w:t>required</w:t>
      </w:r>
      <w:r>
        <w:rPr>
          <w:spacing w:val="-4"/>
        </w:rPr>
        <w:t xml:space="preserve"> </w:t>
      </w:r>
      <w:r>
        <w:t>to</w:t>
      </w:r>
      <w:r>
        <w:rPr>
          <w:spacing w:val="-3"/>
        </w:rPr>
        <w:t xml:space="preserve"> </w:t>
      </w:r>
      <w:r>
        <w:t>provide</w:t>
      </w:r>
      <w:r>
        <w:rPr>
          <w:spacing w:val="-3"/>
        </w:rPr>
        <w:t xml:space="preserve"> </w:t>
      </w:r>
      <w:r>
        <w:t>an</w:t>
      </w:r>
      <w:r>
        <w:rPr>
          <w:spacing w:val="-4"/>
        </w:rPr>
        <w:t xml:space="preserve"> </w:t>
      </w:r>
      <w:r>
        <w:t>opportunity</w:t>
      </w:r>
      <w:r>
        <w:rPr>
          <w:spacing w:val="-5"/>
        </w:rPr>
        <w:t xml:space="preserve"> </w:t>
      </w:r>
      <w:r>
        <w:t>for</w:t>
      </w:r>
      <w:r>
        <w:rPr>
          <w:spacing w:val="-1"/>
        </w:rPr>
        <w:t xml:space="preserve"> </w:t>
      </w:r>
      <w:r>
        <w:t>an</w:t>
      </w:r>
      <w:r>
        <w:rPr>
          <w:spacing w:val="-4"/>
        </w:rPr>
        <w:t xml:space="preserve"> </w:t>
      </w:r>
      <w:r>
        <w:t>informal hearing in accordance with paragraph above for the following:</w:t>
      </w:r>
    </w:p>
    <w:p w14:paraId="247C38E4" w14:textId="77777777" w:rsidR="00B1436A" w:rsidRDefault="00402AE6">
      <w:pPr>
        <w:pStyle w:val="ListParagraph"/>
        <w:numPr>
          <w:ilvl w:val="3"/>
          <w:numId w:val="23"/>
        </w:numPr>
        <w:tabs>
          <w:tab w:val="left" w:pos="2232"/>
          <w:tab w:val="left" w:pos="2233"/>
        </w:tabs>
        <w:spacing w:line="269" w:lineRule="exact"/>
        <w:ind w:hanging="361"/>
      </w:pPr>
      <w:r>
        <w:t>Discretionary</w:t>
      </w:r>
      <w:r>
        <w:rPr>
          <w:spacing w:val="-10"/>
        </w:rPr>
        <w:t xml:space="preserve"> </w:t>
      </w:r>
      <w:r>
        <w:t>administrative</w:t>
      </w:r>
      <w:r>
        <w:rPr>
          <w:spacing w:val="-7"/>
        </w:rPr>
        <w:t xml:space="preserve"> </w:t>
      </w:r>
      <w:r>
        <w:t>determinations</w:t>
      </w:r>
      <w:r>
        <w:rPr>
          <w:spacing w:val="-9"/>
        </w:rPr>
        <w:t xml:space="preserve"> </w:t>
      </w:r>
      <w:r>
        <w:t>by</w:t>
      </w:r>
      <w:r>
        <w:rPr>
          <w:spacing w:val="-9"/>
        </w:rPr>
        <w:t xml:space="preserve"> </w:t>
      </w:r>
      <w:r>
        <w:t>the</w:t>
      </w:r>
      <w:r>
        <w:rPr>
          <w:spacing w:val="-9"/>
        </w:rPr>
        <w:t xml:space="preserve"> </w:t>
      </w:r>
      <w:r>
        <w:rPr>
          <w:spacing w:val="-4"/>
        </w:rPr>
        <w:t>PHA,</w:t>
      </w:r>
    </w:p>
    <w:p w14:paraId="4C9F515A" w14:textId="77777777" w:rsidR="00B1436A" w:rsidRDefault="00402AE6">
      <w:pPr>
        <w:pStyle w:val="ListParagraph"/>
        <w:numPr>
          <w:ilvl w:val="3"/>
          <w:numId w:val="23"/>
        </w:numPr>
        <w:tabs>
          <w:tab w:val="left" w:pos="2232"/>
          <w:tab w:val="left" w:pos="2233"/>
        </w:tabs>
        <w:spacing w:line="268" w:lineRule="exact"/>
        <w:ind w:hanging="361"/>
      </w:pPr>
      <w:r>
        <w:t>Consider</w:t>
      </w:r>
      <w:r>
        <w:rPr>
          <w:spacing w:val="-4"/>
        </w:rPr>
        <w:t xml:space="preserve"> </w:t>
      </w:r>
      <w:r>
        <w:t>general</w:t>
      </w:r>
      <w:r>
        <w:rPr>
          <w:spacing w:val="-5"/>
        </w:rPr>
        <w:t xml:space="preserve"> </w:t>
      </w:r>
      <w:r>
        <w:t>policy</w:t>
      </w:r>
      <w:r>
        <w:rPr>
          <w:spacing w:val="-7"/>
        </w:rPr>
        <w:t xml:space="preserve"> </w:t>
      </w:r>
      <w:r>
        <w:t>issues</w:t>
      </w:r>
      <w:r>
        <w:rPr>
          <w:spacing w:val="-4"/>
        </w:rPr>
        <w:t xml:space="preserve"> </w:t>
      </w:r>
      <w:r>
        <w:t>or</w:t>
      </w:r>
      <w:r>
        <w:rPr>
          <w:spacing w:val="-4"/>
        </w:rPr>
        <w:t xml:space="preserve"> </w:t>
      </w:r>
      <w:r>
        <w:t>class</w:t>
      </w:r>
      <w:r>
        <w:rPr>
          <w:spacing w:val="-6"/>
        </w:rPr>
        <w:t xml:space="preserve"> </w:t>
      </w:r>
      <w:r>
        <w:rPr>
          <w:spacing w:val="-2"/>
        </w:rPr>
        <w:t>grievances.</w:t>
      </w:r>
    </w:p>
    <w:p w14:paraId="1700D153" w14:textId="77777777" w:rsidR="00B1436A" w:rsidRDefault="00402AE6">
      <w:pPr>
        <w:pStyle w:val="ListParagraph"/>
        <w:numPr>
          <w:ilvl w:val="3"/>
          <w:numId w:val="23"/>
        </w:numPr>
        <w:tabs>
          <w:tab w:val="left" w:pos="2232"/>
          <w:tab w:val="left" w:pos="2233"/>
        </w:tabs>
        <w:ind w:right="1328" w:hanging="361"/>
      </w:pPr>
      <w:r>
        <w:t>Judgment</w:t>
      </w:r>
      <w:r>
        <w:rPr>
          <w:spacing w:val="-3"/>
        </w:rPr>
        <w:t xml:space="preserve"> </w:t>
      </w:r>
      <w:r>
        <w:t>that</w:t>
      </w:r>
      <w:r>
        <w:rPr>
          <w:spacing w:val="-3"/>
        </w:rPr>
        <w:t xml:space="preserve"> </w:t>
      </w:r>
      <w:r>
        <w:t>a</w:t>
      </w:r>
      <w:r>
        <w:rPr>
          <w:spacing w:val="-3"/>
        </w:rPr>
        <w:t xml:space="preserve"> </w:t>
      </w:r>
      <w:r>
        <w:t>unit</w:t>
      </w:r>
      <w:r>
        <w:rPr>
          <w:spacing w:val="-3"/>
        </w:rPr>
        <w:t xml:space="preserve"> </w:t>
      </w:r>
      <w:r>
        <w:t>does</w:t>
      </w:r>
      <w:r>
        <w:rPr>
          <w:spacing w:val="-2"/>
        </w:rPr>
        <w:t xml:space="preserve"> </w:t>
      </w:r>
      <w:r>
        <w:t>not</w:t>
      </w:r>
      <w:r>
        <w:rPr>
          <w:spacing w:val="-4"/>
        </w:rPr>
        <w:t xml:space="preserve"> </w:t>
      </w:r>
      <w:r>
        <w:t>comply</w:t>
      </w:r>
      <w:r>
        <w:rPr>
          <w:spacing w:val="-2"/>
        </w:rPr>
        <w:t xml:space="preserve"> </w:t>
      </w:r>
      <w:r>
        <w:t>with</w:t>
      </w:r>
      <w:r>
        <w:rPr>
          <w:spacing w:val="-5"/>
        </w:rPr>
        <w:t xml:space="preserve"> </w:t>
      </w:r>
      <w:r>
        <w:t>the</w:t>
      </w:r>
      <w:r>
        <w:rPr>
          <w:spacing w:val="-5"/>
        </w:rPr>
        <w:t xml:space="preserve"> </w:t>
      </w:r>
      <w:r>
        <w:t>PHA's</w:t>
      </w:r>
      <w:r>
        <w:rPr>
          <w:spacing w:val="-2"/>
        </w:rPr>
        <w:t xml:space="preserve"> </w:t>
      </w:r>
      <w:r>
        <w:t>Housing</w:t>
      </w:r>
      <w:r>
        <w:rPr>
          <w:spacing w:val="-5"/>
        </w:rPr>
        <w:t xml:space="preserve"> </w:t>
      </w:r>
      <w:r>
        <w:t>Quality</w:t>
      </w:r>
      <w:r>
        <w:rPr>
          <w:spacing w:val="-2"/>
        </w:rPr>
        <w:t xml:space="preserve"> </w:t>
      </w:r>
      <w:r>
        <w:t>Standards,</w:t>
      </w:r>
      <w:r>
        <w:rPr>
          <w:spacing w:val="-4"/>
        </w:rPr>
        <w:t xml:space="preserve"> </w:t>
      </w:r>
      <w:r>
        <w:t>that</w:t>
      </w:r>
      <w:r>
        <w:rPr>
          <w:spacing w:val="-4"/>
        </w:rPr>
        <w:t xml:space="preserve"> </w:t>
      </w:r>
      <w:r>
        <w:t xml:space="preserve">the owner has failed to maintain or operate a contract unit </w:t>
      </w:r>
      <w:r>
        <w:lastRenderedPageBreak/>
        <w:t>that provides decent, safe and sanitary housing in accordance with the NSPIRE/HQS (including all services, maintenance, and utilities required under the lease).</w:t>
      </w:r>
    </w:p>
    <w:p w14:paraId="156B18A6" w14:textId="77777777" w:rsidR="00B1436A" w:rsidRDefault="00402AE6">
      <w:pPr>
        <w:pStyle w:val="ListParagraph"/>
        <w:numPr>
          <w:ilvl w:val="3"/>
          <w:numId w:val="23"/>
        </w:numPr>
        <w:tabs>
          <w:tab w:val="left" w:pos="2232"/>
          <w:tab w:val="left" w:pos="2233"/>
        </w:tabs>
        <w:spacing w:line="238" w:lineRule="auto"/>
        <w:ind w:right="1295" w:hanging="361"/>
      </w:pPr>
      <w:r>
        <w:t>Judgment</w:t>
      </w:r>
      <w:r>
        <w:rPr>
          <w:spacing w:val="-3"/>
        </w:rPr>
        <w:t xml:space="preserve"> </w:t>
      </w:r>
      <w:r>
        <w:t>that</w:t>
      </w:r>
      <w:r>
        <w:rPr>
          <w:spacing w:val="-3"/>
        </w:rPr>
        <w:t xml:space="preserve"> </w:t>
      </w:r>
      <w:r>
        <w:t>the</w:t>
      </w:r>
      <w:r>
        <w:rPr>
          <w:spacing w:val="-5"/>
        </w:rPr>
        <w:t xml:space="preserve"> </w:t>
      </w:r>
      <w:r>
        <w:t>contracted</w:t>
      </w:r>
      <w:r>
        <w:rPr>
          <w:spacing w:val="-3"/>
        </w:rPr>
        <w:t xml:space="preserve"> </w:t>
      </w:r>
      <w:r>
        <w:t>unit</w:t>
      </w:r>
      <w:r>
        <w:rPr>
          <w:spacing w:val="-4"/>
        </w:rPr>
        <w:t xml:space="preserve"> </w:t>
      </w:r>
      <w:r>
        <w:t>is</w:t>
      </w:r>
      <w:r>
        <w:rPr>
          <w:spacing w:val="-2"/>
        </w:rPr>
        <w:t xml:space="preserve"> </w:t>
      </w:r>
      <w:r>
        <w:t>not</w:t>
      </w:r>
      <w:r>
        <w:rPr>
          <w:spacing w:val="-1"/>
        </w:rPr>
        <w:t xml:space="preserve"> </w:t>
      </w:r>
      <w:r>
        <w:t>decent,</w:t>
      </w:r>
      <w:r>
        <w:rPr>
          <w:spacing w:val="-1"/>
        </w:rPr>
        <w:t xml:space="preserve"> </w:t>
      </w:r>
      <w:r>
        <w:t>safe</w:t>
      </w:r>
      <w:r>
        <w:rPr>
          <w:spacing w:val="-3"/>
        </w:rPr>
        <w:t xml:space="preserve"> </w:t>
      </w:r>
      <w:r>
        <w:t>and</w:t>
      </w:r>
      <w:r>
        <w:rPr>
          <w:spacing w:val="-5"/>
        </w:rPr>
        <w:t xml:space="preserve"> </w:t>
      </w:r>
      <w:r>
        <w:t>sanitary</w:t>
      </w:r>
      <w:r>
        <w:rPr>
          <w:spacing w:val="-2"/>
        </w:rPr>
        <w:t xml:space="preserve"> </w:t>
      </w:r>
      <w:r>
        <w:t>because</w:t>
      </w:r>
      <w:r>
        <w:rPr>
          <w:spacing w:val="-3"/>
        </w:rPr>
        <w:t xml:space="preserve"> </w:t>
      </w:r>
      <w:r>
        <w:t>of</w:t>
      </w:r>
      <w:r>
        <w:rPr>
          <w:spacing w:val="-4"/>
        </w:rPr>
        <w:t xml:space="preserve"> </w:t>
      </w:r>
      <w:r>
        <w:t>an</w:t>
      </w:r>
      <w:r>
        <w:rPr>
          <w:spacing w:val="-3"/>
        </w:rPr>
        <w:t xml:space="preserve"> </w:t>
      </w:r>
      <w:r>
        <w:t>increase in family size or change in family composition.</w:t>
      </w:r>
    </w:p>
    <w:p w14:paraId="489D5452" w14:textId="77777777" w:rsidR="00B1436A" w:rsidRDefault="00402AE6">
      <w:pPr>
        <w:pStyle w:val="ListParagraph"/>
        <w:numPr>
          <w:ilvl w:val="3"/>
          <w:numId w:val="23"/>
        </w:numPr>
        <w:tabs>
          <w:tab w:val="left" w:pos="2232"/>
          <w:tab w:val="left" w:pos="2233"/>
        </w:tabs>
        <w:spacing w:before="3" w:line="238" w:lineRule="auto"/>
        <w:ind w:right="2057" w:hanging="361"/>
      </w:pPr>
      <w:r>
        <w:t>Decision</w:t>
      </w:r>
      <w:r>
        <w:rPr>
          <w:spacing w:val="-2"/>
        </w:rPr>
        <w:t xml:space="preserve"> </w:t>
      </w:r>
      <w:r>
        <w:t>to</w:t>
      </w:r>
      <w:r>
        <w:rPr>
          <w:spacing w:val="-3"/>
        </w:rPr>
        <w:t xml:space="preserve"> </w:t>
      </w:r>
      <w:r>
        <w:t>exercise</w:t>
      </w:r>
      <w:r>
        <w:rPr>
          <w:spacing w:val="-3"/>
        </w:rPr>
        <w:t xml:space="preserve"> </w:t>
      </w:r>
      <w:r>
        <w:t>any</w:t>
      </w:r>
      <w:r>
        <w:rPr>
          <w:spacing w:val="-7"/>
        </w:rPr>
        <w:t xml:space="preserve"> </w:t>
      </w:r>
      <w:r>
        <w:t>remedy</w:t>
      </w:r>
      <w:r>
        <w:rPr>
          <w:spacing w:val="-5"/>
        </w:rPr>
        <w:t xml:space="preserve"> </w:t>
      </w:r>
      <w:r>
        <w:t>against</w:t>
      </w:r>
      <w:r>
        <w:rPr>
          <w:spacing w:val="-3"/>
        </w:rPr>
        <w:t xml:space="preserve"> </w:t>
      </w:r>
      <w:r>
        <w:t>the</w:t>
      </w:r>
      <w:r>
        <w:rPr>
          <w:spacing w:val="-5"/>
        </w:rPr>
        <w:t xml:space="preserve"> </w:t>
      </w:r>
      <w:r>
        <w:t>owner</w:t>
      </w:r>
      <w:r>
        <w:rPr>
          <w:spacing w:val="-1"/>
        </w:rPr>
        <w:t xml:space="preserve"> </w:t>
      </w:r>
      <w:r>
        <w:t>under</w:t>
      </w:r>
      <w:r>
        <w:rPr>
          <w:spacing w:val="-1"/>
        </w:rPr>
        <w:t xml:space="preserve"> </w:t>
      </w:r>
      <w:r>
        <w:t>an</w:t>
      </w:r>
      <w:r>
        <w:rPr>
          <w:spacing w:val="-5"/>
        </w:rPr>
        <w:t xml:space="preserve"> </w:t>
      </w:r>
      <w:r>
        <w:t>outstanding</w:t>
      </w:r>
      <w:r>
        <w:rPr>
          <w:spacing w:val="-5"/>
        </w:rPr>
        <w:t xml:space="preserve"> </w:t>
      </w:r>
      <w:r>
        <w:t>contract including the termination of housing assistance payments to the owner.</w:t>
      </w:r>
    </w:p>
    <w:p w14:paraId="56B8BA95" w14:textId="77777777" w:rsidR="00B1436A" w:rsidRDefault="00402AE6">
      <w:pPr>
        <w:pStyle w:val="ListParagraph"/>
        <w:numPr>
          <w:ilvl w:val="3"/>
          <w:numId w:val="23"/>
        </w:numPr>
        <w:tabs>
          <w:tab w:val="left" w:pos="2232"/>
          <w:tab w:val="left" w:pos="2233"/>
        </w:tabs>
        <w:spacing w:before="1"/>
        <w:ind w:right="1186" w:hanging="361"/>
      </w:pPr>
      <w:r>
        <w:t>Decision not to approve a family's request for an extension of the voucher issued to an assisted</w:t>
      </w:r>
      <w:r>
        <w:rPr>
          <w:spacing w:val="-5"/>
        </w:rPr>
        <w:t xml:space="preserve"> </w:t>
      </w:r>
      <w:r>
        <w:t>family</w:t>
      </w:r>
      <w:r>
        <w:rPr>
          <w:spacing w:val="-2"/>
        </w:rPr>
        <w:t xml:space="preserve"> </w:t>
      </w:r>
      <w:r>
        <w:t>which</w:t>
      </w:r>
      <w:r>
        <w:rPr>
          <w:spacing w:val="-5"/>
        </w:rPr>
        <w:t xml:space="preserve"> </w:t>
      </w:r>
      <w:r>
        <w:t>wants</w:t>
      </w:r>
      <w:r>
        <w:rPr>
          <w:spacing w:val="-5"/>
        </w:rPr>
        <w:t xml:space="preserve"> </w:t>
      </w:r>
      <w:r>
        <w:t>to</w:t>
      </w:r>
      <w:r>
        <w:rPr>
          <w:spacing w:val="-5"/>
        </w:rPr>
        <w:t xml:space="preserve"> </w:t>
      </w:r>
      <w:r>
        <w:t>move</w:t>
      </w:r>
      <w:r>
        <w:rPr>
          <w:spacing w:val="-5"/>
        </w:rPr>
        <w:t xml:space="preserve"> </w:t>
      </w:r>
      <w:r>
        <w:t>to</w:t>
      </w:r>
      <w:r>
        <w:rPr>
          <w:spacing w:val="-5"/>
        </w:rPr>
        <w:t xml:space="preserve"> </w:t>
      </w:r>
      <w:r>
        <w:t>another</w:t>
      </w:r>
      <w:r>
        <w:rPr>
          <w:spacing w:val="-1"/>
        </w:rPr>
        <w:t xml:space="preserve"> </w:t>
      </w:r>
      <w:r>
        <w:t>dwelling</w:t>
      </w:r>
      <w:r>
        <w:rPr>
          <w:spacing w:val="-3"/>
        </w:rPr>
        <w:t xml:space="preserve"> </w:t>
      </w:r>
      <w:r>
        <w:t>unit</w:t>
      </w:r>
      <w:r>
        <w:rPr>
          <w:spacing w:val="-1"/>
        </w:rPr>
        <w:t xml:space="preserve"> </w:t>
      </w:r>
      <w:r>
        <w:t>with</w:t>
      </w:r>
      <w:r>
        <w:rPr>
          <w:spacing w:val="-3"/>
        </w:rPr>
        <w:t xml:space="preserve"> </w:t>
      </w:r>
      <w:r>
        <w:t>continued</w:t>
      </w:r>
      <w:r>
        <w:rPr>
          <w:spacing w:val="-3"/>
        </w:rPr>
        <w:t xml:space="preserve"> </w:t>
      </w:r>
      <w:r>
        <w:t>participation</w:t>
      </w:r>
      <w:r>
        <w:rPr>
          <w:spacing w:val="-3"/>
        </w:rPr>
        <w:t xml:space="preserve"> </w:t>
      </w:r>
      <w:r>
        <w:t>in the PHA's Section 8 Program.</w:t>
      </w:r>
    </w:p>
    <w:p w14:paraId="07DADC72" w14:textId="77777777" w:rsidR="00B1436A" w:rsidRDefault="00402AE6">
      <w:pPr>
        <w:pStyle w:val="ListParagraph"/>
        <w:numPr>
          <w:ilvl w:val="2"/>
          <w:numId w:val="23"/>
        </w:numPr>
        <w:tabs>
          <w:tab w:val="left" w:pos="1873"/>
        </w:tabs>
        <w:ind w:left="1872" w:right="1217"/>
      </w:pPr>
      <w:r>
        <w:t>The</w:t>
      </w:r>
      <w:r>
        <w:rPr>
          <w:spacing w:val="-2"/>
        </w:rPr>
        <w:t xml:space="preserve"> </w:t>
      </w:r>
      <w:r>
        <w:t>PHA</w:t>
      </w:r>
      <w:r>
        <w:rPr>
          <w:spacing w:val="-2"/>
        </w:rPr>
        <w:t xml:space="preserve"> </w:t>
      </w:r>
      <w:r>
        <w:t>shall</w:t>
      </w:r>
      <w:r>
        <w:rPr>
          <w:spacing w:val="-2"/>
        </w:rPr>
        <w:t xml:space="preserve"> </w:t>
      </w:r>
      <w:r>
        <w:t>give</w:t>
      </w:r>
      <w:r>
        <w:rPr>
          <w:spacing w:val="-2"/>
        </w:rPr>
        <w:t xml:space="preserve"> </w:t>
      </w:r>
      <w:r>
        <w:t>the</w:t>
      </w:r>
      <w:r>
        <w:rPr>
          <w:spacing w:val="-2"/>
        </w:rPr>
        <w:t xml:space="preserve"> </w:t>
      </w:r>
      <w:r>
        <w:t>participant</w:t>
      </w:r>
      <w:r>
        <w:rPr>
          <w:spacing w:val="-3"/>
        </w:rPr>
        <w:t xml:space="preserve"> </w:t>
      </w:r>
      <w:r>
        <w:t>prompt</w:t>
      </w:r>
      <w:r>
        <w:rPr>
          <w:spacing w:val="-3"/>
        </w:rPr>
        <w:t xml:space="preserve"> </w:t>
      </w:r>
      <w:r>
        <w:t>written</w:t>
      </w:r>
      <w:r>
        <w:rPr>
          <w:spacing w:val="-4"/>
        </w:rPr>
        <w:t xml:space="preserve"> </w:t>
      </w:r>
      <w:r>
        <w:t>notice</w:t>
      </w:r>
      <w:r>
        <w:rPr>
          <w:spacing w:val="-2"/>
        </w:rPr>
        <w:t xml:space="preserve"> </w:t>
      </w:r>
      <w:r>
        <w:t>of</w:t>
      </w:r>
      <w:r>
        <w:rPr>
          <w:spacing w:val="-3"/>
        </w:rPr>
        <w:t xml:space="preserve"> </w:t>
      </w:r>
      <w:r>
        <w:t>a</w:t>
      </w:r>
      <w:r>
        <w:rPr>
          <w:spacing w:val="-4"/>
        </w:rPr>
        <w:t xml:space="preserve"> </w:t>
      </w:r>
      <w:r>
        <w:t>decision. The</w:t>
      </w:r>
      <w:r>
        <w:rPr>
          <w:spacing w:val="-6"/>
        </w:rPr>
        <w:t xml:space="preserve"> </w:t>
      </w:r>
      <w:r>
        <w:t>notice</w:t>
      </w:r>
      <w:r>
        <w:rPr>
          <w:spacing w:val="-2"/>
        </w:rPr>
        <w:t xml:space="preserve"> </w:t>
      </w:r>
      <w:r>
        <w:t>shall</w:t>
      </w:r>
      <w:r>
        <w:rPr>
          <w:spacing w:val="-2"/>
        </w:rPr>
        <w:t xml:space="preserve"> </w:t>
      </w:r>
      <w:r>
        <w:t>contain a brief statement of the reasons for that decision. The notice shall state that if the participant does not agree with the decision, the participant may request an informal hearing on the decision and shall also state the time by which the request for an informal hearing must be made by the participant.</w:t>
      </w:r>
    </w:p>
    <w:p w14:paraId="7247AD9E" w14:textId="77777777" w:rsidR="00B1436A" w:rsidRDefault="00402AE6" w:rsidP="006F433C">
      <w:pPr>
        <w:pStyle w:val="ListParagraph"/>
        <w:numPr>
          <w:ilvl w:val="2"/>
          <w:numId w:val="23"/>
        </w:numPr>
        <w:tabs>
          <w:tab w:val="left" w:pos="1530"/>
        </w:tabs>
        <w:ind w:left="1873" w:right="1178"/>
      </w:pPr>
      <w:r>
        <w:t>When the PHA determines the amount of the total tenant payment of the tenant rent, or determines</w:t>
      </w:r>
      <w:r>
        <w:rPr>
          <w:spacing w:val="-4"/>
        </w:rPr>
        <w:t xml:space="preserve"> </w:t>
      </w:r>
      <w:r>
        <w:t>the</w:t>
      </w:r>
      <w:r>
        <w:rPr>
          <w:spacing w:val="-2"/>
        </w:rPr>
        <w:t xml:space="preserve"> </w:t>
      </w:r>
      <w:r>
        <w:t>number</w:t>
      </w:r>
      <w:r>
        <w:rPr>
          <w:spacing w:val="-3"/>
        </w:rPr>
        <w:t xml:space="preserve"> </w:t>
      </w:r>
      <w:r>
        <w:t>of</w:t>
      </w:r>
      <w:r>
        <w:rPr>
          <w:spacing w:val="-1"/>
        </w:rPr>
        <w:t xml:space="preserve"> </w:t>
      </w:r>
      <w:r>
        <w:t>bedrooms</w:t>
      </w:r>
      <w:r>
        <w:rPr>
          <w:spacing w:val="-4"/>
        </w:rPr>
        <w:t xml:space="preserve"> </w:t>
      </w:r>
      <w:r>
        <w:t>entered</w:t>
      </w:r>
      <w:r>
        <w:rPr>
          <w:spacing w:val="-4"/>
        </w:rPr>
        <w:t xml:space="preserve"> </w:t>
      </w:r>
      <w:r>
        <w:t>on</w:t>
      </w:r>
      <w:r>
        <w:rPr>
          <w:spacing w:val="-4"/>
        </w:rPr>
        <w:t xml:space="preserve"> </w:t>
      </w:r>
      <w:r>
        <w:t>the</w:t>
      </w:r>
      <w:r>
        <w:rPr>
          <w:spacing w:val="-1"/>
        </w:rPr>
        <w:t xml:space="preserve"> </w:t>
      </w:r>
      <w:r>
        <w:t>voucher</w:t>
      </w:r>
      <w:r>
        <w:rPr>
          <w:spacing w:val="-3"/>
        </w:rPr>
        <w:t xml:space="preserve"> </w:t>
      </w:r>
      <w:r>
        <w:t>of</w:t>
      </w:r>
      <w:r>
        <w:rPr>
          <w:spacing w:val="-3"/>
        </w:rPr>
        <w:t xml:space="preserve"> </w:t>
      </w:r>
      <w:r>
        <w:t>an</w:t>
      </w:r>
      <w:r>
        <w:rPr>
          <w:spacing w:val="-4"/>
        </w:rPr>
        <w:t xml:space="preserve"> </w:t>
      </w:r>
      <w:r>
        <w:t>assisted</w:t>
      </w:r>
      <w:r>
        <w:rPr>
          <w:spacing w:val="-2"/>
        </w:rPr>
        <w:t xml:space="preserve"> </w:t>
      </w:r>
      <w:r>
        <w:t>family</w:t>
      </w:r>
      <w:r>
        <w:rPr>
          <w:spacing w:val="-1"/>
        </w:rPr>
        <w:t xml:space="preserve"> </w:t>
      </w:r>
      <w:r>
        <w:t>which</w:t>
      </w:r>
      <w:r>
        <w:rPr>
          <w:spacing w:val="-2"/>
        </w:rPr>
        <w:t xml:space="preserve"> </w:t>
      </w:r>
      <w:r>
        <w:t xml:space="preserve">wants to move to another dwelling unit, the PHA shall notify the participant that the participant may ask for an explanation of the basis of the PHA determination, and that, if the participant does not agree with the determination, the participant may request an informal hearing on the </w:t>
      </w:r>
      <w:r>
        <w:rPr>
          <w:spacing w:val="-2"/>
        </w:rPr>
        <w:t>decision.</w:t>
      </w:r>
    </w:p>
    <w:p w14:paraId="221BC892" w14:textId="79EAEA7E" w:rsidR="00B1436A" w:rsidRDefault="00402AE6" w:rsidP="006F433C">
      <w:pPr>
        <w:pStyle w:val="ListParagraph"/>
        <w:numPr>
          <w:ilvl w:val="2"/>
          <w:numId w:val="23"/>
        </w:numPr>
        <w:tabs>
          <w:tab w:val="left" w:pos="1874"/>
        </w:tabs>
        <w:spacing w:before="120"/>
        <w:ind w:left="1873" w:right="1155" w:hanging="343"/>
      </w:pPr>
      <w:r>
        <w:t>If</w:t>
      </w:r>
      <w:r w:rsidRPr="006F433C">
        <w:rPr>
          <w:spacing w:val="-3"/>
        </w:rPr>
        <w:t xml:space="preserve"> </w:t>
      </w:r>
      <w:r>
        <w:t>the</w:t>
      </w:r>
      <w:r w:rsidRPr="006F433C">
        <w:rPr>
          <w:spacing w:val="-5"/>
        </w:rPr>
        <w:t xml:space="preserve"> </w:t>
      </w:r>
      <w:r>
        <w:t>PHA</w:t>
      </w:r>
      <w:r w:rsidRPr="006F433C">
        <w:rPr>
          <w:spacing w:val="-3"/>
        </w:rPr>
        <w:t xml:space="preserve"> </w:t>
      </w:r>
      <w:r>
        <w:t>has</w:t>
      </w:r>
      <w:r w:rsidRPr="006F433C">
        <w:rPr>
          <w:spacing w:val="-2"/>
        </w:rPr>
        <w:t xml:space="preserve"> </w:t>
      </w:r>
      <w:r>
        <w:t>decided</w:t>
      </w:r>
      <w:r w:rsidRPr="006F433C">
        <w:rPr>
          <w:spacing w:val="-3"/>
        </w:rPr>
        <w:t xml:space="preserve"> </w:t>
      </w:r>
      <w:r>
        <w:t>to</w:t>
      </w:r>
      <w:r w:rsidRPr="006F433C">
        <w:rPr>
          <w:spacing w:val="-3"/>
        </w:rPr>
        <w:t xml:space="preserve"> </w:t>
      </w:r>
      <w:r>
        <w:t>terminate</w:t>
      </w:r>
      <w:r w:rsidRPr="006F433C">
        <w:rPr>
          <w:spacing w:val="-5"/>
        </w:rPr>
        <w:t xml:space="preserve"> </w:t>
      </w:r>
      <w:r>
        <w:t>Housing</w:t>
      </w:r>
      <w:r w:rsidRPr="006F433C">
        <w:rPr>
          <w:spacing w:val="-3"/>
        </w:rPr>
        <w:t xml:space="preserve"> </w:t>
      </w:r>
      <w:r>
        <w:t>Assistance</w:t>
      </w:r>
      <w:r w:rsidRPr="006F433C">
        <w:rPr>
          <w:spacing w:val="-3"/>
        </w:rPr>
        <w:t xml:space="preserve"> </w:t>
      </w:r>
      <w:r>
        <w:t>Payment</w:t>
      </w:r>
      <w:r w:rsidRPr="006F433C">
        <w:rPr>
          <w:spacing w:val="-1"/>
        </w:rPr>
        <w:t xml:space="preserve"> </w:t>
      </w:r>
      <w:r>
        <w:t>on</w:t>
      </w:r>
      <w:r w:rsidRPr="006F433C">
        <w:rPr>
          <w:spacing w:val="-5"/>
        </w:rPr>
        <w:t xml:space="preserve"> </w:t>
      </w:r>
      <w:r>
        <w:t>behalf</w:t>
      </w:r>
      <w:r w:rsidRPr="006F433C">
        <w:rPr>
          <w:spacing w:val="-1"/>
        </w:rPr>
        <w:t xml:space="preserve"> </w:t>
      </w:r>
      <w:r>
        <w:t>of</w:t>
      </w:r>
      <w:r w:rsidRPr="006F433C">
        <w:rPr>
          <w:spacing w:val="-2"/>
        </w:rPr>
        <w:t xml:space="preserve"> </w:t>
      </w:r>
      <w:r>
        <w:t>a</w:t>
      </w:r>
      <w:r w:rsidRPr="006F433C">
        <w:rPr>
          <w:spacing w:val="-3"/>
        </w:rPr>
        <w:t xml:space="preserve"> </w:t>
      </w:r>
      <w:r>
        <w:t>participant under an</w:t>
      </w:r>
      <w:r w:rsidRPr="006F433C">
        <w:rPr>
          <w:spacing w:val="-3"/>
        </w:rPr>
        <w:t xml:space="preserve"> </w:t>
      </w:r>
      <w:r>
        <w:t>outstanding</w:t>
      </w:r>
      <w:r w:rsidRPr="006F433C">
        <w:rPr>
          <w:spacing w:val="-1"/>
        </w:rPr>
        <w:t xml:space="preserve"> </w:t>
      </w:r>
      <w:r>
        <w:t>contract</w:t>
      </w:r>
      <w:r w:rsidRPr="006F433C">
        <w:rPr>
          <w:spacing w:val="-2"/>
        </w:rPr>
        <w:t xml:space="preserve"> </w:t>
      </w:r>
      <w:r>
        <w:t>(and</w:t>
      </w:r>
      <w:r w:rsidRPr="006F433C">
        <w:rPr>
          <w:spacing w:val="-1"/>
        </w:rPr>
        <w:t xml:space="preserve"> </w:t>
      </w:r>
      <w:r>
        <w:t>if</w:t>
      </w:r>
      <w:r w:rsidRPr="006F433C">
        <w:rPr>
          <w:spacing w:val="-4"/>
        </w:rPr>
        <w:t xml:space="preserve"> </w:t>
      </w:r>
      <w:r>
        <w:t>the</w:t>
      </w:r>
      <w:r w:rsidRPr="006F433C">
        <w:rPr>
          <w:spacing w:val="-1"/>
        </w:rPr>
        <w:t xml:space="preserve"> </w:t>
      </w:r>
      <w:r>
        <w:t>PHA</w:t>
      </w:r>
      <w:r w:rsidRPr="006F433C">
        <w:rPr>
          <w:spacing w:val="-1"/>
        </w:rPr>
        <w:t xml:space="preserve"> </w:t>
      </w:r>
      <w:r>
        <w:t>is</w:t>
      </w:r>
      <w:r w:rsidRPr="006F433C">
        <w:rPr>
          <w:spacing w:val="-3"/>
        </w:rPr>
        <w:t xml:space="preserve"> </w:t>
      </w:r>
      <w:r>
        <w:t>required</w:t>
      </w:r>
      <w:r w:rsidRPr="006F433C">
        <w:rPr>
          <w:spacing w:val="-3"/>
        </w:rPr>
        <w:t xml:space="preserve"> </w:t>
      </w:r>
      <w:r>
        <w:t>to</w:t>
      </w:r>
      <w:r w:rsidRPr="006F433C">
        <w:rPr>
          <w:spacing w:val="-1"/>
        </w:rPr>
        <w:t xml:space="preserve"> </w:t>
      </w:r>
      <w:r>
        <w:t>give</w:t>
      </w:r>
      <w:r w:rsidRPr="006F433C">
        <w:rPr>
          <w:spacing w:val="-3"/>
        </w:rPr>
        <w:t xml:space="preserve"> </w:t>
      </w:r>
      <w:r>
        <w:t>the</w:t>
      </w:r>
      <w:r w:rsidRPr="006F433C">
        <w:rPr>
          <w:spacing w:val="-3"/>
        </w:rPr>
        <w:t xml:space="preserve"> </w:t>
      </w:r>
      <w:r>
        <w:t>participant informal</w:t>
      </w:r>
      <w:r w:rsidR="006F433C">
        <w:t xml:space="preserve"> </w:t>
      </w:r>
      <w:r>
        <w:t>hearing</w:t>
      </w:r>
      <w:r w:rsidRPr="006F433C">
        <w:rPr>
          <w:spacing w:val="-3"/>
        </w:rPr>
        <w:t xml:space="preserve"> </w:t>
      </w:r>
      <w:r>
        <w:t>on</w:t>
      </w:r>
      <w:r w:rsidRPr="006F433C">
        <w:rPr>
          <w:spacing w:val="-5"/>
        </w:rPr>
        <w:t xml:space="preserve"> </w:t>
      </w:r>
      <w:r>
        <w:t>the</w:t>
      </w:r>
      <w:r w:rsidRPr="006F433C">
        <w:rPr>
          <w:spacing w:val="-3"/>
        </w:rPr>
        <w:t xml:space="preserve"> </w:t>
      </w:r>
      <w:r>
        <w:t>decision),</w:t>
      </w:r>
      <w:r w:rsidRPr="006F433C">
        <w:rPr>
          <w:spacing w:val="-4"/>
        </w:rPr>
        <w:t xml:space="preserve"> </w:t>
      </w:r>
      <w:r>
        <w:t>the</w:t>
      </w:r>
      <w:r w:rsidRPr="006F433C">
        <w:rPr>
          <w:spacing w:val="-5"/>
        </w:rPr>
        <w:t xml:space="preserve"> </w:t>
      </w:r>
      <w:r>
        <w:t>participant</w:t>
      </w:r>
      <w:r w:rsidRPr="006F433C">
        <w:rPr>
          <w:spacing w:val="-1"/>
        </w:rPr>
        <w:t xml:space="preserve"> </w:t>
      </w:r>
      <w:r>
        <w:t>shall</w:t>
      </w:r>
      <w:r w:rsidRPr="006F433C">
        <w:rPr>
          <w:spacing w:val="-3"/>
        </w:rPr>
        <w:t xml:space="preserve"> </w:t>
      </w:r>
      <w:r>
        <w:t>be</w:t>
      </w:r>
      <w:r w:rsidRPr="006F433C">
        <w:rPr>
          <w:spacing w:val="-3"/>
        </w:rPr>
        <w:t xml:space="preserve"> </w:t>
      </w:r>
      <w:r>
        <w:t>afforded</w:t>
      </w:r>
      <w:r w:rsidRPr="006F433C">
        <w:rPr>
          <w:spacing w:val="-5"/>
        </w:rPr>
        <w:t xml:space="preserve"> </w:t>
      </w:r>
      <w:r>
        <w:t>the</w:t>
      </w:r>
      <w:r w:rsidRPr="006F433C">
        <w:rPr>
          <w:spacing w:val="-3"/>
        </w:rPr>
        <w:t xml:space="preserve"> </w:t>
      </w:r>
      <w:r>
        <w:t>opportunity</w:t>
      </w:r>
      <w:r w:rsidRPr="006F433C">
        <w:rPr>
          <w:spacing w:val="-5"/>
        </w:rPr>
        <w:t xml:space="preserve"> </w:t>
      </w:r>
      <w:r>
        <w:t>for</w:t>
      </w:r>
      <w:r w:rsidRPr="006F433C">
        <w:rPr>
          <w:spacing w:val="-1"/>
        </w:rPr>
        <w:t xml:space="preserve"> </w:t>
      </w:r>
      <w:r>
        <w:t>such</w:t>
      </w:r>
      <w:r w:rsidRPr="006F433C">
        <w:rPr>
          <w:spacing w:val="-5"/>
        </w:rPr>
        <w:t xml:space="preserve"> </w:t>
      </w:r>
      <w:r>
        <w:t>an informal hearing before the termination of Housing Assistance Payments.</w:t>
      </w:r>
    </w:p>
    <w:p w14:paraId="1EEA6042" w14:textId="77777777" w:rsidR="00B1436A" w:rsidRDefault="00402AE6">
      <w:pPr>
        <w:pStyle w:val="ListParagraph"/>
        <w:numPr>
          <w:ilvl w:val="2"/>
          <w:numId w:val="23"/>
        </w:numPr>
        <w:tabs>
          <w:tab w:val="left" w:pos="1873"/>
        </w:tabs>
        <w:ind w:left="1872" w:right="1300" w:hanging="361"/>
      </w:pPr>
      <w:r>
        <w:t>In</w:t>
      </w:r>
      <w:r>
        <w:rPr>
          <w:spacing w:val="-2"/>
        </w:rPr>
        <w:t xml:space="preserve"> </w:t>
      </w:r>
      <w:r>
        <w:t>all</w:t>
      </w:r>
      <w:r>
        <w:rPr>
          <w:spacing w:val="-2"/>
        </w:rPr>
        <w:t xml:space="preserve"> </w:t>
      </w:r>
      <w:r>
        <w:t>cases</w:t>
      </w:r>
      <w:r>
        <w:rPr>
          <w:spacing w:val="-3"/>
        </w:rPr>
        <w:t xml:space="preserve"> </w:t>
      </w:r>
      <w:r>
        <w:t>when</w:t>
      </w:r>
      <w:r>
        <w:rPr>
          <w:spacing w:val="-1"/>
        </w:rPr>
        <w:t xml:space="preserve"> </w:t>
      </w:r>
      <w:r>
        <w:t>a</w:t>
      </w:r>
      <w:r>
        <w:rPr>
          <w:spacing w:val="-4"/>
        </w:rPr>
        <w:t xml:space="preserve"> </w:t>
      </w:r>
      <w:r>
        <w:t>hearing</w:t>
      </w:r>
      <w:r>
        <w:rPr>
          <w:spacing w:val="-2"/>
        </w:rPr>
        <w:t xml:space="preserve"> </w:t>
      </w:r>
      <w:r>
        <w:t>is</w:t>
      </w:r>
      <w:r>
        <w:rPr>
          <w:spacing w:val="-1"/>
        </w:rPr>
        <w:t xml:space="preserve"> </w:t>
      </w:r>
      <w:r>
        <w:t>required,</w:t>
      </w:r>
      <w:r>
        <w:rPr>
          <w:spacing w:val="-2"/>
        </w:rPr>
        <w:t xml:space="preserve"> </w:t>
      </w:r>
      <w:r>
        <w:t>the</w:t>
      </w:r>
      <w:r>
        <w:rPr>
          <w:spacing w:val="-4"/>
        </w:rPr>
        <w:t xml:space="preserve"> </w:t>
      </w:r>
      <w:r>
        <w:t>PHA</w:t>
      </w:r>
      <w:r>
        <w:rPr>
          <w:spacing w:val="-2"/>
        </w:rPr>
        <w:t xml:space="preserve"> </w:t>
      </w:r>
      <w:r>
        <w:t>shall</w:t>
      </w:r>
      <w:r>
        <w:rPr>
          <w:spacing w:val="-2"/>
        </w:rPr>
        <w:t xml:space="preserve"> </w:t>
      </w:r>
      <w:r>
        <w:t>proceed</w:t>
      </w:r>
      <w:r>
        <w:rPr>
          <w:spacing w:val="-2"/>
        </w:rPr>
        <w:t xml:space="preserve"> </w:t>
      </w:r>
      <w:r>
        <w:t>with</w:t>
      </w:r>
      <w:r>
        <w:rPr>
          <w:spacing w:val="-4"/>
        </w:rPr>
        <w:t xml:space="preserve"> </w:t>
      </w:r>
      <w:r>
        <w:t>a</w:t>
      </w:r>
      <w:r>
        <w:rPr>
          <w:spacing w:val="-1"/>
        </w:rPr>
        <w:t xml:space="preserve"> </w:t>
      </w:r>
      <w:r>
        <w:t>hearing</w:t>
      </w:r>
      <w:r>
        <w:rPr>
          <w:spacing w:val="-2"/>
        </w:rPr>
        <w:t xml:space="preserve"> </w:t>
      </w:r>
      <w:r>
        <w:t>in</w:t>
      </w:r>
      <w:r>
        <w:rPr>
          <w:spacing w:val="-1"/>
        </w:rPr>
        <w:t xml:space="preserve"> </w:t>
      </w:r>
      <w:r>
        <w:t>a</w:t>
      </w:r>
      <w:r>
        <w:rPr>
          <w:spacing w:val="-4"/>
        </w:rPr>
        <w:t xml:space="preserve"> </w:t>
      </w:r>
      <w:r>
        <w:t>reasonable expeditious manner upon the request of a participant.</w:t>
      </w:r>
    </w:p>
    <w:p w14:paraId="207B87F0" w14:textId="77777777" w:rsidR="00B1436A" w:rsidRDefault="00402AE6">
      <w:pPr>
        <w:pStyle w:val="ListParagraph"/>
        <w:numPr>
          <w:ilvl w:val="2"/>
          <w:numId w:val="23"/>
        </w:numPr>
        <w:tabs>
          <w:tab w:val="left" w:pos="1873"/>
        </w:tabs>
        <w:ind w:left="1872" w:right="1351"/>
      </w:pPr>
      <w:r>
        <w:t>The</w:t>
      </w:r>
      <w:r>
        <w:rPr>
          <w:spacing w:val="-3"/>
        </w:rPr>
        <w:t xml:space="preserve"> </w:t>
      </w:r>
      <w:r>
        <w:t>PHA</w:t>
      </w:r>
      <w:r>
        <w:rPr>
          <w:spacing w:val="-3"/>
        </w:rPr>
        <w:t xml:space="preserve"> </w:t>
      </w:r>
      <w:r>
        <w:t>shall</w:t>
      </w:r>
      <w:r>
        <w:rPr>
          <w:spacing w:val="-3"/>
        </w:rPr>
        <w:t xml:space="preserve"> </w:t>
      </w:r>
      <w:r>
        <w:t>adopt</w:t>
      </w:r>
      <w:r>
        <w:rPr>
          <w:spacing w:val="-4"/>
        </w:rPr>
        <w:t xml:space="preserve"> </w:t>
      </w:r>
      <w:r>
        <w:t>written</w:t>
      </w:r>
      <w:r>
        <w:rPr>
          <w:spacing w:val="-3"/>
        </w:rPr>
        <w:t xml:space="preserve"> </w:t>
      </w:r>
      <w:r>
        <w:t>procedures</w:t>
      </w:r>
      <w:r>
        <w:rPr>
          <w:spacing w:val="-7"/>
        </w:rPr>
        <w:t xml:space="preserve"> </w:t>
      </w:r>
      <w:r>
        <w:t>for</w:t>
      </w:r>
      <w:r>
        <w:rPr>
          <w:spacing w:val="-4"/>
        </w:rPr>
        <w:t xml:space="preserve"> </w:t>
      </w:r>
      <w:r>
        <w:t>conducting</w:t>
      </w:r>
      <w:r>
        <w:rPr>
          <w:spacing w:val="-3"/>
        </w:rPr>
        <w:t xml:space="preserve"> </w:t>
      </w:r>
      <w:r>
        <w:t>an</w:t>
      </w:r>
      <w:r>
        <w:rPr>
          <w:spacing w:val="-3"/>
        </w:rPr>
        <w:t xml:space="preserve"> </w:t>
      </w:r>
      <w:r>
        <w:t>informal</w:t>
      </w:r>
      <w:r>
        <w:rPr>
          <w:spacing w:val="-3"/>
        </w:rPr>
        <w:t xml:space="preserve"> </w:t>
      </w:r>
      <w:r>
        <w:t>hearing</w:t>
      </w:r>
      <w:r>
        <w:rPr>
          <w:spacing w:val="-5"/>
        </w:rPr>
        <w:t xml:space="preserve"> </w:t>
      </w:r>
      <w:r>
        <w:t>for</w:t>
      </w:r>
      <w:r>
        <w:rPr>
          <w:spacing w:val="-1"/>
        </w:rPr>
        <w:t xml:space="preserve"> </w:t>
      </w:r>
      <w:r>
        <w:t>participants</w:t>
      </w:r>
      <w:r>
        <w:rPr>
          <w:spacing w:val="-5"/>
        </w:rPr>
        <w:t xml:space="preserve"> </w:t>
      </w:r>
      <w:r>
        <w:t>in the PHA's Section 8 Program. The PHA hearing procedures shall comply with the following:</w:t>
      </w:r>
    </w:p>
    <w:p w14:paraId="3E1AD25C" w14:textId="77777777" w:rsidR="00B1436A" w:rsidRDefault="00402AE6">
      <w:pPr>
        <w:pStyle w:val="ListParagraph"/>
        <w:numPr>
          <w:ilvl w:val="0"/>
          <w:numId w:val="21"/>
        </w:numPr>
        <w:tabs>
          <w:tab w:val="left" w:pos="2593"/>
        </w:tabs>
        <w:ind w:right="1698"/>
      </w:pPr>
      <w:r>
        <w:t>The</w:t>
      </w:r>
      <w:r>
        <w:rPr>
          <w:spacing w:val="-2"/>
        </w:rPr>
        <w:t xml:space="preserve"> </w:t>
      </w:r>
      <w:r>
        <w:t>hearing</w:t>
      </w:r>
      <w:r>
        <w:rPr>
          <w:spacing w:val="-4"/>
        </w:rPr>
        <w:t xml:space="preserve"> </w:t>
      </w:r>
      <w:r>
        <w:t>may</w:t>
      </w:r>
      <w:r>
        <w:rPr>
          <w:spacing w:val="-4"/>
        </w:rPr>
        <w:t xml:space="preserve"> </w:t>
      </w:r>
      <w:r>
        <w:t>be</w:t>
      </w:r>
      <w:r>
        <w:rPr>
          <w:spacing w:val="-2"/>
        </w:rPr>
        <w:t xml:space="preserve"> </w:t>
      </w:r>
      <w:r>
        <w:t>conducted</w:t>
      </w:r>
      <w:r>
        <w:rPr>
          <w:spacing w:val="-2"/>
        </w:rPr>
        <w:t xml:space="preserve"> </w:t>
      </w:r>
      <w:r>
        <w:t>by</w:t>
      </w:r>
      <w:r>
        <w:rPr>
          <w:spacing w:val="-4"/>
        </w:rPr>
        <w:t xml:space="preserve"> </w:t>
      </w:r>
      <w:r>
        <w:t>any</w:t>
      </w:r>
      <w:r>
        <w:rPr>
          <w:spacing w:val="-4"/>
        </w:rPr>
        <w:t xml:space="preserve"> </w:t>
      </w:r>
      <w:r>
        <w:t>person</w:t>
      </w:r>
      <w:r>
        <w:rPr>
          <w:spacing w:val="-4"/>
        </w:rPr>
        <w:t xml:space="preserve"> </w:t>
      </w:r>
      <w:r>
        <w:t>or</w:t>
      </w:r>
      <w:r>
        <w:rPr>
          <w:spacing w:val="-5"/>
        </w:rPr>
        <w:t xml:space="preserve"> </w:t>
      </w:r>
      <w:r>
        <w:t>person’s</w:t>
      </w:r>
      <w:r>
        <w:rPr>
          <w:spacing w:val="-2"/>
        </w:rPr>
        <w:t xml:space="preserve"> </w:t>
      </w:r>
      <w:r>
        <w:t>designated</w:t>
      </w:r>
      <w:r>
        <w:rPr>
          <w:spacing w:val="-2"/>
        </w:rPr>
        <w:t xml:space="preserve"> </w:t>
      </w:r>
      <w:r>
        <w:t>by</w:t>
      </w:r>
      <w:r>
        <w:rPr>
          <w:spacing w:val="-4"/>
        </w:rPr>
        <w:t xml:space="preserve"> </w:t>
      </w:r>
      <w:r>
        <w:t>the</w:t>
      </w:r>
      <w:r>
        <w:rPr>
          <w:spacing w:val="-2"/>
        </w:rPr>
        <w:t xml:space="preserve"> </w:t>
      </w:r>
      <w:r>
        <w:t>PHA, other than the person who made or approved the decision under review or a subordinate of such a person.</w:t>
      </w:r>
    </w:p>
    <w:p w14:paraId="2604FAE6" w14:textId="77777777" w:rsidR="00B1436A" w:rsidRDefault="00402AE6">
      <w:pPr>
        <w:pStyle w:val="ListParagraph"/>
        <w:numPr>
          <w:ilvl w:val="0"/>
          <w:numId w:val="21"/>
        </w:numPr>
        <w:tabs>
          <w:tab w:val="left" w:pos="2592"/>
        </w:tabs>
        <w:ind w:left="2591" w:right="2074"/>
      </w:pPr>
      <w:r>
        <w:t>At</w:t>
      </w:r>
      <w:r>
        <w:rPr>
          <w:spacing w:val="-1"/>
        </w:rPr>
        <w:t xml:space="preserve"> </w:t>
      </w:r>
      <w:r>
        <w:t>their</w:t>
      </w:r>
      <w:r>
        <w:rPr>
          <w:spacing w:val="-1"/>
        </w:rPr>
        <w:t xml:space="preserve"> </w:t>
      </w:r>
      <w:r>
        <w:t>own</w:t>
      </w:r>
      <w:r>
        <w:rPr>
          <w:spacing w:val="-3"/>
        </w:rPr>
        <w:t xml:space="preserve"> </w:t>
      </w:r>
      <w:r>
        <w:t>expense,</w:t>
      </w:r>
      <w:r>
        <w:rPr>
          <w:spacing w:val="-4"/>
        </w:rPr>
        <w:t xml:space="preserve"> </w:t>
      </w:r>
      <w:r>
        <w:t>the</w:t>
      </w:r>
      <w:r>
        <w:rPr>
          <w:spacing w:val="-3"/>
        </w:rPr>
        <w:t xml:space="preserve"> </w:t>
      </w:r>
      <w:r>
        <w:t>participant</w:t>
      </w:r>
      <w:r>
        <w:rPr>
          <w:spacing w:val="-4"/>
        </w:rPr>
        <w:t xml:space="preserve"> </w:t>
      </w:r>
      <w:r>
        <w:t>may</w:t>
      </w:r>
      <w:r>
        <w:rPr>
          <w:spacing w:val="-2"/>
        </w:rPr>
        <w:t xml:space="preserve"> </w:t>
      </w:r>
      <w:r>
        <w:t>be</w:t>
      </w:r>
      <w:r>
        <w:rPr>
          <w:spacing w:val="-5"/>
        </w:rPr>
        <w:t xml:space="preserve"> </w:t>
      </w:r>
      <w:r>
        <w:t>represented</w:t>
      </w:r>
      <w:r>
        <w:rPr>
          <w:spacing w:val="-3"/>
        </w:rPr>
        <w:t xml:space="preserve"> </w:t>
      </w:r>
      <w:r>
        <w:t>by</w:t>
      </w:r>
      <w:r>
        <w:rPr>
          <w:spacing w:val="-5"/>
        </w:rPr>
        <w:t xml:space="preserve"> </w:t>
      </w:r>
      <w:r>
        <w:t>a</w:t>
      </w:r>
      <w:r>
        <w:rPr>
          <w:spacing w:val="-5"/>
        </w:rPr>
        <w:t xml:space="preserve"> </w:t>
      </w:r>
      <w:r>
        <w:t>lawyer</w:t>
      </w:r>
      <w:r>
        <w:rPr>
          <w:spacing w:val="-1"/>
        </w:rPr>
        <w:t xml:space="preserve"> </w:t>
      </w:r>
      <w:r>
        <w:t>or</w:t>
      </w:r>
      <w:r>
        <w:rPr>
          <w:spacing w:val="-1"/>
        </w:rPr>
        <w:t xml:space="preserve"> </w:t>
      </w:r>
      <w:r>
        <w:t xml:space="preserve">other </w:t>
      </w:r>
      <w:r>
        <w:rPr>
          <w:spacing w:val="-2"/>
        </w:rPr>
        <w:t>representative.</w:t>
      </w:r>
    </w:p>
    <w:p w14:paraId="281A1D7A" w14:textId="77777777" w:rsidR="00B1436A" w:rsidRDefault="00402AE6">
      <w:pPr>
        <w:pStyle w:val="ListParagraph"/>
        <w:numPr>
          <w:ilvl w:val="0"/>
          <w:numId w:val="21"/>
        </w:numPr>
        <w:tabs>
          <w:tab w:val="left" w:pos="2593"/>
        </w:tabs>
        <w:spacing w:line="242" w:lineRule="auto"/>
        <w:ind w:right="1792" w:hanging="361"/>
      </w:pPr>
      <w:r>
        <w:t>The</w:t>
      </w:r>
      <w:r>
        <w:rPr>
          <w:spacing w:val="-2"/>
        </w:rPr>
        <w:t xml:space="preserve"> </w:t>
      </w:r>
      <w:r>
        <w:t>person</w:t>
      </w:r>
      <w:r>
        <w:rPr>
          <w:spacing w:val="-4"/>
        </w:rPr>
        <w:t xml:space="preserve"> </w:t>
      </w:r>
      <w:r>
        <w:t>who</w:t>
      </w:r>
      <w:r>
        <w:rPr>
          <w:spacing w:val="-2"/>
        </w:rPr>
        <w:t xml:space="preserve"> </w:t>
      </w:r>
      <w:r>
        <w:t>conducts</w:t>
      </w:r>
      <w:r>
        <w:rPr>
          <w:spacing w:val="-1"/>
        </w:rPr>
        <w:t xml:space="preserve"> </w:t>
      </w:r>
      <w:r>
        <w:t>the</w:t>
      </w:r>
      <w:r>
        <w:rPr>
          <w:spacing w:val="-4"/>
        </w:rPr>
        <w:t xml:space="preserve"> </w:t>
      </w:r>
      <w:r>
        <w:t>hearing</w:t>
      </w:r>
      <w:r>
        <w:rPr>
          <w:spacing w:val="-4"/>
        </w:rPr>
        <w:t xml:space="preserve"> </w:t>
      </w:r>
      <w:r>
        <w:t>may</w:t>
      </w:r>
      <w:r>
        <w:rPr>
          <w:spacing w:val="-4"/>
        </w:rPr>
        <w:t xml:space="preserve"> </w:t>
      </w:r>
      <w:r>
        <w:t>regulate</w:t>
      </w:r>
      <w:r>
        <w:rPr>
          <w:spacing w:val="-4"/>
        </w:rPr>
        <w:t xml:space="preserve"> </w:t>
      </w:r>
      <w:r>
        <w:t>the</w:t>
      </w:r>
      <w:r>
        <w:rPr>
          <w:spacing w:val="-2"/>
        </w:rPr>
        <w:t xml:space="preserve"> </w:t>
      </w:r>
      <w:r>
        <w:t>conduct</w:t>
      </w:r>
      <w:r>
        <w:rPr>
          <w:spacing w:val="-3"/>
        </w:rPr>
        <w:t xml:space="preserve"> </w:t>
      </w:r>
      <w:r>
        <w:t>of</w:t>
      </w:r>
      <w:r>
        <w:rPr>
          <w:spacing w:val="-2"/>
        </w:rPr>
        <w:t xml:space="preserve"> </w:t>
      </w:r>
      <w:r>
        <w:t>the</w:t>
      </w:r>
      <w:r>
        <w:rPr>
          <w:spacing w:val="-4"/>
        </w:rPr>
        <w:t xml:space="preserve"> </w:t>
      </w:r>
      <w:r>
        <w:t>hearing</w:t>
      </w:r>
      <w:r>
        <w:rPr>
          <w:spacing w:val="-2"/>
        </w:rPr>
        <w:t xml:space="preserve"> </w:t>
      </w:r>
      <w:r>
        <w:t>in accordance with the PHA hearing procedures.</w:t>
      </w:r>
    </w:p>
    <w:p w14:paraId="0CE99595" w14:textId="77777777" w:rsidR="00B1436A" w:rsidRDefault="00402AE6">
      <w:pPr>
        <w:pStyle w:val="ListParagraph"/>
        <w:numPr>
          <w:ilvl w:val="0"/>
          <w:numId w:val="21"/>
        </w:numPr>
        <w:tabs>
          <w:tab w:val="left" w:pos="2592"/>
        </w:tabs>
        <w:ind w:left="2591" w:right="1488"/>
      </w:pPr>
      <w:r>
        <w:t>The</w:t>
      </w:r>
      <w:r>
        <w:rPr>
          <w:spacing w:val="-3"/>
        </w:rPr>
        <w:t xml:space="preserve"> </w:t>
      </w:r>
      <w:r>
        <w:t>PHA</w:t>
      </w:r>
      <w:r>
        <w:rPr>
          <w:spacing w:val="-3"/>
        </w:rPr>
        <w:t xml:space="preserve"> </w:t>
      </w:r>
      <w:r>
        <w:t>and</w:t>
      </w:r>
      <w:r>
        <w:rPr>
          <w:spacing w:val="-5"/>
        </w:rPr>
        <w:t xml:space="preserve"> </w:t>
      </w:r>
      <w:r>
        <w:t>the</w:t>
      </w:r>
      <w:r>
        <w:rPr>
          <w:spacing w:val="-3"/>
        </w:rPr>
        <w:t xml:space="preserve"> </w:t>
      </w:r>
      <w:r>
        <w:t>participant</w:t>
      </w:r>
      <w:r>
        <w:rPr>
          <w:spacing w:val="-1"/>
        </w:rPr>
        <w:t xml:space="preserve"> </w:t>
      </w:r>
      <w:r>
        <w:t>shall</w:t>
      </w:r>
      <w:r>
        <w:rPr>
          <w:spacing w:val="-3"/>
        </w:rPr>
        <w:t xml:space="preserve"> </w:t>
      </w:r>
      <w:r>
        <w:t>be</w:t>
      </w:r>
      <w:r>
        <w:rPr>
          <w:spacing w:val="-5"/>
        </w:rPr>
        <w:t xml:space="preserve"> </w:t>
      </w:r>
      <w:r>
        <w:t>given</w:t>
      </w:r>
      <w:r>
        <w:rPr>
          <w:spacing w:val="-5"/>
        </w:rPr>
        <w:t xml:space="preserve"> </w:t>
      </w:r>
      <w:r>
        <w:t>the</w:t>
      </w:r>
      <w:r>
        <w:rPr>
          <w:spacing w:val="-3"/>
        </w:rPr>
        <w:t xml:space="preserve"> </w:t>
      </w:r>
      <w:r>
        <w:t>opportunity</w:t>
      </w:r>
      <w:r>
        <w:rPr>
          <w:spacing w:val="-5"/>
        </w:rPr>
        <w:t xml:space="preserve"> </w:t>
      </w:r>
      <w:r>
        <w:t>to</w:t>
      </w:r>
      <w:r>
        <w:rPr>
          <w:spacing w:val="-5"/>
        </w:rPr>
        <w:t xml:space="preserve"> </w:t>
      </w:r>
      <w:r>
        <w:t>present</w:t>
      </w:r>
      <w:r>
        <w:rPr>
          <w:spacing w:val="-4"/>
        </w:rPr>
        <w:t xml:space="preserve"> </w:t>
      </w:r>
      <w:r>
        <w:t>evidence and may question any witnesses. Evidence may be considered without regard to admissibility under the rules of evidence applicable to judicial proceedings.</w:t>
      </w:r>
    </w:p>
    <w:p w14:paraId="781C3ACF" w14:textId="77777777" w:rsidR="00B1436A" w:rsidRDefault="00402AE6">
      <w:pPr>
        <w:pStyle w:val="ListParagraph"/>
        <w:numPr>
          <w:ilvl w:val="0"/>
          <w:numId w:val="21"/>
        </w:numPr>
        <w:tabs>
          <w:tab w:val="left" w:pos="2592"/>
        </w:tabs>
        <w:ind w:left="2591" w:right="1231"/>
      </w:pPr>
      <w:r>
        <w:t>The person who conducts the hearing shall issue a written decision, briefly stating the reasons</w:t>
      </w:r>
      <w:r>
        <w:rPr>
          <w:spacing w:val="-5"/>
        </w:rPr>
        <w:t xml:space="preserve"> </w:t>
      </w:r>
      <w:r>
        <w:t>for</w:t>
      </w:r>
      <w:r>
        <w:rPr>
          <w:spacing w:val="-4"/>
        </w:rPr>
        <w:t xml:space="preserve"> </w:t>
      </w:r>
      <w:r>
        <w:t>the</w:t>
      </w:r>
      <w:r>
        <w:rPr>
          <w:spacing w:val="-5"/>
        </w:rPr>
        <w:t xml:space="preserve"> </w:t>
      </w:r>
      <w:r>
        <w:t>decision.</w:t>
      </w:r>
      <w:r>
        <w:rPr>
          <w:spacing w:val="-4"/>
        </w:rPr>
        <w:t xml:space="preserve"> </w:t>
      </w:r>
      <w:r>
        <w:t>Factual</w:t>
      </w:r>
      <w:r>
        <w:rPr>
          <w:spacing w:val="-3"/>
        </w:rPr>
        <w:t xml:space="preserve"> </w:t>
      </w:r>
      <w:r>
        <w:t>determination</w:t>
      </w:r>
      <w:r>
        <w:rPr>
          <w:spacing w:val="-5"/>
        </w:rPr>
        <w:t xml:space="preserve"> </w:t>
      </w:r>
      <w:r>
        <w:t>relating</w:t>
      </w:r>
      <w:r>
        <w:rPr>
          <w:spacing w:val="-3"/>
        </w:rPr>
        <w:t xml:space="preserve"> </w:t>
      </w:r>
      <w:r>
        <w:t>to</w:t>
      </w:r>
      <w:r>
        <w:rPr>
          <w:spacing w:val="-5"/>
        </w:rPr>
        <w:t xml:space="preserve"> </w:t>
      </w:r>
      <w:r>
        <w:t>the</w:t>
      </w:r>
      <w:r>
        <w:rPr>
          <w:spacing w:val="-5"/>
        </w:rPr>
        <w:t xml:space="preserve"> </w:t>
      </w:r>
      <w:r>
        <w:t>individual</w:t>
      </w:r>
      <w:r>
        <w:rPr>
          <w:spacing w:val="-3"/>
        </w:rPr>
        <w:t xml:space="preserve"> </w:t>
      </w:r>
      <w:r>
        <w:t xml:space="preserve">circumstances of the participant </w:t>
      </w:r>
      <w:proofErr w:type="gramStart"/>
      <w:r>
        <w:t>shall</w:t>
      </w:r>
      <w:proofErr w:type="gramEnd"/>
      <w:r>
        <w:t xml:space="preserve"> be based on the evidence presented at the hearing. A copy of the hearing decision shall be furnished promptly to the participant.</w:t>
      </w:r>
    </w:p>
    <w:p w14:paraId="6E09148D" w14:textId="77777777" w:rsidR="00B1436A" w:rsidRDefault="00402AE6">
      <w:pPr>
        <w:pStyle w:val="ListParagraph"/>
        <w:numPr>
          <w:ilvl w:val="2"/>
          <w:numId w:val="23"/>
        </w:numPr>
        <w:tabs>
          <w:tab w:val="left" w:pos="1872"/>
        </w:tabs>
        <w:spacing w:line="252" w:lineRule="exact"/>
      </w:pPr>
      <w:r>
        <w:t>The</w:t>
      </w:r>
      <w:r>
        <w:rPr>
          <w:spacing w:val="-6"/>
        </w:rPr>
        <w:t xml:space="preserve"> </w:t>
      </w:r>
      <w:r>
        <w:t>Paducah</w:t>
      </w:r>
      <w:r>
        <w:rPr>
          <w:spacing w:val="-4"/>
        </w:rPr>
        <w:t xml:space="preserve"> </w:t>
      </w:r>
      <w:r>
        <w:t>Section</w:t>
      </w:r>
      <w:r>
        <w:rPr>
          <w:spacing w:val="-3"/>
        </w:rPr>
        <w:t xml:space="preserve"> </w:t>
      </w:r>
      <w:r>
        <w:t>8</w:t>
      </w:r>
      <w:r>
        <w:rPr>
          <w:spacing w:val="-5"/>
        </w:rPr>
        <w:t xml:space="preserve"> </w:t>
      </w:r>
      <w:r>
        <w:t>Housing</w:t>
      </w:r>
      <w:r>
        <w:rPr>
          <w:spacing w:val="-4"/>
        </w:rPr>
        <w:t xml:space="preserve"> </w:t>
      </w:r>
      <w:r>
        <w:t>office</w:t>
      </w:r>
      <w:r>
        <w:rPr>
          <w:spacing w:val="-5"/>
        </w:rPr>
        <w:t xml:space="preserve"> </w:t>
      </w:r>
      <w:r>
        <w:t>is</w:t>
      </w:r>
      <w:r>
        <w:rPr>
          <w:spacing w:val="-2"/>
        </w:rPr>
        <w:t xml:space="preserve"> </w:t>
      </w:r>
      <w:r>
        <w:rPr>
          <w:b/>
          <w:u w:val="single"/>
        </w:rPr>
        <w:t>not</w:t>
      </w:r>
      <w:r>
        <w:rPr>
          <w:b/>
          <w:spacing w:val="-4"/>
        </w:rPr>
        <w:t xml:space="preserve"> </w:t>
      </w:r>
      <w:r>
        <w:t>bound</w:t>
      </w:r>
      <w:r>
        <w:rPr>
          <w:spacing w:val="-3"/>
        </w:rPr>
        <w:t xml:space="preserve"> </w:t>
      </w:r>
      <w:r>
        <w:t>by</w:t>
      </w:r>
      <w:r>
        <w:rPr>
          <w:spacing w:val="-3"/>
        </w:rPr>
        <w:t xml:space="preserve"> </w:t>
      </w:r>
      <w:r>
        <w:t>a</w:t>
      </w:r>
      <w:r>
        <w:rPr>
          <w:spacing w:val="-5"/>
        </w:rPr>
        <w:t xml:space="preserve"> </w:t>
      </w:r>
      <w:r>
        <w:t>hearing</w:t>
      </w:r>
      <w:r>
        <w:rPr>
          <w:spacing w:val="-5"/>
        </w:rPr>
        <w:t xml:space="preserve"> </w:t>
      </w:r>
      <w:r>
        <w:rPr>
          <w:spacing w:val="-2"/>
        </w:rPr>
        <w:t>decision:</w:t>
      </w:r>
    </w:p>
    <w:p w14:paraId="6D666114" w14:textId="77777777" w:rsidR="00B1436A" w:rsidRDefault="00402AE6">
      <w:pPr>
        <w:pStyle w:val="ListParagraph"/>
        <w:numPr>
          <w:ilvl w:val="0"/>
          <w:numId w:val="20"/>
        </w:numPr>
        <w:tabs>
          <w:tab w:val="left" w:pos="2592"/>
        </w:tabs>
        <w:ind w:right="1269"/>
      </w:pPr>
      <w:r>
        <w:t>Concerning</w:t>
      </w:r>
      <w:r>
        <w:rPr>
          <w:spacing w:val="-2"/>
        </w:rPr>
        <w:t xml:space="preserve"> </w:t>
      </w:r>
      <w:r>
        <w:t>a</w:t>
      </w:r>
      <w:r>
        <w:rPr>
          <w:spacing w:val="-4"/>
        </w:rPr>
        <w:t xml:space="preserve"> </w:t>
      </w:r>
      <w:r>
        <w:t>matter</w:t>
      </w:r>
      <w:r>
        <w:rPr>
          <w:spacing w:val="-3"/>
        </w:rPr>
        <w:t xml:space="preserve"> </w:t>
      </w:r>
      <w:r>
        <w:t>for</w:t>
      </w:r>
      <w:r>
        <w:rPr>
          <w:spacing w:val="-5"/>
        </w:rPr>
        <w:t xml:space="preserve"> </w:t>
      </w:r>
      <w:r>
        <w:t>which</w:t>
      </w:r>
      <w:r>
        <w:rPr>
          <w:spacing w:val="-2"/>
        </w:rPr>
        <w:t xml:space="preserve"> </w:t>
      </w:r>
      <w:r>
        <w:t>the</w:t>
      </w:r>
      <w:r>
        <w:rPr>
          <w:spacing w:val="-2"/>
        </w:rPr>
        <w:t xml:space="preserve"> </w:t>
      </w:r>
      <w:r>
        <w:t>PHA</w:t>
      </w:r>
      <w:r>
        <w:rPr>
          <w:spacing w:val="-2"/>
        </w:rPr>
        <w:t xml:space="preserve"> </w:t>
      </w:r>
      <w:r>
        <w:t>is</w:t>
      </w:r>
      <w:r>
        <w:rPr>
          <w:spacing w:val="-4"/>
        </w:rPr>
        <w:t xml:space="preserve"> </w:t>
      </w:r>
      <w:r>
        <w:t>not</w:t>
      </w:r>
      <w:r>
        <w:rPr>
          <w:spacing w:val="-3"/>
        </w:rPr>
        <w:t xml:space="preserve"> </w:t>
      </w:r>
      <w:r>
        <w:t>required</w:t>
      </w:r>
      <w:r>
        <w:rPr>
          <w:spacing w:val="-2"/>
        </w:rPr>
        <w:t xml:space="preserve"> </w:t>
      </w:r>
      <w:r>
        <w:t>to</w:t>
      </w:r>
      <w:r>
        <w:rPr>
          <w:spacing w:val="-4"/>
        </w:rPr>
        <w:t xml:space="preserve"> </w:t>
      </w:r>
      <w:r>
        <w:t>provide</w:t>
      </w:r>
      <w:r>
        <w:rPr>
          <w:spacing w:val="-4"/>
        </w:rPr>
        <w:t xml:space="preserve"> </w:t>
      </w:r>
      <w:r>
        <w:t>an</w:t>
      </w:r>
      <w:r>
        <w:rPr>
          <w:spacing w:val="-2"/>
        </w:rPr>
        <w:t xml:space="preserve"> </w:t>
      </w:r>
      <w:r>
        <w:t>opportunity</w:t>
      </w:r>
      <w:r>
        <w:rPr>
          <w:spacing w:val="-4"/>
        </w:rPr>
        <w:t xml:space="preserve"> </w:t>
      </w:r>
      <w:r>
        <w:t>for</w:t>
      </w:r>
      <w:r>
        <w:rPr>
          <w:spacing w:val="-3"/>
        </w:rPr>
        <w:t xml:space="preserve"> </w:t>
      </w:r>
      <w:r>
        <w:t xml:space="preserve">an informal hearing, or otherwise more than the authority of the person conducting the hearing under the PHA hearing </w:t>
      </w:r>
      <w:r>
        <w:lastRenderedPageBreak/>
        <w:t>procedures.</w:t>
      </w:r>
    </w:p>
    <w:p w14:paraId="0BA71FD9" w14:textId="77777777" w:rsidR="00B1436A" w:rsidRDefault="00402AE6">
      <w:pPr>
        <w:pStyle w:val="ListParagraph"/>
        <w:numPr>
          <w:ilvl w:val="0"/>
          <w:numId w:val="20"/>
        </w:numPr>
        <w:tabs>
          <w:tab w:val="left" w:pos="2592"/>
        </w:tabs>
        <w:ind w:right="1244"/>
      </w:pPr>
      <w:r>
        <w:t>Contrary</w:t>
      </w:r>
      <w:r>
        <w:rPr>
          <w:spacing w:val="-7"/>
        </w:rPr>
        <w:t xml:space="preserve"> </w:t>
      </w:r>
      <w:r>
        <w:t>to</w:t>
      </w:r>
      <w:r>
        <w:rPr>
          <w:spacing w:val="-3"/>
        </w:rPr>
        <w:t xml:space="preserve"> </w:t>
      </w:r>
      <w:r>
        <w:t>HUD</w:t>
      </w:r>
      <w:r>
        <w:rPr>
          <w:spacing w:val="-3"/>
        </w:rPr>
        <w:t xml:space="preserve"> </w:t>
      </w:r>
      <w:r>
        <w:t>regulations</w:t>
      </w:r>
      <w:r>
        <w:rPr>
          <w:spacing w:val="-2"/>
        </w:rPr>
        <w:t xml:space="preserve"> </w:t>
      </w:r>
      <w:r>
        <w:t>and</w:t>
      </w:r>
      <w:r>
        <w:rPr>
          <w:spacing w:val="-5"/>
        </w:rPr>
        <w:t xml:space="preserve"> </w:t>
      </w:r>
      <w:r>
        <w:t>requirements,</w:t>
      </w:r>
      <w:r>
        <w:rPr>
          <w:spacing w:val="-1"/>
        </w:rPr>
        <w:t xml:space="preserve"> </w:t>
      </w:r>
      <w:r>
        <w:t>or</w:t>
      </w:r>
      <w:r>
        <w:rPr>
          <w:spacing w:val="-4"/>
        </w:rPr>
        <w:t xml:space="preserve"> </w:t>
      </w:r>
      <w:r>
        <w:t>otherwise</w:t>
      </w:r>
      <w:r>
        <w:rPr>
          <w:spacing w:val="-3"/>
        </w:rPr>
        <w:t xml:space="preserve"> </w:t>
      </w:r>
      <w:r>
        <w:t>contrary</w:t>
      </w:r>
      <w:r>
        <w:rPr>
          <w:spacing w:val="-5"/>
        </w:rPr>
        <w:t xml:space="preserve"> </w:t>
      </w:r>
      <w:r>
        <w:t>to</w:t>
      </w:r>
      <w:r>
        <w:rPr>
          <w:spacing w:val="-3"/>
        </w:rPr>
        <w:t xml:space="preserve"> </w:t>
      </w:r>
      <w:r>
        <w:t>Federal,</w:t>
      </w:r>
      <w:r>
        <w:rPr>
          <w:spacing w:val="-1"/>
        </w:rPr>
        <w:t xml:space="preserve"> </w:t>
      </w:r>
      <w:r>
        <w:t>State, or local law.</w:t>
      </w:r>
    </w:p>
    <w:p w14:paraId="257D8ABF" w14:textId="77777777" w:rsidR="00B1436A" w:rsidRDefault="00402AE6">
      <w:pPr>
        <w:pStyle w:val="BodyText"/>
        <w:spacing w:before="114"/>
        <w:ind w:left="1871" w:right="1155"/>
      </w:pPr>
      <w:r>
        <w:t>If</w:t>
      </w:r>
      <w:r>
        <w:rPr>
          <w:spacing w:val="-2"/>
        </w:rPr>
        <w:t xml:space="preserve"> </w:t>
      </w:r>
      <w:r>
        <w:t>the</w:t>
      </w:r>
      <w:r>
        <w:rPr>
          <w:spacing w:val="-4"/>
        </w:rPr>
        <w:t xml:space="preserve"> </w:t>
      </w:r>
      <w:r>
        <w:t>PHA</w:t>
      </w:r>
      <w:r>
        <w:rPr>
          <w:spacing w:val="-2"/>
        </w:rPr>
        <w:t xml:space="preserve"> </w:t>
      </w:r>
      <w:r>
        <w:t>determines</w:t>
      </w:r>
      <w:r>
        <w:rPr>
          <w:spacing w:val="-4"/>
        </w:rPr>
        <w:t xml:space="preserve"> </w:t>
      </w:r>
      <w:r>
        <w:t>that it</w:t>
      </w:r>
      <w:r>
        <w:rPr>
          <w:spacing w:val="-2"/>
        </w:rPr>
        <w:t xml:space="preserve"> </w:t>
      </w:r>
      <w:r>
        <w:t>is</w:t>
      </w:r>
      <w:r>
        <w:rPr>
          <w:spacing w:val="-1"/>
        </w:rPr>
        <w:t xml:space="preserve"> </w:t>
      </w:r>
      <w:r>
        <w:t>not bound</w:t>
      </w:r>
      <w:r>
        <w:rPr>
          <w:spacing w:val="-4"/>
        </w:rPr>
        <w:t xml:space="preserve"> </w:t>
      </w:r>
      <w:r>
        <w:t>by</w:t>
      </w:r>
      <w:r>
        <w:rPr>
          <w:spacing w:val="-4"/>
        </w:rPr>
        <w:t xml:space="preserve"> </w:t>
      </w:r>
      <w:r>
        <w:t>a</w:t>
      </w:r>
      <w:r>
        <w:rPr>
          <w:spacing w:val="-1"/>
        </w:rPr>
        <w:t xml:space="preserve"> </w:t>
      </w:r>
      <w:r>
        <w:t>hearing</w:t>
      </w:r>
      <w:r>
        <w:rPr>
          <w:spacing w:val="-2"/>
        </w:rPr>
        <w:t xml:space="preserve"> </w:t>
      </w:r>
      <w:r>
        <w:t>decision, the PHA</w:t>
      </w:r>
      <w:r>
        <w:rPr>
          <w:spacing w:val="-4"/>
        </w:rPr>
        <w:t xml:space="preserve"> </w:t>
      </w:r>
      <w:r>
        <w:t>shall</w:t>
      </w:r>
      <w:r>
        <w:rPr>
          <w:spacing w:val="-2"/>
        </w:rPr>
        <w:t xml:space="preserve"> </w:t>
      </w:r>
      <w:r>
        <w:t>promptly</w:t>
      </w:r>
      <w:r>
        <w:rPr>
          <w:spacing w:val="-4"/>
        </w:rPr>
        <w:t xml:space="preserve"> </w:t>
      </w:r>
      <w:r>
        <w:t>notify</w:t>
      </w:r>
      <w:r>
        <w:rPr>
          <w:spacing w:val="-4"/>
        </w:rPr>
        <w:t xml:space="preserve"> </w:t>
      </w:r>
      <w:r>
        <w:t>the participant of the determination, and of the reasons for the determination.</w:t>
      </w:r>
    </w:p>
    <w:p w14:paraId="5C407CBB" w14:textId="77777777" w:rsidR="00B1436A" w:rsidRDefault="00B1436A">
      <w:pPr>
        <w:pStyle w:val="BodyText"/>
        <w:spacing w:before="10"/>
        <w:ind w:left="0"/>
        <w:rPr>
          <w:sz w:val="20"/>
        </w:rPr>
      </w:pPr>
    </w:p>
    <w:p w14:paraId="30FDE661" w14:textId="77777777" w:rsidR="00B1436A" w:rsidRDefault="00402AE6">
      <w:pPr>
        <w:pStyle w:val="Heading2"/>
        <w:numPr>
          <w:ilvl w:val="0"/>
          <w:numId w:val="23"/>
        </w:numPr>
        <w:tabs>
          <w:tab w:val="left" w:pos="1513"/>
        </w:tabs>
      </w:pPr>
      <w:bookmarkStart w:id="184" w:name="4._Complaints_and_Appeals"/>
      <w:bookmarkStart w:id="185" w:name="_Toc241489422"/>
      <w:bookmarkStart w:id="186" w:name="_Toc241595424"/>
      <w:bookmarkEnd w:id="184"/>
      <w:r>
        <w:rPr>
          <w:color w:val="2DA2BF"/>
        </w:rPr>
        <w:t>Complaints</w:t>
      </w:r>
      <w:r>
        <w:rPr>
          <w:color w:val="2DA2BF"/>
          <w:spacing w:val="-11"/>
        </w:rPr>
        <w:t xml:space="preserve"> </w:t>
      </w:r>
      <w:r>
        <w:rPr>
          <w:color w:val="2DA2BF"/>
        </w:rPr>
        <w:t>and</w:t>
      </w:r>
      <w:r>
        <w:rPr>
          <w:color w:val="2DA2BF"/>
          <w:spacing w:val="-10"/>
        </w:rPr>
        <w:t xml:space="preserve"> </w:t>
      </w:r>
      <w:r>
        <w:rPr>
          <w:color w:val="2DA2BF"/>
          <w:spacing w:val="-2"/>
        </w:rPr>
        <w:t>Appeals</w:t>
      </w:r>
      <w:bookmarkEnd w:id="185"/>
      <w:bookmarkEnd w:id="186"/>
    </w:p>
    <w:p w14:paraId="177BE5EA" w14:textId="77777777" w:rsidR="00B1436A" w:rsidRDefault="00402AE6">
      <w:pPr>
        <w:pStyle w:val="BodyText"/>
        <w:ind w:left="1152" w:right="1155"/>
      </w:pPr>
      <w:r>
        <w:t>Paducah Section 8 Housing office will inform prospective landlords that Fair Housing and Equal Opportunity</w:t>
      </w:r>
      <w:r>
        <w:rPr>
          <w:spacing w:val="-5"/>
        </w:rPr>
        <w:t xml:space="preserve"> </w:t>
      </w:r>
      <w:r>
        <w:t>Laws</w:t>
      </w:r>
      <w:r>
        <w:rPr>
          <w:spacing w:val="-5"/>
        </w:rPr>
        <w:t xml:space="preserve"> </w:t>
      </w:r>
      <w:r>
        <w:t>must</w:t>
      </w:r>
      <w:r>
        <w:rPr>
          <w:spacing w:val="-3"/>
        </w:rPr>
        <w:t xml:space="preserve"> </w:t>
      </w:r>
      <w:r>
        <w:t>be</w:t>
      </w:r>
      <w:r>
        <w:rPr>
          <w:spacing w:val="-3"/>
        </w:rPr>
        <w:t xml:space="preserve"> </w:t>
      </w:r>
      <w:r>
        <w:t>observed.</w:t>
      </w:r>
      <w:r>
        <w:rPr>
          <w:spacing w:val="-1"/>
        </w:rPr>
        <w:t xml:space="preserve"> </w:t>
      </w:r>
      <w:r>
        <w:t>Complaints</w:t>
      </w:r>
      <w:r>
        <w:rPr>
          <w:spacing w:val="-5"/>
        </w:rPr>
        <w:t xml:space="preserve"> </w:t>
      </w:r>
      <w:r>
        <w:t>of</w:t>
      </w:r>
      <w:r>
        <w:rPr>
          <w:spacing w:val="-1"/>
        </w:rPr>
        <w:t xml:space="preserve"> </w:t>
      </w:r>
      <w:r>
        <w:t>discrimination</w:t>
      </w:r>
      <w:r>
        <w:rPr>
          <w:spacing w:val="-5"/>
        </w:rPr>
        <w:t xml:space="preserve"> </w:t>
      </w:r>
      <w:r>
        <w:t>that</w:t>
      </w:r>
      <w:r>
        <w:rPr>
          <w:spacing w:val="-4"/>
        </w:rPr>
        <w:t xml:space="preserve"> </w:t>
      </w:r>
      <w:r>
        <w:t>do</w:t>
      </w:r>
      <w:r>
        <w:rPr>
          <w:spacing w:val="-5"/>
        </w:rPr>
        <w:t xml:space="preserve"> </w:t>
      </w:r>
      <w:r>
        <w:t>occur</w:t>
      </w:r>
      <w:r>
        <w:rPr>
          <w:spacing w:val="-1"/>
        </w:rPr>
        <w:t xml:space="preserve"> </w:t>
      </w:r>
      <w:r>
        <w:t>will</w:t>
      </w:r>
      <w:r>
        <w:rPr>
          <w:spacing w:val="-3"/>
        </w:rPr>
        <w:t xml:space="preserve"> </w:t>
      </w:r>
      <w:r>
        <w:t>be</w:t>
      </w:r>
      <w:r>
        <w:rPr>
          <w:spacing w:val="-3"/>
        </w:rPr>
        <w:t xml:space="preserve"> </w:t>
      </w:r>
      <w:r>
        <w:t>investigated and action will be initiated to correct any inequalities that are found to exist.</w:t>
      </w:r>
    </w:p>
    <w:p w14:paraId="07301136" w14:textId="77777777" w:rsidR="00B1436A" w:rsidRDefault="00B1436A">
      <w:pPr>
        <w:pStyle w:val="BodyText"/>
        <w:ind w:left="0"/>
        <w:rPr>
          <w:sz w:val="21"/>
        </w:rPr>
      </w:pPr>
    </w:p>
    <w:p w14:paraId="5A10F7DE" w14:textId="77777777" w:rsidR="00B1436A" w:rsidRDefault="00402AE6">
      <w:pPr>
        <w:pStyle w:val="Heading2"/>
        <w:numPr>
          <w:ilvl w:val="0"/>
          <w:numId w:val="23"/>
        </w:numPr>
        <w:tabs>
          <w:tab w:val="left" w:pos="1513"/>
        </w:tabs>
        <w:spacing w:before="1"/>
      </w:pPr>
      <w:bookmarkStart w:id="187" w:name="5._Absence_from_Unit"/>
      <w:bookmarkStart w:id="188" w:name="_Toc241489423"/>
      <w:bookmarkStart w:id="189" w:name="_Toc241595425"/>
      <w:bookmarkEnd w:id="187"/>
      <w:r>
        <w:rPr>
          <w:color w:val="2DA2BF"/>
        </w:rPr>
        <w:t>Absence</w:t>
      </w:r>
      <w:r>
        <w:rPr>
          <w:color w:val="2DA2BF"/>
          <w:spacing w:val="-9"/>
        </w:rPr>
        <w:t xml:space="preserve"> </w:t>
      </w:r>
      <w:r>
        <w:rPr>
          <w:color w:val="2DA2BF"/>
        </w:rPr>
        <w:t>from</w:t>
      </w:r>
      <w:r>
        <w:rPr>
          <w:color w:val="2DA2BF"/>
          <w:spacing w:val="-8"/>
        </w:rPr>
        <w:t xml:space="preserve"> </w:t>
      </w:r>
      <w:r>
        <w:rPr>
          <w:color w:val="2DA2BF"/>
          <w:spacing w:val="-4"/>
        </w:rPr>
        <w:t>Unit</w:t>
      </w:r>
      <w:bookmarkEnd w:id="188"/>
      <w:bookmarkEnd w:id="189"/>
    </w:p>
    <w:p w14:paraId="5801E2C7" w14:textId="77777777" w:rsidR="00B1436A" w:rsidRDefault="00402AE6">
      <w:pPr>
        <w:ind w:left="1151"/>
      </w:pPr>
      <w:r w:rsidRPr="006F433C">
        <w:t xml:space="preserve">The PHA shall address absences due to military service, foster care placement, hospitalization, or caretaker situations </w:t>
      </w:r>
      <w:proofErr w:type="gramStart"/>
      <w:r w:rsidRPr="006F433C">
        <w:t>per</w:t>
      </w:r>
      <w:proofErr w:type="gramEnd"/>
      <w:r w:rsidRPr="006F433C">
        <w:t xml:space="preserve"> HUD guidance. The PHA will update household composition and income as appropriate.</w:t>
      </w:r>
    </w:p>
    <w:p w14:paraId="5B65D20B" w14:textId="77777777" w:rsidR="00B1436A" w:rsidRDefault="00402AE6">
      <w:pPr>
        <w:pStyle w:val="BodyText"/>
        <w:ind w:left="1152" w:right="1155"/>
      </w:pPr>
      <w:r>
        <w:t>Any family under the Section 8 program may not be absent from the unit for a period greater than 30 days consecutively unless for a health and medical care situation which may not exceed 180 days. The family is obligated to inform the Paducah Section 8 Housing office upon family absence from the unit. Any failure to inform or prolonged unit absence to exceed time limitation will result in termination of rental assistance.</w:t>
      </w:r>
      <w:r>
        <w:rPr>
          <w:spacing w:val="-3"/>
        </w:rPr>
        <w:t xml:space="preserve"> </w:t>
      </w:r>
      <w:r>
        <w:t>The</w:t>
      </w:r>
      <w:r>
        <w:rPr>
          <w:spacing w:val="-4"/>
        </w:rPr>
        <w:t xml:space="preserve"> </w:t>
      </w:r>
      <w:r>
        <w:t>family</w:t>
      </w:r>
      <w:r>
        <w:rPr>
          <w:spacing w:val="-1"/>
        </w:rPr>
        <w:t xml:space="preserve"> </w:t>
      </w:r>
      <w:r>
        <w:t>will</w:t>
      </w:r>
      <w:r>
        <w:rPr>
          <w:spacing w:val="-2"/>
        </w:rPr>
        <w:t xml:space="preserve"> </w:t>
      </w:r>
      <w:r>
        <w:t>be</w:t>
      </w:r>
      <w:r>
        <w:rPr>
          <w:spacing w:val="-2"/>
        </w:rPr>
        <w:t xml:space="preserve"> </w:t>
      </w:r>
      <w:r>
        <w:t>given</w:t>
      </w:r>
      <w:r>
        <w:rPr>
          <w:spacing w:val="-2"/>
        </w:rPr>
        <w:t xml:space="preserve"> </w:t>
      </w:r>
      <w:r>
        <w:t>the</w:t>
      </w:r>
      <w:r>
        <w:rPr>
          <w:spacing w:val="-4"/>
        </w:rPr>
        <w:t xml:space="preserve"> </w:t>
      </w:r>
      <w:r>
        <w:t>right</w:t>
      </w:r>
      <w:r>
        <w:rPr>
          <w:spacing w:val="-5"/>
        </w:rPr>
        <w:t xml:space="preserve"> </w:t>
      </w:r>
      <w:r>
        <w:t>to</w:t>
      </w:r>
      <w:r>
        <w:rPr>
          <w:spacing w:val="-2"/>
        </w:rPr>
        <w:t xml:space="preserve"> </w:t>
      </w:r>
      <w:r>
        <w:t>an</w:t>
      </w:r>
      <w:r>
        <w:rPr>
          <w:spacing w:val="-4"/>
        </w:rPr>
        <w:t xml:space="preserve"> </w:t>
      </w:r>
      <w:r>
        <w:t>informal</w:t>
      </w:r>
      <w:r>
        <w:rPr>
          <w:spacing w:val="-2"/>
        </w:rPr>
        <w:t xml:space="preserve"> </w:t>
      </w:r>
      <w:r>
        <w:t>hearing</w:t>
      </w:r>
      <w:r>
        <w:rPr>
          <w:spacing w:val="-2"/>
        </w:rPr>
        <w:t xml:space="preserve"> </w:t>
      </w:r>
      <w:r>
        <w:t>in</w:t>
      </w:r>
      <w:r>
        <w:rPr>
          <w:spacing w:val="-2"/>
        </w:rPr>
        <w:t xml:space="preserve"> </w:t>
      </w:r>
      <w:r>
        <w:t>all</w:t>
      </w:r>
      <w:r>
        <w:rPr>
          <w:spacing w:val="-2"/>
        </w:rPr>
        <w:t xml:space="preserve"> </w:t>
      </w:r>
      <w:r>
        <w:t>cases</w:t>
      </w:r>
      <w:r>
        <w:rPr>
          <w:spacing w:val="-1"/>
        </w:rPr>
        <w:t xml:space="preserve"> </w:t>
      </w:r>
      <w:r>
        <w:t>of</w:t>
      </w:r>
      <w:r>
        <w:rPr>
          <w:spacing w:val="-3"/>
        </w:rPr>
        <w:t xml:space="preserve"> </w:t>
      </w:r>
      <w:r>
        <w:t>termination</w:t>
      </w:r>
      <w:r>
        <w:rPr>
          <w:spacing w:val="-2"/>
        </w:rPr>
        <w:t xml:space="preserve"> </w:t>
      </w:r>
      <w:r>
        <w:t xml:space="preserve">because of unit absence. </w:t>
      </w:r>
      <w:r>
        <w:rPr>
          <w:i/>
        </w:rPr>
        <w:t xml:space="preserve">Note: </w:t>
      </w:r>
      <w:r>
        <w:t>The HUD-VASH program provides an exception to this restriction. Single Veterans may retain their housing if they are not absent from the unit longer than 180 calendar days for continued assistance, and the Veteran’s rent portion continues to be paid to the landlord. (VHA Directive 1162.05(1))</w:t>
      </w:r>
    </w:p>
    <w:p w14:paraId="6C37E375" w14:textId="77777777" w:rsidR="00B1436A" w:rsidRDefault="00B1436A">
      <w:pPr>
        <w:pStyle w:val="BodyText"/>
        <w:spacing w:before="8"/>
        <w:ind w:left="0"/>
        <w:rPr>
          <w:sz w:val="20"/>
        </w:rPr>
      </w:pPr>
    </w:p>
    <w:p w14:paraId="371DFC2F" w14:textId="77777777" w:rsidR="00B1436A" w:rsidRDefault="00402AE6">
      <w:pPr>
        <w:pStyle w:val="Heading2"/>
        <w:numPr>
          <w:ilvl w:val="0"/>
          <w:numId w:val="23"/>
        </w:numPr>
        <w:tabs>
          <w:tab w:val="left" w:pos="1513"/>
        </w:tabs>
      </w:pPr>
      <w:bookmarkStart w:id="190" w:name="6._Restriction_on_the_Number_of_Moves_by"/>
      <w:bookmarkStart w:id="191" w:name="_Toc241489424"/>
      <w:bookmarkStart w:id="192" w:name="_Toc241595426"/>
      <w:bookmarkEnd w:id="190"/>
      <w:r>
        <w:rPr>
          <w:color w:val="2DA2BF"/>
        </w:rPr>
        <w:t>Restriction</w:t>
      </w:r>
      <w:r>
        <w:rPr>
          <w:color w:val="2DA2BF"/>
          <w:spacing w:val="-8"/>
        </w:rPr>
        <w:t xml:space="preserve"> </w:t>
      </w:r>
      <w:r>
        <w:rPr>
          <w:color w:val="2DA2BF"/>
        </w:rPr>
        <w:t>on</w:t>
      </w:r>
      <w:r>
        <w:rPr>
          <w:color w:val="2DA2BF"/>
          <w:spacing w:val="-8"/>
        </w:rPr>
        <w:t xml:space="preserve"> </w:t>
      </w:r>
      <w:r>
        <w:rPr>
          <w:color w:val="2DA2BF"/>
        </w:rPr>
        <w:t>the</w:t>
      </w:r>
      <w:r>
        <w:rPr>
          <w:color w:val="2DA2BF"/>
          <w:spacing w:val="-7"/>
        </w:rPr>
        <w:t xml:space="preserve"> </w:t>
      </w:r>
      <w:r>
        <w:rPr>
          <w:color w:val="2DA2BF"/>
        </w:rPr>
        <w:t>Number</w:t>
      </w:r>
      <w:r>
        <w:rPr>
          <w:color w:val="2DA2BF"/>
          <w:spacing w:val="-7"/>
        </w:rPr>
        <w:t xml:space="preserve"> </w:t>
      </w:r>
      <w:r>
        <w:rPr>
          <w:color w:val="2DA2BF"/>
        </w:rPr>
        <w:t>of</w:t>
      </w:r>
      <w:r>
        <w:rPr>
          <w:color w:val="2DA2BF"/>
          <w:spacing w:val="-7"/>
        </w:rPr>
        <w:t xml:space="preserve"> </w:t>
      </w:r>
      <w:r>
        <w:rPr>
          <w:color w:val="2DA2BF"/>
        </w:rPr>
        <w:t>Moves</w:t>
      </w:r>
      <w:r>
        <w:rPr>
          <w:color w:val="2DA2BF"/>
          <w:spacing w:val="-6"/>
        </w:rPr>
        <w:t xml:space="preserve"> </w:t>
      </w:r>
      <w:r>
        <w:rPr>
          <w:color w:val="2DA2BF"/>
        </w:rPr>
        <w:t>by</w:t>
      </w:r>
      <w:r>
        <w:rPr>
          <w:color w:val="2DA2BF"/>
          <w:spacing w:val="-8"/>
        </w:rPr>
        <w:t xml:space="preserve"> </w:t>
      </w:r>
      <w:r>
        <w:rPr>
          <w:color w:val="2DA2BF"/>
        </w:rPr>
        <w:t>a</w:t>
      </w:r>
      <w:r>
        <w:rPr>
          <w:color w:val="2DA2BF"/>
          <w:spacing w:val="-4"/>
        </w:rPr>
        <w:t xml:space="preserve"> </w:t>
      </w:r>
      <w:r>
        <w:rPr>
          <w:color w:val="2DA2BF"/>
        </w:rPr>
        <w:t>Participant</w:t>
      </w:r>
      <w:r>
        <w:rPr>
          <w:color w:val="2DA2BF"/>
          <w:spacing w:val="-7"/>
        </w:rPr>
        <w:t xml:space="preserve"> </w:t>
      </w:r>
      <w:r>
        <w:rPr>
          <w:color w:val="2DA2BF"/>
          <w:spacing w:val="-2"/>
        </w:rPr>
        <w:t>Family</w:t>
      </w:r>
      <w:bookmarkEnd w:id="191"/>
      <w:bookmarkEnd w:id="192"/>
    </w:p>
    <w:p w14:paraId="14607A82" w14:textId="77777777" w:rsidR="00B1436A" w:rsidRDefault="00402AE6">
      <w:pPr>
        <w:pStyle w:val="BodyText"/>
        <w:ind w:left="1152" w:right="1155"/>
      </w:pPr>
      <w:r>
        <w:t>The PHA will restrict the number of voluntary moves by a participant family to twice during any 12-month</w:t>
      </w:r>
      <w:r>
        <w:rPr>
          <w:spacing w:val="-5"/>
        </w:rPr>
        <w:t xml:space="preserve"> </w:t>
      </w:r>
      <w:r>
        <w:t>period.</w:t>
      </w:r>
      <w:r>
        <w:rPr>
          <w:spacing w:val="-4"/>
        </w:rPr>
        <w:t xml:space="preserve"> </w:t>
      </w:r>
      <w:r>
        <w:t>Involuntary</w:t>
      </w:r>
      <w:r>
        <w:rPr>
          <w:spacing w:val="-2"/>
        </w:rPr>
        <w:t xml:space="preserve"> </w:t>
      </w:r>
      <w:r>
        <w:t>moves</w:t>
      </w:r>
      <w:r>
        <w:rPr>
          <w:spacing w:val="-5"/>
        </w:rPr>
        <w:t xml:space="preserve"> </w:t>
      </w:r>
      <w:r>
        <w:t>resulting</w:t>
      </w:r>
      <w:r>
        <w:rPr>
          <w:spacing w:val="-5"/>
        </w:rPr>
        <w:t xml:space="preserve"> </w:t>
      </w:r>
      <w:r>
        <w:t>from</w:t>
      </w:r>
      <w:r>
        <w:rPr>
          <w:spacing w:val="-1"/>
        </w:rPr>
        <w:t xml:space="preserve"> </w:t>
      </w:r>
      <w:r>
        <w:t>natural</w:t>
      </w:r>
      <w:r>
        <w:rPr>
          <w:spacing w:val="-3"/>
        </w:rPr>
        <w:t xml:space="preserve"> </w:t>
      </w:r>
      <w:r>
        <w:t>disasters,</w:t>
      </w:r>
      <w:r>
        <w:rPr>
          <w:spacing w:val="-1"/>
        </w:rPr>
        <w:t xml:space="preserve"> </w:t>
      </w:r>
      <w:r>
        <w:t>owner</w:t>
      </w:r>
      <w:r>
        <w:rPr>
          <w:spacing w:val="-1"/>
        </w:rPr>
        <w:t xml:space="preserve"> </w:t>
      </w:r>
      <w:r>
        <w:t>option</w:t>
      </w:r>
      <w:r>
        <w:rPr>
          <w:spacing w:val="-3"/>
        </w:rPr>
        <w:t xml:space="preserve"> </w:t>
      </w:r>
      <w:r>
        <w:t>to</w:t>
      </w:r>
      <w:r>
        <w:rPr>
          <w:spacing w:val="-5"/>
        </w:rPr>
        <w:t xml:space="preserve"> </w:t>
      </w:r>
      <w:r>
        <w:t>sell</w:t>
      </w:r>
      <w:r>
        <w:rPr>
          <w:spacing w:val="-3"/>
        </w:rPr>
        <w:t xml:space="preserve"> </w:t>
      </w:r>
      <w:r>
        <w:t>or</w:t>
      </w:r>
      <w:r>
        <w:rPr>
          <w:spacing w:val="-4"/>
        </w:rPr>
        <w:t xml:space="preserve"> </w:t>
      </w:r>
      <w:r>
        <w:t>relocate</w:t>
      </w:r>
      <w:r>
        <w:rPr>
          <w:spacing w:val="-5"/>
        </w:rPr>
        <w:t xml:space="preserve"> </w:t>
      </w:r>
      <w:r>
        <w:t>to unit, Paducah Section 8 Housing office-initiated lease terminations, and all other moves where the participant is not at fault are unrestricted.</w:t>
      </w:r>
    </w:p>
    <w:p w14:paraId="54488220" w14:textId="77777777" w:rsidR="00B1436A" w:rsidRDefault="00402AE6">
      <w:pPr>
        <w:spacing w:before="121"/>
        <w:ind w:left="724" w:right="7"/>
        <w:jc w:val="center"/>
        <w:sectPr w:rsidR="00B1436A" w:rsidSect="009D3D34">
          <w:headerReference w:type="default" r:id="rId63"/>
          <w:footerReference w:type="default" r:id="rId64"/>
          <w:headerReference w:type="first" r:id="rId65"/>
          <w:footerReference w:type="first" r:id="rId66"/>
          <w:pgSz w:w="12240" w:h="15840"/>
          <w:pgMar w:top="1296" w:right="720" w:bottom="720" w:left="720" w:header="720" w:footer="0" w:gutter="0"/>
          <w:cols w:space="720"/>
          <w:formProt w:val="0"/>
          <w:docGrid w:linePitch="299" w:charSpace="4096"/>
        </w:sectPr>
      </w:pPr>
      <w:r>
        <w:t>*</w:t>
      </w:r>
      <w:r>
        <w:rPr>
          <w:spacing w:val="1"/>
        </w:rPr>
        <w:t xml:space="preserve"> </w:t>
      </w:r>
      <w:r>
        <w:t>*</w:t>
      </w:r>
      <w:r>
        <w:rPr>
          <w:spacing w:val="-1"/>
        </w:rPr>
        <w:t xml:space="preserve"> </w:t>
      </w:r>
      <w:r>
        <w:t>*</w:t>
      </w:r>
      <w:r>
        <w:rPr>
          <w:spacing w:val="-1"/>
        </w:rPr>
        <w:t xml:space="preserve"> </w:t>
      </w:r>
      <w:r>
        <w:t>*</w:t>
      </w:r>
      <w:r>
        <w:rPr>
          <w:spacing w:val="-1"/>
        </w:rPr>
        <w:t xml:space="preserve"> </w:t>
      </w:r>
      <w:r>
        <w:rPr>
          <w:spacing w:val="-10"/>
        </w:rPr>
        <w:t>*</w:t>
      </w:r>
    </w:p>
    <w:p w14:paraId="7CB4E89A" w14:textId="77777777" w:rsidR="00B1436A" w:rsidRDefault="00B1436A">
      <w:pPr>
        <w:pStyle w:val="BodyText"/>
        <w:ind w:left="0"/>
        <w:rPr>
          <w:sz w:val="20"/>
        </w:rPr>
      </w:pPr>
    </w:p>
    <w:p w14:paraId="434C5A20" w14:textId="77777777" w:rsidR="00B1436A" w:rsidRDefault="00B1436A">
      <w:pPr>
        <w:pStyle w:val="BodyText"/>
        <w:ind w:left="0"/>
        <w:rPr>
          <w:sz w:val="20"/>
        </w:rPr>
      </w:pPr>
    </w:p>
    <w:p w14:paraId="63C41DB5" w14:textId="77777777" w:rsidR="00B1436A" w:rsidRDefault="00402AE6">
      <w:pPr>
        <w:pStyle w:val="Heading1"/>
      </w:pPr>
      <w:bookmarkStart w:id="193" w:name="THIS_PAGE_INTENTIONALLY_LEFT_BLANK"/>
      <w:bookmarkStart w:id="194" w:name="1._Conversion_HCV's"/>
      <w:bookmarkStart w:id="195" w:name="Part_VI._PROGRAMS"/>
      <w:bookmarkStart w:id="196" w:name="_Toc241489426"/>
      <w:bookmarkStart w:id="197" w:name="_Toc241595427"/>
      <w:bookmarkEnd w:id="193"/>
      <w:bookmarkEnd w:id="194"/>
      <w:bookmarkEnd w:id="195"/>
      <w:r>
        <w:rPr>
          <w:color w:val="7D3C4A"/>
        </w:rPr>
        <w:t>Part</w:t>
      </w:r>
      <w:r>
        <w:rPr>
          <w:color w:val="7D3C4A"/>
          <w:spacing w:val="-3"/>
        </w:rPr>
        <w:t xml:space="preserve"> </w:t>
      </w:r>
      <w:r>
        <w:rPr>
          <w:color w:val="7D3C4A"/>
        </w:rPr>
        <w:t>VI.</w:t>
      </w:r>
      <w:r>
        <w:rPr>
          <w:color w:val="7D3C4A"/>
          <w:spacing w:val="-2"/>
        </w:rPr>
        <w:t xml:space="preserve"> PROGRAMS</w:t>
      </w:r>
      <w:bookmarkEnd w:id="196"/>
      <w:bookmarkEnd w:id="197"/>
    </w:p>
    <w:p w14:paraId="75B4A3C9" w14:textId="77777777" w:rsidR="00B1436A" w:rsidRDefault="00402AE6">
      <w:pPr>
        <w:pStyle w:val="Heading2"/>
        <w:numPr>
          <w:ilvl w:val="0"/>
          <w:numId w:val="19"/>
        </w:numPr>
        <w:tabs>
          <w:tab w:val="left" w:pos="1513"/>
        </w:tabs>
        <w:spacing w:before="240"/>
      </w:pPr>
      <w:bookmarkStart w:id="198" w:name="_Toc241489427"/>
      <w:bookmarkStart w:id="199" w:name="_Toc241595428"/>
      <w:r>
        <w:rPr>
          <w:color w:val="2DA2BF"/>
          <w:spacing w:val="-2"/>
        </w:rPr>
        <w:t>Conversion</w:t>
      </w:r>
      <w:r>
        <w:rPr>
          <w:color w:val="2DA2BF"/>
          <w:spacing w:val="5"/>
        </w:rPr>
        <w:t xml:space="preserve"> </w:t>
      </w:r>
      <w:r>
        <w:rPr>
          <w:color w:val="2DA2BF"/>
          <w:spacing w:val="-4"/>
        </w:rPr>
        <w:t>HCV's</w:t>
      </w:r>
      <w:bookmarkEnd w:id="198"/>
      <w:bookmarkEnd w:id="199"/>
    </w:p>
    <w:p w14:paraId="2DFC399A" w14:textId="77777777" w:rsidR="00B1436A" w:rsidRDefault="00402AE6">
      <w:pPr>
        <w:pStyle w:val="BodyText"/>
        <w:ind w:left="1152" w:right="1155"/>
      </w:pPr>
      <w:r>
        <w:t>Paducah</w:t>
      </w:r>
      <w:r>
        <w:rPr>
          <w:spacing w:val="-3"/>
        </w:rPr>
        <w:t xml:space="preserve"> </w:t>
      </w:r>
      <w:r>
        <w:t>Section</w:t>
      </w:r>
      <w:r>
        <w:rPr>
          <w:spacing w:val="-3"/>
        </w:rPr>
        <w:t xml:space="preserve"> </w:t>
      </w:r>
      <w:r>
        <w:t>8</w:t>
      </w:r>
      <w:r>
        <w:rPr>
          <w:spacing w:val="-5"/>
        </w:rPr>
        <w:t xml:space="preserve"> </w:t>
      </w:r>
      <w:r>
        <w:t>Housing</w:t>
      </w:r>
      <w:r>
        <w:rPr>
          <w:spacing w:val="-3"/>
        </w:rPr>
        <w:t xml:space="preserve"> </w:t>
      </w:r>
      <w:r>
        <w:t>office</w:t>
      </w:r>
      <w:r>
        <w:rPr>
          <w:spacing w:val="-5"/>
        </w:rPr>
        <w:t xml:space="preserve"> </w:t>
      </w:r>
      <w:r>
        <w:t>will</w:t>
      </w:r>
      <w:r>
        <w:rPr>
          <w:spacing w:val="-3"/>
        </w:rPr>
        <w:t xml:space="preserve"> </w:t>
      </w:r>
      <w:r>
        <w:t>administer</w:t>
      </w:r>
      <w:r>
        <w:rPr>
          <w:spacing w:val="-4"/>
        </w:rPr>
        <w:t xml:space="preserve"> </w:t>
      </w:r>
      <w:r>
        <w:t>conversion/enhanced</w:t>
      </w:r>
      <w:r>
        <w:rPr>
          <w:spacing w:val="-5"/>
        </w:rPr>
        <w:t xml:space="preserve"> </w:t>
      </w:r>
      <w:r>
        <w:t>vouchers</w:t>
      </w:r>
      <w:r>
        <w:rPr>
          <w:spacing w:val="-5"/>
        </w:rPr>
        <w:t xml:space="preserve"> </w:t>
      </w:r>
      <w:r>
        <w:t>consistent</w:t>
      </w:r>
      <w:r>
        <w:rPr>
          <w:spacing w:val="-1"/>
        </w:rPr>
        <w:t xml:space="preserve"> </w:t>
      </w:r>
      <w:r>
        <w:t>with</w:t>
      </w:r>
      <w:r>
        <w:rPr>
          <w:spacing w:val="-5"/>
        </w:rPr>
        <w:t xml:space="preserve"> </w:t>
      </w:r>
      <w:r>
        <w:t xml:space="preserve">24 CFR 982.201(b)(1)(iii) and </w:t>
      </w:r>
      <w:proofErr w:type="gramStart"/>
      <w:r>
        <w:t>any or</w:t>
      </w:r>
      <w:proofErr w:type="gramEnd"/>
      <w:r>
        <w:t xml:space="preserve"> related subsequent HUD regulations.</w:t>
      </w:r>
    </w:p>
    <w:p w14:paraId="403A8BDB" w14:textId="77777777" w:rsidR="00B1436A" w:rsidRDefault="00402AE6">
      <w:pPr>
        <w:pStyle w:val="BodyText"/>
        <w:spacing w:before="118"/>
        <w:ind w:left="1151" w:right="1187"/>
      </w:pPr>
      <w:r>
        <w:t>Enhanced</w:t>
      </w:r>
      <w:r>
        <w:rPr>
          <w:spacing w:val="-4"/>
        </w:rPr>
        <w:t xml:space="preserve"> </w:t>
      </w:r>
      <w:r>
        <w:t>vouchers</w:t>
      </w:r>
      <w:r>
        <w:rPr>
          <w:spacing w:val="-3"/>
        </w:rPr>
        <w:t xml:space="preserve"> </w:t>
      </w:r>
      <w:r>
        <w:t>are</w:t>
      </w:r>
      <w:r>
        <w:rPr>
          <w:spacing w:val="-5"/>
        </w:rPr>
        <w:t xml:space="preserve"> </w:t>
      </w:r>
      <w:r>
        <w:rPr>
          <w:b/>
        </w:rPr>
        <w:t>tenant-based</w:t>
      </w:r>
      <w:r>
        <w:rPr>
          <w:b/>
          <w:spacing w:val="-3"/>
        </w:rPr>
        <w:t xml:space="preserve"> </w:t>
      </w:r>
      <w:r>
        <w:rPr>
          <w:b/>
        </w:rPr>
        <w:t>assistance</w:t>
      </w:r>
      <w:r>
        <w:t>.</w:t>
      </w:r>
      <w:r>
        <w:rPr>
          <w:spacing w:val="-2"/>
        </w:rPr>
        <w:t xml:space="preserve"> </w:t>
      </w:r>
      <w:r>
        <w:t>Households</w:t>
      </w:r>
      <w:r>
        <w:rPr>
          <w:spacing w:val="-3"/>
        </w:rPr>
        <w:t xml:space="preserve"> </w:t>
      </w:r>
      <w:r>
        <w:t>issued</w:t>
      </w:r>
      <w:r>
        <w:rPr>
          <w:spacing w:val="-6"/>
        </w:rPr>
        <w:t xml:space="preserve"> </w:t>
      </w:r>
      <w:r>
        <w:t>enhanced</w:t>
      </w:r>
      <w:r>
        <w:rPr>
          <w:spacing w:val="-4"/>
        </w:rPr>
        <w:t xml:space="preserve"> </w:t>
      </w:r>
      <w:r>
        <w:t>vouchers</w:t>
      </w:r>
      <w:r>
        <w:rPr>
          <w:spacing w:val="-4"/>
        </w:rPr>
        <w:t xml:space="preserve"> </w:t>
      </w:r>
      <w:r>
        <w:t>may</w:t>
      </w:r>
      <w:r>
        <w:rPr>
          <w:spacing w:val="-6"/>
        </w:rPr>
        <w:t xml:space="preserve"> </w:t>
      </w:r>
      <w:r>
        <w:t>elect to use the assistance in the same property (if the property continues as rental housing and the tenancy can be approved in accordance with the enhanced voucher policies), and in all cases</w:t>
      </w:r>
      <w:r>
        <w:rPr>
          <w:spacing w:val="40"/>
        </w:rPr>
        <w:t xml:space="preserve"> </w:t>
      </w:r>
      <w:r>
        <w:t>may choose to move from the property immediately. There is no guarantee to the owner that any enhanced voucher assistance will be used at the property for any period. Enhanced vouchers are different from regular Housing Choice Vouchers (HCVs) in two major respects. If the family remains in the same property, a higher enhanced payment standard is used to determine the amount of subsidy when the gross rent exceeds the normally applicable PHA payment standard, and the family must continue to contribute towards rent at least the amount the family was paying for rent on the date of the mortgage maturity, rental assistance contract expiration, or affordability restriction expiration that removes the affordability restrictions at the property.</w:t>
      </w:r>
    </w:p>
    <w:p w14:paraId="21143244" w14:textId="77777777" w:rsidR="00B1436A" w:rsidRDefault="00402AE6">
      <w:pPr>
        <w:pStyle w:val="BodyText"/>
        <w:spacing w:before="121"/>
        <w:ind w:left="1151" w:right="1262"/>
      </w:pPr>
      <w:r>
        <w:t>The</w:t>
      </w:r>
      <w:r>
        <w:rPr>
          <w:spacing w:val="-3"/>
        </w:rPr>
        <w:t xml:space="preserve"> </w:t>
      </w:r>
      <w:r>
        <w:t>PHA</w:t>
      </w:r>
      <w:r>
        <w:rPr>
          <w:spacing w:val="-3"/>
        </w:rPr>
        <w:t xml:space="preserve"> </w:t>
      </w:r>
      <w:r>
        <w:t>must</w:t>
      </w:r>
      <w:r>
        <w:rPr>
          <w:spacing w:val="-1"/>
        </w:rPr>
        <w:t xml:space="preserve"> </w:t>
      </w:r>
      <w:r>
        <w:t>determine</w:t>
      </w:r>
      <w:r>
        <w:rPr>
          <w:spacing w:val="-3"/>
        </w:rPr>
        <w:t xml:space="preserve"> </w:t>
      </w:r>
      <w:r>
        <w:t>the</w:t>
      </w:r>
      <w:r>
        <w:rPr>
          <w:spacing w:val="-5"/>
        </w:rPr>
        <w:t xml:space="preserve"> </w:t>
      </w:r>
      <w:r>
        <w:t>eligibility</w:t>
      </w:r>
      <w:r>
        <w:rPr>
          <w:spacing w:val="-2"/>
        </w:rPr>
        <w:t xml:space="preserve"> </w:t>
      </w:r>
      <w:r>
        <w:t>of</w:t>
      </w:r>
      <w:r>
        <w:rPr>
          <w:spacing w:val="-4"/>
        </w:rPr>
        <w:t xml:space="preserve"> </w:t>
      </w:r>
      <w:r>
        <w:t>all</w:t>
      </w:r>
      <w:r>
        <w:rPr>
          <w:spacing w:val="-3"/>
        </w:rPr>
        <w:t xml:space="preserve"> </w:t>
      </w:r>
      <w:r>
        <w:t>at-risk</w:t>
      </w:r>
      <w:r>
        <w:rPr>
          <w:spacing w:val="-2"/>
        </w:rPr>
        <w:t xml:space="preserve"> </w:t>
      </w:r>
      <w:r>
        <w:t>households</w:t>
      </w:r>
      <w:r>
        <w:rPr>
          <w:spacing w:val="-2"/>
        </w:rPr>
        <w:t xml:space="preserve"> </w:t>
      </w:r>
      <w:r>
        <w:t>identified</w:t>
      </w:r>
      <w:r>
        <w:rPr>
          <w:spacing w:val="-5"/>
        </w:rPr>
        <w:t xml:space="preserve"> </w:t>
      </w:r>
      <w:r>
        <w:t>by</w:t>
      </w:r>
      <w:r>
        <w:rPr>
          <w:spacing w:val="-2"/>
        </w:rPr>
        <w:t xml:space="preserve"> </w:t>
      </w:r>
      <w:r>
        <w:t>the</w:t>
      </w:r>
      <w:r>
        <w:rPr>
          <w:spacing w:val="-5"/>
        </w:rPr>
        <w:t xml:space="preserve"> </w:t>
      </w:r>
      <w:r>
        <w:t>owner.</w:t>
      </w:r>
      <w:r>
        <w:rPr>
          <w:spacing w:val="-1"/>
        </w:rPr>
        <w:t xml:space="preserve"> </w:t>
      </w:r>
      <w:r>
        <w:t>For</w:t>
      </w:r>
      <w:r>
        <w:rPr>
          <w:spacing w:val="-1"/>
        </w:rPr>
        <w:t xml:space="preserve"> </w:t>
      </w:r>
      <w:r>
        <w:t>purposes of determining income eligibility, the PHA uses the applicable low-income limits (not the very low-income limits).</w:t>
      </w:r>
    </w:p>
    <w:p w14:paraId="1ED92F26" w14:textId="77777777" w:rsidR="00B1436A" w:rsidRDefault="00B1436A">
      <w:pPr>
        <w:pStyle w:val="BodyText"/>
        <w:spacing w:before="10"/>
        <w:ind w:left="0"/>
        <w:rPr>
          <w:sz w:val="20"/>
        </w:rPr>
      </w:pPr>
    </w:p>
    <w:p w14:paraId="0CF2937C" w14:textId="77777777" w:rsidR="00B1436A" w:rsidRDefault="00402AE6">
      <w:pPr>
        <w:pStyle w:val="Heading2"/>
        <w:numPr>
          <w:ilvl w:val="0"/>
          <w:numId w:val="19"/>
        </w:numPr>
        <w:tabs>
          <w:tab w:val="left" w:pos="1513"/>
        </w:tabs>
      </w:pPr>
      <w:bookmarkStart w:id="200" w:name="2._HUD-VASH"/>
      <w:bookmarkStart w:id="201" w:name="_Toc241489428"/>
      <w:bookmarkStart w:id="202" w:name="_Toc241595429"/>
      <w:bookmarkEnd w:id="200"/>
      <w:r>
        <w:rPr>
          <w:color w:val="2DA2BF"/>
          <w:spacing w:val="-4"/>
        </w:rPr>
        <w:t>HUD-VASH</w:t>
      </w:r>
      <w:bookmarkEnd w:id="201"/>
      <w:bookmarkEnd w:id="202"/>
    </w:p>
    <w:p w14:paraId="5110A4E2" w14:textId="77777777" w:rsidR="00B1436A" w:rsidRDefault="00402AE6">
      <w:pPr>
        <w:pStyle w:val="BodyText"/>
        <w:ind w:left="1152" w:right="1155"/>
      </w:pPr>
      <w:r>
        <w:t>The HUD-Veterans Affairs Supportive Housing (HUD-VASH) program combines Housing Choice Voucher</w:t>
      </w:r>
      <w:r>
        <w:rPr>
          <w:spacing w:val="-4"/>
        </w:rPr>
        <w:t xml:space="preserve"> </w:t>
      </w:r>
      <w:r>
        <w:t>(HCV)</w:t>
      </w:r>
      <w:r>
        <w:rPr>
          <w:spacing w:val="-1"/>
        </w:rPr>
        <w:t xml:space="preserve"> </w:t>
      </w:r>
      <w:r>
        <w:t>rental</w:t>
      </w:r>
      <w:r>
        <w:rPr>
          <w:spacing w:val="-3"/>
        </w:rPr>
        <w:t xml:space="preserve"> </w:t>
      </w:r>
      <w:r>
        <w:t>assistance</w:t>
      </w:r>
      <w:r>
        <w:rPr>
          <w:spacing w:val="-5"/>
        </w:rPr>
        <w:t xml:space="preserve"> </w:t>
      </w:r>
      <w:r>
        <w:t>for</w:t>
      </w:r>
      <w:r>
        <w:rPr>
          <w:spacing w:val="-4"/>
        </w:rPr>
        <w:t xml:space="preserve"> </w:t>
      </w:r>
      <w:r>
        <w:t>homeless</w:t>
      </w:r>
      <w:r>
        <w:rPr>
          <w:spacing w:val="-5"/>
        </w:rPr>
        <w:t xml:space="preserve"> </w:t>
      </w:r>
      <w:r>
        <w:t>Veterans</w:t>
      </w:r>
      <w:r>
        <w:rPr>
          <w:spacing w:val="-5"/>
        </w:rPr>
        <w:t xml:space="preserve"> </w:t>
      </w:r>
      <w:r>
        <w:t>with</w:t>
      </w:r>
      <w:r>
        <w:rPr>
          <w:spacing w:val="-3"/>
        </w:rPr>
        <w:t xml:space="preserve"> </w:t>
      </w:r>
      <w:r>
        <w:t>case</w:t>
      </w:r>
      <w:r>
        <w:rPr>
          <w:spacing w:val="-5"/>
        </w:rPr>
        <w:t xml:space="preserve"> </w:t>
      </w:r>
      <w:r>
        <w:t>management</w:t>
      </w:r>
      <w:r>
        <w:rPr>
          <w:spacing w:val="-4"/>
        </w:rPr>
        <w:t xml:space="preserve"> </w:t>
      </w:r>
      <w:r>
        <w:t>and</w:t>
      </w:r>
      <w:r>
        <w:rPr>
          <w:spacing w:val="-3"/>
        </w:rPr>
        <w:t xml:space="preserve"> </w:t>
      </w:r>
      <w:r>
        <w:t>clinical</w:t>
      </w:r>
      <w:r>
        <w:rPr>
          <w:spacing w:val="-3"/>
        </w:rPr>
        <w:t xml:space="preserve"> </w:t>
      </w:r>
      <w:r>
        <w:t>services provided by the Department of Veterans Affairs (VA).</w:t>
      </w:r>
      <w:r>
        <w:rPr>
          <w:spacing w:val="40"/>
        </w:rPr>
        <w:t xml:space="preserve"> </w:t>
      </w:r>
      <w:r>
        <w:t>VA provides these services for participating Veterans at VA medical centers (VAMCs) and community-based outreach clinics. The local clinic is located at 2620 Perkins Creek Drive.</w:t>
      </w:r>
    </w:p>
    <w:p w14:paraId="06924BB8" w14:textId="77777777" w:rsidR="00B1436A" w:rsidRDefault="00402AE6" w:rsidP="006F433C">
      <w:pPr>
        <w:pStyle w:val="BodyText"/>
        <w:spacing w:before="119"/>
        <w:ind w:left="1152" w:right="720"/>
      </w:pPr>
      <w:r>
        <w:rPr>
          <w:noProof/>
        </w:rPr>
        <mc:AlternateContent>
          <mc:Choice Requires="wpg">
            <w:drawing>
              <wp:anchor distT="0" distB="0" distL="0" distR="0" simplePos="0" relativeHeight="251649536" behindDoc="0" locked="0" layoutInCell="0" allowOverlap="1" wp14:anchorId="7E270785" wp14:editId="7E92E122">
                <wp:simplePos x="0" y="0"/>
                <wp:positionH relativeFrom="page">
                  <wp:posOffset>3321050</wp:posOffset>
                </wp:positionH>
                <wp:positionV relativeFrom="paragraph">
                  <wp:posOffset>344170</wp:posOffset>
                </wp:positionV>
                <wp:extent cx="3561080" cy="2857500"/>
                <wp:effectExtent l="0" t="0" r="20320" b="19050"/>
                <wp:wrapSquare wrapText="bothSides"/>
                <wp:docPr id="104" name="docshapegroup56"/>
                <wp:cNvGraphicFramePr/>
                <a:graphic xmlns:a="http://schemas.openxmlformats.org/drawingml/2006/main">
                  <a:graphicData uri="http://schemas.microsoft.com/office/word/2010/wordprocessingGroup">
                    <wpg:wgp>
                      <wpg:cNvGrpSpPr/>
                      <wpg:grpSpPr>
                        <a:xfrm>
                          <a:off x="0" y="0"/>
                          <a:ext cx="3561080" cy="2857500"/>
                          <a:chOff x="0" y="0"/>
                          <a:chExt cx="4400640" cy="3505320"/>
                        </a:xfrm>
                      </wpg:grpSpPr>
                      <pic:pic xmlns:pic="http://schemas.openxmlformats.org/drawingml/2006/picture">
                        <pic:nvPicPr>
                          <pic:cNvPr id="105" name="docshape57"/>
                          <pic:cNvPicPr/>
                        </pic:nvPicPr>
                        <pic:blipFill>
                          <a:blip r:embed="rId67"/>
                          <a:stretch/>
                        </pic:blipFill>
                        <pic:spPr>
                          <a:xfrm>
                            <a:off x="5040" y="4320"/>
                            <a:ext cx="4390920" cy="3495600"/>
                          </a:xfrm>
                          <a:prstGeom prst="rect">
                            <a:avLst/>
                          </a:prstGeom>
                          <a:noFill/>
                          <a:ln w="0">
                            <a:noFill/>
                          </a:ln>
                        </pic:spPr>
                      </pic:pic>
                      <wps:wsp>
                        <wps:cNvPr id="106" name="docshape58"/>
                        <wps:cNvSpPr/>
                        <wps:spPr>
                          <a:xfrm>
                            <a:off x="0" y="0"/>
                            <a:ext cx="4400640" cy="3505320"/>
                          </a:xfrm>
                          <a:prstGeom prst="rect">
                            <a:avLst/>
                          </a:prstGeom>
                          <a:noFill/>
                          <a:ln w="9525">
                            <a:solidFill>
                              <a:srgbClr val="000000"/>
                            </a:solidFill>
                            <a:miter/>
                          </a:ln>
                        </wps:spPr>
                        <wps:style>
                          <a:lnRef idx="0">
                            <a:scrgbClr r="0" g="0" b="0"/>
                          </a:lnRef>
                          <a:fillRef idx="0">
                            <a:scrgbClr r="0" g="0" b="0"/>
                          </a:fillRef>
                          <a:effectRef idx="0">
                            <a:scrgbClr r="0" g="0" b="0"/>
                          </a:effectRef>
                          <a:fontRef idx="minor"/>
                        </wps:style>
                        <wps:bodyPr tIns="91440" bIns="91440"/>
                      </wps:wsp>
                      <pic:pic xmlns:pic="http://schemas.openxmlformats.org/drawingml/2006/picture">
                        <pic:nvPicPr>
                          <pic:cNvPr id="107" name="docshape59"/>
                          <pic:cNvPicPr/>
                        </pic:nvPicPr>
                        <pic:blipFill>
                          <a:blip r:embed="rId68"/>
                          <a:stretch/>
                        </pic:blipFill>
                        <pic:spPr>
                          <a:xfrm>
                            <a:off x="2424960" y="2073960"/>
                            <a:ext cx="245160" cy="420480"/>
                          </a:xfrm>
                          <a:prstGeom prst="rect">
                            <a:avLst/>
                          </a:prstGeom>
                          <a:noFill/>
                          <a:ln w="0">
                            <a:noFill/>
                          </a:ln>
                        </pic:spPr>
                      </pic:pic>
                    </wpg:wgp>
                  </a:graphicData>
                </a:graphic>
                <wp14:sizeRelH relativeFrom="margin">
                  <wp14:pctWidth>0</wp14:pctWidth>
                </wp14:sizeRelH>
                <wp14:sizeRelV relativeFrom="margin">
                  <wp14:pctHeight>0</wp14:pctHeight>
                </wp14:sizeRelV>
              </wp:anchor>
            </w:drawing>
          </mc:Choice>
          <mc:Fallback>
            <w:pict>
              <v:group w14:anchorId="26BD535B" id="docshapegroup56" o:spid="_x0000_s1026" style="position:absolute;margin-left:261.5pt;margin-top:27.1pt;width:280.4pt;height:225pt;z-index:251649536;mso-wrap-distance-left:0;mso-wrap-distance-right:0;mso-position-horizontal-relative:page;mso-width-relative:margin;mso-height-relative:margin" coordsize="44006,35053"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tkEEECwDAACkCQAADgAAAGRycy9lMm9Eb2MueG1s1FbJ&#10;btswEL0X6D8IuieSZcmLEDuHpgkCFK2RtB9AU5RFVFxA0tvfd4Za7MQpUruXNkBkkuIM37x5M9TN&#10;7U7UwYYZy5WchYPrOAyYpKrgcjULf3y/v5qEgXVEFqRWks3CPbPh7fzjh5utzlmiKlUXzATgRNp8&#10;q2dh5ZzOo8jSiglir5VmEl6WygjiYGpWUWHIFryLOkrieBRtlSm0UZRZC6t3zctw7v2XJaPuW1la&#10;5oJ6FgI255/GP5f4jOY3JF8ZoitOWxjkAhSCcAmH9q7uiCPB2vATV4JTo6wq3TVVIlJlySnzMUA0&#10;g/hVNA9GrbWPZZVvV7qnCah9xdPFbunXzYPRz3phgImtXgEXfoax7Eoj8BdQBjtP2b6njO1cQGFx&#10;mI0G8QSYpfAumWTjLG5JpRUwf2JHq8+tZZpC+tLWcpjF2TDxllF3cPQCjuY0h/+WAxidcPC+VsDK&#10;rQ0LWyfij3wIYn6u9RWkSxPHl7zmbu+lB4lBUHKz4HRhmgnQuTABL6AU4iwMJBGg+UJRWxHNsjHK&#10;DW1wGxrBNDrxsay5vud1jdTjuEULon2V9DcCbgR1p+haMOmaCjGsBuBK2oprGwYmZ2LJAKF5LAaN&#10;/q0zzNGqQ3MAgNgsaOMNNWQx5g6SnrZ5I3mniXQ4jaeQTK+JYTrNRo0m+sySXBvrHpgSAQ4ACtQp&#10;0ElysvliHeI4bMFlqZAQWCd5LYMtqvDFMmyvZctlg9fTCvBR1NBZbMcizE54PKt4njGTcDq6Pc72&#10;6CTbEyS33dYXmP0dnw2Zbe30TL5XIweaLmVymiWZJ9Oqmhed7qxZLT/VJtgQ7Jv+D6MBnl9sE9wx&#10;L+KWf4y24d+P3L5mTc6eWAlV4ZsILlja+m86MfQzCL/rxz6ZYIAbS0j7mbatCVozfwGcad8b+fOV&#10;dL294FIZT8NRdDhcqmIPZe8eJYhrOoDOBtEcTZA53AcybOofhPkfNbLxibSnyAI2h3+lkSUICHR1&#10;QSNL0iSdjpryS+LxEMfeWVeESZoN8D3ecGkSp3DbYUK7a+rvS/CMZubvRPgU8Oe3ny34rXE892I7&#10;fFzNfwEAAP//AwBQSwMECgAAAAAAAAAhAB0rXGM5FAQAORQEABUAAABkcnMvbWVkaWEvaW1hZ2Ux&#10;LmpwZWf/2P/gABBKRklGAAEBAQBgAGAAAP/bAEMAAwICAwICAwMDAwQDAwQFCAUFBAQFCgcHBggM&#10;CgwMCwoLCw0OEhANDhEOCwsQFhARExQVFRUMDxcYFhQYEhQVFP/bAEMBAwQEBQQFCQUFCRQNCw0U&#10;FBQUFBQUFBQUFBQUFBQUFBQUFBQUFBQUFBQUFBQUFBQUFBQUFBQUFBQUFBQUFBQUFP/AABEIAzQD&#10;7A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PuXxDoQ8L3iGW4jntrqMSw3e4ASABQ3fgBm4HTDDkncaycSXf3g0UPUAMVdvr/d+nXpnHIr1S4t&#10;LTxVo0UKOYrPUCLi0lKh3t7nLO6tzx0bIz/z0XcMqK8zvt+m3U1rcRsLqKRo2iQEkkdxkD5TkEE4&#10;GGU8Zr4HH4RYeSnD+HLVf5f5frqaQldWbK9v/o8jW5+7y8X+7xkfgTj6Y96s1Va1eZSzykS4ym37&#10;sZ9R0z+PXnoCRUtvcCcMOBIpwyg5wenB7jg/l6givMi7aP5G0XbQlqGSzikcyBfLlP8Ay1ThvxPf&#10;6HI4qaq1988aQ/8APZwh9NvVh+Kgj8acrW1HK1tSO2nuWgjlKrPG43AL8rgds54JxjPTHOM1W0a2&#10;tNOjt7K2ja2trSBLW0hkDA+WqjoW5bgAc5Py571xPxU+OFj8Lta0rTprB9Re6TzrgRSbHgi3bQwB&#10;XDk4k43D7nJGQa0PCHxm8H+PYEjg1GK1uZHWP7BqW2KVmZiFVQSVckgHCFsZGcE4p+ymop9DX6vV&#10;UFO2h03iTxZpPhC2tbjWL1LC3ubhbWOWUHZ5jAkAkDCjCk7mwBjkirunanZ6xZx3dhdwXtpJnZPb&#10;SCSNsEg4YEg4II/CsXxT8P8ARfGNmtrqllFdwp/q1lXJjyQTsYEOmdq8KwBwAeMg834a+EWl+CbP&#10;xBbaVdatpa6zsDzWkyytbqpbCxMY9y8Ow3MGIGCGDc1Scbe9o/wGnT5febT/AAMv4tfHyw+HWtxa&#10;KmkrrdwYhLcL9pWNYcn5FPysdxA3YIGAVPOePXtI0KbUtSt7O0maEytjawDoo7nBIPAB4BHSvAdN&#10;/Z2v4vidpviKbxG2t6VDcLdNPdSsbwtGSYkLEMrgFYwWyuRuAC4FfQ+kfbP7St/7P3/bN37vZ1z/&#10;ACxjOc8YznituWlKUNL97bv0NK8aPLH2ertqzyxP2u/gn4e+O+oeAPE2u6p4G1bRL1I0fxZYm1st&#10;RYB2WWG5DbUiBVGDzCNXyu0sG49rgv7qHwprPit5lGp+J5kSw8u48xIrIbhbhHjkkjz5XmT70OC0&#10;p68A/JX7cHiHwCn7U/hnSP2jrDVn+B7eHnk0Oa1+1CxGrmQ+dJObUiZnESqiqN23eDtAdmHP/sRe&#10;F/h5F+0N8RNc+CfjnxZN8GdEs4bn+wZGnXSry+ukkjaB0uEDt5YjQq7KX5ALlV+f7inh6ccNONP3&#10;W1K8lrblutV0va66arTWx59Wo4c0Y7S5d97OztF9VtfS912Tv9URXcKbImH2ZuFWOTC/QDse3TNe&#10;TftS6d9s+G6zvfQWsdpdxyrbyJmS5kPyBUbcMYV5GI2sTt7AHPp/ibXbLwx4f1DVdRYCytIWkkGV&#10;y4xwg3EAsxwoBPJIHeuG+E/xb074nR3UVnDLpGp2qCSWzmlWaNkLEAx8hiFAXOAoBdRzxXwUOeHv&#10;pXSO6iqlN+2SuonA/so+BruzbUPFN1C8VvdW4trFxIhSVfMPmkqMsCGiQDOOp69voqs2fXbawvLW&#10;0vpoLW5ut32ePzgTLtGW2g4Y7RyTjAHU1oRypMgeN1dD0ZTkGiVT2krhWrOvNzfUdVXaLi+DYBFu&#10;MA453MP6DHsd3tU80ogiaRgSFHQdSewHuabaRGC3RGIL4y5HQseSfzJrN6tI53q7EtR3M32e2llx&#10;u2IWxnGcDNZHjPxbZ+BvDV5rl/HPNaWuzelsoaQ7nVBgEgdWHepbDVofEOi6Rf26vHb6gkNzGJQA&#10;6qVEoBAJGcDHB796crqNypKShzf1c0raH7PbRRZ3bEC5xjOBiq1/bxkK6rsmeRF3xkq7DIyMjk8Z&#10;/L2q7VaX95ewJ2QNIcdj90Z+oLfl7VEkuWxEkuWwfZpU/wBXdPx0WRQy/jwCfz/OoJnuFu7dHjWY&#10;IGkBiO0sQAvQ8D7/AK+/sdCqP2uGO/nMsqx7FWNfMOOfvHGfqufoM9qmaStrYmSStrYl+3xp/rVe&#10;A9zIpCj6t939anjlSZA8bq6HoynINOqGSyglcu0SiQ/8tF+V/wDvoc1p7y8y/eRpaJpI17WrPT3U&#10;tDMxM+0E4iUZbOOgbATORguO+BXbeLdT8jwte3AXc2tSfZoSwzthKHnOcjKK7gY4aTBHU1j+AtEz&#10;p93ISXOpsbOHf8zRwLnz3DckAnK8j7ypnIIxS+IurvqXiUpblZ7exj8jbkD94TmQqR16IuD0ZSOM&#10;HPv039Uy+VRr3qmny/4a7XqcrfPI565uYbK2luLiVILeJDJJLKwVEUDJYk8AAc5NfM/wHsT8S/ij&#10;4p8V34cIiSFE+1yCaBpyyoEdcHCxLIgORj5cAYGPpaO8jkcId0ch6JIpUn1x649s1NXiwqJJ26np&#10;0qyhCSju+pieEvBmjeBtOksNDs/sVpJKZ2j815MuQFJy5J6KvHtWl9iEf/Hu7W/+woBT/vk9Pwxm&#10;rNFRJc2rMJe+7y3K3nzQ/wCui3L/AH4ct+JXqPwzSWzC6ma4UhowDHGQeCM/MfxIA/4DnvUt3KYL&#10;d3UAvjCA9Cx4A/MinQxCCJY1JIUdT1J7k+5rOz5rX0Is72MPxP490DwZc6dBreopp76g7JbmVG2M&#10;QVBywBCgb15Ygc+xrbtrmG9tori3lSe3lQSRyxMGR1IyGBHBBHORXxJ8c/GKeNfiRqV1bz/aLC1x&#10;Z2rjbgon3ipXO5S5dgcnIYdOgxPCXxG8SeBvMGh6vPZRyZLQ4WSIk4y2xwV3fKo3YzgYzivQ+r3i&#10;mnqe2svcqaknqffVdp4C1lbuJtAvJHx/rbKXcPk2FSIxnqVI3KORgEYCrg/MHwi/aK/4TvWbXQdV&#10;0v7Nq1xv8u4szmB9qu53Kx3JhVAGC2Tn7te2KzRyRyIxSSN1kRxglWUgqeeOCAeeKKNWeDqqa/4d&#10;HkYihKD5ZLU9v027e5gZZgq3UJEc6p90PtB+X2III9iM4ORXk/i3QD4d1qSJFC2dyWmtQpHC8bkw&#10;MY2lsAYxtK8kg47nQ/EC63Zw6lEAdQt0WG+tY1IyCRlgOSQMMydcjeuNxONTX9Ft/FOjG381VD7Z&#10;YLhAH2MOVYeoI4OCMqxGRmvq8XQjj8Op0tXuv8v62ZwRfK7njVFLJFNbSvDcxG3uYjtlhbqjenv1&#10;yD0III4NJXxJ3J3V0FFFFAGT4i8JaL4ttvI1jS7XUUCOiGeIM8YYANsbqhOBypB4HoK+G/iF4HvP&#10;h54qu9Fu387ysPDciMos8bDKuAfxBwSAysMnGa++q8q+P/wtXx54YbULGBP7d01DJG6xs0lxEAS0&#10;A28kk8rwfm4GN5NdFGpyuz2PRweI9lPlk9GfG9FeofCX4E6p8R/K1K5f+zvD4l2vcN/rZwM7hCME&#10;HBG0seAScbipWvq7RfAPh3w9pVtptjo9rHZ21x9riSRPNKT9pdz5O8dA2cgAAHAFdc60YO256tfG&#10;QovlWrPnn4K/s/atearZa74itksNNhdz/Z17bh5rjHGHikUhUOW5PzfLkAZVx9S0VHNOsOAQzO33&#10;UQZJ/wAO3J45rz6lRzd5Hg168q0uaZJVOwmTLQISY0A8okEZT2J649R2K8mn/ZmuObnay/8APEcp&#10;9Tkc/wAunGRmi7/dyQTf3X2N6lW4x/31tP4Vztv4jjbfxFmiiitTQKKKKACiiigAooooArX3yRpN&#10;/wA8XDn029GP4KSfwqzSModSrAMpGCCMgin6RomtarGkVpZtIFJjNw5ypIHU9uRjqwPPfvKjJytF&#10;N37EN8rG0VR1vXvBPgfxVpfh7xV8RtE0fxPqU9vaWmgy3aS3szztsiH2dSGAL4AfBXk5OMGrd8y2&#10;V7cWjSefPBI0TLbgsAwOOT25HfFdc8PUpQVSsuVN2Xqt16+TsLnV7PccWA6nn0pMk9Bj3NQA3Mn3&#10;I47deuZPmb8QCB+OT/gfYUf/AFzvce0h+X8VGAfxFYc8V8Mb+v8Al/w47t7A15FuKq5mcHBSEZwf&#10;Q46fiRQDcyfcjjt19ZPmb6EAgfqf8LCqEUKoCqBgADAApaTlOSs3p2WiDlfVmfqFmPsFy0kkkzCJ&#10;iN7YHQ4+UYH44qn4z8J2vjPwnqOhXGIobuHy1cA4icYKPgEZ2sFOMgHGDxWnqPNlKneQeWPq3yj9&#10;TWb4x8Nv4q0Gewh1S90a5b5ob2wnaOSJx0J2kbl55U9fYgEZwSjPTyKp2jUunbbU8U+FNh4f+DHj&#10;HxnZav4j8mTT4oBvnmWGK7R4xLlbflmkTBAIZsiTAUE8+2aP4i0/xZpul6rpVx9qsLiV/Lm2Mm7a&#10;JFPDAEcqRyO1eS+H/wBkzw/Y7H1fVr3VJElD7IFW3idBj5GHzNzzkhhweMEZr1rR/Dun+E9N0vSt&#10;Kt/sthbyv5cO9n27hIx5YknlieT3rau4yV07vQ7MXKnP3oybenocT+0d83wr1hTyoSJwP9oXEIz+&#10;TH868d/ZM/5KNqP/AGCpP/R0NexftG/8kt1n/rlH/wClVvXh/wCy5fzWfxREUVo9yl1ZTQyyJnFu&#10;oKvvbg8FkVOccuOex2pfwp+v6I68Mr4Sr6/oj61uJUhvoXkdUQRSZZjgD5kp32iWbiGFgD/y0lG0&#10;fl1/AgfWor7zBco0EUc1wkErRJK5RS/y4BYAlQehIBwCeD0r4q+I/wAYdd+I19K08z6fprIIhptt&#10;PJ5LKHLqZFJw7jIy2BnaOBiualSlVlKzsv8AgI4MNhp4iUknZI+l7741+EY/E+naEl/Lr15e3Eds&#10;DYqr20TuVC7myFYZYdC5G05wevplfB3wo0y81L4jeHPslpPdfZ9Qtp5vIjL+XGsybnbA4UZGSeBm&#10;vvGtalKNJpRN8Vh4YdqMD1X4cSPJ4Osd7FtrzIu45wqzOqgewAAA7ACtXw5xoGnKeGS3SNh3VlUB&#10;lPoQQQR2IrO+H1q9r4O00OQfNVrhdvZZHaRQffDDPvnrWjoXy2s6Hh1urjcp6jMrMM/VWB+hB719&#10;7g01hqae/KvyPBR59458JR6A631ku2wmkCPCBxAxzjHYITxjsSAOCAvKSSpCheR1RB1ZjgCvepoY&#10;7mGSKWNZYpFKOjjKsDwQQeorM0zwno+jvHJaadBHPHnbcMu+YZzn942WPBI69OOleLiModSrzUml&#10;F/h6f0v8tY1HFWPIbDT73Vdn2GxubxZM7JI4yImx1xIcJ2P8XUY68VvWHw41u82NP9m06Ns58xzL&#10;Kn1RflOfZ+hz14r1aitaeTUo61JN/gv8/wAROpJ9TiNM+FOnW5aS/ubi+lcYdUYwRZzwwCndnHHL&#10;HP4DHTaZ4d0vRmD2Wn29tLs8szJGPMZePvP95ugJJJyeTWjXlPxP/an+FXwb1hNJ8W+M7LTtVbO+&#10;xgjlu54flRh5qQI7RZWRSu8LuByucHHpQw+Fwq5lFR83/mzXD4Wvi6ns8PTc5dkm39yuz1auK+MX&#10;xf8ADfwL+H+p+MPFNy8GmWS/LFCA01zKc7YolJALHB5YqqgM7siKzL4v4p/ag8Y/Ebwxq+n/AAc+&#10;FPjTU9XurOZtM8R6xbQaPppiZCsN7bzXW5ZvmeKRInjBZCSRhSK+Ivi3+xv+1Z8SdZ/tbX7G+8T3&#10;kpZ2mbWLRjbs0rS7IIHvEWOIEsQDI/lsw8lIgAR6+DhSxKlNzso/Jv0vZfPW2l9z6TCZEvenmFWN&#10;NR+zzQ535WctOurWjtda3WH4n+Lr/tX/ABoj1r4ueJ7LwR4GspEjksEM11JaWch3rZQ2yR+YZJhE&#10;GklZMH920wjUQWUn2N8KfiL4isfCEHhz9m79ny78N+Gbk296uveNpTY2oa4fmcxl2lvIhAiBXimY&#10;ogjUJsSNG+Zvhf8As8/tY/BmSOfwj8ONN06+jmkuI9Sn07Qbu9R5E2OVuZ9SeVQwzkBsHc5xlmJ9&#10;P/sn/goJ/wBBL/yoeH//AJX10YmjWxL5FWhCmtkn0821v8u59bjZYGcIUqEqcoQtyqdS0V/27BJy&#10;fdyk7tt21d/d5v2YPij8WoJj8XPjNqcNhcxXcUnhrwFGun2cazOB5TTsu65i8obdk0ZYbiN5+Yv8&#10;sf8ABRT4PeC/gXYfDrwx4I8OWOi6V4glvpdSYp9oupyLjTLYKLqYvMieVdTjy0cLl92NwDDpo/jf&#10;+2x8INVuNI17wVceO7+/hiuLeVtHGpw2ihpAQsmnQWsG5sfMk04YBUKj5gJPn39p79rx/wBqLQvB&#10;t3qPhSHR9a8NxuYr611RmttTlZ7aaWGKEQOm+SayjWNUu5GRWcMJGHyvBZaqVeNXSVut79PPX7jH&#10;Lv7Tli6bVSLoK91TcVBNp6OMbXeq3Tet77n68fCb4X6J8GPh9pHg7w8Lg6XpyyFZLuXzJppZJGlm&#10;lcgAbpJZJHIUKoLEKqqAo66vB/2YP2uvCH7SenTWOn3X2XxdptvE+paXPGIS7bI/OlgXezGNJX2M&#10;rESRkp5iqJIy/vFcVWE4TcZ7n5ti6NahXnSxHxpu/W773633v13CiiisjkM3xL4esPF3h3VdC1WJ&#10;59M1S0lsrqKOZ4WeGRCjqHQhkJViNykEdQQea+GP2E/Et/8AAb44ePP2dfElwkjQXcl9o0qoiCXE&#10;YcgJGZNgeDy5VjaTEMQt0PzyGvvmvin/AIKSfCu/XQvDPxn8MB4vE3gm7haWWKJJpPs4mDxMqSZR&#10;2jmIZI9jbpXiZ/lir0sE1Nyw8tpr8en9ddj6jI5xrSqZdVfu1lZf41rH8dNN3ZbM9J/bu+An/C8P&#10;gdfyabb7vFnh3OqaVNDbedOdmHlhVViklk3BEkWGPb5s0FurHbmr/wCxL8d/+F6/A7S7q/l/4qfR&#10;v+JXq8Mk3mSiWPKCRmLMz7tpUyHAeSOUqMAV6T8F/ihYfGj4WeGvGunKkdvq9oJmijZ3SKZSUmjR&#10;3RDIqyK6iTaA4UOvysK+KdLj/wCGIP245bEJ/Z3ws+IuDBtTyrO0lIO1RhIoE8koyhRvENtGhJL3&#10;HN0E61OWFl8S1Xqt18+3fVm2AhLGYarlVRfvI3lDvzL4o9XrrZLS923ofoXRRRXlHyIUUUUDPzRS&#10;zuPiHrnxP1L4x/tY+I/gx43ttYvbHTfCGn+J49Et9Mgjz9mkNszq11E8bROrx7DIv8bMxI+kP2Ev&#10;2j7P4t/BDwdY+JvH3hzX/iQ1vP8AaLK11O3bUJoY5XWOaW3Vt6sYhGzZUHnLAEkV8U/Gr4nfsA6J&#10;8WPFdpq3ws8V+LdYXUZn1DWNFvbn7JcXTOWmMe/UIiQJCwyEC5B25XBP2J+xh8Af2eZvD/h740fC&#10;TwDf+Fp9UtriK1l1PUbqW4SPzGikV42uZY+TGeQTxjkUYf8Agpva0dV3Sev/AG89X/wxWI0qW63b&#10;17X2+S6dLJaa39R8f2v2TxldHdv+0xxXPTG35THt9/8AVZz/ALWO3PNabxp9sO6xqpHoQMEfnXW/&#10;Ez/kbh/15Qf+jZa5Kw/1Df8AXWX/ANDavz7GpKu2u8vzv+prS6fP8yzRRRXGdAVWv0cwb4/9bEQ6&#10;8Z+vHfIJGPftT5L2GJyhfdIOqICzD6gZNM33M33I1tx6y/MT+Cn9c/hWcmmmiG01YRbOOZQ0kjXS&#10;kZG9gVI7fKMKfrirKqEUKoCqBgADAAqjbGeHfaxqreUeJJWx8p5BCgc45HYcce032V5P9dO7f7MZ&#10;8tR9Mc/mTUxemi1FF6aLUklu4oGCu43kZCDliPYDk1H5lzL9yJYB/elOSP8AgKnn8x/jNFBHbqVi&#10;jWNSc4RQBmn1dm92VZvdlb7H5n+vleb/AGc7V9xgdR7HNSGHy4NkB+zMvMbxjBjbqGGOhB5+tS02&#10;SRIY2kkYIigszMcAAdSTTUV0DlR65cqvjjwSTGsaSXlsHRWkJWKYcqGIH8EgGeP4SCO1fNOu63qP&#10;jSFrDwvcXmnFW3DWTbLJaPMnJtmO8PgkbXdFwMMgkDjFei/CPxuvjlr7QUs4rjwvfRyy29//AGmY&#10;p7hMBZGghUAm33dZQ4O6VSEKuJD5V4w8C3Xwk+K9tY6VYanrGguskuh6bY3UMTaYr4aZGDsoe1Zg&#10;QA5YxlECrloyPunh/aQhiallVSejta6vv0TTTupWsr7ytF+PKs7e7rFuztf8PJ915W7rO8L+I/Es&#10;s88GmSaCmp2kzxXngy63Wj2w6h47hd5YEuGD+VsdCgAjYMW8v/a1/aOl8P2N78PtHhRNYurYRazc&#10;kF47aOWMEwxFlG9mR+XwAFbj5j+76v46fFW3+BXg+fyr21uviVq8W2CfyFlkii8wnc2eRFGGdYw2&#10;csMlW/eGvjXUvCetDU9HspLmLVvFHi2OKdraRop5FFxIj25eZ2JSaU4c/dISRMsfMdV+14ayTD43&#10;ERzPFwSppvkTuuZrVyfRwjrZtXbspS7/ADObZhVoU3haEm5P4n2T0S8pPqlp1SV9PVP2Jvh1qeu/&#10;E+LxWIpYNG0SOYNcmPKTTyRGMQgkjkLIXJAONqg43qa++K4b4NeBJvhT8LdD8N3t5FeXNjG5mmhU&#10;hC8kryFVzyQC+0HALYBwM4HYZuZvmjZIUPQSRlmPueRj6f8A6h+e8VZz/bOaTrx1hH3Y26xTdnrb&#10;e7fle3Q+kyjBf2fhI0n8T1fq0vy2Ou8A6tLL5uhXGIEumaezkyXMMy4cDb0x8pfHTKtknfx0XibR&#10;B4w0mDULGONdThA3xhgS64yYt3APLBlY8HsQrk15qwZxlWCOpypKhgGHIyDwR7Hg98163pWuQ6hb&#10;W2sQYjhlHl38IbPkSbR8zcfw42k4GVZWJ2qKzwDhXoywdZ3tt6eXo/6aPQnHld0ePtHJcO6SoYol&#10;Yq0bcOxBwQw/hwQcjr2OORUVxJFZzRspVdiEPGvUR464HoR+pA5Ir0L4k+FZVabWrLCoVBvQSWYY&#10;2qJFGMcLndkgAKDjrnh4ohCpAJJJyzHqx9TXzmJw08PVdOX3910NYvnXmPqtH+9vZX7RARj2Jwzf&#10;ps/I/iyCUWttcbgSLdnyF/u/eAH0UgfhXM/ErUdQ0H4d6l/Zlne3+rzwtbwJpySNIJZAQZAUUldu&#10;WfPAyAMgkVzr32l/X9f5G0V7SSij5F+LnjNfHnj/AFTVIJHex3iC0DuzARINoKhgCoYgvtwMFz3y&#10;Tx1aPhvw/eeKtesNIsE33d5KsSZBIXPVmwCQqjLE44AJ7V97WnhbToPDFnoE9umoabbW8VsIr1Fl&#10;EixgBS4IwT8oPTqK9edRUklY+nrYiOEUYJXPi3wp8ZvGHg7yo7LWp5rSPy1FpeHz4tidEUNkouOD&#10;sK8Y54GPoH4VftGQ+Ptcs9CvtHey1K4TCTW8geF2WNnkJBwUHy8D5+uCeMml4x/ZT0PUYp5vDt5P&#10;pF2eY7adjNbcLjbk/OuWwSxZsc4U8AH7Pnwf1nwB4j12/wBct/IkEQtLSSGdHinQuWd8D5h/q48b&#10;tvDHIz0xnKlOLa3OStUw1Wm5pe99z/4J7dJZxSOZAvlyn/lqnDfie/0ORxW94ZGtWOj+JbvQkg1T&#10;xBDp0g02xumESzzkEp5jgjCbwoJAGAfXGYrHw1qepWguba0eWAtsDAgZOccAnOMnr0HPoa+cNR/4&#10;KG/Azwz498T+ArjxLrnh/WrZJtJl8XvpbT6ZBKGAlEIhk88tuG0SFAoaMMDt+9vl+DnVxEfdte77&#10;ad13euh4Xuxak9rq/b52PNPgF8eNI/Za8CXXwb/am+FWteH7LVtUuL6XXdXtn13RNSlkb7QwYEyq&#10;Sp8kYg80FzucI29j9qLFpHhvQrbw94W8PaZ4T8Op/pCabo1qltAxk+cP5aIgGchsFQcnnnp13gvX&#10;fC/j74YaeravpHj7QXtks7jVLSePU7G8dBtcu43A8pubfwCeSSKoan4N1LVpZ9Qs9TsdaLszSCIm&#10;PaRghF+ZwTg4AJXHHPPH0uae3lRUaUXfRO3ZJW037baW6HMnFTbTurt/Nvf5nzR+1Lrt5b+CF0qz&#10;tb147iWOW9uY7UtbJCG+VXlIwrGTyyADn5ecAgNm/sweGfDcMEusafqs974gW0EGoW4DCCASSb0A&#10;3RqS2IgCQzDIbsQa9Y+N/wAULD9m/wCDviD4g+JfD1xqy6fc21lBpLXP2RrmSWZUfY+GyVUlgQCr&#10;bSM9wz4l/ED4Nfs/nSL3xT4itPAuoeJkjn/s2SwN1qk0j5IMkNorswBLqXOVD5AYlq+ep4LEVKCl&#10;CO7t2d+1n5Hp/Woxo+xta+t+6638jbl0PTp9Vh1SXT7WTUoU8uK8eFTNGvPyq+MgfM3AP8R9anks&#10;45HLjdHIerxsVJ9M+uPfNacVjaX1zDaabrmj6vfzWKapHY2N6klw9m5IS5WPhmiJG0OAQTwM1RZg&#10;ilmIVQMkk4AFeZWoVKVlWjb1Oa6n1uUwsr3iQyMskcY8wsBgk9FDDoehOR3A4GObtY2s6sfDvhnW&#10;NaaAzNbW0t6bcts3BIyQucHBIUA8HBzXlPhf9q7w7qkixa1p91obs7DzUP2mFVC5BYqA+ScjAQ9u&#10;euMadOUk5JGtKhUqRcoK57NqOmWesWclpf2kF7aSY3wXMYkjbBBGVIIOCAfwqO2tobW4it7eJLe3&#10;tbcRxxRKFRVJwFAHAACYwPX2rjvAvxr8P/ETxHeaPpEV6ZLaJ5/tE8SpFIiuqZX5t3O4EAqOOuDx&#10;Xa2nzvcS/wB6QqM9QF+XH5hj+NE001Fk1Iyg1CSsYHxK8GzfEDwjdaFFfppyXTxmWZ7czHarB8KN&#10;64O5V5OeMjHORe8JaP8A2Dotnp3nfaPsFtBYiYLtEgijA3YyccluMnGMdq2q4v4dfErSfHtxrNrp&#10;iXG7TJsSyyBPLkLvJgxsrHcvyHkgZGD34HzOy6LX9B+/KPKtlr+h2lVrDmBn675Hbd/eG44PvxjH&#10;tipbmb7PbSy43bELYzjOBmq8GntbwxxpdTIFUA4wQTjr8wOPoOKht8ysYv4tB/8AZ8K/6sNB6eUx&#10;UZ9cDg/iKPJvdyRwOlxLIyxxJIu1ndiFUFgQOpHYe5HWj/S0/wCeE2frHj/0LP6V1HgCBnvrrVZr&#10;ds6eojgjz8stxJlQA46YBxyOkoJAwK1w9D6xVjSjo3/T8tv8jOTUVorM7BZbXwppN3dIhkttLiFn&#10;bKTgzOdu4lgMbnkKqTjhkY9zXl0SusYEkhlkPLyN1djyWPuTkn610vjnUB9rtNDjlEq6aiyXD4wZ&#10;J3X7xHXO0s2ckEynuteX/FXStc13wHq2m+HhAb+7iMJ8+QJmMg71XKkFmGUGSoG/O4Yr1cxrRq1l&#10;Sh8MNP8AP7tvkPDwUnrpfQn8LfEHwx4/SWPR9Ut9RZMl7dlKSYG3LeW4DbcsvzYxk4zmt37K8X/H&#10;vL5a/wBxxvUfQZBH0zj2ryH4F/Dab4VeHtS1jxBaOmr3LiMxW0Ru5YYAQAoESs2WY7mClhhUJxtO&#10;PZ68qpCPNoddenCM2oaruVvtZi4uI2i/2lyyfmBx+IFWFYOoZSGUjIIOQRS1WltIU3yqfszcs0ke&#10;F+pPY9+uaz95eZhqgf8AfXsadBCPMPuTlR+m79KreJE1SXQb+PRXgj1Z4mS2luW2xxueA5+Vs7c5&#10;xtOcYOM5FmwRxBvk/wBbKS7cY+nHbAAGPbvXA/tA+Lf+ET+GWo7Y/Mm1P/iWx5XKr5itvJ5GPkV8&#10;Hn5tuRjNVSTk15mlGLnJJdWfFNFFbXgrwtceNvFWmaJatskvJQhkwD5aAFnfBIztUM2M84wOTXtt&#10;21Z9k2oq7Pob9lPwJ9g0a88VXK4mv82tpz0hVvnbhv4nXGCAR5WRw1e+1W0zTrfR9OtbC0j8m0tY&#10;kghj3FtqKAqjJyTgAcmrNeROXPJs+SrVHWm5sv6DrsvhvU0vUEjw423EEfWVMHgDuwJyPxGQGNes&#10;aVNHBKtrFIstrJH9otJEOQ0ZPKjHG1dyY6DawA+6TXjFdZ4F1beV0SaTysyefYShMlJQWd1JHOCM&#10;n3BkG4ZUV7WVYv2U/YTfuy28n/wfz9WcFWNveRpfEnw4DEdatkCtEMXaqpzIvAEnp8g6n+71PyAV&#10;wNe328seq2csc8K9Whnt3+YZ6EEEcqRyMgZVgcc15H4l0J/DmsSWpJa3kBlt355QsfkyerLwDyeC&#10;pPLYFZrhPZz9vBaPf1/4P5+oqUrPlZmUUUV4B0hRRRQAUVFLcrEwQAySkZEaY3Y9eeg9zUf2Zp+b&#10;llkX/niB8n456/y6cZqOboiW+iDz3ueIOI+8xH/oII5+vTkdeRUsNukOSBl2+85+831P+cVJRTS6&#10;saXVhTJ4hcQyRMSFdSpI64Ip9SQW8t1KsUMTzSt0SNSzHv0FVbm0GytaSme3R2AD4w4HQMOCPzBq&#10;WmS2dxpl+9vcQSW5lXzkSVCp64bAPbOD9Sa0I9D1KaNXTT7p0YBlZYWIIPQg4ohCb0tqiYvTUpUV&#10;xfxD+PHgf4R+N4vCeq2fijxj4ohsTqeo6L4M0aTUX0y2xuWW6ZDhEbAXjJBdSdqkMei/Zu+K+k/t&#10;DfDXRfG/hyGXww3iCzvLSOBZUu5dKvImKMQzptbAAYZU53cjBr1IZdXlD2jWmnrrovx0330dgckp&#10;KLdr/wDD/lr6anWweC9auYlkSwcK3QSMqN+RIIr5j/am/bU8P/Bbxt4E0vwT8Q9GuW0fW4bHx74a&#10;toIbj7TaSna7ec8ZO+JlkDJG4ZS4DqAMUv8AwTT8MTeKdW+J/iz4g6zqviH406Dqc/g2/wBR1G+k&#10;ke1sY9hSONM7drSpI24gnKHBGTnxPwtqGl+DP2dviZ+yZ408Gate/Fy91W7bw5Zw6bJIddeaQtb6&#10;kkwG1UiMZd5HYARx8FsMq/S4bAU8JUjOHvPlUrfzap8q06xd3dd105jJy5oyUtNXFv8Al0acvk1p&#10;r2fkfeV/biyu5og/mIjfJJjAdf4WHsRgj61X3Z6AmuS+EWkeNtI+CPgCHx1ozaN4vt9LTT7+K5nS&#10;Vi0GI0lJRmBLxeU2ARzuDbSK6b7IZebiRpf9lcqn5A8/iTXyuNpQwmJnRguaz0eyt089gpzlOCbV&#10;n19S/p8scF/bS3C+ZAkqtJGADuUEEjnrkVz37RH7Onj/AOPnjjTEsfjvrPgD4eNBE0nh/wAORJFd&#10;37jzBPi6RkYI0bJhX81M5JTgZvzRCxiaaEmNIxuaIfdKjrgdjjPTHPWrXiTxRP8AC/4ean46s/CX&#10;iPx3f6fKIrfQPC8AmupnIADFc7imWUMUDFVydrDIrry7EtSdJxXR/p8/n1LtJ6Lf+uvQ/LG80j4J&#10;fA34G/ETwVr2lz6L+014Z1w2elaglteSzX3lXkcttcxZ3QQho+MjYzIoI3bhn9XL69vdWtNI1PU7&#10;f7Dquoaba3V7YkYa0naJd8R75U+uOtfH3xF+Ofxl0z4i+CfjN8R/2c/Cnw9+Htpf6eLrxFf29lqf&#10;iK0tpCUEbSu6zQjfLu2iBHjPB53BvuLxh4Yvvt93qUKvdWTgTebvDMoPUY64HsOBj0Ne7mkak8Ek&#10;43alr5csVd2W3NdN/kc65fb+7omm/W72v1UbWXqclRRWT4tu9R0/wxql3pEaTalb27zQQyQtMJWU&#10;btmxWUktjaMHqQcHofiFqdqV3Y1qK+INY+OnjPXdShubnWZ44YpTItnZu1rEVJBMbGIq7LgYGWLA&#10;ZwckmvTPAP7Tuu6/4z0fS9WsNOSxvbhbZmsoZBKGf5UILSEY3lc8HjOOa6HQklc9GeBqxjfc+ir/&#10;AP1C/wDXWL/0Nas1Wv8A/UL/ANdYv/Q1r55/am1nxJoV5Y29vrc8Wg6pE4NlEVQh0G2RSyqGMbLI&#10;vyszZJbgALXPThz1OX+upxUKTrVeRO39M+grDXNO1W5u7ey1C1vLi0fy7mKCZXeFskbXAOVOVYYP&#10;ofSuS+LXj+b4b6PaatHpL6xEsuySNJTGIgRgSMwVsDJ288Zcd8V86/sz+K/+Ee+JEVjLLstNWia1&#10;YPNsjEg+aNiDwzZUoo6/vTjrg/SfxR8ITePPC1/odvcJa3F1bkxySglAySxOAccgErjIzjOcHGDp&#10;Vgqckntdfmb1qMaFWMZ6x0/M4X4seKbfxt8A59btV2R3lpE5jyT5bi6gV0yQM7WDLnHOMjg15x+y&#10;Z/yUbUf+wVJ/6Ohr1Dwl8EbiP4eSeD/EOtTvG0xuHGnOCqozgrErSIcLuiEhwq/MxHTJbf8Ah58D&#10;9C+GmtT6ppd3qM9xLbtbMt3JGyBSysSAqKc5Qd/WrjOMYziur/yNo1aVOlUpRe7dvw/yO6Pz6iuP&#10;+WcRz/wIjH/oB/SvGb39lPQtR8T6jfy6pdW+m3LtLFp9nFHEYGYg4D4I2D5gFCDAKjPHPs0f/IRn&#10;/wCuUf8AN609K0q912Yx6fbNc7W2vL92KM8Z3OeMjIJUZbHODWNFzvaG7PPp15UbuLtc5/wt4W07&#10;wdotvpel26QW8SKrMqKrzMFCmRyoAZyFGWxzXQaVpV7rsxj0+2a52tteX7sUZ4zuc8ZGQSoy2OcG&#10;u60T4Y20GybVpft0vB+zplYFPBwe79xzhSDytdpDDHbQxxRRrFFGoREQYVQOAAB0Fe9h8pqVPerv&#10;lXbr/kvxOWdZyd0U9AsJNK0LTbKUq0ttbRwuUOVJVQDjPbim2H7rVdUiPLO8dyCOm1kCAfXMTfgR&#10;+GjXjvj79qH4T/DLWXl1zx7osDxu+n3lrZXH226hnRjtSSCAPIm3EwJKgA4DHJUV9TeFGCTdku48&#10;Pha+Kl7PD03N9km3+B7FRXzt/wANm6f4k48A/DX4gePra6/daXrVhojW+kXkx+UA3UxUxRrJmN5G&#10;TCFXOCBzi6lYftO/GpLqymbw/wDArw5PK8LtbT/2trixfZyCUkjPk7WkfhlMMqbcg/LmTJ4iD+BO&#10;Xov12/E9aOS4iLvi5RorrzySf/gCvNvy5fJ6n0T4r8a+HfAenR3/AIl17TPDthJKIEutVvI7WJpC&#10;CwQNIwBYhWOOuFPpXz//AMNr/wDCe332P4O/DTxN8UMXX2ZtX8v+y9I4g82Qfa5lOyRcouyREyW4&#10;Jym/a8KfsOfC7RNfk8QeILTU/iP4jklMjat42vm1GV18oRCN0IWKRVUfLvRmBxg/Ku33fTdNtNG0&#10;61sLC1hsbC1iSC3tbaMRxQxqAqoigAKoAAAHAApWrz3aivLV/jp+DK58qwq9yMq8v73uQv6Rbk//&#10;AAKPXQ+Xf+FB/Gz47aX/AMXc+Jn/AAiOhX/zXXgzwLbrDiJrbYYpL1izHLu/mRN50TY+VsFdns3w&#10;p/Z5+HPwR+0N4K8KWWi3NxuEt5l57plbZmPz5WaQR5jQ7A23IzjJJrv7y9t9Pt3uLqeK2gTG6WZw&#10;irk4GSeOpArltS+J2lWu5LNJtSlG4AxLsiBHTLtjKn+8gbjn0zjN4bCvmqy97zd38uv3HPic3xeJ&#10;h7BPkp/yQXLH5pfF6yu/M6+oby9t9Pt3uLqeK2gTG6WZwirk4GSeOpAryvVfiRrFyGZJbfSIAQQY&#10;1EjjjGC7jaQTz9wHoM+vKXF2t9KJJFuNSmC7RLOWkOzngPIfu8ngHufevMr53TjpSjd+en4b/keT&#10;yProeral8TtKtdyWaTalKNwBiXZECOmXbGVP95A3HPpnKsfilP8Abs31jFHYuQMwOzyQjHJPH7zn&#10;ngKQM4DGvP7B3MGyT/WxEo3Ofpz3yCDn37VHpOuadr9s1xpeoWupW6uY2ltJllQMACVJUkZwQce4&#10;ryXmmKqNTUreVtPn1/E2jSTjc+gNP1C31SziurWUTW8oyrr+RBHUEHIIPIIINcB8c/gJ4V/aB8HX&#10;GgeJLfyZHjMMGr2ttbPfWcbSRPKkLzxSKiyeSiuNpDKMHoCOU0vU7vQ7trnT5vs8r48wbQySgdA4&#10;7/UYIBOCMmvTvDHja08QAQyhLHUMkC1aXdvGCcocDdwDnjIxyMYJ+jwOaRrSSb5Z/n6P9PuuTGVT&#10;DzVSnJprZrRr59D89PF3/BOX4l/B/wCIFt41+Dusafq8ukyLPpsNxN9l1GEm5YC3jLjYsSwModvO&#10;WJ185RaEPsb2P4F/8FGvD2v6hF4S+LFr/wAIR45W9uLKWSO1kXTmlW4WIQgszSK6bmEjEbIxC7yt&#10;AT5a/ZleXfHX9m/wT+0N4fbTfE9i8N0GhMWs6cI4r+FY5N4RJmRsKSW4IOCxZdrhXX6pYqFdcuKV&#10;+zVrr/P/AIfqfSRzajj17PNoX7TikpL7rJr12u3ZtnqNFfnFZ6h8cv8AgnjcpZT6e/xL+Eqrfz21&#10;tp6OEsy867JLi5MTPDIzMjFAH3GaUKtzIXlT7a+Cvx98EftBeHZtZ8E6ymqW9uyR3URQpJbyMgba&#10;QeGAyV3oWQskihiUbGFbCypLni+aPdfr2ODHZTVwkFXpSVSk9px29H1T1V09r2euh6HVHXdEsvEu&#10;iahpGpQ/adO1C3ktLmHey+ZFIpV1ypBGQSMgg+lXqK5E2ndHixlKElKLs0fAX7DusXX7Pf7RfxF/&#10;Z61e4hls2uH1LSJFEalpBEj42Rox3PbGJiry7YYobVAC0rV7h+3d8BP+F4fA6/k0233eLPDudU0q&#10;aG286c7MPLCqrFJLJuCJIsMe3zZoLdWO3NcP/wAFD/gHceKPB0fxW8JjUIfHnhSOLEthezRSSWKS&#10;M7JHs/1bhn3eaCmxcyMSYYtnu/7Nnxltvj58F/DXjKF4vtV7bBL6OFBGqXKjEhWPzJGjR+JEV2Li&#10;OSMtgkivWrSb5MbT3e/a6/Rr/h9T7HHVJz9jnmGVm3aaWymvS2klbRdHq7yscf8AsS/Hf/hevwO0&#10;u6v5f+Kn0b/iV6vDJN5koljygkZizM+7aVMhwHkjlKjAFe/V+emlx/8ADEH7cctiE/s74WfEXBg2&#10;p5VnaSkHaowkUCeSUZQo3iG2jQkl7jn9C658ZCKmqsPhnr8+q/rY87OsPCNaOMoL93WXMvJ/ajpp&#10;dPotk0ugUUUVwHzx+e37OMv7Ss9l8QZPhFpvwy0PwB/wmmrpY6R45e+a9s3FwfOQG0AAQybyFfLD&#10;JA+ULn7d+Fv/AAnP/CDad/wsj/hHv+ExzJ9t/wCEW8/+z/8AWN5flef+8/1ezO7+LdjjFfjr+0fc&#10;fseXXx28cy+JfEHxv8T+IG1Wb7fqOky6ZLaGYNho4WuFWQxxkeWuRgCMBSy4J/T79hvSfCmjfsu+&#10;CYPA9l4osfCjx3Fxp8XjKKKPUmjkuJJN8giAQq5YshXgoyHnNFBc2Gi+yiu/S2/yKr+7Wa7yk+27&#10;bOs+K8EcWraZOq4klglWRs/eVGQqPw8x/wA/YVwcFzFa+dFJIqlZW25PL5w/A7/exx/WvQPi9beZ&#10;c6NK8W6NFuFDsuQrnyyoz64ViPofSuIhtobfPlRJFnrsUDNfCZnFrEStpr/7bH9TSmm9iLz55f8A&#10;VQbF/vzHH4hRz+Bx/hxXiT4o6L4c8X6X4a1Br+61PUJY4ligttkKb2VUYsxG5SSQdpcZVgQCMVre&#10;LPib4a8GW16+pavarc2iBnsIpka6YkAqojznJyOuBg5JAya8C8a/tCeHdR1+HWtI8Ipe6zDbpDBq&#10;GtNkQbZS/wAsKsRkdQ4ZWBb0GDwU6Ln8SbPToYaVV3lFtfcfUccSQoEjRUQdFUYArL0nxdoWv3LW&#10;+l61p2pXCoZGitLuOVwoIBYhSTjJAz7ivjLxF8b/ABt4kufNl1+6skV3aOHTnNsiBiPl+TBYDAA3&#10;liPXk55vwjLfQeLNFl0uFLnUkvYGtYZThJJRIuxTyOC2B1H1FdCw1lqzujlzUW5Ssff0n7q9iftK&#10;DGfcjLL+m/8AMfhZqK6iM0DKpAcEMuem4HIz7ZAp0EouIY5VBCuoYA9cEVwrRtHirRtD6KKKsoZL&#10;NHAoaR1jUsFBY4GSQAPqSQB7mvH/AIjePtRuZNa0y1k/sa5s4xLY6Zfad9pk1/DYZEjwS0RwyMsY&#10;8wZVyUXAfX1yXQNa+KL+HfF1pBOZrSO40OO/+aCYgsJjEp+Xz0ODkfOFYbcDdW14q8PQ+OdOeDT7&#10;v7Fqmk3Kix1eGTfLaTgAOe+7CsQyNkPkq2Oo+iwkKOCq05143uk7tLlV7WfXmXSWl1rbVHm15Trw&#10;nCm7W031226W01WuunS6OI8IalpEHxa0vVPA76bq0vnTSXWjatdT2LaFKSUluhGULwI7SfvIyi+Y&#10;cHIUua7H9qv4taJ+zf4R0azhvl1zxrcRzGCwuD8zrI5c3M2D8kKybwkfGdzKhAVivmvx/wD2lLf4&#10;LWFv4c0uaPxN4vKJ57agqmOCM4O6cRBAXcdEXbwdxwNof481fxTeDxZr+ueOBdeIPHDMnlx6mVlh&#10;SYrgyXILEloQEVbYqFDYEmFiaGX9QyHJamcUlPHQfsNHFOV5VLPfZWjqrtJNrV3vc+QzHMY4KUqd&#10;CX7x7tLSL+93lpte1/maMGvW9lrtx4z8fpL4n8TX0YvbDSLoAxSu23yprwAjbDtIaOBR86qudkTI&#10;ZPev2YvhT4k8QeMo/i940vbtr658yXT4HUedeeZGYzM4xhIQjYRRgfdI2oF36H7NX7OE+mXkPjzx&#10;xDLqHiW5b7ZZWF229rZmO4XNwW5MxJyAclPvEF+I/qaGHy8sx3yN958Yz7D0A9P65NeZxRxTSj7T&#10;L8ts21ySmvhUesKa2S6N9flFrbKMonJxxGJ0s+ZLrfpKT6vsun3pwRhhcg3B+c8xgH5BxyBx1+vb&#10;OMcgW6bJGsqFWGVNQebND8jQvPjpIhUZHuCRz9OP5D8cXun3HwlgjuOtX9C1h9F1FbgIZrZwY7q1&#10;GMTRkEYIPBIJyM+4yAxNUaanOT6nNdcJyj76dnG1n/X9dBySloz1zR9bgu4mfSZv7VtVwXgaUi5h&#10;JyBxJgkHBI3kHAOCRgDl9V8F2F9dH+xNQhtrlyT/AGXd5jx3woxvQYy2CrDGMbRXGjKSpKjvFMmd&#10;ksTlHTPBwwwRkccVtWPjPUI5pn1GOHXopEEYjuwsZTDZ4KoVwSBkbcnCnPygV7X16hi4cuLha3Vf&#10;1f5a3tqczhKLujJ1rwvqfh3yxqFvi38zzZbyI7oGPBA3dV+YoBuAztwCe8dd9pXjrSrkKbbUrjSt&#10;5ICaujSxEY+/5m8hc4wMyY/2fmBLtX8HadPHzpkui3CjCz6ZH5sDHnAMajJ68nYp+XG7pnneWwqJ&#10;zwc1Jdr6/wBetghU5dzzKXQ9On1WHVJdPtZNShTy4rx4VM0a8/Kr4yB8zcA/xH1q7W3feC9TtY/P&#10;tBFrVkQWFzYsM4HXKE565AClicHocCsRspK8To8UyY3xSoUdM8jKnBGRzzXl1KVSk+WpFp+f6d/k&#10;dKqKXUKKKKyKOS/aG+FjfEbwtofi3Q/jdq3wT1PwdAN2oLNHDpQDyIX+1oxjEgd4ox88hTjmNixF&#10;fOHwd+LHxN+BnwXs9D+Jvwhsvjp8EdXea/i8VeCrNbuN4ppJbmVprGaKPfH5rcNJHAi4JDP8tet/&#10;tseG9Zvfhd4M0vT9Ig8aXmn+JbfxPqnw6iuU+3a5pcA2yKtvhnlVXaMsoRhyMgkYrzXwd+0boH7X&#10;v7QXwSsfgh4X8YeErX4f30kurC6tYLPSLLS2hKPD5MEzqGfaI0B24GQAecfoOXc0qUYT6tJrstLy&#10;12+W3K/Q5a75fe7K9/PWy9bbX35l6n2Fo3gTw18DfAVhoPgDw6vgrT766k1OWztyN8czlXcN8zgn&#10;JUYDFQqBB8mBVhPG968ivfWVnqEiRiNZ03W1wPfzVz75ChQdx6Dgw+LtWOsa7cShg0UZ8mIqQRtU&#10;nkEdcnJ/Gudn1Oztby1tJruCG7ut32eCSQLJNtGW2KTlsDk46V8ti8fVliZTpTaWy9F5FxpLlV9z&#10;wP8A4KODxF8X9R+A3wg8HXQsNe8T6zNrETar86wx2seY3m2BwyASO2CGJ2Ddzms/9iL4Z2fgH9sf&#10;4xeFfiWYfHfxY0tLXV9L8catG7Xd1ZSRqrtEsjusW3zIkynIDMm4qoA+ifEXxA1TRtU0O5tPhnZe&#10;Nr/S4nFnq011bWs1juBRljd1Z8svB2hRjAJbJxem+H3gPxD8ZND+LNwb/wAP+PtLtTYTXljKTDqF&#10;qVcfZ5o2V1KAtuBARwQvzkLivocHmGHjy809XzXvpuklborcqvbdX30Qq1KUofJW+Tbd/VN2utHb&#10;zZ4xP8cdMX9oH9ov4mXnhTQbq3+D2gjStP1g+dHf3czxmWS2aQuYgnmxMgPlFx5hwxDMGd4P/als&#10;vFGtfDG08bfCXxN8NtF+I8EcOh6s2p215BPdtyYnQfvY42RotkjqrNv/ANWoUvVrxZ+xO+qfs+/E&#10;z4e+DvH1pc6z8QPE58RXuo6ohikeJpY5XtyIyxBAjPzbMckFB1HYfEj4E+JvGf7WHwOvYdFZfhh8&#10;PNNuro6g91Dse+ZBFBEId3mFkEcbb9m3k4ORiuuNKjiY041UpJcq/wDJXKo7rvJ2WurXZ651br2j&#10;j/e/NRgvuV35PpbTe+ILeEPC98uheNvE/hbRYb9ttrD4m1CC1W/2lD+7jlOZMF0+6CA3Gc1wfhfw&#10;L8G/jV45+JHhnR/CuorrXgGWLT7+9jRbawuZ2V32QpDIGZhtZSWUEHABYAV434r1j4VaL+3R8ddR&#10;/aLsNNuo4NCsB4RsvENj9rhubER5l+xoylXmMmAoUb9xlC9HrxL4FaZ4pg+FnwI8IeC/E2s+DPEX&#10;xT8e6h4kl1Cwnb7Vb6ZaJ5GGJ5kUqsjYfcj4+bI4rjw2W0LbXclprs5Ssl6xipN+jva2u1StUo3U&#10;ZWs/wUHJteTdkn5q176fbHgz4EaR8H9YudVtpNW+0vaNE0V+Ux5ZZWJACKc5QDrjrXFfGLwf8S9T&#10;12yn8LXNzHYJarC8Wn6qYC0gJZpHVigyxcjgsSEySMgVnfEv42+JP2avF2ifAXw/488O+Ktdkhuf&#10;EN94x+POrbbO0tJJHEFmJEKPLLx1OeDwoU4i9R+Bfxw0b48fBLWvHuorpPhe+8M38+la/LZX6S6O&#10;HtwpkuoZzgeQyOsgIJ4yPnPzHyKuV1Ic2IpS5lFddNE7P7np+Wh0RxU41lKau9l131X3rVdtnroc&#10;l8Nv+FpHV71PG/8AyCZLQxRH/ReJmkjUH9183Cl+vH6Vwvh39rnUY7nbruh2txbs6DfpzNE8a5O8&#10;7XLBzjGBlenXnjpvEn7cvwds/AL+IPA2qQfFbX01Sy0uHw2hudJlaW5ZlDKZYd7KAG+ZY2GcAgFg&#10;R9CfEH4f6Jq+tWlpNodnqkqQhxbTwrdmB2Hzqm5SeQqn34PTFck8DVowdetBJNpW63tf9VszWGJo&#10;yqPngndLbS1m1+f5HHeGPFtn488NaZq9hHPDaXsp2LcqBIvlu2cgEjkxnv3/AAro6rQ+Gv8AhG3g&#10;totK/siyiiYQwpb+TGSzZbaAAOCMnH978/AvEP7NniM69deIdF8VwRa1c3clw7LFJZiPzNxfY6PI&#10;w+9jHoTk+vlxgnKXNoKnCnUlJuXKuh9CSyLDG8jnCKCxPoBXo+kWg8MaHCl5GT9it5NUvkjA3eYc&#10;lEPOH2gOAc9YkOQMCvJ/gx4P1iLTNC0PXr0arqMLPPe3TStOJIllL4JkwWBDRxkH+90IFeheONVE&#10;2nQQq+6bUZvtUgGCPsyE+SP7y7jscD1EnTkV7GBth6dXFPpovV/0vxOGt8fInexx15u1S4kurzD3&#10;czmR3RiCrHqFPUKBhRz90AVB5M8PMUvmr/zzm/owGfzzmq3iTV30HQb/AFCKzn1Ga3iZ4rS2jZ5J&#10;n/hQBVY8nAzg4zk8A14X+y3Drmtal4j8R32oTvYTyurW+4CKa7kKySS7AQFYAIM7eRJgH5SK8b2f&#10;MnNs7YYdOnKpe1juvEXw8v8AWPiVp/ir/hIpdFWzSGBrSC2YLPAknmNHJMJACHYkcqONuVJHPfPY&#10;zT6nBex6pcpbKmDZRrEYJc5+YkoXzyPuuB8o465vVXayTcWjLQOTkmM4BPckdCfcipcp+pDnNpJ6&#10;2LFVrv8AemO3H/LQ7m/3AQT9c8DH+1RvuovvIk6+sfyN9ACcfqP8UtGFy8lxzgkxoGGCADg8HoSc&#10;/gF9Kzb5vdMm7+6YvxH8Rf8ACJ+A9d1Vbj7LNb2j+RNs37ZmG2LjBz87KORjnnjNfFPjH4i+IfH3&#10;2T+3tQ+3/ZN/k/uY49m7bu+4oznavX0r6T/ar1ptP+HdtYxXKRPqF6iSQErvliRWc4B5wHEWSPUD&#10;vg/JNeph4rl5j6PL6aUOdrW4V9A/sm+DGudV1LxPPGht7ZDZWxdFY+a21nZTnKlUwOnIlIzwRXz9&#10;X2J+zHqNnffDJYrSx+xfZLt4JnLh2uJNqO0hIVf74UA5IVFGTitK7ahobY6TjRdup6zRRRXmHzIU&#10;jAsPldo3ByrocMhHIYHsQeQfUUtQyXIDmONfOlHVVI+X0LHt/P0BqW0txO1tT1PQPEq6raR6m3lx&#10;3cRWDUYUJwqZbZIAei5O7OcBS4JJXjV8WeH18R6PJbghbmMmW2dmIVZQpA3dflOSDx0Jxzgjyjw3&#10;rdz4a1Nb8tJLERi4tYsYdMHgccsCcgnqQR8oY165pc0dr5NrHIslk8atZTKch1wTsBHBwoBB6lT3&#10;2sT9pgcRHH0HTq7rR+fZ/wBdfkcUk4s8bmhltp5YJ4mhnibZJE/3lPof0ORwQQRkEUyvTPGvgoau&#10;Gv7BQuoqPnjyALgAcAnoHA4B79Dxgr5UL+GREMLeezjcqRkbiPXnGPx+nWvmMXh5YSpyT2ez7r/P&#10;v/wx0wqJrXcsMwRSzEKoGSScACq/myXP+p/dx/8APYgHcP8AZH9Tx04INKtu0jB52DEHKouQq/8A&#10;xR9z6DAFWK4dZF6sZFCkClUB5OSSSST7k8mn0UVSVtitgoooJAGScCmk27IDz749/tAaZ8AdZ8Ee&#10;GLbwDrvxB8b+NURdDsYLuCw0+eYyIrRPcsxaN1DqclGU7hkrkleO8OftDfGjw58cPCPw4+Lvw28P&#10;eCNE+JFrfWWjXPhS/aTVdLdQ2FnuElYO6r5ZLxhBmRXDAqyCv/wUC8Jah4k/ZftvGnh6RrbxZ8Mt&#10;Zg16xuoUzJFFvAdhkEHDESemIRkevnTfAX4l/Du98AftS/CjX9V+Ps0uhwzX2g+NWF9qgtpo98v2&#10;GUDKEb3VY413oSwHnB2SvusvpUPZKc4Ws7S06SjptrvdOXS1+5hWck7QerV1/iT1307NLre3Y7i1&#10;+P3i3R/2WPi1B8P7zWLj4gfB7WJrO5vfiFLHrGq3Vksu+WVnUIq7lEoAPmYSLG4kqy8rqHjLxl8F&#10;rj4BftBH4s+LvGPg7xzew2/i3SNWvy2k2bXkQO62tVwkEcTebhTuIMajdyQfcvhX8CvEutftEeL/&#10;AIoT6GnhrwL8RvC8Vn4l8J61IV1CHUAuwkIitG6+WOW3gnzjxkFR2XgP4E/C/wCFvwQ0v4T35n+I&#10;fhfTroXUdrr8cN2u/wAzzgMBEjZFckhTu64ORmvQdSGHaq12lL3b3tq1eNRdveSUl66WMGlNOFP4&#10;XzW+aTg+94NtPqeSfEzS/iT+zH+2B4k+K/hP4car8UvBvxC0220+9stBcNd2F/CgWJ3XaSsLBOXP&#10;yL5jEkFVV+S/Ybi8W/D74i/HT4ba9p1jp+pabqVn41g0yxuFnttNkvF3y2pZcA+WpRcLtyYyV4IN&#10;fSHxe+H/AMLf2idC0/R/iT4JGs6fpk3n2McN1LC0LFSp2vC8TBSMZXJU4GR8orO8DeB/AnwR8PHw&#10;t8MvCdr4S0O7dmupI2aS6u35ZRLK7NI4AaQDc7YGANo4PkTzDDQoSXPdWcUlvZu67WtLXW+iSNKk&#10;ZTs+rcW/VK1/O8dOm7fY6HSPB3w/8B+LPG3jLwvY3dr4p8ahH1eaO4lVGdECodhbYjLl23IMlnfL&#10;cjGzL8QtaaweBJoUmIIF15QLg564+77dP8a5uivnamYYipb3rJK1lpob8kbtvd7mH4u+IUOly2mo&#10;67rNjaW7pN56X022Y7Bk+SP49rfKUVed4IIwFen4D+I+i/Ea2v59Hld0s7gwOJgFdhjKyBckhG5w&#10;WAJ2twMGuO/aG8O3mvfDvU47O3guGsZ01JxK5UxxKjh2jwQCwwxIbIKlsZbFeF/s9ePrjwd48tbD&#10;7+nazLHaXEYQM28krE4ORjDPz/ss3BIGOWEXVpubd5HpUcOquHc18S/Q+za6D4Z6hc2Laja2qRT3&#10;KWziG1mk8tZpE5jUvtYjKnkgHGScHGK5+n6Rc/2d4jtJjO9tHIy7pY+qYPJ6HJKk8Y6L0IqaNR0a&#10;0KidrP8AM82XRng/j3xj+1t4t0XVvEPirWPBP7LPw502VpLvULiWPWNVW1MeBhhvikJdgFC/Z5Cx&#10;AAJwG9V+BulaDD4Pl+Kmk+MfEfjab4h6JYQ3NxqLhbLzLeExebHC257dmZpWaLzHAbcBjFeDftLf&#10;Cj4//FT9pCW98T/CFvi38IfD84m8O+G7DxdZaLYXMm0YnvElLSzOu5lKkIMggZRmV/qH4d+I/H/x&#10;A8D6tb+OvhG3wjl0cxNp1pHr1nqlvcwqhBCm3AMewAjYVA5TDHkD7+q5fVakqekmvnbazv1e9ltu&#10;9duaatUSeqX3Xunpbt3fpor3r0UUV+dnYfBXxP8AC6+DfH+uaREqJbwXBaBI2ZgkTgPGuW5JCMoO&#10;c8g8nrWb4d8Ja14tufI0fS7rUXDojmCIskZYkLvbogODyxA4Poa+49c+HPhvxLr1vrOq6RBqN/bx&#10;eRG1yWePZ8xwYydjcuxyQevsK6C2tobK2it7eJILeJBHHFEoVEUDAUAcAAcYFdn1iyStqe1/aNoJ&#10;KOpm2Ut9caBpj6nClvqkiW7XMERyqS/KZFXk5AIbueB1PWsj4n/D23+JnhWTR5p/skglSeC62F/K&#10;dTgnaGXdlS64J/iz1ArpLr/X2f8A11P/AKA9Wa4YtqTkjxoycZucdGjyrwX+zh4V8JXNrey/atW1&#10;K3eKaOeeUokcqHO5ETHBbBw5boBnrn0yT/kIwf8AXKT+aVpadpd/rKhtPsLi8QgsJUULGwBwcSMQ&#10;p54wDnr6Gun0/wCFF3PcJNqOoR2wQMnlWQ3sQcHIdwADkDjYeO/PHXHD4jFWcIt7a9PvehFbEOpr&#10;J3ZwbTx29/M0sixqYoxl2AGcvXQad4U1rVWHkadLCmSplvQYFUgZ5BG/8QpGT9ceqaT4a0vQjusb&#10;KKGXaUM2N0rAnOC5yxHTqew9BVDx78RPDPwv8PTa74s1yy0HSosj7ReyhPMYIz+XGv3pJCqMQiAs&#10;204Br2qOTKC5q8/u/wA3/kYw9rVkqdNXb2S1ZkaH8LbS3kFzqsn264IXMCZWAY5AI6vglhzhSDyt&#10;dtDDHbQxxRRrFFGoREQYVQOAAB0FfL+pftp3fxBS60/4G/DrxB8R78yvaw69c2psdDjkFuZSXnlK&#10;nchMYMT+UXz8rjKFi7/Zt+K/xpnv3+L/AMVJtG0iWKW1i8MfDWR7OzaN0iVjNNMheZWCygxSK4G/&#10;KuAxSvVoKjRXLhYX8/8Agvf5XPaWTToe9mFRUfJ6z/8AAFqv+3uVb9jvPif+138M/hfdJpkut/8A&#10;CT+Jpbo2MPhvwuF1DUJLgSpG0JjRtscgZ/uSMhbawUMwxXBzfFH9o34vQTL4E+G+mfDLSJorsQ63&#10;49umN44DiOFltI1L28oG59ssckZwPmIx5ns/wz+BHw++DsEaeDvCOmaHMsTwG9ih33kkbP5jI9w+&#10;6V13AHDMQNqgcKAO8rq9nVn8creS/wA3r91g+uZfhdMLQ53/ADVNfuhFqK/7ec/yt8y/8MUf8J7f&#10;fbPjF8S/E3xQxdfaV0jzP7L0jiDyoz9khY7JFy7b43TJbkHL7/WPDvwT8C/DHT0uPB3g3R9Ev7K2&#10;SGO6sLFFvJokKkxPPjzH37AGLMxYnJ3Gu/mmjtoZJZZFiijUu7ucKoHJJJ6CsC28eaTf6xbabaSS&#10;3Us7OgljjIiUqpb7xxuBCnBXcOPcVLWHw8leyk9r7v79TixOa43FR9nVqvl/lXux/wDAY2j+B0Ec&#10;iTRpJG6vG4DKynIIPQg1HeXtvp9u9xdTxW0CY3SzOEVcnAyTx1IFc3qdxeWHgnUTYTi1udPMgUlQ&#10;WjijkJC4IPJiAxkc5BzzmvJ7ySS6uoy8slzdYx59xIZZIk56MxJHOQB7k4ODXHj8x+pyUFG7a+X9&#10;fd6nmJOWx6lqPxQ0mAMtisuqSAsu6FdsQYcDLtjKk55QN0+meU1b4lavOMrPb6PCWG3ywHfp0LuN&#10;pB5PCA9OeDnnY41iQKowoqrp8KRh8qDOjGNpG5cjqMt3yNp/w6V8zWzLFVbJyt6af8H8TX2drJj5&#10;rqS9nWZkuLydRtW4vHYlR/d3PlgOT0GOfrUaCeeeSKWXy9oVtsIxlTngk89jyMev0u1WuP3dzbSe&#10;5jJPQAjP81UfjXmST3bNHHlRU1a907wzptxqt7vW3tUMkk4jkndE7nADNgZyccAZJ4ya8o8RftWe&#10;F9N+0R6VZ3uszJt8uTaIIJM4z8zfOMAnqnJHoc17FqenW+sadd2F3H51pdRPBNHuK7kYFWGRgjIJ&#10;5FfnxrmkzaBrWoaXcMj3FlcSW0jRElCyMVJBIBxkdwK7aFOErpo9fBYelVupdD6E+Inxc8M+NvhU&#10;W1OznhvdVRjbWtqBN9luYncBmlZVUZHl7gPn2SjjDAni/gX8aZvh/INDn0t9R028uGlC2SFrvz2V&#10;FUIpYBgdgG3g5bOTjB1/2cNRTW9L8T+DryScWt3AblTEqgRq48idtx5ztkjIyCBsJ9c+Kanp1xo+&#10;pXdhdx+Td2srwTR7g211JVhkZBwQeRW8IRvKlbz+89ClSp/vMO1onffufopRzkEEqykMrKSCpByC&#10;COQQeQR0rE8E+IP+Eq8IaNq5eB5Ly0jll+zHMayFRvUcnG1ty4JyMYPIrbrgatofPSjZuLOu8PfE&#10;ebS1S31bdc2gColygzKnOPnyfnGD1HzcDhic16FpmrWes2ouLK5juYs4JQ8qcA7WHVW5GQcEd68G&#10;v/lhWTqsTh2B6bQeSfXAyfqBWjp+o3WkXa3VlO0EwIyMnZIBnh1zhhyevIycEHmvYwma1aL5KnvR&#10;X3/8H5/ecsqer5T2jVtJsdf0q90zU7K31HTb2F7a6s7uJZYZ4nUq8bowIZWUkFSCCCQa+NPjV+wZ&#10;qWj+OofiZ8CdXTwx4zgv31A6beOBYx/6OUxbRKoXc5BQrIwBWYr5iQp5LfVXhn4gWurGO1vttjfk&#10;BQXIEU7E4xGSc5PHynnnjdgmusr7bB47T2lCV091+jX9PsdmBzDEZdU5qL0e8XrGXk16N67q+jW5&#10;8WfAH9v2MX1j4G+N+mXfgLxjFbWsMWoatC8TapM5wXkgEKfZ/kaKRmIVQDI7pboEDfadeVfHT9mf&#10;wJ+0Jo0tn4m03yNQb7Oqa7pqxxajEkMjSJGs5Rjsy8nykHaZGZdrhXX43vdJ+NP/AATrvbi80u4f&#10;4hfBzdZpNLqMjbbIy3LtJHBbrIWilZ5JAZSG3tPGzG5kKxJ6fsqOK1ovln2ez9H+j/JXPa+qYLN9&#10;cG1SrdYSfuyf9yWyv2drXttFyP0S1bSbHX9KvdM1Oyt9R029he2urO7iWWGeJ1KvG6MCGVlJBUgg&#10;gkGvgr9lTUr79lH9qfxf8Ddfubg+GtfmfUfD15es22VyQysHZYo2aQSKsjRoQ07rCnywGvrL4B/t&#10;EeEP2j/ClzrnhOW7iFpcva3en6lCIbu2YEhS6BmGGAyCCcEMjbZI5ETx39vz4Cnxn4HX4oeHr3+x&#10;fHPgO2k1K1vU8qESwx5cmacgSKsCmd1w3yiWfau90dJwr5KksPV0UtH5dn/WnUzymX1fEzy7GLlj&#10;VXLK/R7xfyequ0tm9EdH+3d8BP8AheHwOv5NNt93izw7nVNKmhtvOnOzDywqqxSSybgiSLDHt82a&#10;C3VjtzUn7EX7RUPx4+FEFnftcJ4z8NwwWeuwTpI212DiJ/ObIlZljJZs5JBfaEkjLdH+yH8a2+PX&#10;wG8PeJLuR5NahU6fqvm48z7VFgM0gWONFkdSkjoi7Y2kaME7Ca+Wvio6fsc/t66T4+ZYYfBXxCjk&#10;hvpNq5hd3iF0eWklOJRBM7hE3mS0gT7rGtKUJVISwkviWq/VfPp06s6sJQqYijVyWsv3sXzQ9Une&#10;K/xLWNrK+r6H6F1X1DULXSbC5vr65hs7K2jaae5uJBHHFGoyzsx4VQASSeABTNJ1ax1/SrLU9Mvb&#10;fUdNvYUubW8tJVlhnidQySI6khlZSCGBIIIIr5E/4Kj3toPgb4M0jVrz7F4b1vxxpOn607TeUpsi&#10;ZJJNzblAUeWrEkgDbnjGa8aTeiW7aX3tL8LnyEEndvZJv7k3+hy/hP8AZ48c2Xg618TfCH4i/D/x&#10;N/YHjTU9f8Late3E01hLp17FIt7bXk1uWDssrnBTP+qBLAnavvP7EnhRvBv7N/hrTpPFWkeNJzPf&#10;XE2seH5PM06WSS7md1tm2qDErMVBAAOCQAMV+eeqfDH4Maj+0V4r+E/g/wCN2jfDj9nzUdLsNa1a&#10;Ow8UxSw6ldxl4/ssVzPM65O/zGVi/wBxSUO1dv6i/AzQ/AHhr4WaFpfwvudOu/A1ojxadLpV/wDb&#10;rdgJG37Z977zv35O485Fa00lTbjtol3tFcr9Fdad7XdrmdRtzs97tv1d5L1fvO/RbdNJfiwM6Ppg&#10;PT7cP/RMteazxvcWkkaTPbySIVE0QUvGSPvDcCMjryCPUGvVPifapL4X88kh7W5ikQDoSzeWc/hI&#10;34gfSvL0+6B6cV8XmiarSv5P8Gv0Oii9z89fEnh+88K69f6Rfpsu7OVonwCA2OjLkAlWGGBxyCD3&#10;rOr711b4YeFde8Qrrmo6Ha3mpBAhkmBZHABA3x52OQDgFgSML/dGMn4ufDP/AIT7wHHoemmCwmtJ&#10;YpbNCfLgTaCm0hVOFCM2AB1C9s1xrELRNH08Mwi3FNep8kfDXwbD8QPF1roUt++nPdJIYpktxMNy&#10;qXww3rgbVbkZ5wMc5H1v4O+Bng/wVLBcWum/bb+Hlb2/bzZAd24MF4RWBAwyqCMdeTnlvhV+znD4&#10;B1yz12+1h73UrdMpDbxhIUZo2SQEnJcfNwfk6ZI5wPZJZ47dQ0sixqTjLsAM1jWq3fuvQ48ZiueV&#10;qcvdH1Wtf3ck8P8AdfevqVbnP/fW4fhR9qeT/UwO3+1IPLUfXPP5A1g+MvFdp4B0iTXNVld4YyI2&#10;S2hJypOSepxtGWLMQoAOcZzXLCE61SMKUW2+x405xiud7Lf0NPxF4jsvC+mte30hVM7I40GXlfBO&#10;1R3OAxJOAqqzMQqkjjdbuvFyeLJZbDRNV1BI5kSzP9o2lrpflFRvaUgvOxyW/wCWTY2Ls25Zjna9&#10;beN9N8V2mpx+PrOHw1egokF1okc9mkjcRozpIkiq2RtYyEF/lONyq0p0m38NeC7278Z+JbV/DNiB&#10;d2uoaNNdaZ9mjOR5K+VOzumduxQ5yWChflSvqMPh6OHjGSlGo56WSm27u1lpD3ls0pO6b9HwVas6&#10;jcbOKXW8V033fu/LRrtc66CxsfiF4agXxL4dtJcSsJdOv40uoo5o2ZCVLLhhkNtbAJU9BkivA/jt&#10;+1PpnwqW48FeA7G0bU7WFrd7qBVW10yTIGxIwu2R1G7I4VG2g7iGQee/Gb9r57iyi8OfDN7jRdJh&#10;WSKfVHQLPcD5lHlbssikHf5hxKWI+4Qd3jfwc+Dmt/GfxQul6Wv2ezh2vfalIhMVpGT1PTc5wQqA&#10;5Yg9FDMv6TknCdPD05ZjnvuUI3kqbbstd5K7+UbtvZ9n8lj86nVlHC5f71R6OSt9yf5vRLdd1j+E&#10;f+Em8R+ObQ6F9p1LxTezu0MvEk7TOGLS73ztcZZ/NJBQjfuUruH6GfsU/s2aX8HvE0+o+IPsWseM&#10;pYHW2u4ixhsF6NHDuA3SSIxLPgMFDKBtLFtP4bfB3wn8MrMQ+G9JS2kaPZNqsx8y7uRhQw8w8hWK&#10;KxVdqZ5VRnI9F0e9j0HVNPvVVIobWYM/y/KsZyshwOeFZiMdwOvQ+HnvHE8wqqjgI+zoaKTduaSv&#10;t5RSei/zO7LMiWEXtq75prVdl6d35/d3LvirTP7I8UanCFKpNJ9rQkglxJyScf7YdRnnCj6nMr0L&#10;4qacZLCx1FQT9llMUnIwqSYGcdSd6xjj+8eO489r84xtH2GIlBbbr0f9W+R9fSd427BRRRXEaiNn&#10;GB1PFL0pu0jnOT70oOa1krRSWqEDHA46ngVDdu0UG2M4kchEPUgnjOO+Bk/hUo+Zs9hxUDfvr1QO&#10;UhBY/wC+eB+Qzx/tCoqe7FQW/wDX5L9RMnijWGNI0GEUBQPQCp9OvLrRmB066msMEtsgbEZJGCTG&#10;coTjuQeg9BUVFSvdacdGgcU9GjqLTx2Gmkm1LTVNy3IvdJxFLngAMrt8wGM8sQcKNpxmuhW40zxW&#10;ixB7HxCERmWO4xDewrkBiBtBBJxg4jxheTnNebUyWCO4ULLGsig5w6gjNetTzKtFclVKcez/AM/8&#10;0zGVHsdpqPgfT2YrZ3k2k3bECOy1Jg0bnH3UfJJJOOQz7d2NvQDMtPBmpLrYsr63MMCKJZbyNswe&#10;X32uQPmHTBAPfGOah07xfq+nKImuf7RtCCrWt8PMDKTkjf8AeyeRliwAP3TxjO+O3xz8C/Bn4Lv4&#10;i8b2Otr4Z1mVdHvINIaWWS1SUtE8gKSK0US5PzxlWG5Ao3FVrrp08FjHemuWS6dH087K7S0t6Cgp&#10;qVne336dTwD48+Bvjfpn7TGkftG/Djw/4Q+L/hS00eOx07RbeZPt0diymWWe3mKgM75fZJG0jYnK&#10;CN1Jz7Z8LP2kdQ+O3w9v9W/4QzXfAVxaXI0fVdI8SWflXEN35SySrExbLxgOF3PHG3faM8fEXifQ&#10;Ph38LrPQfF37IH7Rn/CMXviDWbayXwFPqwu7eV7l0tVlNjcAzLsOXY3EcrbTuUrtUN+gPi64vL3+&#10;zLPU7yK81KwtUjurqzj8mJ7kqPNZF3MQpIHyMTjGDnFe3j6nsMFK197JPRpt8z16qz+99NSG3Oqm&#10;t2r6bNLRej008lr3Mevkj4v3Oo/Fz41Dw3pUqTJaObG2V2aONGVd07sG7hg4JUcrGuA3Gfq7FzB0&#10;K3Kf7R2v+gwf0/rXIaF8LfB+ieJI9as9OeDXFeSQTXF5PJKzOrB2IdyGyGbnnuc18NSqxg23uerh&#10;q8KMnKS1tp6mp8OtF1fw74O0/T9ev/7T1aHzPOuvOeXfmRmX53AY4UqOR2rpKKKhu7uYSfM231Ir&#10;qUwwMygFyQq56bicDPtkiobXxpZ2dynhuLxDEt4ieWNMF6olI27iPKznlfm6dOacf396B/BAN3/A&#10;zkfoO3+0PavAvj58DtV8TeJYtc8N2c+o3d7n7cklxDHHFsSNI9gYqeQGzyenaqpazetun9f10LoQ&#10;hVnabsj6pi8az3GnTabq1pba1p08bQz292gYSxsu0o2QQykddwOcnPWsPSdG+HNt4i0LXrfwFp+l&#10;6t4Vt5rDQpdORYo7SGRf3kaIgVFXJIxtOCWxgk5+dvhj8MPiB8PvHGjR3+ovc+FbdJnmW11Bjax7&#10;o5MAxOVOd5DcKRkg5649XvfiJ4c8ManZaPrGqw6bqV1D9qEd0GRArFiSZCNi8qwALA8AdSM+hHHY&#10;mlJRhO/4+Xr1ZNWglNQg+ZWvp/XlczvHXwIvPGXxGn+IPgzxvpnhXxNqHhp/DOvaV4o0ddW03Wbb&#10;GEdw0iFWGcnO4NtUMpXfv5b9oP8AZ713Tf2BPFvw38Atp3inxPC1veaj/wAIv4ft9H/tVRcJJLst&#10;bUCIyeXHjamSwjC8sRm5qf7THhTR/Ed3o93bapDJa3b2k1x5CNEpVyjPw5YqME8LnHbPFeo6X4lY&#10;6ba6to926R3ccUkE6AruSQqVJUjkcg7SO2DXZDM6lGmoVI+6v0bl183drZ/kp0ZUpKrJf1a332Wj&#10;3R8t+NNV0T9oL9qX9lfwJpXw817wdp/hK3fWp4vEeivpc0EMEUbpbJG4VjGj26ozKDGWYBS21q+l&#10;P2rviR4f8P8AhjQ/D63/AIrt/EHxA1QaPpV78MPsq6vcbQCcXE7KkSqQis+/IHIKjJX0BPiNq6Wx&#10;iJgd8Eec0fz89+Djj6dq4fxZ4B8C/FfQ7DRviD4ffXbLS71dR02e3upra6srgdGimikjdPX5WHIy&#10;QeMepLNaFaUIP4XJyk33bV7b/Z06+e7OOFJwd+0bL5J2/F3flotjx/8AY613xjZftP8AxL+GF9rP&#10;jzW/BWh6La3l1ZfFC/tNW1O11GZkZAtzbSSR+U0WWEYc4IJwrZzveGP2svCMvwO8deO/iNpI8O6l&#10;4O8TXPhe9svDx3yahcxMqxrbQyEANIGB2FjjYxL4zj0P4HfBX4Zfs36x4517wXcazLeeLp4bu8st&#10;UunujHIm84WaRTIctK7M0kkhJJIPY+a+Df2Cr9/2rvEfxF8Ua7Yan8Njrknivw/4YtJHcHVZkjDX&#10;NypjCfJtJQKzZO05X5g3oKWHxso021K0dXvZ8yf325ox17X0JadNSmv5lZd1ytfc5Wb67/PuvFf7&#10;VPwW+CGl6XaeOvEt34F1vxXp8V5/YutWclxqFrbsMBZ47VZFgb53wXP3t3LbCB1/iSabXrhfE2nX&#10;lpquh6miPYXlpcCe2mh2DYY5VyMNkv0IJJxnlj8efFjwn42+Gf7RXx/8Q3M/xB0XUPF1vYp4e1rw&#10;l4Kt/E1hqVptSJtPljlhYrLhSoTzoFOzcxYeWG+iPhp4Us/2bP2PvB2hanqmo30elW8l6z6rZCxu&#10;wHeSXyGgMjrG6mZYgnmEE4ANcONw1KpgG17vLZpLu76PzXXXVvba5ytVVBa/8Mve9G27LX1vdLov&#10;t0af68Nbenm4AP4gkfhnNWa8H+GPxY8X/FT4jpPaWqWHhO0Tbe2iNG5QtHJsZnYB2Jdf4AAABkdS&#10;fb/sQj/493a3/wBhQCn/AHyen4YzXxcoypuz1PQq0p0ZcstWeeeEvhFqOgeP77xTe+LLq/e8d5Zr&#10;GCJoIZGIKoHBkfciKxCqemFweMH0yq32iWHiaFiB/wAtIhuH5dfwAP1qaKeO4UtFIsig4yjAjNJz&#10;53ruTKq6jvJ6jLuRkjCxnEsh2IfQ+v4AE++KkijWGNI0GEUBQPQCoI/3940n8EQMan1JwW/LAH1D&#10;VZqVq2zNau58tftc6tNN4s0PS2VBb21k1yjAHeWkkKsCc4xiFccdz14x4PXo/wAUbLV/H3xU8V3O&#10;laJe3n2a7+yyLZwvPs8seUGYqvG7yiQD7jnGa4HUdMvNHvJLS/tJ7K7jxvguYzHIuQCMqQCMgg/j&#10;Xs01aKR9dh0oUow62K1fdnwk8EzfD7wLY6PdC1N9G8slxLaZ2SszsQxJUEnZsXJH8IHQCvj34V6C&#10;3iX4i+H7ARQXCtdrLJDc/wCrkjj/AHjqwwc5VGGMc5r7q8u5l+/KsA/uxDJH/AmHP5D/AB5MTO1o&#10;o83MqrXLTXqTySpCheR1RB1ZjgCoPtnmf6iJ5v8AaxtX2OT1HuM0+OyhicOE3SDo7ksw+hOTU1cP&#10;vPyPD95lK5W7MEjllXaN3lQglmx/Du9/YAjI9ObUKosSiPBQjIIOc55znvn1p9VrP935sH/PNzt/&#10;3TyMD0GSv/AaVuWQrWZZrrvA2qmW3fRCypcK7XenyuQFDg7mjPfklicZJVpBwF55GlVmjkjkRikk&#10;brIjjBKspBU88cEA88V24avLDVVUj/w67BOPMj3O0u0u4yyhkZTteN+GRvQ/mPYggjIINcv418FD&#10;Vw1/YKF1FR88eQBcADgE9A4HAPfoeMFYtG8YWWufZxLdf2Tre1Y23oBFO3HyjJIZSxOFyHxnGMkn&#10;o/tmoW/yzWH2nsHs5F59yrldufQFu/Pr9s/YY+la91+Kf6M41dM8Ymhltp5YJ4mhnibZJE/3lPof&#10;0ORwQQRkEVE0qrJHGTmSQ7UjHLOfRR1J5HAr1TX9I0nxFE1/eQ3kCWSbpJkheN5Yxlmj27d7DvwM&#10;8/Kclq+IfE//AAVD8IaW/wDZXwT+GmteOJ7rVIdETX9S/wCJXpb3cyt9mVriXc7MW3YjmEJ2q5DA&#10;DNfPf2RVdVwUtPveui083pudHtHy3enm9u/5H0fPb3NmyC6tJ7TzELxm4jKbwDg4B54PUEDqD0IJ&#10;i356c/yrxz4N/Gn416v8Y/Enw5+PNjoOh63qfhmDxN4f0zRola3tPJkZLiHzNzs0jAZb95IFwSpw&#10;dteufZpZP9dcMR/diGwH8ck/ka5MbhFgpRXxKSun00bTXyaf/BCE3K6tqv1Sa/BjpbqOFgryBXIy&#10;I0G5z9B1P5VC91JviWO3K+Y21ZJj7E5x16A8HH+FqKFIFKxqFBOT6k+pPc+9MvY2ltnCDMi4dB6s&#10;DkD8wK8yU6jTs7eS/LzLadrl/SPsL2+p6d4gtxrGiapaSWd7p7xqYZY2GCCh+8CMggnox+laDeIr&#10;Xwx4cttH8G6NaeGNK04ObSy063jihVeSEWFFCKCWJIAPJyDnmsSKRZo0kQ5RgGB9QadXVDF1qdH2&#10;NOVk/v8AvBwi9S1d61eaqubi8luY2bzAGclMnuB0HXtVWq1j8kbw/wDPFyg9NvVR+CkD8K8v+Kfx&#10;303whZ39ppN9AfEtnKqtp9/YXGJASAQG+QDghw2SCBxncDXPFzrO71ZvShKq0oo9ZqvfKTbl0BZ4&#10;yJFAHJI5wPqMj8a+LbL48+Mo/E+nave61dXiWrr5lmjLDDPGCdyMirsyQSNxUkcEfdGPq34YfEK3&#10;+JnhWPWIYPskgleCe13l/KdTkDcVXdlSjZA/ix1Bq6lGUVqdOIwk6Mby2NrxB4l03wtok+r6nci2&#10;06EKXnCM4AZgq8KCTksOg71ynh344+EvFniq30HSrye6ubiJpI5/s7pEzKCTH8wDBtqluV24HXPF&#10;fOH7RNnf6X8QZbO4vp7ix8sXFnby3Mkot1b5WADkhdzRlsLxgqOMYHHeB9QvtA8T6VrVnG5Fnewh&#10;n87yIyWJ/dvKflQOquCW427s8A1rToqVNSb1Z2UcFCdH2jerR963H7u5tpPcxknoARn+aqPxrE8J&#10;fDnw34G8w6HpEFlJJkNNlpJSDjK73Jbb8qnbnGRnGa37uIz27opAfGUJ6BhyD+YFOglFxDHKoIV1&#10;DAHrgiuNNptdzx1Jxbinox9V75SbcugLPGRIoA5JHOB9RkfjViihq6sJq6sZfxx8Y+PfCX7LPjjx&#10;H8OZWn8XWESNZytF9r8iBWj82SOJtysUiaRwNpzt6NgCvjH4nftc694Ql0i0k+PEnxG8eaBqFlqH&#10;hq78EGJLDxba3UsSXOn6jY2u+OOeELIIw+0kSAjL9PvrwHFa6pDq3hi/iM1hqUEllKqkglCjfLuB&#10;BA8tyM9c4+tfG2g+IG8Ia94y+Hv7H37N0R8Q+GnuNEvfiXrzQRPZXQm2XCrLcZa4wNrqjTDGQfIK&#10;LhvuMor89OMrXas7bv3XqtdEttfNp36YVFeCe26fbXTpq3vp81Zo+wvEVrBY65d21srJHGV/dvyU&#10;LIr7fw3VnV5v+xz4T+Pus/DfUrv41+JJNWureW4sLHQ9R0Vba/tnt22JMt4CnnRzYP8ArEbcNjiU&#10;cg+66b8MtSutr31zDYRnaTHEPNlIPUE8KrD1G8Z9QOfFxmW1YV7UlzKWqtpa/R30uvX8dBQq+7aW&#10;60+45KpdOs7rWWA061mv8krvgXMYIGSDIcIDjsSOo9RXqGnfDvQ7FQZbX+0ZMEF74+aDz12fcBHT&#10;IUHH1OemrWjk1SWtWVvTV/f0/EHVb2PLrD4WajfvBLf3UVgiMHEcI82Qggggk4VWAPbeM+oHPV6d&#10;8O9DsVBltf7RkwQXvj5oPPXZ9wEdMhQcfU58l+I/7bHw+8Jzw6R4Tmm+Kfi+8iZ7HQfBo+3tKQkr&#10;AvLHuRVBiO4LvkVWDeWV5rnLvQv2l/jhPfpfarpnwB8OGKW2js9P8rWdVuCyRDc06sqIuTMUkiaK&#10;RTwVb5ZB308Ng6LtThzy+/8AP3V+B7EMnxDiquMkqMHrebs36QSc36qNu7PePiB8VvB3wq04Xvi/&#10;xNpnh6FopZolvrlUluFjAMghjzvlYBl+VAzEsoAyQD5D/wANk6f43/0f4ReBvE3xUuX+SO/tbRtN&#10;0hJl+aSCa9uQoikWPDgbCGLxqDluNHwL+xH8I/Bd1PqF54c/4TTXbrzTeax4vl/tKe7aSXzGkkSQ&#10;eV5mcDesYbGcklmLe8V6aVee7UV5av73p+DCU8qw2lOMq0u8vcj/AOAxvJr/ALfi/JdPnb/hC/2g&#10;vip83iXxnovwo0KbltJ8I2327U3t5f8AWQTXk3ywzxIAqzW4I3szAYVBWj4e/Ym+FWmaxb65ruk3&#10;vj7xMm7ztb8Y6hLqU93lSi+dG58l9iFUXMfARD94bq94rH1Xxfo+iytFd38azqQGgjBllXIyCUQF&#10;gMY5IxyPUVE6dCmues/nJ/56L5Gcs4xaThQkqUXpaC5dOza96X/bzf5GxRXnOp/FK5m2jS7FbcdW&#10;kvxuJ65ARG+nzbvUbe9cnqOqX+sqV1C/uLxCApidgsbAHIzGoCnnnJGenoK8+tm9GGlNOT+5f5/g&#10;eOoSfQ9S1bx5omju0Ul8k9yCyfZ7b96+9eqHHCnr94jofQ45HUvibqV1uSxtobCM7gJJT5spB6ED&#10;hVYeh3jPqBzxF0oi+ysAFSOUDaB2IKDH4sK+V/if8dfHlhr2p6AbmDSfscs1s8tlaGGSdDwsn7xn&#10;ZMrhlKEfezk8GvHlmOKxLcYvlXl/nv8AdY7cPhJV5ON9j6r13WIYYH1HXNSXyYW3m51GcCOIswGR&#10;uO1MnAwuB0HpS6N4gs5BY61YXkd5ZwzLOLiylDh0R/3gVgcHIDrjPcg96+IrbwF8QviNcxXL6dq+&#10;qubcPFd6k7KjRZyuyWYgEfPkAHnJI719T/B7wTrHgfwQdC126tbwxzyeR9kJKJC+CVJKqSd5kPf7&#10;w57DzqkOT3lK8jrr4SnRp2Uk32PqBLOG7udb0+5TzIroLI6gkAxvGIyMjkH923TsRz6eIWqTJeXC&#10;TjE8KrbzDjiVC28cccE9Rx6V7H4dvJrxdDupn3z3ulLLcPgDey+WQcDgcyv0x972GPJLxhb6z4hk&#10;kyqDUrl8kdg5yf0NeznPLNUaq63+6x49N+8iuoe8eUtIywK5VVj+Utjg5PX72Rxjp3zXG/FefW9A&#10;8Garf+Hbya2v7eIXKnEbgrGR5gbzVOf3ZZv737sAEjiu3so2itY1cYkI3P8A7x5b9SaZffJGk3/P&#10;Fw59NvRj+Ckn8K+aSslNrXf/ADOuL5bTavbU+KfEfj3xnrvw802x1aCefQVlbZqd1bNI1zJvYj9/&#10;Jn5lw6jYVO3cDkV3P7K3iUxatrPhySUKL2EXdqJZ8Ks0Z5Cp3ZgQxI5xDyCBx7H8fPC6+KPhdq67&#10;UNxYJ/aELyMyhTGCXPHUmPzFAPGWHTqPkTwD4obwZ4z0fWlZ1S0uFaURKrO0R+WRQG4yULDt16jr&#10;XqK1anKNrH0cOXF4ecVG2599wSi4hjlUEK6hgD1wRXm3ij4F+E/EvjGfxFrD3t1cXO3fYibbE+2M&#10;IMBFEnAAPDdfbiu60PU7PVbaSawu4L20aRmint5BIjgnkhgcHDbxx/dI6g0a9plnqliY7+0gvbQE&#10;NLBcRiRHTqcggg4IDYx1Ud8V5ynKMbrR/wBXPn4VJ01eLs+v6nJ6P4StfCGr2Vh4e8F2dvpVxBJF&#10;cawbhRcQg5ba4YGSRWO3Hz5HcKFFfLnx1tmtPiv4gjeGCB/MjYi3+65MSHeflGGbO5hjhmPLdT9q&#10;W0lva20VvZWrCCJAkcUEWyNUAwAucLgDGAO3SvA/2rPChu7DTfEa27pcW5FrNsDPmEklWcjhNrnH&#10;TkzAZ4Fb0Kkfaau99Lnfgq6Vdczu2rX/AB/4BtfsseNodV8IzeG5Skd5pTtJEowDJBIxbdjdklXL&#10;AkAABo+5r2+vin9nvxF/wjvxU0nfcfZ7a+3WMvybt+8fu16EjMoj5GPc4zX2tVV48s/UMbT9nWbX&#10;XURlDqVYBlIwQRkEVBYsTbhHJZ4yY2JPJI4yfqMH8asVWj/dXsqdpQJB7kYVv02fmfw5Xo0zzXo0&#10;ywyh1KsAykYIIyCK6Hw542vvDypA4N/p6gKsDMFeFQf4DjnjI2scdACoGDz9Fb0qs6Muem7MJRUt&#10;z27SdZs9dtPtNjMJodxQnaVZSOxUgEHoeR0IPQirteEWd1Pp12Luzma1ugpQTRgE7T1Ugggj2IIz&#10;g9QDXq3g/wAVr4ltJFkQRX1uF89FB2HOdrr7HaeDyCCORgn6/BZjHEv2dRWl+D9P8vxOSUHHc+Kv&#10;2qf2HLzwpPqHxU+CbarY+J4LmS8utB0u6eDbA1v5MpsBAokSXaX4UmUrIyxEhEtpOj/ZW/b4Txj4&#10;ksPhl8U4odC8exZ07+0pHWJL6+jmaJopYtqiGRiI0VhhJJhJHtt5PLgb7Tr5E/bg/Ymg+O2jX/ir&#10;wbb29p8QY4f3tu4RYtYCx7E3biFFwqfIjsQkifuJj5ZR4frY4iNdezxPyl1Xr3XqfT0cyp5hD6rm&#10;jvvy1PtRb77cyb3u20m/K3lGl6XF+wp+2zpOlWM13YfCfxvbeQi3k1xLb28rbicyyOkbSpIhdpHM&#10;hih3lsyXRY/ZH7RnwetPjt8GvE3g64t7ea5vbRzYtcv5SR3IU+WTIEdo1Y/I7IpbY7gcmvgnwP4v&#10;k/az+FHib4NfEazdfi94bsHm8IX2pgxa3cyKGeWyEk/l/v1FtHiSVlZwBJJGZbKeSvo3/gnT+0Bp&#10;3xM+Cmk+EL7U7I+LvDMLWZsYWjQy2MRRYZYY1VR5CLJFGpG5tnku5zMCenExmkq324aP8OV69/8A&#10;gWSR6uZ08RGMcav49BpTa1TSsoT13T2d99nFJWMr/gnT8dZvEHguX4T+KW1OLx34VWZzFqVrOksl&#10;kJQoaQyZ8pleTaITsEa7Y1BMEgT6M+M3wM8D/tB+E4vDPj/Q18QaJFdJepbG5mtysyqyq4eF0bgO&#10;wxnHNfJP7fHwy1L4UeN/Df7QXgJL2PxBb6nbx64sT3U0UyJGFhaRIiCsAWMrIgdBJkRKN1zIX+yP&#10;hb8TNC+MXgHR/GPhqaWfRdUjaSB54jG/yuyOCD1w6MNykq2NysykMePGU41EsRFe7L8JL+r/ANI8&#10;jN6UaihmmGVoVdGl9mf2k/Xfpe70Stf4V/aJ/Zp/Y0/ZmvfDNt4o+EOtX8niDzvsp0jWL6QJ5c1r&#10;C2/zL5MfNeREYzwr9MAH7o+Fvws8L/BbwNp3g/wZpf8AY3hzTzIbay+0Sz+XvkaR/nlZnOWdjyx6&#10;8cV8m/8ABWZbGx+BXhTVpNOt7jUrbxJGILtkXzooo7W4vJIlfBKrK1jEGAOMqjEHYBX0b+y01iv7&#10;NnwvttP1G31W3sPDdhpzXVs6splt4EglU7SQGWSN0Zc5VlZTyDWcoJYeM49W0/Xp+B59fC0vqFHF&#10;U1d3lGXk942/7d7HV/EeN5PB19sUtteF22jOFWZGYn2ABJPYA15QnQ/U/wA69l8Zf8ihrn/XjP8A&#10;+i2rxMCeUkbhbp1yMM/PP0Hp3z7V8NnCtUuuy/By/wAzzaTs2WGYIpZiFUDJJOABVf7aJP8Aj3Rr&#10;j/bUgJ/30ev4ZxSrYxBg7gzODkNKdxB9RngfhirFfOe8/I6NX5Fby7mX78qwD+7EMkf8CYc/kP8A&#10;GSK0igYsiDeRgueWI9yeTUtYXijxXaeHYkhadF1C4Vvs8RhllAxgGSQRqxSJSy7pDhVyMsMitaVG&#10;VWahBXf3kycYLmk9F1ZrXs00FnNJbwG6nVCY4Q4Te3YbjwPrXlOl+ML641fUb658KanqWt2tstrq&#10;2nRyxFbJMsSLZHceaJflcFQPMVDkh0WKsG1g8QQ+ObYx6VFfePtHjnuL24u9UNpFrFnIrIi2+Ek/&#10;dhxGxjKqsTj7xLl2t/GH4gaF4L0vS/G3iKw1bw9r9o0tvY6Ol3DHdaoMK3lSPBJIptw2GYk/KQOM&#10;sEk+wwuX+yqRw0IqpKotLPW+tlZSu4tJPm0tdN6Jo8etirwlOTcFF6+mmt7NKSey1T2V7potdW0P&#10;wF4d1O61jVobP4UTyiK007VdNuoruORzlrdEcKzQZDERiN8qzgkIhFfInx8+PmofGTV47a2jfS/C&#10;dg2NP0sYHQbRLKBwXI4AHCA7Vzlmbnvit8YfEfxk12LUtfniCwR+XbWVqrJb2443FFJJyxAJYkk8&#10;DOFUD6K+Af7INi+jnWPiRps0097EDZaL5skLQgnO6UoVYSEAYQkBVJ3fNkR/q9DBZfwjSWa5vLmr&#10;P4Yqzs+ttI802vjm7duuvxFTEYnOZvB4NWprd6r797R7RX/Dea/s7/syXHxaSTXNfnn0bwjHuRLi&#10;Iqk15J0xEWBARW+85BBI2jJ3FPuXwT4A0PwLoSaRoGmppOkCRpfsyFmaVm6vIzksxOAOTnaADwAo&#10;2tO02KwtreCKCG1t7aNYre1t1CxQIBgBQAAMDgcDA4HfN2vyDP8AiTGcQVm6rcaV/dgnouzfd+b+&#10;VlofbZblNDL4LlV5dX1f+S8vvCkZQ6lWAZSMEEZBFLRXyh7p6r4bli8VeB47WeaV3e1NldOXBkDh&#10;djnJzyfvAnqGBI5ryhFljBjnUJcRsY5UHIV1OGH4EEV1/wANdZ+w6vLpsh/c3uZIvaZV5HT+JFzy&#10;QB5fq1O+JOhPZ6mNViQm2uQEuGA4SUYVSef4hhewBQd2r3MQvrWEhiI7w0f+f5P5nJD3JWZyFFFF&#10;eIdYU08tx19aME9Tj2FOAAGAMCtVaHW7/D+vw8xbiAYGKr2Hzwed3mJk/A/d/wDHcD8KL754RB/z&#10;3Pl59Bgk/oDj3xVmsG3Kd3/X9fqLd+gUUUVRQUUUUAYfxL+K3w8+BPhLS9f+JPiGXw9YaxetYWM0&#10;Vu9xh1jdy7RxqzlMrtO1eCVzw2R4pa/EP9pL4z/EDxbr/wCz543+H158MfCV/wD2Xa+HtQlS5Oss&#10;kCTNI0scTMPNaUgYnhA2YIXDE+0/Gj4v2Pwz+DaW2reEbT4jN4h1WDw7o/g25EYGq3c7BhFI0itG&#10;sYAZizqwyOccV80a/wDsveFPht4o+FcujeItd/Zr+OfjwOrW/hF5LzQFulcTvbXEbTEFWOyNY0lM&#10;RKj92Vr7TLaNJQjVUXr7t+t3Z7P4vl0krra+FWVlb5u/ZX6r4fXyeu56t+zN8FfCuu+JtW+I3jv9&#10;mXTvhB8SPCUsUEM9pd/8Sy+nEALT2sEZEA+ZsBwsmGIxKzq232O4nkuriWaVt0sjF3bGMknJNdDc&#10;prvh/wCGnhnQ/FOu/wDCQ+K1tojqupRxxwpdTKv7xwkaoFQuflG0cLzyK5qvMzqvzVlRi9I9trvd&#10;r13FRWnO93338k/QwPE/j3QPBlzp0Gt6imnvqDsluZUbYxBUHLAEKBvXliBz7GtSyvrDXrBLm0uL&#10;fUbKXO2aF1ljfBwcEZBwQR9RXxX4l0rXPiV8ZtV03EDaxdahLb48weVGsWV+9tXKokfXbuIXoScV&#10;9H/An4S3nwu07Vf7SuYLi/vpUz9lctEI0B2/eRTuy756jG33rxZ0oxjq9T2K2Gp0qabl73Y9H+zy&#10;w8wzMQP+Wcp3D8+v4kn6ViaP8Q9C1q/1Cwgv4WvtPlkhuYATuRkIDnBAYqCQN2MEnAJroLmJp7aW&#10;JJntndCqzRBS8ZI4YbgRkdeQR6g15v4N+BfhrwHqcc9kLq9u2kEqzXrozwqqOjBSqrwwlwynIPBx&#10;lQRzWUYtp69DgUYKDbevQqfGfXPGfhHTdM1jw40EdlbGa41UXLQ7CN0floS5DHPzIPLO48Ac7a1P&#10;gf8AEPUfiX4Tu9U1SC1guIr17ZVtEZUKiONgSGZjnLnv6V6HRWiaUOW3zNVOPslT5dV1K2ofNbGP&#10;/nqRHjvgnBx9Bk/hXnHxH+Btv8R/Gmma3d6n5NpaxRQTWH2ct56LIzsPMDqV3ByuQOOtd14gvLuz&#10;t2lsdPfVbuCNpYrOKVIzI/3VBdyFUfMxJPOFOASMHWqIScZOS9DOnOVOTnF26HFax8FfA+u+T9p8&#10;NWUflZ2/Y1NrnOM7vKK7unGc45x1NdHZ6db6VFpem2kfk2lnFthTcW2oihFXJ5PDDknt71pVWg+e&#10;8uX6bdsWPoN2f/H/ANKU23ZN/wBbinOUkotnzZ4j+DPxN03WtY1rQr5IX1W9e4ls9I1R4nUMzuNz&#10;MIwwXcR6/N0649v+FOn65pfgHS7XxI0761H5v2hrmcTyHMrlcuGOflK9+OnautoraVRyVmdNTESq&#10;xUZJBXYeBNOkitJ9UQ7bq8c2Fk3XaM5lk9DgoTtYf8seD89cjDbzXtxDa2yhrmdxHECCRuPc452j&#10;knHQAntXf6/dR+EtMS3sSQ1nALW2ZgG3XEuSZG4270RWc5HzeYRxu59LLoRU5Yip8MFf5/1+Njza&#10;svso5/UPGt3aa9e2um3Jtba0xZxW7ANhYiVLYbPViw3DqAueQa8j+P2h+K/iR4Ul0/Sp4Jnlfzbr&#10;7VNteVEO9YYxsIGXwc7kA2gdGOO2NpC0KQtErxoAFVxuAwMDrVKyu4bzz/7O1CC8W3laCZBIJfLk&#10;X70ZYHKsM8hskZHFefPE15y5pu6ve19F8jek5UWpJXscL8Afh3d/D3wZJHqlukGr3tw006AIXjUf&#10;KiF1JDDALjnjzCMdc9/f65p2lXNpb3uoWtncXb+XbRXEyo8zZA2oCcscsowPUetRf2/Zx6l/Z9xP&#10;Fb3/AJXn+Q0qlvLzt34ByF3cbiBk8deK4T4n/AvR/idONR+3XNhquwIl0rmaIpkYBjY4AA3YCFeX&#10;JO6s1JVJXkzoU41qjlVdrnptVb6NFjM20iYAKjIdrEk8DPpkjg8etLpmnW+j6da2FpH5NpaxJBDH&#10;uLbUUBVGTknAA5NMuEe5vI41kMYiXzCQATk5Axn6N19fxGM9rHNPbQnhjFpbKrOMIvzOeMnux+vJ&#10;qP7cj/6lHuPeMfL+DHAP4GlWxiDB3BmcHIaU7iD6jPA/DFWKEna2wkna2xi6P4XsdC87+zNN07RV&#10;mx5o0+2RGfGcEkKAcZPUHqfWtJbGIMHcGZwchpTuIPqM8D8MUmo6nZ6PZyXd/dwWVpHjfPcyCONc&#10;kAZYkAZJA/GvJvGP7T/hfw9LPbaXFPr93HwGgIjtiwbDDzDknABIKqynIweSRpGm5va5vCjOs9E2&#10;z0fTvA/hzR7yO7sNA0uyu487J7ayjjkXIIOGCgjIJH41t18kX/7U/iq81q0uIobWx02G48ySygQF&#10;7iLcD5byOGwdoI3IF+8TjoB9Z21zDe20VxbypPbyoJI5YmDI6kZDAjggjnIrWcJQtzG1ejUpWdTq&#10;SUUUVkcoVWl/c3kcnRJB5bH36rn0/iH1YVZqK7iM9u6KQHxlCegYcg/mBUSWmhMttD56+M37QPiL&#10;wv4h1Dw3pdpa6bcWrgNf7/tDsrBHQqrKFU7ThgQ/U4PGTR/Zy+Kur6z48v8ATNd1ae//ALTiaWAX&#10;DO+2ZCWKxgfLGpQyEgAD5FAxgAs/a00USXfhzxBFHcFbiB7SVyP3aBTvjGccMfMk6nkJx0NeJ+Ev&#10;EU3hLxPpesQb2eyuEmKRyGMyKD8ybhnAZcqeDwTwa9OEYzpe6tz6OjRp1cN7i1a/E/QZlDqVYBlI&#10;wQRkEVr6B4pv/DkoMLveW20IbS4mbYAPu7Cc7MegGCOMdCMW2uYb22iuLeVJ7eVBJHLEwZHUjIYE&#10;cEEc5FSVxQnKlJTg7NHzkoqW57ZoutWuv2C3VqxKE7XRuHjburDseR7EEEZBBryr9pD4H6L8aPgT&#10;4m8FareW3hHS4I0uNN1eNVSPS2t1SSOfG5QqoysCMqNgIyOtVfD3iqPwvraXBkDROBFdRKScRkg+&#10;YQuTlOSMg8Fh1bNZPxz/AGHvh7+0d8RdK8UePdQ8T6xY6fCYk8LDWZItIZipUy+UoDxucrkxSJu8&#10;tcg85+zweL+vU7bSW/l1T+9adn1OeLUJO72/Hy/zufOv7JfgLxb47+M+qfFz4gfHHw38YfEHgLT2&#10;0SxtvBgE1pCLiPeJJJ0ihSQbXkzsV8nO6QGPbXunjnxlbeAfD02tXtpdXVnC6LKLQIXQMdoYhmXI&#10;3FRxk/MOMZI8N0Dxj+zN+w78Z9Vl8L/Fa0tPDGr6aunXHw40c3GsxLfi4Cvdy3TTSpC6rlGifYdq&#10;k84Ar2+e4Pxh8DeOtP1HwDq3gH7HrN1oFq2tIZV1CFUzFfxBgFZd3zKUZlyuQ57Z5rQliIQrQfuR&#10;Tuv+3ves9m23fe9n5O1UeWnUaqdWvutppurJW7aeaPnPxR+1d4i1SNotF0+10NGRR5rn7TMrBskq&#10;WATBGBgoe/PTH0N8MPFDeMvAGh6vKzvcT24Wd5FVS8qEpI2F4ALqxGMcEcDpXwdc201lcy29xE8F&#10;xE5jkilUq6MDgqQeQQeMGvo/9kbxQpttc8OyMiurrqEChW3sCBHKSemBiLA4PzHr2+bq04qF4o+m&#10;xeGhGjzU1ax7xNZfbtOv9N8+e08xHiWe2fZLGrg4ZD/CVyQD6r+FUvC3iHQr22t9L0vxFa65cWtu&#10;qsy3sdxO6qApkcqckk4y2Op961pP3V7E/aUGM+5GWX9N/wCY/D5N8fQ3vws/aE/tOyXP2i7XUIft&#10;M8SCZJiRKpdhtjUsZU3MPlAz71x0Y894djysNS9tzU72a2PrJ/3N7G/UTDyz7EZYfpu/Svmj4+fC&#10;rXPEXxUE+g6Te6h/aNpHLLNtAgSRQybfMOFX5I0OGbOW9wK+mr2NpbZwgzIuHQerA5A/MCpIpFmj&#10;SRDlGAYH1BpU5unJ2IoVpYeblE+DD8OfEVl4huNLuPD2o31xYPEb2205fNdFcBgN6B1UsvQkH6HB&#10;FfZHw9+GGh/DOznh0eOcyXO37Rc3MpeSXaWK5AwoxvI+VR75PNdbRWtSq5qx0V8XOulF6fqcn4x+&#10;HXh7xzf2n9vaf9uWJH8n99JEEY7d33GGSwC9eyVreHfCWi+ErbyNH0u105CiI5giCvIFBC726uRk&#10;8sSeT6mrt/8AJB53eEiT8B97/wAdyPxqzXOm1eN9DiU5W5L6BVa0/dGS3P8AyzO5f9wkkfTHIx/s&#10;1O0qrJHGTmSQ7UjHLOfRR1J5HArZ0vwFrOsTR3CQDT4fuM96CjMueojxuypB4bbnPHXIuFKdWSVO&#10;N35GUpKLuZFJEWuZ2gt45LqdRuaG3jaV1HqVUEgcjn3HrXpOlfDCwtWSTULiXUpByYiBHATng7By&#10;eOCGZgcnjph3jX4leBvg1o0cviXX9H8K2XlTTQQXMyQtMsYDSCGIfNKw3D5Y1ZiWAwSwz7dLKarX&#10;NWkor7/+B+LCDqVpqnRi3J7JK7fyRz3hrwP4httYi1ECDSynyH7SRM/AOCEQ4IO4g/OD37DPx3/w&#10;UB+FmgeJvjH4b8Haxqknw88IeNdOuZIrrQtP8tNf8UCVEs4tQkjjbeAHVg0vQb8MuSw98/4bX/4T&#10;2++x/B34aeJvihi6+zNq/l/2XpHEHmyD7XMp2SLlF2SImS3BOU39n8MdC+KfjixcfG7Rvh/LpTRW&#10;91a6LpVlNczQ3ausgaZppHiVomUY8sPl/mVxsG/2MJQoUrQottX1fTbvtdbrf3km72PSq5bisHSl&#10;UxNoOytGTXN/4AveSezulo2r7nyz/wAE0ZrOb4i+K3+HPhbW/CfwvOgWMetafqck0lpD4nQgXKWj&#10;zOzNhCVc+qpkAeXn6m+KX7Yfwj+EX2mDWvGNld6rB9oQ6VpB+23XnQ8NA6x5WGQsdoEzIM55G1iN&#10;j4rfs7eEvjdfacPGZ1LV9C0+Erb+HEvWtrBZyf8Aj6Ih2SNKEzGu6Qoqs2FBZidvwF8F/Afwv8lv&#10;Cfg/RdBuYrUWX2yyso0upIRt+WSfHmSZKKSXYlioJJPNerVnWqNKKSt1d357dleyV9Ekuhz4aGW0&#10;Y89dzm39mNorRWXvvmbbteXuLVu254z/AML0+OXxPvvI+HPwd/4RPSluvKOvfEyVrT5Vg3sGsYyJ&#10;hl2VVkRpFODkD5vLrQ/sf+K/iVBC/wAavi/4g8YwvFaCfw7oYTStKkMbmWSKZIwPtCl9oEoWKTCA&#10;5B27Pp28vbfT7d7i6nitoExulmcIq5OBknjqQK5m6+J+g213FCJ5pkdmQzwwO0akAkc4ywODgoGH&#10;0GDXBV9hT/3mp8m7L7tPxudX9szoaYGlGl5pXn680rtP/DyryF+H/wAKfB3wq042XhDwzpnh6Foo&#10;oZWsbZUluFjBEZmkxvlYBm+ZyzEsxJyST1ded6j8VJpFK6bp3lZA/e3zAlTnn92hORjvvHJ6cc8t&#10;qWv6rrO4XmoTPE24GCI+VFhuqlVxuXthy3H1OeWpmuHpLlpK/pov69Ezx5yrV5upUbbe7b1/HU9V&#10;1Xxfo+iytFd38azqQGgjBllXIyCUQFgMY5IxyPUVyeo/FSaRSum6d5WQP3t8wJU55/doTkY77xye&#10;nHPDRxJCgSNFRB0VRgCnV41bNcRU0j7q8t/vf6JDVLuyzqHiXVtZuZYb6/leJlLLDEfKjKtwyFVx&#10;vUYH3i3DAdyTUjiSFAkaKiDoqjAFQXP7ue3m7AmNvYNjH/jwUfias147nKcm5u77vcuEVG6Ria/4&#10;10PwreWFrrGpwabJfeZ9na5JSNtgBbLn5V+8PvEZzgZNXtG1qx8Q6el9ptyl5Zu7ok8RyjlHKNg9&#10;xuU8jg9RkEGviD4qeAr7wH4svYJtOew024uJn04l96PAJCFw2TyF25BO4ZGeor2L9kPVITbeI9Na&#10;dxcB4rhIHnBQrhlZkjxkEHaGbJzmMYGBnqlRShzJnsVcJGFH2sZXPoHUuNPuT3WNmB9CBkH86rf8&#10;I1pH9s/2v/ZVl/a3/P8A/Z08/wC7t/1mN33fl69OKs6hzalf4XdEYeqswBH5E18d/H208R6D4vm0&#10;3WPEE+sWl1jUoIhJIsMW9nGFiZmCbSHUAE/LjnkgYUoc82r20/zOPDUfbVHFStofW9v4u0K71U6X&#10;BrWnTakHaM2cd3G0wZc7l2A5yMHIxxg1qmKW5aO3gYJPO6wRs3RXdgqk+2SM1+dmmajcaPqVrf2k&#10;nk3drKk8Mm0NtdSGU4OQcEDg1+hvhPVodfTw3qlurpb3s1lcxrKAHCvJGwBAJGcHsTW1SjyNK+5p&#10;jcN9WjdO+57XaWcNrq1ra2yeXBYWPlBCScK7KEAJ5OBC2c+o6848a1dTc6xq8OCsX265EjEfeBlf&#10;5R/U/lz09rg/5GG9/wCvW3/9DmrxC2nku4EuZW3zT/vpGxjc7fMxwOmSSeK9zOrJU4Lz/Cx49NXk&#10;S0jKHUqwDKRggjIIpaK+aOwpxwR32nSWl3GlzGVa3mjmUMJF6HcD1DDnB7HvXwJ4t8OzeEvE+qaP&#10;PvZ7K4eEPJGYzIoPyvtOcBlww5PBHJr7+j/dXsqdpQJB7kYVv02fmfw+Uf2p/C7aT4/h1dVc2+rW&#10;6sXdlI82MBGVQOQAnlHnqWOD2HThJWfKenltTlm4Pr+n/APXP2d/EI1L4Zae0du7PYPLYTrDCiBm&#10;U+YjALgH5JMEnBZic5JyfWlYOoZSGUjIIOQRXyl+yj4oXS/GeoaLKyImq24aMlWLtLFlgoI4A2NK&#10;Tn+6Oex+oLaZ4Va3SFpGhYoCMBVHVck+xAOMnj6ZwrL2dR9mcuLh7GvLs9f6/EvVyXxX8PjxL8P9&#10;bshALid7ZjDGZNm6QcoM5H8YU4JwSozkcV0nl3Mv35VgH92IZI/4Ew5/If4vjsoYnDhN0g6O5LMP&#10;oTk1leT2X9f16HKpSveJ8i+Hf2avH01z9oK2ug3Fs6SQyz3nzlskhkMO8gqQDk46jGecfW+mWX9m&#10;6da2nnz3X2eJIvPuX3yybQBudu7HGSe5NWGYIpZiFUDJJOABVf7cj/6lHuPeMfL+DHAP4Gt6lZz+&#10;I6a+JlWtzlmq15+78qf/AJ5uN3+6eDk+gyG/4DRi7k4JigHcqS5P0yBj8jR9gjf/AFrPOe4kYlT9&#10;V+7+lc7bkrJHI7yWiLNFVvt8T8Q7rg/9Mhkf99dB+Jo/0qb+5br/AN9tj9AD/wB9D+tcy6aj5l01&#10;LNJaa7LpF6tzp8ub2LICoCyn1R8dFOOc46ZBBAI53S/E3h/Xde1HRbbVE1DVNPx9qti5O3t04Rtp&#10;wDtztOAcGuiVQihVAVQMAAYAFNOad1o/xCUZPSSse26LrVrr9gl3aOShO10bh427qw7EZHsQQRkE&#10;Gr9eO+FPEknhvUlZnb+z5m/0mNV3Y4wJFH94cZx1XPBIXHr8M0dzDHLFIssUih0dDlWB5BBHUV97&#10;gcWsVT1+Jb/5nHKLi7M+JP2uv2Db3xx4v07x98KGt9I8SvqcdxqWnNctZxNK8g3X8MyfNDIr7ZpA&#10;nLNEs6AzxlLnwyX4+J4d+Ms3hf4HT6V8T/2k/GenJpWr+M7ZorXQLIxBpZZLeIYinmKq00suNjSg&#10;sqfO1uv6RfFv4YaR8aPhxr/gnXpr+30jWrVrW4l0y6a2nVT3Vx+qsGVhkMrKSD8BftbfBfwx4I8X&#10;fs8fAH4KWVr4K8WXGuya9DrdoplvbFI4yGupXLb5N212O48i2CjhQB7P1mrLloybs2krbtPdX7JK&#10;9uq0ulc9l5ri3hHQ59FFq76RS0jfdpuyS6LS1nY+hv2X/ivrHxh8LeNfgr8aINvxO8OQzaX4gihZ&#10;7ZdX0+YFI72B49hCyI2C0e0gkMNm4AeS/sw3t1+yn+134t+CeqXdxH4O15RdeHGvTKIgyhTEImdk&#10;iwVk8p2jjO+VooUIW2IGh+yj4R1zW/2xfG/i74p/Fnwd4m+K2iaQvh4+FvCfmRLbW/7uRpGEsUTS&#10;bWPOwOFaQgupAQeif8FBP2aG+Nnwsk1zw1oVvqHj3RWikgKWoe4vrVS4a1Zt65jBleQrh2KefHGu&#10;6c57MNUi4qnUtaotbbX1s166NpaXfZWNcnxNOM6uAxH8KrprvGVvde/STt0ukm72s+7/AG3PCNz4&#10;3/ZX+IWl291aWka2Ud7eSXshjiNnbzx3F0u4AkFoIpVU8fMw+ZfvDgP+CY/iyfxF+yzYafcad9in&#10;0HVbzTpp/PEn2y4ZhdXMu0ACPE9zNHtGR+63KdrADtf2WfjnpP7VXwWuP7Y05bi9tlbRPEGm6otv&#10;Kt23l7JXaJcqYpT5qFWUKWSVV3oodvjb9gvxnqH7NH7RniH4U+PLeLT77xBcjTzfyW3krLewtIYn&#10;WWRoz9nmme6aMeWxc6hYhAgk21apSVGrQkveg+b9H8rarvoelHB1I4LF5fVXv0Wpq3VaJvX7PLqn&#10;1urbn6WeMv8AkUNc/wCvGf8A9FtXjZHIIr3maGO5hkiljWWKRSjo4yrA8EEHqK8NvrBtJ1G8sHLF&#10;rWVowXYMxTqjEjgkoVJ9z26V8BnEZRnCotmrf1/XQ+TpP3miGiiivmzqOU8VeN10rWdP8P2DW513&#10;USRAb0stvEMElmIHzvgMViBDPtPKgF180uYPE2kaLJ4qur67s4L2UJ4gksh9puLZYJnEdzZHH+oO&#10;MmJlceWxIVmLl/XvFnhTTfGuhXGk6pD5ttLhlZTiSJxysiN/C6nkHsRXG6j4gvvhV8H9R1fxm+m6&#10;mdIhDQQWVo1uj7Sq20bAGQCRn8vLKoRC3Awu4/T5fWpqnCnQgnUlKMXF6uV3py9N7aNaNJ3d2jys&#10;VCTk5VHaCTd9uW3V/wCa6XVu/mvx4+MOieFLWx1TWNMt9a1mNRN4d0jUrNopI5cFXvZ4nAeOPPCI&#10;2GLISOm+P4717xF4u+M3i1Lm/kvvE2vzxiKKK3g3uURSdscUa4AADMQqj+JjySah/wCKm+L3jn/l&#10;58QeJtYn9t8jY/BURVHsqKvZV4/Qn4M/ATw98FLaddJEup65dRrHd6tdhcqMAlEA+4hYbtgJJ+Xc&#10;xwpH7FXr5fwJg4cy9piZLRdl1S/ljfV6Jzd3/h+ChDE8Q120+Wknr5/5v5vlX4+Zfs7/ALKA8Aan&#10;B4j8Yra3/iGMJLp+lxP5kdm2AfNkOMNIpyBjKqV3KXYqV+nYoCjF3cyyEY3EYAHoB2H69Mk4p0UQ&#10;hUgEkk5Zj1Y+pp9fheaZri85xLxWNleXRdEuyX9fefoeDwVHA0lSoqy/rV93/SCiiivKO8KKKKAE&#10;YFh8rtG4OVdDhkI5DA9iDyD6ivV/DeuQeNdEure8iUShTb3UKsQHVl+8vO4KwJHsQwycZPlNT2F/&#10;c6Vex3dpJ5VxHwCRlWB6qw7qcDI9gRggEd2DxTw07tXi90ZVIcyui/4l8NXHhm8EchM1pKSILkj7&#10;3fa2OA4H4EDI7hcmvW9J1bTvHOjTQzQgkgLc2jtkxnqCCMHGRlWGOnYggZH/AAqiw/6Cmpf99Q//&#10;ABuu6rlrm1UwvvQfnt9//D9GZxq2Vmed0VW+yyRf6iZl9VlzIPryc/rj2o+1PH/roHX/AGox5in6&#10;Y5/MCvA5rbm/NbcL1ECecWdHjBCtGfm5xwAeDnAGDSLLcxKDNEsgx8zQE5H/AAE9h7Ek+lJJKl3J&#10;AkbrJHnzGKnIwOnI/wBrH/fJq3UpXbaZKV22ijZYN/dSf2hNOJQpWzlVFFuAMHaAof5sgneW7YwK&#10;vVynxV8Qjwp8Ptb1UbxPbwEW7ois0czkRxuA3HDupPsDweleA+BP2pNV0rbb+JIW1WAZ/wBJgVVm&#10;H3jyvAbJ2gHK4AJwxreMKkldK52U8PVqxc4q9j6pqxa6fdX277NbTXGzG7yoy2M9M4+lZ32tov8A&#10;XwtEO8incn59R9SAKueLdN8ZeKvgZ4osvhj4lj8OeOoWF3pl+0Kzx+Yu0iNlYMhWQI8fKtt3Z2nA&#10;rbC044iryN/5/ccyaeif3nMfGf4G2Pxx+GFzouqeIrv4d6p4c1W21rSfFkbeW2n3uCqkhmTPysON&#10;6n94hBHGfPPhf+zd8dvEvj3wx41/aF+LPh/xx4U8Iz/23oWm+HbaJUubsxssc0jrbQDChgy8vkng&#10;r/F4/wCF/wBpD4t/BnwFff8ADVXwu+IWteFdU1CXWjrek3EMsNtuKxx2c0KFPs8XmMXVZJ1O4RhE&#10;wDX1j4E+I178bPhp4W+JN/4fufCr+I7d5bfSLqcTPFbJIwhk3hE4kRhKBg4En3iMY+zfNluE9pTf&#10;Py29E3s7d1ZLu7JmE+SpFQlfmd12939U7u/RXtu2bOsNHrGqXN9JFtmmcvu3fOo7DcMHgYH0FU/s&#10;jp/q7mVQOithx+JIyfz/ACqzXyb4UspfiT+0rd3jT/bbSz1CW9+02zxgeTA22Ag9GXKwrxkkHOer&#10;V8OqaquU5b7ndSw8aik72srn0Nofw70Xwtr1xrOl6NZ2t9PF5Mj2jNCuz5SVWLJQfcU5GMn6knom&#10;vjGN0tvNEmQNx2tyeBwpJ6+1Wqrf8fF5/sQfq5H9FP8A497VhLm7nPJyerdx8d7byuEWZDIf4N3z&#10;fl1plp+9eafqHO1D/sDp+u4g+hFTyRJMhSRFdD1VhkGoP7PhX/VhoPTymKjPrgcH8RSaldCtK5Zo&#10;qt5VzH9ydZR1xKnJ9srjH5Gj7RNH/rLZj3LRMGAH44P4AGq5u6Hzd0Fv+8ubmT3EYI6EAZ/mzD8K&#10;s1Qs72GG2QTP5EjZdhMCnzE5IGcZwT/KrscqTIHjdXQ9GU5BqYSTWjFBpodVbTubON/+emZcem4l&#10;sfhmjUebORP+emIs+m4hc/hmrNVvL+v66D+0FFFIxKj5UaRycKiDLOTwFA7kngD1NUVsdR4BsE+2&#10;3WszqzQacCkSp9552XooyOQrAAHgmUd1qn4u1F7vUhaGRZFtCWmZDlZLlvvkHuEGI1zyuHU13sJT&#10;wJ4JjMqrJJawguqMdss7HkAkcBpG64wN3QAV46ou4B8zi8JJZ3c7ZGJ5Yk8hiST1x7k9a9rFv6ph&#10;oYZby96X6f5fI5I+9LmZwXx4+IUvw/8ABDS2F39l1q7lSKzKrG5GGDSMVfOVCgqTg4Lr0zmvPP2T&#10;fBM0EepeKrgPGkyGxtVOQJF3K0j4K8jcqKCD1WQEcCvf5XtNRhks7mNJFmRo5LW4UHepGGBU8MCM&#10;juDzTtO0yz0ezjtLC0gsrSPOyC2jEca5JJwoAAyST+NeVGouRxierCulRdOK1e7POPiJ8FJfG3i/&#10;TvElp4jn0rUbLZ5QktI5449jBk2DK9G3MdxbO7HAGK7vRdDbS9HsbSS8mubu3gjilvMkNO6qA0jK&#10;SQWYgkk5PPXvVjSdYg1q2ae3juo0VyhF3aS2z5wDwsqqSOeoGOvoau1Em5JRl0MZylNKE+hW824h&#10;/wBZGsqDq8XX67T/AEJPtRYfPB53eYmT8D93/wAdwPwovP3uy2H/AC1zu/3B9788gf8AAs9qs1il&#10;72+xglr6HiH7TuveJ/DGlaXdaNqt1YabdO1tdfZ2RCsgw8ZVwPMBYB84bGEA4yd3zh4b8e6/4S1q&#10;61fS9ReHUrpGSe5lRZnkDMGbO8NkllBz1r7J+M3hT/hMfhvrVjHF5t3HF9qtgsPmyeZH8wVB13MA&#10;UyOfnPXofhevVoWlC1j6TAuE6Ti0i7q2uajr9ytxqmoXWpXCoI1lu5mlcKCSFBYk4ySce5qlRRXU&#10;eoklogr6/wD2ZfGa+I/AC6XLI732jP5DmR2ctExZojkjAAG5AoJwIx0BAr5ArrPhV4xfwN480nVP&#10;P8i0EohvCdxUwOQJMqvLYHzAc/MqnBxisqsOeNjlxVH21NpbrVH3jRRRXlHygUUUUAef/FnwMfiB&#10;4TvdBge3j1Hz47uxa5kZERs/OTtBJ+Uy8YI+Yfh534W/ZZ0azaOTXtXuNWuFMbNZ6cnlxqw+/G78&#10;kqTwD+7OATx295vokLwyOiyJny2RhkEMRjj/AHgv4ZpIfNuYlaNlt7cj5Ai5Yr2IzwMjHGD/AIRG&#10;rUgvZxZcMTWpRdKDsiDT7P8AsnS7ays4Y7CxtIVhiWVjIUjRQoB57AdSx6c07ck/Vp772j+WP3we&#10;Aw7YJP8AOvOPib8a9K+GWqNp1zo19qOqeUlxbtLJGIZFLYLB9zFMFWGNg5XpjBrjfCX7UGo+JPH+&#10;l6dPpNrZ6NfXCWwSPdLcIzjap3llUjzCCfl4XPUjmlQqTXM9v6/rYuOErVI87Wn9f1se/wAcE4QI&#10;vlWkY/ghG4/UEgAf98muv0zSdG+IXwz8SeC/F8SX2gPaPb3gncxI1nKG4ZwwKldrjK7QoC4xjjm6&#10;1PCv2STX0tL+CK5sdRt5tPmjnxsKyAHDA8EMUCY77/wPXgp+xrK3XTXbXTXyvbocjSjaV9j5I+Fu&#10;j2Xjr4j2Ph39kfwRo3gD4d+Hb4Jr3xcu9PNzcantmWV7CznlJnniJQB/3mCNozGmwy/aPxKhlj1q&#10;Ji8zwSRBlDklFbowXsOApP1r5T+OP7Kf7C37ONrpl18RvDcPhxNUkeOzT+1dauJJigBciOCZ2CjI&#10;yxAAJAzkivT/AAB8R/hhYXWi/BXwDo+taVZWukLrfhe8vQ9xYazYuBLILG6lmeSTYJssjYK7CoGF&#10;4+0x1N4nCunC7kte92ldry0Taj69bt4L3J8z0T+Wl7L11dm/RdkedeNf2XLfxV4q1PWLXXv7MjvZ&#10;TObX7GZtrsAXO4yjO5tzYwMbsDgV6Z4J+G+geA7Yf2XplrbXjpie6iRi7khdwDOzuqEqDs3ED3PN&#10;dRRXwjqSkrNnqSr1JxUJS0RDextLbOEGZFw6D1YHIH5gVxvjn4UaF8Sr3StTvXnhuLIZilt0iPmq&#10;SGCyCSNg6ggkKRj5myDk13FVrT90ZLc/8szuX/cJJH0xyMf7NZJuMrowjKVOfNFlmq1n+782D/nm&#10;52/7p5GB6DJX/gNTSzx26hpZFjUnGXYAZq9pfhfVtdu4pbGzYQlMNPcgwxFTyrBiMuODjaGHzZyA&#10;eWoSnJKCu+yMpSUXdsqU1X8ydYIw01w4ysESl5GHsoyT0PQdjXomnfCu1jYNqN9Ne4J/dQDyI2GO&#10;M4JfOechh24656UR6R4N0W5nZrXSNLtI2uLm4mdY440VcvLI7Hsq5LsegyTXuUcprz1qtRX3v8NP&#10;x+RHtG3aKPNtN8Ca3qe1jbJp8J2nzLtvmKnuEXJyB/C2w9B646HSPhNaWkaLf3896qEgRQjyIyuO&#10;AcEvkeoYdBnvng/EP7bPwq0zWLjQ9C1a98feJk2+Tong7T5dSnu8qHbyZEHkvsQs7Yk4COPvDbWd&#10;/wAJp+0F8VPl8NeDNF+FGhTcLq3i65+3am9vL/q54bOH5YZ4kBZobgkb2VScK5r0aeCwVN6Jza+f&#10;5afeemspxllPEL2UX1m+XTuk/ekv8Kf5nuSWuieC9KvL0rZ6PYW8Jmu7yUrEixxqSZJZG7KNxLMf&#10;Uk9a8E8Sftx+FL7Wz4a+Fmjan8XvF5laI2GhxPFZwBZo4mkmu3TYsWZOJkDx8DcyqwaiT9iTRPHm&#10;owav8YPF/iD4r6vHFJGIbyc6dpsDMUHmW9rbFfJbZFGrYkKudzEZI2+02d34R+G+mQ6JpsWnaHY2&#10;pIj0rSrZUWDeS5IhiX5QSxYnABLZ6nn0JSlTjranH5f8MvxNEsqwaTlevPt8EPv+OS+VN+Z4LN4V&#10;/ad+MkEw1fxP4f8AgnolxFdotjodv/amqqruEjSaUsEVhGGYTW8iMCwO0EgR9X4K/Yr+GfhjWNQ1&#10;rXbK9+JPiG++WbV/Hc66rOU2xqqbXUR/KIlw5QuASu7b8o7DUfileTMRp1hFbJkESXpLsRjkFEIA&#10;577zwOnPFH/hZOv+mm/+A0n/AMdrzXjcHGWt5vu/8nZfcgnm+NcXTw6VKD6QSj8m/il/29Jnq1Fe&#10;Sy/E/X4pIV26afMfbn7NJx8pP/PX2rD1G8utZYnUbqa/yQ2ydsxggYBEYwgOO4A6n1NVUzmkl+7i&#10;2/PT/P8AI8JQk+h6VqvxN0PTeIpZdRbcq/6Em5eehDkhDyQOGJyenBxy+o/EjWL5SttHb6YhABKf&#10;vpAc5yGYBRnpgoe/PPHH3/8AqF/66xf+hrVmvEq5liaza5rLy0/Hf8TWNJXsxbmSS+u/tV3K93dc&#10;/vpjuYZzwP7o5PyjAGTgVVuPnu7VB1UtIfoF2/zcfrXhfwK+MHiT4j/EHUbfVbiBbBdPaeOytoFS&#10;ONw8S5DHLnhm4LHr9Me6Sf8AIRg/65SfzSvOrRcX72+n5nXWoug+R+RZrN1jxLpHh3yf7V1Wy0zz&#10;s+X9suEi34xnbuIzjIzj1Fcn8dTfwfDDV7vS5r23v7Ty545bCaSORQJFDk7CMqELkg5AxnsCPinU&#10;dTvNYvJLu/u5727kxvnuZDJI2AAMsSScAAfhXRSpe0V7ndhsJ7dczdkffOj+NvD/AIh1Kaw0vWbL&#10;UbuKITvHazrJhCSucgkHBHIHTK5xuGduvjL9m7xB/YXxUsImeCOHUYpLKR5zjGRvQKcj5i6Io653&#10;YAyRX2bUVYezlYxxND2E+VEV3EZ7aWNSA7KdpPZux/A4p0EouIY5VBCuoYA9cEU+q3kSwFjAyspJ&#10;YxScDJOThhyOSTzn8K53o7nE9Hc4r4u/CW3+K2nafC17/Zt3ZSs8d15Rl+Rhh0271HJCHPONvHU1&#10;wv7O/wAJ/E/gPWtR1HW7a1sree3NuIC6SzlgyMrBlBATG4EBhkgZU4Uj3KO7R3EbBoZT0STgn6dj&#10;+BOKmraNV8vKtjqjiJqm6SehV1BRLHFDyDJKoBBx0O48jpwpri/iT8JbD4lf2d/atzeslj5nl/Y3&#10;jjc79ud25CG+4MY245612s/z3lsnTbulz9Btx/4/+lWawjfmck7M5oNxnzRdmjjvC/wt8PeEpFk0&#10;rRrLTpldnW4VTcXCErtO2WTLKCONo45Pqa6u3EWm3drfTNLOLWeO4ck5JVHDHavCg4BA6fXk1NTZ&#10;Y1mjeNxlGBUj1Bqmnve78xTTqX5nd+Z7Yv7nxC+7n7Rarsx28tzuz/39XH0PTv4oLX+z3ls93mfZ&#10;ZXtt+MbvLYpux2ztzj3r1fS9Qe/0Xw1qcsoklIjW5mXAO54yjKQP+muwFexAyBt44Xx1ava+MdQL&#10;kH7QsVwm3suwR4PvmJvwI/D6nNkqtGnXj/Sav+hy0n7y8zDooor5g7Ctefu/Kn/55uN3+6eDk+gy&#10;G/4DXHfFv4Ww/FTRbOya8TTbi1uPOS7NsJnClSGQfMpAJKk8/wAA46Y7eeIXEMkTEhXUqSOuCKih&#10;ugbRZZmWMgYkJOArA4I/PipUuSV0EJulPmi7HCeBvgR4V8A6hDqNlDdXWpQu7RXl3OS6Bk2FQq7U&#10;IwW6qT8x56Y7o/u9QBPSWPaD6FSTj8Qx/wC+TR9s8z/URPN/tY2r7HJ6j3GaZLZvehRc+WIwwfy0&#10;XdyPVj1H4D/GZzc9VqwqVJVXzN3Y/wC3xPxDuuD/ANMhkf8AfXQfiaMXM/UrbJ/snc/6jA/X+tSS&#10;3cMDBZJVVyMhM/MfoOpqP7TLJ/qbdiP70p2A/hgn8xSb6N/d/VzO/dirYxBg7gzODkNKdxB9Rngf&#10;hin3NytrGGYFizBFUYyxJwAM1H9nmk/1lyw7FYlCgj8cn8QRSPp0RikVFCyOpHnH5nB7HJ5ODjv2&#10;FGqT5VYNUvdQuy6l+86QL6R/O31BIx+h/wAD+z4W/wBYGn9fNYsM+uDwPwFS2032iCOTG0sMlc/d&#10;PcfgeKkpqMWr7jUU9dwqtqf2P+zrv+0PI+weU/2j7TjyvLwd2/dxtxnOeMVk+M/HWi+AtKkvtYvE&#10;gARmitwwM1wRgbY0zljll9hnJIHNfHfxO+L+tfFC5iW8CWemwOzQWEBOwEk4ZyfvuFO3PA64A3HP&#10;VTpOevQ9DD4add3Wi7lnSvG2gfD34sXOueHNNfU9EgeRbOK7laJ1DJtLK3JxksF3hjtPIDcj62+H&#10;vjiz+IfhW01q0TyfNyk1sZA7QSKcMhI/AjIBKspwM4r4Gr6p/ZTm1z/hFbyG50+CHQfNL2l5tEcs&#10;0hOHGAP3ijGN5OQRtBYDCdNeC5ebqeljqMfZqfVaHuldj8PPE/8AZ9wmkXLIlpKWa3kbjbIzZMee&#10;+4sxGe/GTuUDjqRlDqVYBlIwQRkEVz0K88PUVSG6/Fdj52ceZHvlfGf/AAUI+BV/4nl8D/E7w4mu&#10;6be+F7xo/EereCrkWmujRGUmYwSZ/eGPBYR4Y/O2BywP098P/FB1a0OnXRJvbSNcSs+TOnTdyclh&#10;gbu2WU8bsDqri3ivLeWCeJJ4JVKSRSKGV1IwQQeCCO1feUqscTTjVp+q9V0fl0fdX7nLF2upbPR/&#10;13W687M/Kr4MP4m+PPx88Lat8OZJtd8F+ANfW6uvjj4jsBY6pqWmJFtl066mIDXh8s7A7qrAFS6R&#10;g7j+i3wj/aB+Hvx4/t8+AvE9n4lTQ7z7DfPabtqSYyCpYDfG2DtkXKNtbaTivAf2nf2VrPxRo+ia&#10;Tq3xItvhf+zT4dsPM1bwrpECWImlSTdHvuCSDGzOCVYH50XCs7h0+bfAPxA06z+NOkfE39nb4Oa9&#10;ovwK8A6fd2XibW9HSO2bxLapG5VhBcyxG5aJkL72Z5/mBcKdqnrhONuRvRXd+q6c0uiTsklvrzNt&#10;3vMoS+Nb6ej/ALserav6bJaWt3vxr8I3f7B37R+kfFjwfpllH8PvE00WkX+j6dpfFhCTD5sEW6RU&#10;WSZ408vDxqCsQKiK2bzKP/BSvw1D4Y8dfDP4ueC98GqahPE/9vWdjBcWAuI3gWyneTYRJK3nRSqJ&#10;GdZE02MKFEZavsjxd4b8F/thfAGNrcWWqaJ4h043ujajf2Rm+xzvE6x3Hllkbcm9lZAy7lMkZO1m&#10;B+G/hP4Yg8caF4n/AGSfidG66xol3dzeCLn7Lc23n3Sw3ZuJ5pguXikWeU73j+YSvIGBmtVH0FCf&#10;O1OXxQ0lfqtrv06+m+yP0XK8XDHRpYx6zpLlqXfxU5aKbtq+S93dPZXesUv0u8NeIbDxd4d0rXdK&#10;lefTNUtIr21lkheFnhkQOjFHAZCVYHawBHQgHiuP+KWlFZrHVY0+TBtZ2GTjnMZPYAEuM9y6jnjH&#10;zV/wTM/aKT4hfDX/AIV/rGo3Go+I9AWSa0uZIJiLjTv3TI7yszKrZuEKxfIEikijRT5MhH2Pr+jx&#10;69o91YSNs85flkxnY4IKNjIzhgDjvjFfMZng3KE6HXp+a+/qfFY/CTy/EyoS6PTzXR6d192z1PFK&#10;KNsiM6Sp5U0bNHJHnOx1JDLkdcEEZFFfnAk7q6Cviz9t/wCIdx4k8TWHgHSo5bmPSYzqWoJFGWPm&#10;+UXHGzIEcBZyysVxKc4KV9pMwRSzEKoGSScACvzi/ar1Ce1/aI8WT2k81s7x28RZC0bFHsokdT0O&#10;GVmUjuCR0NfpPh/hqeIzhykrypwlKN9r3Ubv/wACfzsz5PiatKlgVFPSUkn6av8AQ9e/YG8M3H2P&#10;xdrxtYUilkgsYL9lVpQVDPNGvdR88DHPBIXhtvH19HGsSBVGFFeQfsmeEf8AhEfgboPmWn2S81Pf&#10;qc/7zf5vmN+6fqQMwrDwMYxyA2a9bkucOY40aWQdQOFX6nt245PPSvnuKsZHG51ia6enNyr0iuXT&#10;fe1/Pc9LJ6H1bAUove1/v1/Umqu12CxSFTO4ODt+6p926D6cn2pPszz83D7l/wCeScL+PdvT0PpV&#10;hVCKFUBVAwABgAV8pq/I9jV+RX+zPPzcPuX/AJ5Jwv4929PQ+lH9nW4+5H5Pr5LGPP124zVmijkj&#10;1Qcq6orfYtv+rnnj9fn35/76zj8KPKuY/uTrKOuJU5PtlcY/I1Zoo5F0DlRXW7AYJMpgcnA3fdY+&#10;zdD9OD7VYpGUOpVgGUjBBGQRTLOzZr60gE7rBLMiSbvmZEJ+dlY9Nq7mJbIAX0FNKV0txNuKuzs/&#10;ht9psbu+vXhK6VLCI2uW/ilR8KiDOWzvcHAOSAAcgiu7/wCJrcfOrWtkp6RSRtM2PUkMoB9hkcfe&#10;NZ2hW6faIbYWYsbSyhjntoAxLAyeYC0mRnfgHIyeWYkscEeceJPEt74j1N7q01K90+zA8uBLO4aN&#10;XQE4dh/ebOegwMDtk/ZOrHKsPGEveb6fnbyv+ZyayeiM2iiivjzuIZLOKRzIF8uU/wDLVOG/E9/o&#10;cjimbbmHkMtwg7MNr/mOD9MD61ZoqOVbonlXQ85+MXgOf4n+HrfSodRh0mSGY3Kx3UBYzShGVFDh&#10;sKvznJAc8jpjB8F8H/AnxFp/xR0bTtc0p/7NS48+W8SD7RaSxxlm2s3QB9m3D4OHGV5wfr9lDqVY&#10;BlIwQRkEVX+x+X/qJXh/2c7l9hg9B7DFbRq1Ka5d0dlLFVaMHBar8SzXz7+1j45TwT4i+Fug6x41&#10;1v4T+DfFkWoX2ueL9Ak8m+kS2RXtbOC5VSYPMO1m4y25VOQNo+j9F8P3uq6xp9he2bx2t0S7Sqrb&#10;XhUZb0IDfKuQTjeOc4z8+ftFa7rPw0+JOtaV+0Poth8Sf2bPGV8DY6ulgwfwjcMnlIsm0l4xhiPN&#10;Rg2WZkKktGfZyrDOpV9rJWtor7c3T0eunRvR3vZ+fKas30W/fzf3aO2tndbXU/7IPxH+IXgTx18O&#10;fhl4m1u98YxeLvD+oeLrubxDqz6hrWjxtIn2OKZiAEiMQUcli0skmNiqAffvFWsalqmrTGS4truG&#10;F2jhWMGNAoP3gctnOM+/rgAVifDz4I/Cj9mjTXk+E/hWy0pfE9sZW1a3v5rx5YlCFCksryMUIk3A&#10;KwXOGwauV153iYzksPBu8b3++6XnZNK/l3MaEG7yb37eiv8Ae7u3S9ilczSSW0sTLcWbuhQXECrI&#10;UYj7yjDdOo3Ljjkdq4D4R/CDTvhpqWtXVnqaat9r2JCzwqJbaMFjsLgnduyucBQSgOOmPTKjmtob&#10;jHmxJLjpvUHFfLpzimkzuU6kIuMXoyvfarDYTwQyJcNJOH2eVbu6ZUZwzgbUJ6DcRuPAyantYjDA&#10;qsQXJLNjpuJyce2SajFigdCHlKqd2xpCwJ7Zznp14749BVmpSbd2ZrV3YUUVThM95GHMogGSCkag&#10;spBwQWPB5B6D8fVt20G3bQtSSpCheR1RB1ZjgCoPtnmf6iJ5v9rG1fY5PUe4zT47KGJw4TdIOjuS&#10;zD6E5NTUvefkL3mVvLuZfvyrAP7sQyR/wJhz+Q/xQaZbAsTEGcnPmOSz59mPI/Ouc+J/iiDwz4Q1&#10;OUa1Bo2qG0mlsTJJEJJZI13BUWQEPk7VIAJ+bjBINfP3wd+OWoab4hvp/FXiRH026cPML9biaVTi&#10;Qj7OsalEG4ruBAGMbenGsaHPFy3OqnhJVYOa1sfUb6eCyFZ502HcBuDc4IzlgT0P0p3+lp/zwmz9&#10;Y8f+hZ/Ssm/8feHdK0W01a91i1s7G7t/tVs9w+x5o9obKIfmY4ZflAzyBjJrktF/aF8I+IfF1toF&#10;jLdSPcv5cV9JEsVu7bdwXLsHyT8oG3liAOoNQqT3ijKNCbTcUzpfHHiTV9B8N3d1o+g3Oramqnyb&#10;ddpUHBJdsNkgY+6vzMSAOpI6H9nXUL3x7Z6dqev28NjqdvHJcS2ARozvErpGfLfJwFAY5PDGMjrU&#10;1MlgjuFCyxrIoOcOoIzWtGfspxk1ezv6/wBehnK8qfJ+P6He/FLVgxstJjY7si6nwSBtGVRSOhy2&#10;W9jGOOQa4Wq7WY3F0lmicgAkPuGAAAMNkAAAAYHAAA4pNl1H92VJlHaRdrH6sOP/AB3/ABqsTiJY&#10;iq6slv8AgjKCcFZonkiSZCkiK6HqrDINQfZZIv8AUTMvqsuZB9eTn9ce1H2idOHtWY+sTqR/49t/&#10;lR/aNuPvyeT6ecpjz9N2M1yNwe/+RbcXv/kH2tov9fC0Q7yKdyfn1H1IAqwrB1DKQykZBByCKFYO&#10;oZSGUjIIOQRVK9tUVf3OYJ5m2h4jtJJ6k9jgZPP4YNNtxV9wbcVfcltf3sktx/C+ET3Vc4P4kk/T&#10;FWaRVCKFUBVAwABgAUtUlZFJWQV8FfE/wuvg3x/rmkRKiW8FwWgSNmYJE4DxrluSQjKDnPIPJ619&#10;6182ftc+F2FzofiKNXZGRtPnYsuxSCZIgB1ycy5PI+UdO/Xh5WlbuepgKnJV5X1PnWiiivRPowor&#10;W8O+Eta8W3PkaPpd1qLh0RzBEWSMsSF3t0QHB5YgcH0Ner+F/wBlXX9UKnWtSs9DLRs/2dP9JnUh&#10;sDcqkLgjJyHPYY64iU4w+JmFSvTpfHKx9K+B5/tXgvQJvtM955mn27/abkYllzGp3uNzfMep+Y8n&#10;qetbdYngzwlZ+BvDVnodhJPNaWu/Y9ywaQ7nZzkgAdWPatuvJe+h8nOzk7bBRVb7cj/6lHuPeMfL&#10;+DHAP4GjZdS/edIF9I/nb6gkY/Q/4Z8y6amXMumpNPELiGSJiQrqVJHXBFNtJTPbo7AB8YcDoGHB&#10;H5g1DJC9shljklkZfmdGO7eO+B2OM4AwM47UsDBbuQKQyTKJVYHOSAAce2Nn51N/e1JvrqeB/td+&#10;H/M07QNcRIF8qWSymfGJX3jfGM45VdknU8F+Bya+aK/QLxn4Ss/HPhq80O/knhtLrZve2YLINrq4&#10;wSCOqjtXC+Av2f8ASvAfie51GO6TVbFkQ29tqFlFJNbyqVKyLN1BB3cKq9RnJUGvRp1lGFme7hsZ&#10;ClR5Zbo634YeKG8ZeAND1eVne4ntws7yKql5UJSRsLwAXViMY4I4HSumdpYwJIGCXEbCSJzyFdTl&#10;T+BANOorjer0PHnaTemjML9rbwZ4w8R6F4B+Knwn8Pw+IPiZ4UuxLo+nagUEE9texiG4SUF0GArI&#10;24SJt2sd2Mg/MWheDbr9jnxj4J+I37RXxP0HQNN0fUr9vCvw58FWslxFa/2hgXbKXAmFvCZGZkAk&#10;VdqBHyyxv9w2tjqni34PeK/DegaqdB8QyWl5a2OpJIQ9tNMjtFPwMqFdyMjJ/dkjngflfd/DvwD4&#10;M125+Glz8FtX+N/xa1G8k0PxH46k8XSW1lFrM6+Z5FpdXFsITMQjuDNGsgbeoaX71foGCryqRjOP&#10;xNX6vV6OKXru+jlpq9eSSUqac9lo+m13dv5vRbpO+iP0M8C/EPwh8WPC8fibwH4ktvFXh2SVrf7b&#10;bxvE8Uq/ejlhkAeJv4gHA3KQwyDW20qrJHGTmSQ7UjHLOfRR1J5HAq9+z1470f8AaB+EmlznSNT8&#10;MTeH7mTQ9V8NXkq+bZXtsojeF5EVSwXghk2AhuVH3R7Dpeh6fokbJYWcNruCh2jQBnx0LN1Y8nkk&#10;nk+tePXye9d+xdqfS+rs1fS2ln01+/dzCtJx95a9fXt8tunoeVad4N1zVVDRWH2aMgkSXzeSDg4x&#10;twXB+qgYHXpnprH4S2qyCW+1Ge4kBwVtlEKOnXawO5vXkMMZ4wck2fHvxo8B/C/zl8WeMNF0G5it&#10;Te/Y729jS6khG75o4M+ZJkowARSWKkAE8V5DqX7WWt+P9Ouo/gl8M/EHj2Z4nez8Q6nANK0OVQCr&#10;PHNOyNM0cxVGhxGzbJMMAuTrHAYOhpUfNLtv+C/W56dDLsbi488YNQ/mfux/8Cdl+J7/AKT4a0vQ&#10;jusbKKGXaUM2N0rAnOC5yxHTqew9BXlfxS/bD+Efwi+0wa14xsrvVYPtCHStIP22686HhoHWPKwy&#10;FjtAmZBnPI2sRwd3+zb8V/jTPfv8X/ipNo2kSxS2sXhj4ayPZ2bRukSsZppkLzKwWUGKRXA35VwG&#10;KV6p4K+Fvwq+AEKReG/D+j+HbtYGi8+KLztQlheTeVaVt08q7wDgsQNg6BRjv5nTh7kVTiur/wAl&#10;/mdX1fLMGk8RVdWX8tPRfOck/wAItb67Hld38Xfj78Zp7+2+Gnw7h+HGiRxSwjXviVHJb3kkpSLa&#10;YbRAxRkLuQzrLE+zkqQUNn/hij/hPb77Z8YviX4m+KGLr7SukeZ/ZekcQeVGfskLHZIuXbfG6ZLc&#10;g5ff61qvxU+V00rTmlbDBZrx/LTP8LBRliO5B2Hp+HKXfjbX9Sd47u/a0WXGIrHEacdlfHmA8ZI3&#10;c89sgeVWx+Fi7TbqP8P0X5jWcVqNo4GnGitrxXvf+Bu8l/260vLY9D0jRvB3wp0p7LSNN0bwnYTy&#10;PcfY9NtorVJpNqhmEcYG98BBwCThR6Vi6h8WUkZ49K0+SYAuv2m7YRoCMYKqMsw65B2njHBzjhFi&#10;VZJJAMySHc8h5Zz6sepPJ5NQabzp9se7RqxPqSMk/nXn1s2rzahSSgvLV/18jxpRlUnzVJXb/rc2&#10;dW8R6prjN9svXERBU29sTFDgjBBUHLA45DlupxgHFZscSQoEjRUQdFUYArlPin4i1fwl4Iv9Z0WG&#10;C5u7LbI8E8Dyh49wDn5GUrtB3FuQApyO4+MvFvxG8SeOfLGuavPexx4Kw4WOIEZw2xAF3fMw3Yzg&#10;4ziuFQnXfPJ3fd6s9PDYL2y5otJfifduk65p2v2zXGl6ha6lbq5jaW0mWVAwAJUlSRnBBx7irtfL&#10;X7KPjNdN8Q6h4cuJH2akgntQXYossYJYBcEAsnJYkf6oDnIx9S1lUhySsRiKPsKjgVrnm4tAOSJC&#10;xHtsYZ/Mj8xVmq0n/IRg/wCuUn80qzWEd3/XRHIt2Vr/AP1C/wDXWL/0Nas1W1DP2cEKzYkjYhQS&#10;cBwTwKP7Rtx9+TyfTzlMefpuxmldKTu/61FdKWp8x/sx+Bpo/iJrV3qEKJcaAjWzRmQl47h2ZCRt&#10;+VgFSVTyR8wIz1H05H/yEZ/+uUf83qEXzzarbpBcWb2Rik81d+ZjJlPL24427fN3Z5ztx3qa3+e7&#10;unPVSsY+gXd/Nz+laVKntZKX9bHRiK31ian/AFsVvEuj/wDCReHNV0rzvs/260ltfO27tm9Cu7GR&#10;nGc4yK+Y/ip+z1bfD3wAmr2l9danfQXCLeSPsihWJiwDLHy2dxiX7zdScAdPq6vJvjB8R/A9/wCA&#10;9X0qfXbK/mvbSX7NDZymfMyANHuMWdvzhCNxAOD1ANbUpSTsjowtSpCaUNr6nyRoerTaBrWn6pbq&#10;j3FlcR3MayglCyMGAIBBxkdiK/Qy2uYb22iuLeVJ7eVBJHLEwZHUjIYEcEEc5FfnNX2t8AfGNv4q&#10;+G+lwieBr/TIls7m3iyDEEysRIP95FU5HBO7HQgdGJjopHo5jC8YzXQ9HooorhPBGyRrKhVhlTUG&#10;ye3+43nx/wBxzhh9G7/Q/ias0VLV9RNXKUU63Go4w0bxRH5HGCdxGfy2jkZHNZHjj4g6N8PNOS91&#10;mWeKOTcsQht3k8xwM7NwG1WPbcVzg84BI29Qi8y1dgm+SP8AeIMZO5eR/h+NZnivwdovj3S4bLWr&#10;QX9kkouEQSug3hSA2UYE8Me+OaULKVpDpcqnapt5Hiuo/tfWcV5Ith4ZnubQY2S3N4IZG4GcoEcD&#10;nI+8fXjpXqPwl+JP/C0fDlzqv9nf2Z5N21r5Pn+bnCI27O1f7+MY7VkaL+zn4E0eO236U+pXED7/&#10;AD724djIQ2RvRSEI6DG3BA5zzn0KNrPS4IbWLybaKJAkVvGAoVQMKqqO3GAAK6KkqSXuo7K88Py2&#10;pxs+7PR/h7KNU8OXukmQRTWs3mQsFJKh28xHPY4kD8eijI5yXePrY6z4asdXjh2zWp3TJklo42GJ&#10;F6Y+VwhYnGAjdOQeJ8N+If7E1y31AKy2sYMdwzqVJiYjdgEZ+XAfgZO3A6nHr00McOpSRSxrJaak&#10;pR0cblMgXBBBzkNGPoPL9Wr6XBSjjsFLDt6rT/5F/wBdjxWuV6Hiss8duoaWRY1Jxl2AGah+1s/+&#10;qt5X7bmGwA++7B/EA1p+JNBj8J61cRPEVjkZmtpipZpYzztB5LbM7TyThQTgEVmfaJ5OYrfC+sz7&#10;M/QAE/nivk6kZU5uE9GjpU+ZXuHl3Mv35VgH92IZI/4Ew5/If4s8mzsGViFWQklS53OT3C5yT16D&#10;196f9mlk/wBdcMR/diGwH8ck/kalhtorfPlxqpb7zAct9T3/ABrPlb1t947X1t95F9qeT/UwO3+1&#10;IPLUfXPP5A1FslluxHcSHaybkSElQCDzkjk/eHt14FXqrX3yRpN/zxcOfTb0Y/gpJ/CnJO12wktL&#10;smigjt1KxRrGpOcIoAzT6KK0StsabBRRRTArW/7meaE8AnzE+h6/+PZP/AhVmoriIyLujIWZQdjH&#10;pn0Pse/+IFOilEykgEEHDKeqn0NQtNCVpofHP7RPhTX9A8Zre6xqb6zbXyEWV3LtVwiYzGUUAKV3&#10;DlQFbdu6lgPL7a2mvbmK3t4nnuJXEccUSlndicBQBySTxgV9/eMfB2l+O9Bn0nVoPOtpPmV14kic&#10;dHQ9mGT9ckEEEg8v8Lvgpovw0tvNATVdZLljqU0IV0GCAsYydg2kg4OWycnGAPQjXShrue7Sx0YU&#10;rSWqPHfC/wAIdC+G2lL4k+JU6RXMTtLa6Ckschn2cYZQT5pLMh2qdoGN5wWA9e+Fvxu0v4oalqNh&#10;BZz6fd226WKOY7vOgBC78gYVssMrzjIwW5xwvxt+AeteLfE9vq+hXb3ounEM9vf3JItASTvRmJPl&#10;ZJJQZKk/KCDhfVPht8NtL+GegiwsB51zJhru9dcSXDjufRRk7V7ZPUkk5zlGUbt3f5GFepTqU+eU&#10;ryf4f1+J1tRSzlGCIhlkIztBwAPUnsP164BxUfntdcW5Xy+hmByP+A+v16D3wRU0UKQKVjUKCcn1&#10;J9Se5964782x5N77DLS5uNI1OyvLeUNfpIWSSRMqi7TuG3+6Qdp5z8w5yBXtvhvXovEelR3kaeU+&#10;SksJYMY3B5H8iMgZBBwM14fB+9up5eqriJe445Yj8Tg/7v5bXh7X5PDGp/bVRpoWTZPAh5dM5yB3&#10;ZecZ9WHG7I9PLcY8JNqXwPf/AD/rdeiMJQuuZHrHiTw3pXjDQb/RNc0+21bSL+Fre6sruMSRTRsM&#10;FWU8EGvj348/BP4p/FzxFqfgfUtb0X4H/sweH7JPtFxoFzFHPq9qFy8RJCrawoisrKwEa7uk4+59&#10;owzR3MMcsUiyxSKHR0OVYHkEEdRXx/8AtY/sdfEX9qTxVrEeq/En7B8NrPSy+ieENMia3+1alsYq&#10;185JDxiRYiDydpZVWJgZH+3m/tJXW/lotNOvktmwp66Xt+erWz6eb3S2OX+DX/BQL4M+GfiJ4f8A&#10;g/4I0ebSvhTpsP8AY9p44upTDpwvgrOkG6Qcq4V/3ruGdyflK/Oeq/4KD/s+XXjDwvB8VPClw2me&#10;M/CMImudROrS2WzS4fMnl8sjhJFY7t6lGCkvl3hhUeC6w/xj+PvwS0D9mnwt+z3f/C3S4La2s/Ef&#10;iTxDB5Wm2ggn/evZkoqzl2SOXzEZmYvJhSP31feP7P3xa8J/F/4eRX/g3UbvVNL0qdtGkub61lgl&#10;eWBVBJEgBO5WRvUFir7XV0X1KU50m68Xeztf+ZPdtdLu6X4aq76cuxFfAVo4ujHSNuZdFf7Lfmr+&#10;aaumm1b8lbj4xnwh8avDnxu8KRafBrGrXp1bUfC8VxEZbW5eeSO6t/35klj+0PLcAyeXthbV3jR3&#10;+xMR+2lfkd+3l+znqfwV8bX19or6wnw38V36alKbZYUgg1VjJFDbIiMigxo5ELOqhC0BXf5Vw5+y&#10;f+Cf/wC0JbfFH4S2PhLWb60i8c+GI2sbjTw4SSa2hKIk8ceAfKUPGgPzNtMTuQZlz6eOoxqUIYil&#10;stPl+lnp69Wfc5/gaeKy6jmWEu4RSj6RbdtNlyy922t23q7M9S+IOif2Trn2uJNtrf5fgcLMPvDp&#10;gbhhh1JIkNcxJIsSFmOFFe1+IdDh8Q6VNZy4V2BMUxXJikwdrjkdM9M8jIPBNeD2My3l3fB1kE9l&#10;dSWrB1KrlTjcgPVWBBVyAWVgRwRX5RmeElQqOpBe7L8H2/X/AIY/Pac/sk6xvOweZQiqcrGDnnsW&#10;9x6dB1yeMfl38b724v8A4yeN5bmeW4kXWbuIPK5YhElZEXJ7KqqoHYAAcCv1Mr8p/ixe2+o/FPxl&#10;d2k8V1az6zeSwzwuHSRGncqysOCCCCCOtfpvhlD/AGvEyt9la/P/AIB8ZxZpQpK/V/kfqN4Z0G38&#10;K+G9K0W0eWS1020is4XmILskaBFLEAAnCjOAPpVm1/195/11H/oCVZqta/6+8/66j/0BK/G6k5VJ&#10;88ndt3f4n3HKoqMVsv8AIs1Hc3C2ltLO4dkiQuwijaRyAMnCqCWPsASe1SUUGp5x/wANE/D3/oYP&#10;/JK4/wDjdbXhL4reFvHOpSWGh6p9tu44jO0f2eWPCAhScuoHVl496+D69r/ZM/5KNqP/AGCpP/R0&#10;Nds6EYxbR7VbA06dNzTen9dj6yoooriPECtTw5YfbJ9UnZN8dlp077s42SOpVD75XzR3Hrzisutf&#10;wm7tq81kjFTqVnPaKM4XzNu5Wb2AWQZ5I3e5rrwnL9Yp8211/wAD8bGVX4TqPiLNcww34h4gkjtI&#10;7lgcERmSYY687m2KRzwx+o4CvTPGdp/wkHhy3urZHJmiAjRiAcvteIH6ypCp5xhm6dR5jFIs0aSI&#10;cowDA+oNehnEWsQpPZr8r3/T7yKT3Q6iiivEOgKxPGPhZPGegz6TNqF7p1tcfLM9g6pJIndCWVvl&#10;PfGM4xnBIO3XgWi/H28l+JHiFr69srfwPZSmP7Q6GUrtzHGIXjX52lYeZtbd8iuQcKTVwjJ6x6G9&#10;KnOd5Q6EviH4ReMvBLWD/DjVXjsbK32vZzXKiW6naR90joUELkI6AM2DiNQOVWvc/hlpGs3tppVr&#10;4kltLnUogWvp7TcsLIpOWzgYJUDPAG48YGK4/wCG3xa0j4o/2j/ZVte2/wBh8vzPtiIud+7G3a7f&#10;3DnOO1dvr3jTQPhD4A8QeOfG0tva+DLS0eG9+0x+YblX+URRx9JGdtqbTwdxHrjqpRlUqKM1tv8A&#10;8HyLqzqS/d1Fr+J5N8Srn4gfFjwL8RNb+FHi/Qf2gfC3ie7tLQeCbe+TTINLs/LVbqD7XFcpMJnT&#10;yiUaSJQGmJjJYK3gHwR+Gv7IHxI8eWPw58afs/eKfhX8T7sfuvDmtX2sypcf6w7oZkmBKBIyxkkS&#10;JeuCwBNeQfELxB4HtvF83xC0T4NfFz9lzSbksum/EHwwsy2c4ndPKaeyZIY0jaIMfLtrkDngS8V+&#10;iv7I2qfFTxL4efXfid4p8F/EbwnDbrqPhfxloViY7u8WQzLI8q7UWF0iwhRIgf3jKXYq2f0GnFJc&#10;zWi3vurLa+/n7yvv5nj1J3dk/S23rbbsnyv9DtNS0XRPBmjaL4P8O6Ouh6LoEH2S1tEIKpHgbcck&#10;nIAbcx3Esd3Oay68y/aA+Nur/D65tpoNNtby41Xe8VxPM5WJkZdymIAErtZQpDj6cc/Mniv4zeMP&#10;GPmx3utTw2knmKbSzPkRbH6owXBdccDeW4zzyc/A1ufF1pVpPd7vc9rDYGc4Llson1L8RPjf4d8B&#10;6fcGO8tdW1eNzGumQXHzlldVdXZVYRlQScMBnaQPbE+CfxtufifrWt2V/b2ti8KLcWcECuXMW4h9&#10;7k4JXMQ4C53E49PkCruk65qOgXLXGl6hdabcMhjaW0maJypIJUlSDjIBx7Cj6vHlt1PW+oU1TcVv&#10;3PvXxT410PwTZrda3qcGnxt9xZCTJJggHYgyzY3DOAcZyeK8U8Y/tZ29tLPb+GdJ+17eEvr9ikZI&#10;bkiIfMVKjgllPPK8YPzZc3M17cy3FxK89xK5kkllYs7sTksSeSSecmo6ccPFb6hSwFOGs9Wff3gH&#10;xQvjPwZo+tKyM93bq0oiVlRZR8sigNzgOGHfp1PWtaD91dTxdFbEq9hzwwH4jJ/3vz8Q/ZR8ZtqX&#10;h7UPDlxIm/TXE9qC6h2ikJLALgEhX5LEn/WgcYGfTPih4Ot/G/hC90+aCCWbYzWzz5AilKkI+4cq&#10;FJBOOoBBBBNefVjyS16fkeJXpqnVcXok/wAP+GOj1HU7PR7OS7v7uCytI8b57mQRxrkgDLEgDJIH&#10;414X8a/jp4euvDVzpfh7Wb2TWhKPKu9MeSGOFkcBt0gK71ZS4G3ep4PHymvmzVtc1HX7lbjVNQut&#10;SuFQRrLdzNK4UEkKCxJxkk49zVKu+GHUXds9qlgIwalJ3aJLm5mvbmW4uJXnuJXMkksrFndicliT&#10;ySTzk1HRRXUeoFSW1zNZXMVxbyvBcROJI5YmKujA5DAjkEHnIqOigD0vxR+0T428TRtEuoJo9uyK&#10;rR6WhiJIbO4SElwegOGAwMY5Oegm/am8QQeHNP03T7GCG7gtBbz6jeStcyyuECiVQdoDZBY7t+SR&#10;noc+KVZ07TLzWLyO0sLSe9u5M7ILaMySNgEnCgEnABP4Vm6cOxzvD0baxVka3ijx94i8ZyM2taxd&#10;XyF1k8h32wqwXaGWNcIpxnkAdT6mvt/wD4oXxn4M0fWlZGe7t1aURKyoso+WRQG5wHDDv06nrXy1&#10;4U/Zn8YeIfKlvYoNCtG8ti14+ZSjckrGuSGUdVcpyQPXH1B8OvB3/CA+DtP0H7X9v+yeZ/pHleXv&#10;3SM/3cnGN2OvauWu4NJRPLx06Liowauux0lFFFcZ4xXawt2Yt5Kq5OS6Da2fqOaigh/01sSO8UI2&#10;hXO7DnB4J54Hck/ewMVamlEETSMCQo6DqT2A9zTbWIwwKrEFySzY6bicnHtkmsnFcysjNxV9ES0U&#10;UyWeO3UNLIsak4y7ADNaN23NNh9cd8XPBjePPAGqaXBGj32wT2hdFYiVDuAUsQFLAFN2RgOe2Qem&#10;fUF+Xy43k3HaHxtTJ6fMex9Rn9Rl3kTy/wCtn2L/AHIRj8Cx5/EY/wAEqlneOoQqcslKO6Plbw7+&#10;yzrt5GkuvanZ6CsiMVgX/SZ94bAUqpCnI5yrk8gYyTj17wv8APBvh2RZU0efWZ1dmSfWJAyAFcFT&#10;GAFIHJG6MnJznoR32u6TFcaHfwRSS2TyRNm5tW2TrwfmV+obBOG5696+WvhZ8RfFHh74tWGla/rG&#10;qXcb3baZdWc90bgCRiY1+8xA2ybSWU5wDjIOD0KVWtf3rW7HpRqYjFqXv2trZH1VZ2nlKLIBLW2t&#10;40EVvaL5aKmCFUEdMbcDGBge+BJJCLSeGSGBnXDqVjxuJO07iSf9nqT6VJc/u57ebsCY29g2Mf8A&#10;jwUfias1xqKd09zyeW977lPzbiaYxYW2+XcCfnZgT26AEcZ+8OR+L/sET8zbrg/9NTkf989B+Ap9&#10;1GzJ5kYzMnK9s+q/jjH5HtUkUizRpIhyjAMD6g01FXtLUElez1HUUUVqaBWcP3NmnrZyYOeyDjJ9&#10;fkbPHf8AKtGm6Xp95q165060mvo5AF3wL+7DrkkM5woO0r1PYe2YcXNpR3M5tK1x1NklSFC8jqiD&#10;qzHAFdhovwnvFhjTUdQigjj+TZZqXcqB8p3uAAfUbD07Z47PRvB+k6GY5Le0R7pORdzDfNkjBIY/&#10;dzzwuBycAZr2aGV4mrZzXKvP/L/Oxm63ZHlmm6Bqus7TZ6fM8TbSJ5R5UWG6MGbG5e+UDcfUZ6zS&#10;fhaWVZNWvTuyD9nsjhMZ5DORuORj7oQjJ5PBrK+L37UXwz+CNrff8JN4pshqtr8p0OxkW41BnMRl&#10;RPIU7k3qBh5NifMuWG4GvO/+F6fHL4n33kfDn4O/8InpS3XlHXviZK1p8qwb2DWMZEwy7KqyI0in&#10;ByB83l+pTwGEoytNucu3/AX6ux6lHK8biKarSXJTf2pNQi/Rtrm9I3fkfRWj6Bp+gxNHYWqQb8b3&#10;5Z3xnG5zlmxk4yTjoK+T/iB+xF4o8QfETxxN4d+IKeH/AAT4tuU8Rm1Nikl3oviOCS2eC/tztzKp&#10;8lw8ZkjADkDdkFem0r9lHxt412XXxd+NPibxN5trDb3Og+G5Bo+mSp8xuLedYgPtEb7ym/bE5QHP&#10;VQnongX9nn4c/A6AXHgnwpZaJevdRhr7L3F0VkeNHj86Vnk8sgD5N20H5gN3NevSTTXLT5UvO34L&#10;TdJrXRpPdEV8Pg8PBwhiOeWnwwfL/wCBScX1afuNNNrZnh3wW8UL+z94Qk8A/DX4ffEL4t63dXT6&#10;nN4y1OAWWleILuYLJcXY1GZiojKghGCsr7ECvJvEjdJH8PP2h/je89z4x8bQ/Bvw5PLGF8M+ElS5&#10;1IwJcOx8y/DfupSixgPCzIwPzRL8yN714w8ajw7IlnbQrcX7x+Z+8JVIlOQrH+9yD8ox0OSvGeB1&#10;HxXrWqsfP1GWFMhhFZEwKpAxwQd/4FiMn6Y8zF46nCbjUk5NdFol5adtrLTpY2o5hDDxtg8PGMv5&#10;pe/K/V+97ur1uoXvez7UfAP7LHwT+A8dpc2nhrTDqkQhkj1PWz9svHmg5WaLzMiOXcdx8hUy23A4&#10;UDudX+LNpaRu1hYT3qoQTLMfIjK45IyC+R6FR0OO2fPIbaG3z5USRZ67FAzUlePPM6vLy0IqC8tf&#10;+B+BxYiriMbN1cVVc5d22/zNjUfGWuaqpWW/+zRkAGOxXyQcHOd2S4P0YDA6dc4wUKztyXdi7uxy&#10;zserEnkk+p5rmNa8eaF4L0+4XVNTtbe5s4HlWya4jW4lRQduxGYbiwGBjgnjiuJ0P9p3wtr+tafp&#10;dvYaulxe3EdtG0sMQQM7BQSRITjJ7A15zlVr+/Nt+uoUsPKUeeET16orqIzRfIQJFO5CezDp+B6H&#10;2JqWisWrqxLV9BkMoniWRQQGHQ9Qe4PuKhsvl8+Prslbn13fP/7Nj8KIv3N5JH0SQeYo9+jY9P4T&#10;9WND/ub2N+omHln2Iyw/Td+lZ32b9P6/Azvsw1PTrfWNOu7C7j860uongmj3FdyMCrDIwRkE8ivg&#10;6H4eeIL7xHqGi6fps+qXdjdmznezjZ4kcOUBZyAFUlTgtjgEnGDX31UMl7DE5QvukHVEBZh9QMmu&#10;qFb2Vz0KGKeGT8z5t+FX7OXijRvEek67qd/Bov2SUTm2gcyzttcAxsVIUK6bgSGbhsEckD6Yqt5l&#10;zL9yJYB/elOSP+AqefzH+J9j8z/XyvN/s52r7jA6j2OaynVlUd7foYVsROvLmkv0MTxh4vsvBWma&#10;jrd+k09rYRRBo7YK0gMkgXgEgddh5PQfn5x/w1n4Q/6B2t/9+If/AI7Xqd54f0vXGmt7/TbO+tIi&#10;gWC6gSRFcBjuCkEDiTGevJr5K+Bvwis/ineam1/qE9naaf5W+K2QeZL5gkxhzkLgoD905zjjrWtC&#10;MHBymdOEp0ZU5Tq9D1D4S/tE6f8A8I5c/wDCb+IP+Jt9rbyv9Cb/AFOxMf6qPb97f15/SvUNO+LX&#10;gzVLOO6h8UaWkcmcLc3KwSDBI5RyGHTuOevQ14p8Vv2efDngbwDqmuWF7qk13a+VsS5ljaM7pUQ5&#10;AjB6Me9fPVdKpQqe9E744WhibzptrU/RuSJJkKSIroeqsMg1W0yJIrdwiKg82ThRj+Mj+QFW6rab&#10;/wAg61/65J/IV5rS50/J/ofPte8meTftS+H/AO1PhuuoIkHmaZdxytJIP3gjf92VQ47s0ZIyAdvq&#10;BXyJX0d+098QdX0y6n8I7LKTSdRtIbrzPJcTx4lPy7t+0/NFnO0cNjtk/ONevQTUNT6nAxlGirhX&#10;vH7I2rTQ+LNc0tVQ29zZLcuxB3ho5AqgHOMYmbPHYdOc+D16H8DfiA3gLxxas8dqbHUXSzupbjah&#10;hRnH7wSEZUKcMR90gc8hWW6i5oNI3xMHOlKKPtqiiivJPkgooooAKydK06XSoZYYEcq8rOXurqSU&#10;jJwCoYttXAHyAqAc4ArWqGW6EcnlrG8sgAYqgHAOeckgdvXNRLvcl97jPsryf66d2/2Yz5aj6Y5/&#10;MmpooUgUrGoUE5PqT6k9z71D5l2eRBEAegaYg/jhT/OsX/hNdHOpfYP+El0Rb8y+R9j+0I0okzt8&#10;vb5gJbPGMA57Ulb7Kv8A15hFX+FNnR16H4Fvv7c8NS6S8nl3VhsWKTbnamcwvjgHaV24JOfLyfvV&#10;5n9iEnM0jyseo3FV+m0cEfXPuTV/QroeHNWtr+1hVDG2JUiUL5kZ4ZeozxyATjcFJ6V34LEyw1dT&#10;a02fp/wNzKpFyV7HovjlP7Y8H3U/k7bqwlErJu/1RRsSHtkeWXIyMkMCBkivNK9euPsl/ALn/X6R&#10;q0CxS4yu7eAsbY4I3BtpPX7nQAkeTXljNpd9c2Nw2+e2kMbPgDeMAq2BwNylWx2zjtXqZvT/AHka&#10;0dmrf16r8iaT1aMjxJr1v4X0G/1a7SeS2s4mmkS2iMkhA9AP5nAHUkAEj518Rftc6jJc7dC0O1t7&#10;dXcb9RZpXkXI2HahUIcZyMt168c/QPjbQ7jxL4Q1nSrS4+y3N5aSQRynGMspGGyrfKehIGcE4wcG&#10;vgbU9OuNH1K7sLuPybu1leCaPcG2upKsMjIOCDyK8uhCMr3PoMDRpVU3NXaPsj4F/FS5+KGi6lLq&#10;KWsOpWdwFaG0jdUETKNjHcWySyyDg/wjgd/S2UOpVgGUjBBGQRXyl+yxfa1p3i6aODTrqfQtRRoL&#10;m7SE+TDLGpdCz7SM4JXbkf60HnAr6urGtFRk0jkxdNU6rUdivYMWtIwxLOg2MxOcspwT+YNWKrR/&#10;ur2VO0oEg9yMK36bPzP4Wa547W7HDHawUUUVZQVXlUwyCaMEgn96oGcjHUD1HH4evFWKZLPHbqGl&#10;kWNScZdgBmpla2ona2o5WDqGUhlIyCDkEVA19EGKITM4OCsQ3EH0OOB+OKrw28VxMwMDPbBRsEqk&#10;KpycgK34YOPUZxxV9VCKFUBVAwABgAVCcpIlNyK/mXMv3IlgH96U5I/4Cp5/Mf4n2Myf66Z5VPVO&#10;FX8hyR7En3zVmiq5e+o+XuFR3M32eCSTG4qMhc/ePYfieKkqtP8AvrmKH+EfvX/AjaPbnn/gJpyd&#10;loOTstCW2h+zwRx53FRgtj7x7n8TzUlFFNKyshpW0Or8BeKRo1wum3OTaXUw8lxk+VIxA24/usfT&#10;ozEnIYlfUK8DZQ6lWAZSMEEZBFelfD7xSdSgGl3ckkl9AjOsrnd5sQYDJP8AeXcqnPJ4OSScfTZX&#10;jbWw9R+n+X+X3djlqQ5XdbHnP7Y3wf8AF3xc+Fc0HgbWtQ0zxDZ72+xWepzWiapbMuJbUgSLCXYq&#10;jIZ1dDsaNiiTSOPzc/ZH+PWpfsyfGm0g1u3bTtP1NodH13Rb65uoDZEyJ5t+0DqWLB9wUOrPvLRn&#10;ZLcymP8AZuvzp/4KJ/sgNEbn4meANAuHivmYeLtP0yQYkjZwXuBBs6SBpvNkV12Oyy4USXU1foWA&#10;xEbPC1fhl/X49Oz1PteHcypOMsqxivTqXs7K6fa9urSs9eWVnbqvsX41/Cnw5+0/8Gp9D/tCynsd&#10;Uhjv9I1yCCG/iicrmKePdlXjeN2RtjKXimkVXXfuH5I/CjxN4j/Y6/amguNUFxZnR7+50/xHbCaZ&#10;4pbJJsNKsZMTSL5dx5iNKVR/OtbtlJEm37N/4Jq/tQ3XjDTpfhd4ovL291iyha+0i8vpIAFshtRL&#10;IqNr+amyViuG2mO4X93HHEG9J/b7/Zbt/jr8NLnxBotjaL440G2eSK6+xzXFxd2apIz2qpFkyuC7&#10;PGjJJuJkhARbmRqdNvB1Xh62sH+vX5rR2enfQrCzeTYueWY3WjPZvRWdlzdbcyXLKzTWq5vdZ9De&#10;J/EdjH4Kn1SDVJUs7q3U21/pVu99IwkA2PBHErmUkMCu1W9cEV8+ePfhR4r1ebT9R1bSJfiHaMlo&#10;tlqWlTT6Pq1u3zASXMEkyIr4ZN08bRuuHXylRnx82/sGfGrWdf8A7F+FcXiWPw5e2MtxqHhSObTE&#10;1K3vdxnkvEuWUxyGPBkkimzGWEoZpnaRYq+0vh54T1g32n6J4k0C4s5tAuV1WPVE1lr60kkeJowl&#10;q7hZo0OZd0LKqIAEXej1VTCrDRnTlLXfs7dGn7rv/hbv1Vt/hM5wM8Ji3hnrH7Mlqmn966WfNGya&#10;0Z5x4v1q1+GPwr1rVrCSJE03T5rm2bUp3kEs20mMSO7b3LyFRy25i2M5Nfnv+zh4e/4Sf45eDbP7&#10;R9m8q/W937N+fs6mfbjI+95W3PbdnBxg/ZP/AAUz1jSdC8JaNolhq0drrGrXy3l5pEMjB5bdFk/e&#10;soGAhl2/eI3OmVBKOR47+wL4SuJvEnibxQxljtbe0XTYwYTsmeR1kfEmcZQRJlcH/WqeOM9WT0Z5&#10;Fw3jsfWfv1LpPv8AZi9b31k3+fVnxWPksdm2HwsVpC1/zfpokfadVrbi4uweCZAwHtsUZ/MH8jVm&#10;q0f/ACEZ/wDrlH/N6/CJbr+uh+gvdFmiiirKPzir2v8AZM/5KNqP/YKk/wDR0NeKV6X+znrTaP8A&#10;FjSk+0pbW96ktpMZCoEgKFkTJ6EyLHjHJOB3wfWqK8GfW4lOVGSXY+0qKKK8k+SCn299/Zd3a32X&#10;UWsyTsYzhiisC4H1XcMd84PBplIyh1KsAykYIIyCKLtarcUlzJo9kt7RJl1LTJCyL5hmjZfvhZCX&#10;Dg9ARJ5mO42g+54bWvA2r61qMt3pj6fAXOLuG4LrtuBw5QKpwrYDjPJ3knrWx4W8Q/b9LtpZXZ7/&#10;AEsrDcs+TvgdtocsSeyh2J5zG3QHNdHqvhbS9buFnvbXzpVQIG8xl4yTjgj1NfeTp0cyoRctnrpu&#10;v62Zw6+h41RRRXwZ3ny/45/aN8SeHPiRr1vpbwXGk2sptI7K/t1wjptV3DIQxy6vjLHhug4xF4v+&#10;MXhr4y6Lb6Tr0mo+EXiuDNHNCiXtqCF4aTCrITgyKAgABYEk9vYvFHwD8E+KI23aQml3GxUWfS8W&#10;5UBs8IBsJPIJKk4PsMecaD+ynNo/jPSrq61S11bQoHE1xG8RilkZckJ5ZDqyEhM5YZBYYHBPZGVK&#10;19mj2YVMK4p2tJf16fee3+EvBmjeBtOksNDs/sVpJKZ2j815MuQFJy5J6KvHtXAft2+Gtd8R/sv+&#10;HdW0HSz4ms/CHia017XNChO5ruygeRpEKjOQA6OVI+7lu1etxxTXMqQ20RuLmU7YoV6u3p7dMk9A&#10;ASeBXpOrX9j8Ivh5qGpTH7QtlE0zsRsNxMxwq5AYjcxRATnaMZJAzXo5RCpOu6keltfNNNeu2vl6&#10;o8VuVWap25nLTzd1b79dD56b/gon+z143+GGoa7e+MdJbw2dNkg1Xwxq1u41WWWVYwtsloRiddry&#10;o7JvjBx8+0Ma5j9h7wpqngT9kHwpZavBeaXPq19eavZ6VPIwNrYTSloUZM9GAWRcgn5jyMkV75L8&#10;DfhDqGlL4z134QeDodZuol1O7a68PWb3guXAdgzvEGaXecZOCW9zVLVtbu9euUub3yhMI1TbCCEX&#10;HYZ56knn1r18zxMKNOdNfHNJW6JJ3/F7PovVnPytuNN7Qd/V6r02fTfTseTftE+F28TfC7UGiV3u&#10;NNddQREZVBCAiQtnqBG0jYGDkDGeh+Lq/Rm5tob22lt7iJJ7eVDHJFKoZHUjBUg8EEcYNfn54t8O&#10;zeEvE+qaPPvZ7K4eEPJGYzIoPyvtOcBlww5PBHJr5nDy0cT6fLql4um+mpk0UUV2HsBRRRQB3XwU&#10;8Zt4I+ImmXbSJHZ3TiyuzK6ogikYAsWIO0KwV+33MZAJr7hljWaN43GUYFSPUGvzkr7s+EfjNvHn&#10;gDS9UnkR77YYLsI6sRKh2ksFAClgA+3AwHHbBPDiYbSPDzGltU+TPk/44eHJPDnxI1UOHMd65vUk&#10;kZSXLk+YRt6DzRIACAcAfU8HX0x+1h4U87TtN16GLc8MhinaOHLbGAALuOiqyqADkZlPIzg/M9b0&#10;Jc1NX3Wh34Op7SjFvdafd/VworuvBfwX8VeM7m1aLSbq002V4jJfzxiNFic/6xA5XzQFy2Ez29RX&#10;sWk/sh6dDcs2qeI7q8t9hCpaWy27hsjBLMzgjGeMdxzxzUqsI7supiqVN2lLU+efDvhLWvFtz5Gj&#10;6Xdai4dEcwRFkjLEhd7dEBweWIHB9DXdad+zX49vbyOGbS4NPjbObm5u4jGmATyEZm56cKevpzX1&#10;T4S+HPhvwN5h0PSILKSTIabLSSkHGV3uS235VO3OMjOM10lcssQ7+6jy6mYyv+7WnmeMeFv2XPCu&#10;m21vLrAutVvDbqtxC1yVgWXA3MmxUfGQQNx6HkZ6etaToenaBbNb6Xp9rptuzmRorSFYkLEAFiFA&#10;GcADPsKu0VzSnKW7PNnVnU+N3CiimySpCheR1RB1ZjgCoMR1FVvtTyf6mB2/2pB5aj655/IGn2sr&#10;yCRZNpkjfaxUYB4BGPwI/HNSpJuyJ5k2R3DB7iNCQEiHnSEnjHIXP45Oe22l+2eZ/qInm/2sbV9j&#10;k9R7jNVTbJNbG+ESvOSJ0+XJwAML+KgeuCcjtWkrB1DKQykZBByCKzjeTZEbtlK5FwsYkkmCoGG9&#10;Ihj5ScHLHnjrkY6Hp25/4jX+qeFPB2o6x4ft7Se/sk8+RL1C/mQrzJ829SCF+bqeEwBkjHWSxrNG&#10;8bjKMCpHqDVZIo9S01oLuNLmORGhnjkQMknVXBB4IPPHoauKUZ66mkLRmm1c+JvEfxt8aeJrgST6&#10;9c2cauzxwae32dEyQcfJgsBgY3FiPXk5+z/CmuDxN4Y0nVvLEJvbWO4MYOQhZQSueM4JIz7VyPgn&#10;4D+EfA1yLq3s31K+V98d1qTLK8WCpGwABVIK5DBdwyeccVp+Ivib4W8EXs8Gra3bWrllzboTLKjs&#10;CTmNAWUEbWyQAd3XmuqrJTaUEehiKkKzjGjDY7Cvin436C/gv4nTz2T/AGX7Rtv7d4JW8xH3FWfJ&#10;5VjLG7jB4yMeg+rvh58Q9O+Jeiz6ppcF1BbxXDWzLdoquWCqxICswxhx39a8q/ad8BXmvx6ZqWlW&#10;E99fRSeVJFaWhllkRlJySvO1DGOMEZmPIzyqb5Kqv6f19wYWTo4hRnpfT+vuPYdOuo/GvguyuprW&#10;NY9UsY5zazYkQeYgbY2RhgM4ORg+naviMxyfDj4hxGWGS5Oj6ikypKphadEkDocc7Q6gEHnhgea+&#10;qP2cotXsfhumn6xps+mSWV3LFBHcwPDI8bYk3EN1+aRxkAD5fUGu60rQbBNevrm00qKXWHH7y4tb&#10;TzLl4ztPzsilioIA56YX2oU/Y1Gt09P6/EUa6wdScXqnp/l+FzWp+l6Jqep2t3e6dZG6s1DtuEig&#10;iRQSybAS4JwMDbkls9Dmug074d63fsDOkOmR5IJncSyDjqEQ4IPTlwevHTPceFfB8PhY3EiXU11P&#10;crGsrSBQoK7vugDIGWPUk9Oa78NltWvNOpFxj32f3PX8PnoeROpe3KeSWYbUbhbeyRry4YAiKAbj&#10;g4wT2VeR8xwBkZNdPp3w31i+UNcyW+mIQSA/76QHOMFVIUZ65Dntxzx0fjX4leBvg1o0cviXX9H8&#10;K2XlTTQQXMyQtMsYDSCGIfNKw3D5Y1ZiWAwSwz4t/wANr/8ACe332P4O/DTxN8UMXX2ZtX8v+y9I&#10;4g82Qfa5lOyRcouyREyW4Jym/wBGGW4ek7Yid32X+Su/yPSw+X47Gw9pSpvkX2naMfnKVo/ie5aZ&#10;8OdF0/cZ4W1RzwGv9sgA44CABe3XGeSM44rL+Jnx3+H3wdgkfxj4u0zQ5liScWUs2+8kjZ/LV0t0&#10;3Suu4EZVSBtYnhSR4xafCL4+/GaewufiX8RIfhxokcUUx0H4aySW95JKUl3Ca7csUZC6AqjSxPs4&#10;CkBz13gH9lj4J/AeO0ubTw1ph1SIQyR6nrZ+2XjzQcrNF5mRHLuO4+QqZbbgcKB6kP3MG6UFCPd6&#10;fh/m0dLwmXYR/wC1V3OXamrr5zlp90Zo5GH9p/4o/FqCEfCP4M6nDYXMVpLH4l8eyLp9nGszk+as&#10;CtuuYvKG7fDIWG4HYflDk37MHxR+LUEx+Lnxm1OGwuYruKTw14CjXT7ONZnA8pp2XdcxeUNuyaMs&#10;NxG8/MX9l1j4qRRB10y0M6BTm6uyYkHHBCY3MBzkHZ04PORyd14v1vWokkub+a1DhX+z2ZMCocdM&#10;j5/XILEZ7dMebWx+Hi+WUnUflpH9L/iUs2lRdsBQjS87c0v/AAKd7f8Abqj+d7Xgr4GfBr4BXCT6&#10;D4X0fR9TjdrmG6lVrzUE3r5TeVJIXmClQQVQ7eXOOWzv6h8WI5Glj0uweUoWQz3beWoOAVYKMlhg&#10;5wdh6Dg5xwUUEdupWKNY1JzhFAGahsOYpGPLGWTJ7nDkD9AB+FebUzSs/copQXl/X6HlVqlbFVPa&#10;Yio5y7ttv73qa+pa/qus7heahM8TbgYIj5UWG6qVXG5e2HLcfU51fAQ8mLVII/kgWfT3ES8KGM5B&#10;IHTJCrk+w9K5yut8AWqSRTOSc3GoxW747LDEZ1I9yxwfb0PNLL3KpjISk7vXf0ZhUjGKVkUPHt19&#10;r8YXo27Ps0UVt1zu+Uybvb/W4x/s578YNaHiW6S98UaxPGCEa5MYDdcxqsbfqhx7Y+lZ9cWIlz1p&#10;y83+ehpT+FBRRRWBoeKftP8Ag59c8JRapbQebc6a5mYjdkREYkwoyCf9WxJxhYWOcZFfJtfob4g0&#10;yDWdFvLO5iM8E0TJJECQXQghlBHI3KSuRzzXwP4r0CTwt4k1LSJWdzZzvEsrxmPzUB+SQLzgMuGH&#10;J4YcnrXZhpbw+Z7uXVbxlSfTVfP/AIP5n2d8Nvi3onxBtrS1t75JddFklzeWsUEqJE2FEgBYYIDt&#10;jhj+PWu6ryH9mnwzDpvgC21SRNOuLm7eQw3ltbhZlgJXdFI5RWYiRXzksOBgkAY9ermmkpNI8mvG&#10;MajjDZFa7+R7eX+7IFOOpDfLj8yp/CjUeLCdv4kQup9GXkH8wKluYftFtLFnbvQrnGcZGKSCQXdp&#10;G7INsqAlDyMEdK52tWu/9f5HK1q13I/sfmf6+V5v9nO1fcYHUexzU8cSQoEjRUQdFUYAqGwYtaRh&#10;iWdBsZic5ZTgn8wa+MfiT8SfFcfxB8RxReI9UtoYNQngihtrt4o0RHKKAqkAcKOcc9Tkkmt6NJVN&#10;UdeGw/1h+7ofa1FfInwH8ceI9Y+K+h2l/r+qXtpJ5++C5vZJI2xBIRlSxBwQD+FfXdVUg6bsx16D&#10;oS5W7nOeLNRuNJ8HeKdSs5PKube0uJ4JdoO10h4ODwcMvQjt6V4x+x/bTJbeKrhonFvI9tGkpU7G&#10;ZRKWUHoSAykjtuHqK9D+NOo3GmfBrxFcWsnlPKgj3bQcxSzqrDB9Ucj1Gexrm/2TP+Sc6j/2FZP/&#10;AETDTpfwG+//AA5rR0wkpd2v8zpP2if+SOeIP+3f/wBKIq+Q/A+nW+seNNAsLuPzrS61C3gmj3Fd&#10;yNIqsMjBGQTyK+7fFHhXTPGWlNpurwPc2LOrtCk8kQcjpu2MCRnnB4yAeoFcvpnwH8C6PqVrf2mh&#10;+Td2sqTwyfa522upDKcFyDggcGtKdVQi0zbDYqFGk4O92dxfSNDZXEiHDrGzA+hAqSKNYY0jQYRQ&#10;FA9AKg1HmzkT/npiLPpuIXP4ZqzXH9pnk/aPn79qS4vNBudC1W0trWZJ0ktZpLvS7a5RCpDRgPJE&#10;xUndJ8u7B2kgfeJ+Y6+zf2kfD/8Abvwrv5VSeSbTpY72NIBnODscsMH5Qjux6Y25JwDXxlXq0HeB&#10;9PgJKVH0Ciiiug9E++fhx4i/4SzwHoWqtcfapri0Tz5tmzdMo2y8YGPnVhwMcccYrpK8m/Zpk0+P&#10;4ffZLLXv7ZkjlE00DRtGbFpEUmEKxOVDByGGFYlscg16zXkTVpNHx9aKhUlFdwoooqDEKrT/ACXl&#10;s/Xduix9Ruz/AOOfrVmq2o8Wcj/888S49dpDY/HFRP4bky2ueBftd+H/ADNO0DXESBfKlkspnxiV&#10;943xjOOVXZJ1PBfgcmvnnw1rH/CO+I9K1XyftH2G7iuvJ3bd+xw23ODjOMZwa+zvjv4f/wCEi+Fe&#10;vRKkDTWsQvY3nH3PKIdypwcMUDqP97BIBNfH/hfwD4i8ZyKui6PdXyF2j89E2wqwXcVaRsIpxjgk&#10;dR6ivToyTp2Z9JgqkXQtJ7H39RWT4Rt7608J6LBqhdtSisoEujLJ5jmURqHy2TuO7POTmtavPZ88&#10;1Z2Oz+HevIjtoN2Fe3n3G2UpkFjueRG9iMsMj+8M/dFQ+OdKcW0d/uaSWwkGn3MjHJeM4aFySeSP&#10;MAOBy0hPRRXHyvNEnm25xcxESwnjiRTuU88dQOvFet30UOtW0ywT7bPXbIxRzBDgOY2IbbwSWQ98&#10;cRAE8jH0ODbxmFnhZbx2/T7np6OxxTXJK6PJ646P4P8Ag1NavdWfw/a3V9eO8k73e6dGZ23MwRyV&#10;Bz3AGOQODXW2032i2ilxt3oGxnOMjNSV89GWl0zujNpXi9woorPt9ainvdRtnhuLY2TorTXEJSKU&#10;MgYNG5+VxklTg5BU5AyCTzF5k938j28v92QKcdSG+XH5lT+FWapzzi7hkiijklV1KlwNqgEYzk9R&#10;7jNOW2mlUfaJznHKQfIv5/e/Ij6Vknq+XUyT1diaa5it8eZIqlvuqTy30Hf8Ki+0yyf6m3Yj+9Kd&#10;gP4YJ/MVLDbRW+fLjVS33mA5b6nv+NSVVpPdlWbK3kTy/wCtn2L/AHIRj8Cx5/EY/wAJIrSKBiyI&#10;N5GC55Yj3J5NS0UKK3DlQUUUVZQUUUUAFVrT96ZLg/8ALQ7V/wBwEgfXPJz/ALVPvJGjgYRnEr/J&#10;H3+Y9D+HU+wNSRRrDGkaDCKAoHoBUby9Cd5DqKKKsoKBcS2brcQTm2nhO+Ocf8szjr9OuQeCCQeC&#10;abJIsSFmOFFQrCZmEkwIwcrFnhfr2J/l29TLbT03Jlroe1eF/E9t4osBNEDDOgHnWz/ejJ6emVOD&#10;g45wehBAvatpNjr+lXumanZW+o6bewvbXVndxLLDPE6lXjdGBDKykgqQQQSDXjej6tPoOpx31sFa&#10;RFKNG/3ZEJBZSe33QcjoQOoyD7Fo2rQa7psN9bbvJlB4cYZSCVZT7ggjjI44JFfcZfjfrUeSfxr8&#10;V3/zOSUXF2Pxm/az/Zz1L9lD4sLPph2+H9QuLzXtAvLO5aOaPy5Ij5TyF/OieHzLdWnLtl0tbndu&#10;W4Ef6Mfs/wD7XOlfGn4K3uv6nqugeEvE2nONPvjfXqQ2i3DgiK4WN38yOORlkAilwwkhmi3P5fmN&#10;6d8dfgzoXx6+GmreEtctbSYXEbPY3V3AZhY3YRliuAqujHbuIZA6iRGeNjsdgfyN0nxD4j/Y9+MO&#10;oWmoadZS6lG8+n6nbaqUv9P1O0ZDHMonKCRV2Qx4kA3YRWlX5LqOvu8PGGZUuSp8cNfVeu2ui166&#10;90/tKmJp5xlqp1P95ptKOmsl19dFdp6tq6a5pX9N/a2/Zi8cfCbxAPiJY6XKsQvYribXdEvbidLa&#10;5eYn7UCHW5g+YtKI8yBGleKOcrMsafdX7L/7Qvh74ifs2W3jC51q5uv+Ecs2g8R3dzDK5guYLdJp&#10;yrEFp4/LkR0kUuXRkJLOWrm/gZ4d8EftDfDC7VfEfjbxj4HvE+zz6L4qjgt4IZkURhI2hhjdXh8t&#10;WAikKxyYcYlXK/mz8Z9Juv2fviv48+HHhLxZNrmg3VwtlfRyCJBfr5qXaLIyny2lhuCYt/yFJ3lQ&#10;JHHdBY++pD69NYSq7ODV2k9r2d763103T0SSR87hHUzXAujZvE00/Zpu8prS8LuV21ZWVrrlel3K&#10;Rr/Hb4oar+0V8a9U123t7y6/tC6Wy0bTVR3lS3DbLeFYwz4ds7mVCQZJHIHzV+iXw8+CbfATwJov&#10;hxkikYxLLc3sGGWe8ZAZ8tsQnDBgm5c+UqDkq2PmD/gnr+zTP8Q/FNl8S9fsJ4/CmkS+bpTPI0DX&#10;eoRSjB2Y3GOFlfdkr+8VU+bbKo/S7WdJg13TZrG53eTKByhwykEMrD3BAPORxyCKx4zq0sXQp5Zh&#10;Je7Ts9Nm0rJfJfi/I/P8hwlalOpjMTG05NrXR766dNfyPEarR/8AIRn/AOuUf83rR1HT59I1Ceyu&#10;lKzRMcHGBImTtccnhgM9Tg5Gcg1nL8uovnjfEu332ls/+hL+dfgc04ySkrNM+4unZos0UUVRZ+fn&#10;jXwtceCfFWp6JdNvks5SgkwB5iEBkfAJxuUq2M8ZweRWLX05+1J8OL7WI7TxVp0T3IsrcwXsSnJj&#10;iDFlkVcZIBZ9xzwNpxgMR8x161OfPFM+tw9VVqal16n398P7tr3wPoMst4l/cfYoUnuI7hbgPKqB&#10;ZP3ikhjvDAkE8g1v18z/ALJkOuPeatJDqECeH48C4sZGDyNMR8rooOY+By54bGMMVyn0xXm1I8sm&#10;j5vEU/ZVHG9wooorM5iewv5NJvY7yKJZ2jDK9u5ws6MMNG3sffgEKSDjFemWnjXSrG3Vbm/3Rvl7&#10;eUq7mSInjOASCp3IQ3zZQk8mvLKsW2ua5pcXk6ZqxsrbJbyTAkoDHqRuBxnrgcZyepNepgcf9Tup&#10;JuL6K17/ADa+ZhUg3rFHOeLfGejeBtOjv9cvPsVpJKIFk8p5MuQWAwgJ6K3PtXkXwo+Peu/Ebx+u&#10;lT22kafprJLMEJk+0MoB2ojFsO4yCflGVVzgYrqPjP8ADGT4haMvlWkD6xHtjt7ya8nWK3TdudhE&#10;oYFmwF+6eDkt8grm/wBnj4PN4VkuNb1y2aDXo3eCG3aWKVI4mVP3g25KvnzF+8OCRjmuCLp8jvue&#10;rTeHVGTk/e7f5HulFFdT4G8JR6+7X16u6whkKJCRxOwxnPYoDxjuQQeAQzo0Z15qnDdnnykoq5t/&#10;Dbw79mtf7YnX99dR4t8N92BtrZI9WIB74AXodwql47jtviH4gtfAwfz9Oj232vCJyCkS4MFuWCEK&#10;0km18BlbZExH3ga0/if8Q7b4e+H2mH+k61eZg0vT0jMsl1cHhQEBBKgldxBHBAHzFQbXw88LXvhX&#10;w/5erX39qa5eTNeajegttlnbA+UHoqoqIAAowg+Vc4r9Bw1COFpKEen4vuXSi6EPrUt38Pr39I/n&#10;bszJ+KWrFYbPSo2GJj9onAIJCoRsBHUZbkHj/Vkc81wNW9X1U67q95qBfzI5pCITzjyQcR4B5GR8&#10;xHqzcDOKqV8Hi6/1mvKp06en9a/Mxpq0b9wr5R/au8LrpfjPT9aiVETVbcrIAzF2liwpYg8AbGiA&#10;x/dPHc/V1eZ/tE+F28TfC7UGiV3uNNddQREZVBCAiQtnqBG0jYGDkDGehxpS5Zo9HCVPZ1k++h8X&#10;UUUV6p9UFFel/D74BeIfH1sl2HTSLPfGS99BMjvEwBEkXybJBjOAHHQZwCCfVfD/AOyRpdjqSTav&#10;rs+qWiYP2WC3+z7yCDhm3sdpGQQMHnhhispVYR0bOSpiqNN2b1PnXw74S1rxbc+Ro+l3WouHRHME&#10;RZIyxIXe3RAcHliBwfQ19Xfs8eAfEngDQdRt9e8iCG6lWeCyjdXkhf5lkLsox8wWLADN07HNemaL&#10;otj4c0q203TbZLOxtk2RQxjhR/MknJJPJJJOSau1xVKzmrW0PFxGMdZOCVl+Jj+LPDFj4w0WTTNR&#10;t1u7SR1Z4GkaMPtIPLKQw9eO4HbiqmnfD/QtLvI7y00jTbG6jyElsbCKFlBBBwwUsMgkZBHBro6K&#10;5beZ52u19ColutrdIyBsSjY3ViSOQSSc8cj8R6VbqOdPMiIABYcruGRkcjinowdFYZwRkZGDWnKl&#10;FNEpWdhaKKKkoKbK/lxu+1n2gnaoyT7CnUUgKqme5UMJFgjYZGzDtjsc9B9MH61JHZxRuJCvmSj/&#10;AJavy34Ht9Bgc0yy/dh7f/nidq/7mMr+XTPfaas1EUmrvciKTV2Fcn8RvFdv4F0KXWLy2uLiyO23&#10;uBahC6hmwGwzKOMsOOcsOMZI6ysDxP4dh8Z6HrOlz7BFc272kckkYkWNiM+YAcZKttI54MfBBptJ&#10;2TL91tKW39XPBvEH7Xd5JvTQ9Agg2ynbPqExk3x84zGm3ax+U/fYDkc9a9w+GfihfGHgjStUVkZ5&#10;YgJRErKiyDh1UNzhTlec9Op6n4Kru/CXxp8TeCPDcujaTPDFG7l0uJYzLJCCQSqBiUC53HG3rIx6&#10;kEejUw6duQ9+vgYyivYqz/Q+4qrJ+5vZE6iYeYPYjCn9Nv618FX/AI+8RarrVpq17rF1eX1pcfar&#10;Z7h96Qybg2UQ/Koyq/KBjgDGBX3PZ6zBrOgaZrUAeK3niiu4xNgMqOo+8ATyFc8Ann1rkrU3SSk2&#10;eVisM8PFSbuePftCp8QrfVbH/hGrvV59IuU3mDSYm8yCVODl4kDBGDAgMxywbphceeaB+y94qv18&#10;/V5LXQ7ZHIkDuJ5goGd6qh2kc9C4PB46Z+ydN0DVdZ2mz0+Z4m2kTyjyosN0YM2Ny98oG4+oz12m&#10;/CtflfU9QeT7pMFovlr/ALSlzlmHbK7D1PcY76FHE1o2ow+fT/g/K4lmEqVPkppX7/1oeD/C/wCF&#10;Gl/CmK4isr26vbzUVhWXztv7x03D90ijIyXPy5Y9Bk9/U9M8BazrU0NwsA0+FcoXvQVYqTyVjxuy&#10;Co4bbnt1yO51HVPBnwi0dLrVdT0jwpp00i24vNUvI7dZZMMyoZZWG5sByASSADjgV5D/AMNueEPF&#10;n+i/DDQfE3xV1Vv3Rj0LSZobW0mfiAXdxcKiwRyNu/eYYKI3Yj5efRjllOLTxVTXsv6u/kkKnhcd&#10;mF6tOm2usre6vWTtFfOx6xpPwx061VX1CR9TmBBw2Y4Rg9NgPIIxkOWBx2BIra1XV9B8A+H5b7U7&#10;3TvDmh2mPMubuWO1todzgDLMQq5ZgPcsO5rw37D+0l8UP3sup+GfgjpT/vYre1gGv6vGy/J5MzPt&#10;tjG/zSho/mUCNT/HQn7GPwp0+7s9Z8eXms/EHVradPs2r+O9elunRFO9LfbuSJ4gwdtjo2d75yDg&#10;etThChG9Cmoru9P8395r9SwlB3xmIV+1Nc7/APArqHzUpem162u/tt6Jq2t32gfCrwh4g+Lut2ss&#10;NvJPocBj0qGV5mj2zXrAiNcI7iUI0TAAh8bmXOm8K/tO/GSCYav4n8P/AAT0S4iu0Wx0O3/tTVVV&#10;3CRpNKWCKwjDMJreRGBYHaCQI/XdP8X+GfBmjQaR4S0GK0063BMFpZWq2NpEWcs4CbQVySzfKhBL&#10;dckkYt58Rdev7uRI7iPTlT51W1iVyVbOAzSBskbTyAvr3wOCtj6EdKlRy8o6L7/+CbLMaGHdsDhk&#10;n0lP35fc/cXf4W130MHwt+xv8K/BF/qfiLxPDcfEDWbvC3GufEG6TUpAmI0VD5iiP5fLUK5TeAxX&#10;dtO2vSdR+KVhEpGn2txfvgEO6mCMHPIJYbunPCkcjnrjziYNczrPcSSXU6jas1xI0rqPQMxJA5PH&#10;ufWlrzp5nNLloRUF97/r5M4MRXxONkpYqo5NbXe3p0S8kjc1bxvrOsKyG4FhAST5dllHIzkBpM7j&#10;jHVduecjBwMFYlWSSQDMkh3PIeWc+rHqTyeTTqK8qpUnVlzVHd+ZhGEY7Iralzp9yO7RsoHqSMAf&#10;nWJ8RfGP/CA+DtQ177J9v+yeX/o/m+Xv3SKn3sHGN2enatu++aOJB95pUwPXDBj+gNcn8aPD954n&#10;+GGv6fYJ5t20SypGASX8uRZCqgAksQhAGOSRWULOprtoa0knVSltoeeeEv2qIfEnifS9Jn8NvZpf&#10;XCWwnjvRKUZztU7TGuRuIzzwMnnGDx3xV+M/jHwp46v9L0rWPstjDHbskX2WF8F4I3Y7mQk5ZmPJ&#10;71x/gH4Y+Lx4u0u6Ph7UrSGyuYruaa6ga3VESRSxDPtyQOdoyeDgcVNPZyeIP2iJLWaB9SRvERie&#10;GRDKDAk+CpU5+RY1xjoFX0FdyhBVNOi/r8j3VRoRrNxSaUfXr/wD7Trvfh5ap9h05snM813eN7PG&#10;RbqB7bDk+/fHFcFXpngK1SOw0wAn5NOS4Gf71w7SSD6AoMe2c5rtyiN8S32T/Nf8E+YrdEebXE8d&#10;3e3tzE2+Ge6mmjbGNyNIzKcHpkEHmmVW03/kHWv/AFyT+QrxT9qrxFrmiaDpVrp1xPbaXqHnwXzR&#10;IMP/AKsohfGVyPM4BG4BgcjNeNTvVa8zrw9N1XGCe57pRX5xV1nwlv3074m+GJYxlm1CGE/Oy8Ow&#10;Q8qQejHjOD0IIJB63h7K9z1pZdyxb5/w/wCCfeNeF/FL9nh/HmtXesaVqMFlfhEhe2uEYxysuAGM&#10;gJK4iKLgIclPcmvdKrP+6v0b+GZNhP8AtLkgfkW/IfjxKThJSR5MKs6MlODMT4deDv8AhAfB2n6D&#10;9r+3/ZPM/wBI8ry9+6Rn+7k4xux17V0lFFNu7uxSk5Nye7Cq2n8W5HZZJFA9AHIA/KrNVtN/5B1r&#10;/wBck/kKh/Evn+hm/iQWH+ob/rrL/wChtVmqFnZxTWyTEMjzZlJjcoTuO7BIIzjOOag1bUNP8PWy&#10;3GoaxHpNszhBJd3CKjOQTgNJnnAPGex96iDlyrQUOaysjWpGYIpZiFUDJJOABWNo+t6Z4i87+yvE&#10;MGp+TjzPsc8MuzOcbtoOM4OM+hq1qEdythc5njZBE3WI7iMHvuxn8PwqpScU3yjk3G90eVftKapP&#10;pXwft7VETF9c29rN5gO5VCmXjng7olHOeCfqNn9nG2hg+EGivFEkbzPcSSsigGRvOddzHudqqMns&#10;oHauk+Ifw8074l6LBpeqT3UFvFcLcq1o6q5YKygEsrDGHPb0q74M8JWfgbw1Z6HYSTzWlrv2PcsG&#10;kO52c5IAHVj2roTSpKCOznisMqS3ubdFFFZnKVr/AJijUcsZY8DucOCf0BP4VZqtdf6+z/66n/0B&#10;6s1C1bZK3ZieNruzsvCGszajZz6hpy2kn2q2tiBI8JUiTBLL0XcfvA8cc4FfK118UfA+hfbovDHw&#10;7spPN2eXda7IbrGOuYmLberD5ZBn5SemK+u9T0631jTruwu4/OtLqJ4Jo9xXcjAqwyMEZBPIr89N&#10;T0640fUruwu4/Ju7WV4Jo9wba6kqwyMg4IPIrvoJSume1gIRmpKX5nY+KvjR4n8W6VPpE81rZaJK&#10;kcY0yytUjhjVNpVUJBcAFAcbvbpxXC0UV2pKOiPbjCMFaKse8fsjatND4s1zS1VDb3Nkty7EHeGj&#10;kCqAc4xiZs8dh05z9S18W/s4xLJ8X9FZpkiMaXDKjhsyHyXG1cAjOCW5wMKec4B+0q87EK0z57Hx&#10;tWv3QUUUVznmhRRRQBW07izjT/nnmLPrtJXP44pWv4FYqJBI4OCkYLsPqBkioVtIpb65WVBLkLJh&#10;+VGRt+70z8vX3rzf4hfHu0+HU81jP4Z1f7UjbLZpkSG1uACuSkoZsgKwPCkgkAhTnGdOM5LliFKn&#10;Uqe7BHpv2iaT/V2zDuGlYKCPwyfwIFGy6k+9KkKntGu5h9GPH/jv+NfK3iL9qzxRqX2iPSrOy0aF&#10;9vlybTPPHjGfmb5Dkg9U4B9RmvWf2dfiLqHj7w5qn9s6h9v1a0uxu/crHshZBs+6oU5ZZffjntW8&#10;qE4x5pM6qmCq04c83/Xy/wAz1D7BG/8ArWec9xIxKn6r939K9P8ACE8k3hjw1JK2Ugu5YdxGAqKJ&#10;oowf/HF56kjqTXnNd14NhluPCdpayv8A6Pd6kwg2Eq0SIxkYZGDkvFJg54Dg54xXq5P7uJaXWL/N&#10;f18zzKqStYyda8C3+naptgiWWxubkiF4FbEAZshXUD5FXOARkYXnbkCuY0bVNC8b6DJrngXxBp3j&#10;fRoZXt7i90m5jkW2mTG5JAGJBwyt0Jwc4wQTwn7e3xl17wX4L0n4U+CL9734lfEib+ytNBKpJZWp&#10;4ublmTbsUKcK2OPnbJ2YHyN+yF8TPBP7GnwQ+IPi20tx4v8AEfi7XZtF8I6REo+06vbWYKCd1GTH&#10;CXd2c5I4AAzivW/svDzVV3aXT1TSaXde8t/PswblBQS6/grPV/8AgL+7zPu7y7mX78qwD+7EMkf8&#10;CYc/kP8AF8dlDE4cJukHR3JZh9CcmvO/2OvjRr/7U3wS1Dxz4q8HWXg2e0ne2t77S52FnqrJ95o4&#10;HyY1U7Y8iR9z7znjbXpVfO4zATwNT2dXV7p/1sXTlGouZfj3QUUUVxmwUUUUAFFFFABRRRQAUUUU&#10;AVn/AHt+i/wwpvI/2myAfyDfmPws1WsPng87vMTJ+B+7/wCO4H4VZqI6q/cmO1+4VHNcJDgE5dvu&#10;oPvN9B/nFJLcCNgiqZJSMhR0HuT2HX8jjNLDD5eWY75G+8+MZ9h6Aen9cmhu+iHe+iGx2+XEsoVp&#10;h07hPZf6nv8AkBNRRVJWBKwVr+GPEs3hq/Dgl7GZ1FzDyRjgGQAZO5R6D5gMddpGRVbzTd8QSbYu&#10;8y4OfZc8fU/h1zi4VZUZKcHqtiZpNWZ9ARypd26yQyq8cihkljIYEEcEHoa+Q/jX8NtK+Nnw8i8B&#10;eLPA3ibQvH/htv8Aim/Evh/R2u4BcsSvnwXP+p8mUKpnguniBDYJ3Isi9RpXx2n+HOtNZ3Nr/bOj&#10;3Uz2ljo+mt5uqtcpgyOiMwTyyGJfeyBAockmTFeS/trftYa1JJ4a8B+AdUuPDOq6iqXGr3BvIba4&#10;tC0gWC3N0kxSHlWd33BSjRMJDG7Z/X8joVcxlGCik5Wd725bde9t1e2+l0z5/F49YFe3jJqcHpbv&#10;0+fVap6X7ny94M+OHxG/YL174i/DlorJL9oLS3KPIZYNPnC/Je2y5McgNsytmUBnijh3/NZTRvq/&#10;s1/srat+1p4g8Q6jrl7e2ukW8c80viC5h+1C41Nx8kb7nVpc+YZJQDlkyjMnnK1edeFfgN4g+M3j&#10;W+8NfDm6/wCEhuNNtf7RkmLizjuEhMbOYlmPJM2xYDIFJJjMqxI0qr9u/wDBOr9o2S5sp/gp4wsr&#10;Hwz4h0BSmi2v2L+zZbuEPM0sDW+xQssYTzMHEjK0gYPJbXErfaY2o8mo1aFFKU5qLcrWaT7rX5Lp&#10;ueo4LiWnRz+jeFSg7VIrbmTvGonfW6spNJap6aOT8l/Z1+OfjH9iT4t3Hwi+J8bweErm/QRfabnf&#10;Fp6zvgX9vcybVe1Z/Nkl37fkSSU7biG8jk/UCvn39s/9maD9oz4bA2kt7D4s8PrLe6MLSRMXMg2S&#10;G2ZJHWLMjQxbZHI8t1UkmMyxyeMf8E4P2jjfaNN8GvF9zDp3iTQZJodGt73z4bqeFJJjJamKUYjM&#10;AQhIgwZIkaLywbOVz8TWSxEPbwXvL4l+q/X+mfT4yMMzw7zCikqkf4iVl1+NK/W6vZLW7tvJ/ZHj&#10;DwoviW0jaNxFfW4byHYnYc43I3sdo5HIIB5GQfHLoOYkl8t1lhbcYmXDgjIZSP7wBYY9RX0JXAfE&#10;fwzxJrlv1RVW6iC9VBwJOO4B+Yn+FQcjbg/E5rgvaRdemtVv/n8v62Pm4yto9jglYOoZSGUjIIOQ&#10;RS1XZTbMXQFoycvGBkg/3h/Ud+o56zqwdQykMpGQQcgivlE+jOtPoxa8H8X/ALLVjrXjO3vtLu00&#10;rRJ3L31mi/PGev7jggBvQ8J1GRhR7xRWkZyhqjenVnSd4Oxy/wAP/hxovw20qSy0iJyZX3zXVwQ0&#10;0x527mAAwoOAAAByepJPUUUUm23dmcpOT5pPUKKKKRIVFLdwW7BZZo42Izh3AOKLiUxrtjAaZgdi&#10;npn1PsO/+JFOiiEKkAkknLMerH1NQ227Ilt7IfUc1vHPjeuWX7rAkMv0I5FSVf0PRbjxBqUdpbgh&#10;AVaeUcCKPPJyQRuIBCjBye2AxGkYOo1BK7YSaS1LHgrwnJ4h1CUTTv8A2ZbY83g73Y9I1cdOBlj9&#10;4Bhg/MCPSfFPiXTPh/4Vu9WvlMGm2ES/u7ePJ6hURFHHJKqOgGeSBzSavqelfD3wnd30yi10zTYG&#10;kKKwDNjnaCxG52Y4GTlmbrk15/4e8KeKfiTrmk+JfG6x6Tpdg4vdL8OWruHSbcTHLck4y6rtwB68&#10;hPnVvvcBgYYSnrv1f6Ly/wCHHQoxmvbVnaC+9+S8/PZbsvfDTwle6xrd34+8Vab9j8Q33yWFlLK0&#10;n9m2gUBUCsPkkbLFv948IWda1fiN4mSK1fRrWQNPMNt3gZ8uIqcrnszZHuFJPBKk9hqd/HpWm3d7&#10;KGaK2ieZwgyxCgk4z34rw+a4mvbia6uWDXM7mSUgkjcewzztHAGegAHauLNsW6cFSjvL8F/wf8yK&#10;lSWKqc0tEtl0SWyXkNooor440Co7m2hvbaW3uIknt5UMckUqhkdSMFSDwQRxg1GL6KQgREz57xDc&#10;o+rdB9M1Y60k7q6EmnseZ+F/2dvBPhmRZW099YuFdmWTVHEoAK42mMAIR1IypOTnPAx6RbW0NlbR&#10;W9vEkFvEgjjiiUKiKBgKAOAAOMCpKKtyct2azqTqO83cKKKKkzCiiigAooooAKihARpIwAADuAC4&#10;GD/M5zUtMdghVjnBO3gZ69K0hqnH+tBPuPooorMYUUUUAVpP3V7E/aUGM+5GWX9N/wCY/CzVe8Al&#10;j8lWH2iQ4hTqzOCNuAOSc44ANdLpXgXXNVVHa1XTYmCndeON+09wi5OR3VivYeuHSpVKsnGnFv0/&#10;rQyclFtM564m8iFnxuboq5xuYnAH4kii2h+zwRx53FRgtj7x7n8TzXptl8LNJjQG+kuNQlABBaUx&#10;KjYOSoTBwc/xFiB3651oPA/h+3iWMaPZy4/juIhM5+rvlj+J9q9iGT4mT5pNL56/lb8TN1dbpH58&#10;+N/2evE/ir4pa0dAs/tGnXdw119qeZZNhYb5NyRhpAokZkHyf3cnvXdeC/2Nr3w3pOqeIvFWlP4m&#10;ex0q5u7bw7Bcm0ivbhVJiiadSZV3D/pmpDYzkAhvTf2q/wBqjXPgH4o8DfD/AMH+C4tW8T+NVey0&#10;G/1GdYdKt7tZYY1jlVWDlAshZtpUgBAu7cdni/7RFkfH/wC2R8GPh58c9U8nwPqvhj7QmlaVqNzY&#10;aTe+I1dlIWRWSQkEoItzBgWjA5kYN69DLZS5ffvdtLTqk29He9reV210Z3yzCvGNpPSKTst2rpav&#10;pe+62s+x63+yLofwv+OHwi8OfEbwv4V/4RWW6eZbjThd/bJrWdHMUkRuJF8zBUfwlOHzgEk19IaV&#10;4Q0fRZVltLCNZ1JKzykyyrkYIDuSwGM8A45Pqa+BP2M7pvh98Zf2iv2fPA3jGGyWG+bWPDet3UP9&#10;pi1LbI7tdrOolkiLRp8zEB0JcNhlP0V/wxtp/jf/AEj4u+OfE3xUuX+eSwurttN0hJl+WOeGytio&#10;ikWPKE7yGLyMRluPRnQpKUK1GiveSkm7aX6dXo7rRdDOhSo1XN43EWcW1ZRcpPs18Mdu8k79Cz4r&#10;/bj+F2ia/H4f8P3ep/EfxHJKI10nwTYtqMrr5RlMiOCsUiqo+bY7MDnI+VtvOabf/tO/GpLW9hXw&#10;/wDArw5PKkyLcwf2trixfZwQHjkHk7WkflWEMqbcEfLiT17w1D4B+DGhL4c8KaVa6baW5G6x0iAE&#10;vIqrGWlk6NLtRdzSPvO0ZJOM52s/E7VbmdYrKOLTreUlFcgSTgjLA8/IMgYIw2OxOcjza+NpU/41&#10;S77R/wA/+Cj0fr2Dw11gcPd/zVLTfyjZQXo1K3c4bwd+xL8MfB8yeJPHT3HxI8Vja954i8Z3bXCy&#10;t5Kw7TC7GMxjHyCUSMuQN52qR6g3xC0Xw/pdvp/h/Sme0tIEhtraCEWlvCijasSggFQFAACpt6Dj&#10;nHngkkub2VrqWS6uI8eXNcyGSQRnoNzEkDO8Y/xyZ68eWZztbDxUF97/AK9UzhxOKxePaliqrlbZ&#10;X0Xklsl5JWNy+8f6zrMe6O6SxtpASEtEwxRugLtk5A/iUIep44xzU+V1FLqR3lklHlyTSuXcnjbl&#10;mye2OvdR6YrTanZ6FaXEmoXcFja25DGe4kEcaozYXJJwOTtAz2HqK4nVPj54BjNxbHxFGZ42Kho7&#10;aeRN6nghlQhhkA5BIPuK8qc62IXNNuT/AF/Q54UZSjeEbs9EubmGytpbi4lSC3iQySSysFRFAyWJ&#10;PAAHOTXL6J8RvDfizVprbRtXgv7uxfZPHGGBKM2zKEgB137PmUkdOfmGfmj9pCbWLbx1Na3WsXd5&#10;pV2kd/a2csxKQZDRlfLACqyssg4BODySxasX4D+I/wDhHfibpSuXNrqJOnTpGqkusuFUc9AJPLJI&#10;OcKevQ7ew5qfMn5o9ZYJToOopXdro+3aKhs5GltkLnMi5Rz6sDgn8wamrmTurnlp3VwooopjK1x8&#10;93aoOqlpD9Au3+bj9as1W+/qPp5UX57j/TZ+tWaiO7ZMepWvvmjiQfeaVMD1wwY/oDVmq1x893ao&#10;OqlpD9Au3+bj9as0LVsFuyK7lNvaTSqAWRGYA9MgV6dqFhHYeE/EtvGWZLPTjYRljyY47fcpP+1m&#10;Rs9uBxXm8dql/cW1pISI7qeK3cr1Cu4Qke+GOK9S1HS7nX/Duqw20qw3F5dsHLsVTYkojZeATho4&#10;8EdyT2NfQZbBunXkld2svx/4BzVtXbyPLK474t+CZviD4FvtHtRai+keKS3lu87ImV1JYEKSDs3r&#10;kD+IjoTXQ+E/Gngr4heHdT8R+F/Gel6j4a0q+l03UdXuy1lBZ3MZUMjmUDj50wwyrbhg45qz4S8T&#10;eD/iTofiDVfBXimDxNaaDqb6RfzQW0kcSXKbd6JIw2ygb0O5CVIPDGuL6liYXlyfCr/LTXzWq1Wm&#10;p1xqqElJPVO3z7euj08mfKn/AAyZ4v8A+gjon/f+b/41XUfDb9mLUdA8WWmqa/f2r29k6XNuumzM&#10;XM6SKyhw8YGzAbOCD0r6KormdebVjvlja0k02FV75SbcugLPGRIoA5JHOB9RkfjViiuZq6see1dW&#10;EVg6hlIZSMgg5BFLVay/do0B4MR2gf7H8OPw4z6g1Zoi7q4J3VyvqDFLC5ZSVYRMQQcEHBqVmS2h&#10;LHCRxrngcAAelQ6hzalf4XdEYeqswBH5E0al/wAg66/65P8AyNQ3Zt+X+ZLdm35D7GNobK3jcYdY&#10;1Uj0IFeCftcx6dNouhu16g1e2uGVLMSrvMEindIU+9jdCoDdOSOeMfQNeF/tMfC6/wDFcFlr+kWv&#10;2q7sojBcQxCSSeZDIvliNFBB2l5CTxwe+OOmhaMkjuwfLCtG7sfK1fV37MNtND8LLwyxPHFc6q2x&#10;nUgSRlYUYqe4yGXI7g9xXh978BvHth5Hm+HJ28+VYV8iWKXDHoW2Mdq8cs2FHcivqH4SeHdQ8K/D&#10;fw9o2rW/2S+ill82Lerlf3skq8qSORt79/WujFTTp2T3PSzCrCVC0WndnfUUUVxnhBRRRQBWk51C&#10;AHkCN2A98qM/kT+ZqzVZfm1F887Il2+24tn/ANBX8qs1EerJj1ZwPxl8QeK/DfhyC48J2X2+7mlN&#10;vJFHZPcSxhkYiVdpwNpX+JWBLD0wfjbxTaa1BrVxPr9ndWepXjtdyC7tzA8hdiS4UgcFt3QY4PpX&#10;6D18o/tZaTd23jjTdRkZ5LO6shFCXKYRo3beigAHA3q2Wzy5wcDA7sPLXlse1gKqUvZ2XqeIUUUV&#10;3nvG14J8Qf8ACK+L9G1cvOkdndxyy/ZjiRoww3qORncu5cE4OcHg1+gdfnFX1t+yx4oXVvAE2kMy&#10;C40m4ZQiKwPlSEurMTwSX80cdAoyO55MRG65jyMwpXiqi6Hs9FFFcB4AUUUUAVp/kvLZ+u7dFj6j&#10;dn/xz9a88/aJ8Lt4m+F2oNErvcaa66giIyqCEBEhbPUCNpGwMHIGM9D6HqPFnI//ADzxLj12kNj8&#10;cVZpQfLNv5/19xVKbp1OZdNT889H8Nav4i87+ytKvdT8nHmfY7d5dmc43bQcZwcZ9DX0X+zZ4C8X&#10;+DNav59W059P0bULJXxK8e9pQymPKgl1IV5OCB155Ar6BorqnXc1ax6NbHSqxcOWyYV6N4HgkXSP&#10;D0Mq7VK3V+mDyQznZ+BScnHXOOmCK85r0/wzNHDpfhyWSRY4oNFDyuxwsYKwkFj2B2N1/un0Nenk&#10;6Xt5SfSL/NHh1t0eN/ED4Q+FfiD4p8TfEHwpK1l8WtR8N3XhzRtS1e7mFpb+YhWOZFw4iPzHGxQT&#10;ubK7mOfg27/Yk8RfBrSvBXwgtmbXfiv8R5JbLUvE9vDNLp3hzQI2L3EFtI6AbpNzNIQFbaWTAEmX&#10;+/8AT1KWFsrAqwiUEEYIOBXV6b491bTojGZEu17G5BZh17ggnr3z0rfB5stPrEdNNu127eV23e26&#10;bWzZUouUV33+dkk/kkrdmk90fLvgl/ip8Qfi94o+D/wO8c2nwd+Fvwms7bQ2v/7AtdWudRvSoLbk&#10;mwByspLKwJIyQxf5eZ1b9tn4oeCNV8FfDfxBa+H/AAx8YZdfax1vxN4otRa6ZNo0RCx6g6eYir9o&#10;LcBHUF4Sq43Io9a+MX7Iul/FbxVrHxB+H/j/AMb/AA08V6isE/iPSfCGpG3XXI4FcbAN6Ks7Aqiy&#10;lmjXOWjJdiflj4Qan8OPh5B8avF/7XGl2+sfF5hA1v4d8Y2sFzez2PkKlr9kwgR5HYeW0kQGwRBm&#10;2DJr6OnXjVjGq3zWXM+8pJp6Pzd1yraN01sRKna8afXRW+yrW1Xlo7veVrPVpfov4906Ow1eMwWo&#10;t4ZIlO6NQscjDqVAPHGOP8cnmq+Zvg/8Y7v9jz/gnZ4I8Q+PdFl1zxDe3jp4Y8MXcp8+SK4lZoYd&#10;21iqiHdJyDgFFwG2ivWPDn7TnhzxT8PfFvikfC74gQ+KvDVxDa6h4DTR5xdyzyLGT9lBjVpI1WTz&#10;CWEbqgDPGgdAfCxmUVHWqSpNWT1W1r2/JvW17FU6l4xv1289Wr+jto3ueg0VqX2mmWw0bU4NPvdN&#10;TV7dLiPStQRRd2jMqkwyBWYb13AEBm5BGTjJz57eW1laKaJ4ZV6pIpVh36Gvna9Cph6kqdRap2No&#10;yU0pLZkdFFFYFBRRRQAVWvvnjSH/AJ7OEPpt6sPxUEfjVmqyfvr2R+ghHlj3Jwx/Tb+tRLa3cmW1&#10;u5ZqGSdi5jhXc44LH7qfX1+g9umc01pXmYpDgKDhpT2PcKO5/Qe+CKmjjWJAqjCii/NsF77CRRCF&#10;SASSTlmPVj6mn0UVSVitgpGYIpZiFUDJJOABSSSLEhZjhRUKxPMwebAUHKxDsexY9z+g98A0m+iE&#10;30Qm17v767IP7p+8/wDvDsPbv3xyCmp6rZaJYTX2o3kFhZQjdLc3UqxxxjOMszEAcnvVquL8W63q&#10;NtqMEsPhseJfD9qd9z9jljkuobhDvV0hYgPs2jgNv3Mu1WIrqw1D21RR+/VL5JvS/YzqS9nBy3fp&#10;f8jyDxD8SdM8LJqHiHSL278QW08rxX3ijStHSG5tUVizrHfTxNa3EW5ViSIndyiq7ttr4v0zQ9U+&#10;JHjmPTNBs7zUtV1i9KWtvPOJp5HdiR5kpCgnnLSEKOCx2jOPsD9oJtG1b4FeKrnwl4i1FdNtJrdL&#10;7Qpt3lRP9qRNhjnjM1uVYLiJWjUBQdmG+b5//ZHUP+0J4VVgGUi7BBGQR9kmr+iOHJwweVYzMqUP&#10;3kFLSWj9yPMlKyilvsla2t7tn5jm0ZYjHUcLKS5ZNarb3pWbWr7ff5JH6jfs2fADRv2fPh1Z6PZ2&#10;0La9dRRza1qKMZGurkL8wDlVPlISwjXAwCSRuZ2b5h/bs/Y32/a/jH8O3h0jVNJkfWdb09bn7Ejb&#10;f3kt/BMCpgkUqJpApG54lnTM0bJc/YngTxeuoQQ6XeuRfxJtjldiftKgdcn+MAZI78sO4Xsq+CoZ&#10;nPFVPrildy3/AFT/AK7W6H6dluInlM4vD6KOjXRrqmtmn59ddz5n/Yk/aqg+P3ggaJ4hv1X4l6Ir&#10;pqdpLAlvJdQrJiO6RVO1jseES7AqrI+VRYpYGfw/9vn9l648Ja7ZfGz4b2D6dfabdnVNae2dWis7&#10;hJorhNQFu0bAKZYleeQblVo45XiZGu2blf2kfgp43/Y2+Ma/Fr4RxPp3gq9u1kuLHS7eSW107MQV&#10;7W5tQ3z28jruQqVVVbyUEUkNkT93/AP416J+0B8LdF8Y6LLbhrqFFv7CC4886deeWrS2zttXcVLg&#10;h9oEiMki5SRSe+T+ryWIo6wldW/OL/rzW1z6OpJZdVjmWBV6NS6cXqunNTltfdNaLo1tc4D9kn9r&#10;PS/2jvDf2LUI7fRvH2nw79S0mJwY5lVgj3Ft8zZjDkI6bmaFyEYsrRSy/QVfmT+2L+zxc/soePNF&#10;+MXwqtrvT9Fi1GO+n021ty1npt2jKEiXy5FkWG5VmgEQCoVL23mKs1skX3L+zj8f9E/aP+G8XijR&#10;4Wsp4ZvsWpWDP5q2t0I45SiSgBZo2jlikSRQMpIu5Ufci4YijBJVqPwP8H2/y8vvfDmWCoxhHG4J&#10;P2M+jabhLX3W16XV0m133dvxV8PXtPOvdJXfAPmawRPmX1MfqOnyY9dp+6tcD/qf3sX7yF/mZV56&#10;/wAS/wBR36jnr9CVxPiz4fretPf6ZlLxjve1yBHMf4iP7rn1ztJ6gFiw+Jx+V3/e4deq/wAv8vuP&#10;EjO2jPOVYOoZSGUjIIOQRS1XZWtndlRtm4iSIqQyMDzx1BznK9c575BnVg6hlIZSMgg5BFfMJ9Gd&#10;SdxaKRmCDLEKMgZJ7npS0xhUc03l4VRvkb7qZxn3PoB6/wBcCiebyUBA3OxCquepP+cn2Bohh8vL&#10;Md8jfefGM+w9APT+uTSbvohN9EEMPl5Zjvkb7z4xn2HoB6f1yakooppW0GlYjtbC5mvLe2tGMzzy&#10;LGkUpJ5J5O4ZIAGWOQ3APTFe1+G9Bi8OaVHZxv5r5LyzFQpkcnk/yAyTgADJxXI/DPQBMza1MMhS&#10;8NspAI4OHk9QchkHTgN1DDGj8S9YuYdMtNB0u4+z65r832G1kRhvgTaWnuAN6H93EGYFTneYx3r6&#10;3J8GoQ9tJay29P8Ag/kc8Ye2qKEXp+Xd+i/Iogv8RPG9tL9kkHhvw3cylZrhFC3uormMFFZCxSDM&#10;o3grmQjGdma7+qGhaFYeGdItdL0u1jsrC1TZFBGOFHX6kkkkk8kkkkk1fr6Ju4Vqim0ofCtF/m/N&#10;9fu2OC+KWrFYbPSo2GJj9onAIJCoRsBHUZbkHj/Vkc815w9/EJPLTdNLz8kYz0689Bj3Pp6itDxD&#10;eR+JdcvNRYtLbSsFgjdiV8pRhTg44bl8EcFj3yTnXiiG3SVQALc7woHG0Agj/vknHvivznG4iWIr&#10;SqLbp6L+r/MIJxjcX/Spv7luv/fbY/QA/wDfQ/qfYIn5m3XB/wCmpyP++eg/AVZork5V11NuVddQ&#10;qKGQs8kZAUoeBnJK44Pt3H4VLUDgx3cbAHEgKNhe45BJ9Oo/GtlrFx+YPSzJ6KKKgoKKKKACiiig&#10;AooooAKbIgljZGAKsMEEZFJLPHbqGlkWNScZdgBmtWx8L61qWDBpVwqFthkuQIAp9SHw2BnqFPtk&#10;jFXTjOUrU1d+SuTKUVo2Y1nK0kRWQ5ljOxz6kd/xGD+NTFgrIvJd2CIijLOx6KAOST6Dmug03w74&#10;ZsvG0Xh7W/FGmv4lu7NbuHw9DfJDdSQguGkEWfNaNWz+8XaCQcgYxXC/tT/FrVP2UrHwH4r0LRNE&#10;l8HXGvQaT4qu76GWS9trSd12zRTCQYClWB3hxkxgAYr16WU16koqVoqTSXV6uy/HTfcx9o0npsm/&#10;klf8jt9J8EazrCq4txYQEgeZe5RyM4JWPG44x0bbnjBwcjqtO+FthEoOoXVxfvggojGCMHPBAU7u&#10;nHLEcnjpjzf44ftSXvw/+IOlfDn4f+Ar34p/Ei/sG1dtFtdQi063tLAMV8+a6lBRCzDCrg5PUrlA&#10;3Bap8WvHH7Wn7PT+L/gf4g1HwF4+8N37xan4O1O1gYT3tuyPJp9w7pvXJUBXRkVhIVkUZIj9qjlm&#10;Gpx55LmtvftezduqT02eul7kPmk1Fvf87XS8rrVX6a7anpf7Q/ji5+CPw/l1HwXqvgHw3q9sv2+9&#10;XxnJMkc+nQ8TuotyZ3kVpIgGCyZaQLtJcV8y/tGGTx78dfD2jzeJ9S1b4S/HnwZNp+m2lzeyyafY&#10;6qkcc9pcQxMdsbMVt8YAJZ2J6muf+BfxG0j9tH9szxDealpU2mb/AIUzeHdf0O8idJNPvWvfLuYP&#10;mUbgNxIJ7MM4YEB3gD9nz4nfGD9j+w+HMlnN4a+JPwo8ZgeGdc1uCe1trmGC4OyaOXYS8aq0igxh&#10;v9SnevVVCKioNWT7bcrlKnK3ouWcfO71BT5X+70a0/7eSjUjdeqcZeVloch4y/aF8S3/APwTp+HE&#10;d1eavYW2i+KIPBPj8aPMIr8WVvvR4RKSBGZIxACzEAltpOGIPq37HOhXXwS/aM/4RizFh8PPCfjP&#10;QTrFj8Ko9fuvEVxaPG20ah9pWAwQJKicg3Dbiyjc21FX2j4e/sp6R8P/ABZ8XdS8V6npGreEfiTJ&#10;DfX3g24svMtobpUBnkSRm/eBpGcgCNSMRnORirXwo+FXwn/Z70nUI/hZ4Hh8L6hqGRNfTFrm5CkL&#10;lfOmkkcqCikR7tgbLYyTmauNpYecqleS5pK7S3u4pNenN70dWtdEnqZOHNBQprRaK/ZSun68vuvZ&#10;u27Whh/tM/soeL/ih8HfC2neHvFi6v8AEfwr4qHiPSPEXiJjCfmu5JPLlMSNhUjlQYjQKfIQKiDC&#10;j0r44/D34ZfGjwnb+Hfil4esvERi23H2CJpDPazYViI54irxbuBncgYdeM1kpr+qpqMpfVb5mlXz&#10;Bm5fGc/NhQdoH3eAB1OOOBCqhFCqAqgYAAwAK+Ynm/7t06UOt9dbaJfonv5nXJzrVPaydpap203b&#10;eysur8rM0vCt/o3w38L6b4a8CeFdP8NaDpiCK0t2TdsXnOVU/eLMzFy7FizFsliar6jql/rKldQv&#10;7i8QgKYnYLGwByMxqAp55yRnp6Cq1FeTXxdfEtutNu/9bBGlCKskIqhFCqAqgYAAwAKivY2ltnCD&#10;Mi4dB6sDkD8wK81+N3xW1f4X2dnJYaPBeR3mUS9nkcxwyAglHQKM7lzt+cE4bjC87/wn+IC/EnwZ&#10;bas0aQXiu1vdwxbtiSrjOMjoVKt1ON2Mkg1zOm+S/Q6pUZez9o1ozU8UardaTokmr6bZf2rPBEzp&#10;ab2QzKQDtXCsdxwABtOScHGcj5q1P9oT4ieKvtd1oNn/AGfYWO+SZrCy+0eVGclTM7qwGArfMAgP&#10;zHHp9TQxCSG5tGJCgsoxwdjDIwOwGSo/3fwqDUILzV9Cmis799Jv5E2pdxRJJ5MgPPyuCGGQQR3G&#10;cEHBCozUX7yvf/hmPD1YU378E2+/3M858SXVx8aPBGoR+Hn+wLP5MdvenUAscgdEeSOYQszKyhpI&#10;2icEZdSM5447wv8AsjQiNZPEWuO7lGBt9LUKFbdwRK4O4beo2Dk9eOfQ/hV8Nta8G2uuTa5rSajf&#10;6vcC8kjt0Ihhn3OTIucAlsoT8q/dA5AFd6moI0UZIJmdQfJT5mB7g+mDxk4Gat1PZNxi9DV4iVBy&#10;p0pe6cr4o8F+FPHOrxaXr0EN9eWiPd21r9qeORIpCA7bUYEgunU5AyAPSui0fw1pHh3zv7K0qy0z&#10;zseZ9jt0i34zjdtAzjJxn1NQ6xqSaZbjUb24g0uzhISSe5kUbVcheSTtX5tvc/0Pmviv9onwVoPm&#10;xW8tx4lvF8xdsC/uQ68LlmwuCeA8YbgE85Gcoc8lywTsYU1WqrkpptL7j1a2mSS8l8lhJG6hiycq&#10;GHByemSNvHt+fNSfGDwamtWWkp4gtbq+vHSOBLTdOjM7bVUugKg57EjHBPBr558UftT+KtWkZdIh&#10;tdBt96spRBcTY24KszjaQTzwgIwBnrnyLTJ/supWs32mez8uVH+02wzLFgg70G5fmHUfMOR1HWuy&#10;nhml77PSo5dKzdV/cfopRV3S9FvdakdLKAzFBljkAD8SQPw9jVHxtrXhj4WN4Yi8b+IP+EdufEup&#10;po+lx/YZrlZrpyAkbSRArGW7FyFwCc8HBRwtevb2cW7/APDW9b9DyHJLcrwfPeXL9Nu2LH0G7P8A&#10;4/8ApVmtL/hEr+HxDdadDE90xnAM8cbeUgKKRufGFO3DEZzzgZ4z4d8Qf2xPhJ4J8Q32nRr401rR&#10;NFvo9P8AEHjTQ9BN5oelTF9jxSzhgVcEqfkWUfMAA5yA6OCr1W4xjqm/Lr/w33ruiFJKLf8AX/D+&#10;R6Pff2o/ibTPsf2P+zY45ft/n7/Oww/deVjj7yHdu7dOaR/ihomg/tQ2/wAE9b0B7d9S8PNrmm+J&#10;m1AgXLqSskAg8sBCoSR8734Xkc8cR+0T8R/EvhO38P3/AII8U+F/hv8ADTUdJjvz8WNTt4tZvrq7&#10;k/1Fpp9ju3SvJGCxxGylJJCoVl+b45+OXxE8afHz9lTw98T9bvJtC+K3wy8RXXhPxNfCyNpcR2t2&#10;nlNLLAFBjb5lRlCrhjJgL0H0WCyx0W3WinK9mn5twW/aTje9nZX2ZLkpR0e+zWv9753imtL66bn6&#10;U/CjVPB/xm0W38SeCNZu9T0a01BUGqy2jR2948L/AL1YQ4VyodceZgr1ClsEjgf2nfjp4x+H8/wf&#10;+H/gGfS9I8VfEu+ltB4h1iHz4dNURq8syRbgHmLzqyK2UJXaVO4Ywf2UrL4o/Am5h+B3ibRn8TeB&#10;LfTTL4X+JXh+y8q2ELn5YrqJSdkm5yQwJP8AExYbpB6h+01+zzon7QXgXS9F1bXv+EK8RaLerqfh&#10;3xBpbqs1jcxABJVRtp2ZKlo1YdFw4IBr11h6GFtKmvcbV+jaTs1q9Hvp+OqZz05uTlzaSs7dVqny&#10;vzWq1tr2Wx8M6h8ENZtvHP7TP7P/AIpm07VdY8ZaSvj/AMOXmn2rWsFxfRMzO0cDSSGF3fcrKGPC&#10;tg7SAPrD9kvxlo/if9iL4bXWhWNlp0Jso9OvLa0gESpcwMyTHaP4mkiLknk7896g8Dfs5eHvBnxE&#10;sPib488cat8Vfi7YrLEmvrCunWwiaMIkSW0J8pY1QOCMsC08rkFiuz0nxB4ifV7aC0tYYdJsYCDH&#10;bQxrt4UKoPA4AGAF28cdhXJjMTCnhZ0YvmlJJe6u3Ml2XwtJ7bFcrlNTts29fO1//JlzLXq7q5mU&#10;VVAuicC4gJ/64n/4ul8y7/54Qf8Af4//ABFfCu8dJJo6ubyLNFVvtMw4NpKSOpVkI/DLD+VH20Lx&#10;JDPG3p5Zf9VyKnnQcyCT91exP2lBjPuRll/Tf+Y/CzVC9vYXtnG/y5Bh0EwMe5gcgfNjPIGami1K&#10;0m2bLmIlsYXeMnPtUKcU2rkqUbtXC8+ZreM/deUZ9flBYfqoo1DP2U4VmG9NyqCSV3DdwOvGaJ/n&#10;vLZOm3dLn6Dbj/x/9Ks07c3Mv62Ha90Vv7Rth9+VYj/dl+Q/k2KlhuYbjPlSpLjrsYHFUdY8S6R4&#10;d8n+1dVstM87Pl/bLhIt+MZ27iM4yM49RWTN8QfBdxjzfEugy46b7+E4/wDHqvlnuaKFR6pX+R1F&#10;Vrj57u1QdVLSH6Bdv83H61S0m70XXrZrjSLy1vLdXMbS6dcApuAB2kxnGQCDg+vvTbeWO0+xzyvK&#10;2+2ZnYl5P7hJ74rKcnHSWn/Doxm3HSSsbFFUZNWTahihnmDjIZYmCj0JOOn0Bpn25Jfv6hbwD+7E&#10;6kj/AIE3X8h/jXtY9GP2kejL0s8duoaWRY1Jxl2AGah+1PJ/qYHb/akHlqPrnn8gaW1htwPNhCuW&#10;GPNB3Fh/vdT0/SrFP3n1K1ZUsd/mXfmbd/mjIXoPkXirdVrH5o5XP3mlfJ9cMVH6AVZpw+EIbBXi&#10;n7Vnh3+0vAdnqsdv5k2mXY3zb8eXDINrcZ5y4hHQkfTNe11x3xV8DXfxB8I3mk2mqPp7yJkRlEaG&#10;ZgyuokJUuACnVCMZyQ2MVtTfLJM6qE+SrGTZ8J0V77o/7Imrz+d/auv2VljHl/Y4XuN3XO7d5e3H&#10;GMZzk9Mc7+ufsr6FpXhPULq3vdXv9XtrKSWOOIx7Jp1jJAEYQthmH3QxPOMnrXo+2he1z6F4yina&#10;58x19U/smJp7eENWlhigi1QXYiuTHIxkkjC7omdSxC8vKoKhQdvcgmvlavVP2cvHM3hXx/bac8yR&#10;6brLrbTh4yxMmG8kqRyDvYL6Yc56AgrRcoOw8XB1KLSPsmiiivLPlQooooAq6kC1sAGKkyxjI6j5&#10;1pfIuE+5c7s9fOjDflt2/wBaLr/X2f8A11P/AKA9WayspSbItdtlbZdjnzYGx/D5RXPtnccfkaPM&#10;u/8AnhB/3+P/AMRXN+IPiz4P8MbxqHiGySSOUwPDBJ58qOM5DJHuZcYIJI4PHU1t+HfEWn+LNGt9&#10;V0q4+1WFxu8ubYybtrFTwwBHKkcjtV+zaV9f69TR0pRXNql/XcdqFxKbC5VrWQfumBYMpUcHnrnH&#10;4fhXsXiv/jx8Vf8AYG/pcV5pp9v9s1XTrfyvPEt3CrRbd29N4LgjuNoYn2BzxXf+M55I9B8Syq2H&#10;aWCyJx/yxbyty/8AkaTnr83XgY93LVyUMRUburfkn/mcVVateR494t8Z6N4G06O/1y8+xWkkogWT&#10;ynky5BYDCAnorc+1eF/Hz4n+DvH/AIDFnpWvedf213HdR2/2OZfOwGQruZQFwJC2T/dx3r1X4x/D&#10;ib4n+E00u3vksbiC4F1G0sZZHZY3UISDlQS/3gDjHQ18U65pM2ga1qGl3DI9xZXEltI0RJQsjFSQ&#10;SAcZHcCvPoQjLW+qPpMFRpztO75kfc/wm8R6XfeENNHh3Vn1CHS4o9ON7HFJbsXjiUE7WAIyCD36&#10;4ya7DUB4W8cXlhqXjDwN4f8AFmraVMx07UtT0+CWe1wwOY2eNih3rkFCOinqM14b+yZ/yTnUf+wr&#10;J/6Jhr2Kw/1Df9dZf/Q2pRxFXC1f3UrHl4mCVWUOhB4h/Zul+K37Vfhj4s6/4jtNb8IeFdOZNB8O&#10;JAR9k1BipNxIxJDnBLDhSpSLj5ST81/EL4naf8ef2i/FPxU1ea5b4IfACCWW1NrO8Y1nXRg4jIAB&#10;w4VQc/wxn7spr6t03UZtJvobuAr5sZyNwyDxgg/UEirHizwt4N+Mfw58V+ANd02HQtM8SwML2407&#10;ZCZJiF/fZ24EgMcZBbdnYAc4AP0mGzNTio/DKKly9uZ6qXqru1+vL2OZwi5Pn2lyp/4VuvnZffLu&#10;fKVl+1T+0T8OPAVv+0P8TvD/AINuPhbq6QG38LWAki1rTopd6W8kTsuD5rNG7h5HO05VI/mUeyfs&#10;zn4reNfgZpXi34o3T6t4i8SXMmq2Fnb6ckR0vT5Pmit2aPlwQyuu8blDbSeK8pl/Yf8AjL4s8ffD&#10;PwP4++Jx+JPwB8OxRX7o+m2unl5LZAlvaOkbtLOrKV/eOzcLJkA7S/n3xZvviJ+0n+0P8Q7vVF+I&#10;h+E/w41tNHi0T4Y6nFbaxY3MXMWoCzdWNyC6sQyYkVXBTIRhXr16dKrTnTW0r2/uwi1q/wC85aJ3&#10;262dzm99Wk91a9usmnZLyUdX59HJH2jJG8MjI6lHUlWVhggjqCKbXlH7Ini3xH8TP2dPB3iDxHcX&#10;+paleXl3ptrqeqHFxf28MxitpJmP/LZlBUknLGMscncx774ffFTwv8VPiv47+GPh7StUm1XwWkS6&#10;j4nXY2mNdNjfa53bg4beuAn/ACyfJ4G75GWWVvbzoU9XFX7aWT+Ts1ddHodKqLl5n0dvne3/AA3d&#10;amzRRRXkGoyeUW8MkrAlUUsQOuAKqWscksCqHCxklndc5ck5O09lyeD1I6Y4JkvVE7Q27AMrtucE&#10;fwrz/PaPxq1WVuaXkiLc0hFUIoVQFUDAAGABS0UVoWFRzXCQ4BOXb7qD7zfQf5xSS3AjYIqmSUjI&#10;UdB7k9h1/I4zSww+XlmO+RvvPjGfYegHp/XJqW76IV76IbHAS4llO6XsATtT6D+vXk9BxU1FFUlY&#10;ErFfUJLiGxuHtIVuLpUJiiZtqu+OAT2Geprx2XxfqmkagNOvbyP4ZzFkuVOp2CXVhf3Lk+aiXAlC&#10;srFWcJmKdmcMeAynovitrsNsrWmo/wDCQ6foi28jzavoXmL5M20lPMkiO9FUAtuI8vJXeQOGPBfi&#10;TxHf6Yl34jufCE+gwwi8bVdP1NrjMSL99gYkjH7xHcyBto24C8bq+owdCVDDe3lBSUu9r+Vr80ZP&#10;unFtXVmrnl4iop1FTUmmv61tZpdmmtbp7M8E/ba8bX2jaDoHgptRgnv78tqerva272wmVTsgGNxB&#10;QlX+VmdgYIySMDNX9gfwPdvrHiHxi7eXYRwHSYlwD5sjNHLIc7srsCx9VwfN4PykV83fEjxxd/En&#10;xzrPiW9Xy5tQnMixZB8qMALHHkKu7aiqu7AJ25PJNfpF8CfA938OPhJ4b8P6g26/toGkuFwP3cks&#10;jStHkMwOwyFdwODtzxnFfqWfr/Vzhinl117Ws/e2/wAU2raWWkF5NWPjcs/4Vc2liteSG35Rv111&#10;l6nfwzS208U8ErQzxNvjlT7yn1H6jB4IJByCa9b8IeJV8SaYJH8uO+iO24hQn5Tk4YA/wsBkdccj&#10;JKmvIasadqE+kahBe2rFZomGRnAkTI3IeDwwGOhwcHGQK/FsFi5YSpfeL3X6+p+hVIc2q3PVvG/g&#10;jQviR4U1Lw14l02LVtE1CPy7i1mJGcEMrKykMjqwV1dSGRlVlIZQR+ZXi/w54/8A+Cb3xoj8QaM/&#10;9r+A9akMYvrgmO21JAWka1vgoKQzqDI6zRoAp8ydVaOS8gi/UPRdatdfsEu7RyUJ2ujcPG3dWHYj&#10;I9iCCMgg1ifFL4baT8XvAOseEdbe7h07U41V5rGbyp4XR1kjkRsEZV0RtrBkbbh1ZSyn9HwmKUP7&#10;1OW63uu68+23qehlmY/UpOlVXNRnpOLV7rutrSXRpp+a3K/gjxd4a+PHwq03XbW1i1Pwz4l07M2n&#10;6jHFL8kilJrW5jBdN6HfFLGSQGV1PQ1+bniTQfGX/BNz9oW01qx1JtX8Aa6yvMFeLzNQsI5gboT2&#10;+5ALiJZwRMvlxLLIkmUjubuKN/hDxN48/wCCbvxok8Oa1DLq/gfW5BL9jtkEdlqMalYxc2TO+ILl&#10;QYkMLnaCFgeQo9lMn6A+J/DHw+/a3+D1uDcLrXhrVF+16dqtifLubK4XcgmiLrmKeNvMRkdeP3kU&#10;qFTIh7FH6pL3vepT7df+Cu2j9D14w/sep779phay3Vnda2eu04XvZ2af8r1XaeCPG+hfEjwppviX&#10;w1qUWraJqEfmW91CCM4JVlZWAZHVgyMjAMjKysAykDdr8rfCHinx5/wTe+NEnhrWrSXVvA+tSCby&#10;bZgllqkYKxieyDnFvcoPKUxO5XJWB2CGynr9NfBHjfQviR4U03xL4a1KLVtE1CPzLe6hBGcEqysr&#10;AMjqwZGRgGRlZWAZSByYjDujaUXeL2f9dTxsxy54JxqU5c9KfwyWz8n1TXVOzK/ivwVba9E9xbJF&#10;baoORPtwJcADbJjkjAAB5K9sjIPkt1a3GlXUkc1vLA4OZLeRCGHJG9f7wyDyMg4JBJzn3+sfxL4a&#10;tvEtkIpT5VxHkwXCjLRk9eO6nAyvfA6EAj5bH5bHEXqUtJfn/wAH+n3PJjJxPE/s/wBqDG4XhgVE&#10;efugjB6d8d+3QdyUF0YC0UuWkBxHgcyj2HTPY/TPANamp6Ve6LdC3vrcwSEEoQwZJADgspHUdODg&#10;jIyBkVRnh80KQdrodyNjODgjp34JH418dKEoNq1n5nStVeIkURDGSQgykY46KPQf49/yAlqO3m86&#10;MEjY44dM8q3cf569akoVraFq1tAoooqhnutnZw6fZwWtunlwQRrFGmSdqqMAZPPQVxfg+8i8ZeM9&#10;Z8TW7efpVrCukabcrNIY5sMXuZUUgIVZ/Kj3ruybc4OKh+Lmq3Hgj4a+IdRtry52LatDGu8mWKSQ&#10;iJHSXIYbXkDEkseOMVvfDzwongfwRouhqsavZ2yrMYnZkaY/NKylucFyxHTr0HSv06KUY6ChFU8N&#10;Kr1k+Veis5fovRs6KuU+JOqiy8OvZq+Li/PkBRg5j6ykjrjblcjoXXpnNdXXkHjfVhrHia4KMTBa&#10;D7KgJOCyk+YwB6fN8p9fLByRjHkZnX9jh2lvLT/P8DiiuZ2MOiuS8W/Fbwt4G1KOw1zVPsV3JEJ1&#10;j+zyyZQkqDlFI6q3HtVLRfjh4I8Q6rbabY66kl5cv5cSSW8sQduy7nQDJ6AZ5JAHJFfFckrXsemq&#10;VRrmUXb0OxsfkhMH/PA+Xn1GAR+hGffNWarP+5vY36iYeWfYjLD9N36VZrKOit2MI7W7BUF7EZrZ&#10;1UgSD5kJ6BhyD+dT0da0i0nrsNq6sMglFxDHKoIV1DAHrgin1HAuyILxhcgBRgADp+lSUOLi+V9A&#10;W2oUU2SVIULyOqIOrMcAVoaboGq6ztNnp8zxNtInlHlRYbowZsbl75QNx9RlxjKb5Yq78tROSjuy&#10;jSFgrIvJd2CIijLOx6KAOST6Dmu70n4WllWTVr07sg/Z7I4TGeQzkbjkY+6EIyeTwa67SfDWl6Ed&#10;1jZRQy7ShmxulYE5wXOWI6dT2HoK9ejlWIqaz91fj93/AATF1f5UeX6d4N1zVVDRWH2aMgkSXzeS&#10;Dg4xtwXB+qgYHXpm14v0XQPhd4K1rxb4u1G9uNH0a2kvLtdPtn/1KLknZHukJHXIYDA5wATXpPiD&#10;QrHxRoOpaNqdul3puo20lpc28qhllikUq6kHqCCRX5kfs1eNfjj4d8NePv2X/BPw/wDD3iafwpq1&#10;1pk/iLxXrQis7PTriRyPNs0xPKjr5hDxMceYuVOMH16eV0Yc0Euadrq+3Z6bWV09b6X+aT0U6j92&#10;9n919O97NW9D6+8C/HvTdV1P4Y6v4Z8F2sXw48c2KmLxjqGt21veW17J5jR2D20hMk8haMLiKR8E&#10;NxtTNZXjv9tW5T4j+Jvhx8LvhlrfxL+IHhpxJqmmT3MWjW0drsRjOlxODv8AmljRUCZf5mXKgM3w&#10;hoHg7xJof7K/xI+HmorbD4pfs8eKofE2kz2251FoziWQwswDGI7ZZeQMgx5ANfX/AIT0XxB40/am&#10;+FX7QvgDQTqPg7x34O+w+KGS5hT7B9ySKRg7KZGD7IyEBbETcV7saVNNRo6R6W7SjzQfa104Pbbd&#10;PV4JuCfMtV084y5Zed7NTW+9rNaHi/7Qfx9Tx/8ADT4HfteeHdAn0vU/BXiKXSvEGh+eJJoLeRjF&#10;NA8m1c/dCqSo/wCPoEgdKq/ADxJpn7UfwW+Mfw3+IV1q9j8cfHEE+sWtj4qjeJpLXBuNOjsDJgtb&#10;REl1jAGPMkZVK5NfSekfsT6Fomj/AB18Ma74nhfwP8T9QbUbfRkgEL6VOfmaWOVnIdvM2MBsAXyk&#10;5Oa7WL4Z/DHSdF8FaZqmjR+OdS8E2aWei67rFvFLeQCMBY288KuHGxDvRR8wDLg1y1KtGnTlGrJR&#10;UktOseZJyt5qSTXk3qndm15qcZQ1cXv/ADcrfLf/ALdk15NLpZHxbd/s7fEr48eAvhF8W5/h9e+J&#10;vEGnaCvhPxf8Pdc1Gfw9NrdrBKfInWdjHlWykrbyUYquFbBFfXf7L/gvX/gt4Z16/wDHll4Z8GHx&#10;FqP2zTfBfhLTLZLfRbfYMQvJbQI1xMN215TvXKrtbDc9dq3jDVdVuJGF5Na2/mB44IH2bMDGNy4Z&#10;s9SCSCew4rLury4vZA9xPJcOBtDSuWIHpk15NfPF7/sY6tvfbV3ei7vVX1V7aLQlUNIp9LfgrL8N&#10;NLXsm9TSsI/A3h7xTrfjHw/4MstO8Z62gjvtXe1jSeYAADe6ElhlUJUEbsAk5AqzqPjvV9QUqJxa&#10;oQAVtht75zu5I/A1z1FeDUx+Iqrlc7Ly0OlQS16hRRRXAWVr392izjgxHcT/ALH8Wfw5x6gVS8Ue&#10;KtM8G6U2pavO9tYq6o0yQSShCem7YpIGeMnjJA6kVqsodSrAMpGCCMgisLX9Aj8XeENS0S5ZP9Jg&#10;ktTJLGJNj4wkm09SDtcc9cc96lWU9dmEbKa5tmc14K+Onhrx54nm0TTTdJcKjvFNcokcdwFI/wBX&#10;824kjLAFQdoJOMV39zcw2VtLcXEqQW8SGSSWVgqIoGSxJ4AA5ya/Py3h1bw14nNrBcPpWs2tw1qZ&#10;Y7oQmKTJRh5oYBR1BbdjGecVpeGfBuq+PvGcuivdpa63M8rOdUMod5Vy0isQrEPwxO7H3TznAPfK&#10;hHdPQ9ueAhfmUrK3qe1/tBfFjwb4p8Iz6HY3L6tqSXAkhmt0YQwSIwVmLkgOGRpACu4Hrxwa8L8M&#10;ePdf8GW2owaJqL6emoIqXBiRd7ABgMMQSpG9uVIPPsK7H4ifAHXPBer6fa2Cz67aXuyNb2O3EUaT&#10;NIEEb/OwTJZMMxAO7A6GvUPDPhzxX8HvEFteaZ4WgvNF177HFe6fp8jyz2Uqw4fDOxCr5jynczMu&#10;FALpkGtE4QhaOpvGVGlS5Ye9fXVnY/A2/wBdn8G2ieIrTUbbUYp5bV5NT8zzrgZ81JDvAOAHdO/3&#10;fwHoRhnSeUxNGqSEOS4LENjGMDHGAO/r68SXsbS2zhBmRcOg9WByB+YFSRSLNGkiHKMAwPqDXlyt&#10;KT+/+v66nzs2pzbta+pB9jL8yzyufRWKAfTbj9Samigjt1KxRrGpOcIoAzT6KailqJRSKuq6bb61&#10;pd5p92hktbuF4JVBIJRlKsMjpwTXwx4a+GOt+LPiRF4I05YH1p7uW0JeXbEpj3GRyxGdqqjNwCSB&#10;wCcCvvGuJ8NeBItB+PreNmjhkhNukisWcTxTbTDIEUYRkaInO7JDMCMV2YepGE0p7M78NiPYKXmt&#10;PXofKni5/gJ8GURvHvxqste1WKKZ5/DngG3/ALRmdlZlES3WTFFJkKSswT+IejV3Xwm/Z58O/tIe&#10;FdP8Y/Czxv8A2j4XubqW3vINWsfIv9KcKrLDKquUldQ6hmUqvIZNwOBmxaP8WvgX+3f8WPh18G28&#10;DaTN8RbNPFdpdeMYLnAA8zzVt2gB+dZZLhgjqyYjzgchu4/ZF1rxH8Bv2nPFf7O2t3Xh/wAXPq9n&#10;ceL77xZoMTwXv2+cq0wvI/MZIjyAioqAKYmx+8IH2lPB0qlK1vecbrpqviXXRWkm+6Vt2c1XMMRC&#10;o2paJpPRbO1n66x07N32Jtd+PPwdn8A6z8GtX1jV73w1q1ifBtx48GhTJ4et9WWNolt/thOPMVh5&#10;gIUxgYbzAAa4bS7a++Pv/BLbVNFnVrfx78KJXhCoMy213pb7k2gc7jbZTPqTXm9n8AviN4M0DxB8&#10;FPEvw3+JPxKlsr24j8JWNvdNa+BbuGacTLdahPbPBJ5iEO4EkxwSEwhxX27+zx+y8n7OviL4gapq&#10;PiTT5ND8aQ201x4ZhtpBDbXUcAW4eOWWZ5JFkZ5PlYFsbMsxzWtKlCjh5cjtdJpvpJPmW+qablda&#10;rVJ6p346k/3yurpSd13i9H5NSXK+mzto7HpfwK+LVr8X/g94D8cJcNs8RafCJIUKeXFc7D5oJPOR&#10;IjpgE844718Q+F/DnxW/Z8+FnxV/Zyb4MeIPiI3iae/bwx4o04R/2VdW94rIzX9yxC28kYUvhzuY&#10;kL8g2O31x4R8IeA/g98NIfAfgLS57PQ7aUzQrPcSzKjs2+R1aVmYEkn5RtUbmwAOumnjHWY7YwC/&#10;kKYIywBfn/aIz+OeK8/FZnh44iolrCStp2bTt8mtGuj27TRhOnTinvFpp+auk/mm7r8TwQfsYawf&#10;hr8CrLS/jCvgX4ifC6zmtxqf2GLVbcy3EYE6LDMyKQn3FYg/KMFcgbfRfg/8E/B/7P8A4g8SeIrH&#10;xDrvjLxV4nMU2v3GoSxi1vb2Ny5uliEYWJizuVCEqowB0zW7RXm1c7rzcnCKi22+9ru7tfa/VbPe&#10;w40IqMYvVJJfdtf06Ppd23PTfCOtX+rwWkkrRRxzzTOkUSbVSCJREU9c+adw56dx92uO+Id3Jqvi&#10;e5tp2IhsCIoRGxQjfGjsSQckkkD0wo4zknqvh7BIun6YGXb5drNNyfvJPOXjIx/sxknPTI98cFqs&#10;jza1qryMXc3s6lmOThZGVR+AAA9AAKMfOTwVGMnrKzf3X/N/gZ01zS1M37Ft/wBXPPH6/Pvz/wB9&#10;Zx+FH2WX/n8n/JP/AImrNFfN8iOrlRUZriKaBZHikSRypCxlT90n+8fSrOxewx9OKgl+a/t1PKhH&#10;cD/aG0Z/Jj+dWaqnOULqLf3+SFFbjcMOjfmKMt6D86dRWvtL7pP8PysXYbuP90/pSMVdSrLlSMEF&#10;cg0+ijmg94/d/wAG4ir9gsu9tAPrGB/SormyQQt9mDhsjCQylABkZIGQM4yfrV+kIB6jP1qHCi1b&#10;lt93+RLgmtjj/F/w+8PeOrm3uPEGj3V4bdCkWbmQJGCcnCRydTxk4ycDPAGOK1b9mvwJqVystvHq&#10;+lIECmG0Z2Rjk/MfNRznnHBxwOOufZNi+gH04o2D3/M1ony6Kb+7/gm0a1eGkZnFeCfBuj/DPwxf&#10;aXpV9cOssklz/psiiUOUVcABVx9wY4zzXWzaZbTsjNGQUAC7WKgYzjgHtk1Y2n+8f0ow394fiKzd&#10;JTbc5J/J/wCRlK9STlPW5B9jK8R3E8a+m4P+rAmj7LL/AM/k/wCSf/E1P8w9D+lGWHVfyNP2HZ/j&#10;b/IVkQW+hPqF9DCjW8ks7rGHuoAxySAMlccdO1cJZfGz4MarearaWPxm8F6bd6VfS6dfW+s3J0aR&#10;Z4zhgqzOhlUHI3rlODgnmvWvCc8dvr0E06AxQrJKd2CBtjZs8+mM1+Wf7O3iXS9d+AvxFstQ/ZU1&#10;74p694ivr2XRfGGneHFvIg85KMhvBDvtxCRuBjL5YtxHjJ9fAZbRxEajqR5mlfR63urLR21137ET&#10;pxSUnpdpfg7v5afefphfeHr3SFt3imhuLa5jE0F7a3TPDOjDduTcGGOQc9+vQ1Na+GfEt1Ym9tbY&#10;XEGduXYNnnHCqisee4yOvpx8vaJ4v+M/7Jfwu/Zq+B+naB4b8S+OvFH9pRXVl4keS4i0/EgkhAli&#10;k4SFZm8zAf5YyqHoa6abU/EN5+198KNP8c+E9PvfjB4a8HaxrVunhXVzaaCC7XEUcRhktpZsyBUH&#10;mGUBS+djfdrunkNGNWTjUfs7yStv7qbfrt/lc54t8i6Oydtt3yq/a/8Aw56x4i8V/wDCH6Ncarqy&#10;rHY2+0Syqhwu5goIwWY8kD7vfPFasV5eMx83T2RcdUlRjn8xXlOt/tW/Dfxz+ynpXxO8V+Bb6Wbx&#10;HrY0JvBVlqLyXc199s2mNJMRlnVYzKAAoP3T1BHqvxo+JHwz+APh/Q9Z+IXi1/BMGr4S3sr+1a8u&#10;jIFDOuy1D52ZUMy7kBI+Y7lz5tXJcTS1Ur2dt12TW610aej6o3i4uyTd9XbyWna+6d/T1HJqgaRk&#10;e1uosfxNESD/AN85q3FIs0aSIcowDA+oNePeN/2yPhF4N+C0/wAS9H8S2Pj2ye8/s/TdHsbr7BdX&#10;VzuGVmSdRJCiqQzNsJCsGGQQT7Z4i1bwVpPhTS/Fi+MPDGi+Db2GMQavfa3Etg0hGAkdwzbXzg4w&#10;Tna3TgVn/ZmLjBzktna3W72Gp6pXvdN/c7M/PPxt4f8A+EV8X6zpASdI7O7kii+0jEjRhjsY8DO5&#10;drZAwc5HBrO0y7+wala3W6dfIlSTdbS+VKMEHKPg7W44bBwecGvsTXfgV4N+JGuL4zXV5dbsNSZJ&#10;IrrSb6KbT7xIwqfu5UU7lOzBKvkHPIPTb0f4K+B9C877N4aspPNxu+2KbrGM42+aW29ecYzxnoKc&#10;6vs3yTTTW6PpFmNJwXXQ7WiiivNPBCiiigCtP895bJ027pc/Qbcf+P8A6VZqtJ/yEYP+uUn80qzU&#10;R3f9dESt2fAvxK/5KN4q/wCwrd/+jmr6u/ZxuYZ/hBoqRSpI8L3EcqowJjbznbaw7HaynB7MD3qz&#10;c/s/+A725luLjRHnuJXMkkst/cs7sTksSZMkk85Ndl8PvB+geATBZ6ZZCy0xrtbieNneUE/KGJ3l&#10;j91Rx7dK7pVI1EobHrYjE06tJQindHW+BbV7rxjp5QgfZ1luH3d12GPA98yr+AP47vji6ceG5OB/&#10;xMNVMcv+yIi23b9fs6Zznq3TjHy1+3FrP7RXw91LSvFPwu+Mml2mheI9astA0zwnNotmzpdTbYkE&#10;V1JDJ5m51lkbzCgQAgFsAVZ/4T79qT4cfEL4VeFPidb/AAe1Dw14j1ZNNm16xtr95WnCM7qVJRUu&#10;ZkWbYyxeVvyDtyAfqsPgP9llQhPWbtd92lp16W663Vj5+r7knJ7Wv8v6T+5vbU9jr84q/STxC1tp&#10;F9qbPIlrZ2skpZ5Xwkcak8lj0AA6mvzbr5mhFxck+h9Plv236fqfaP7ONtDB8INFeKJI3me4klZF&#10;AMjec67mPc7VUZPZQO1UvjJ8Wv8AhXHhGzt9OlgbxDfxqYkf5mhQg7pyuCD83A3cEkn5grCuh+DW&#10;lr4d+E3h2J5/NQ2Yuy+zbgSkzYxk/d34z3xnAzio/FvwZ8M+PLKI6pYfZ9SEaKb+zIjnyAo+Y4If&#10;hAo3BsDOMVxtx9teW2p5zlT+tOVTVXf5nkfgH9qyWys/svi2zn1CRdxW/sVjEj5IwrR/KvHzfMCO&#10;ijbnLVt+EPiZ4t+J3xUa78LjyfCNt9nivYL8Iu2MhyWK7mPmE+YFMfB2x7+BXzz4x0C38N69PZ2V&#10;/wD2tYDm31FYTFHcgfKzICTlQ6um4Eg7Dg1L4J8c6t8PtaGqaPMkVwU8qRZYw6Sx7lYoQeQCVHKk&#10;H0IrvdKLTcVue3LC03FyprVrrt93Q/Qi01+70JPOhuJVihbzmhVyEfHJyARnOMVxnxS/Zq+Avxn8&#10;XW3xA8XeFZ4PGNq0Usl3pd9dWk9y0Sny1LQOgZgxULJ8sn7tBuCgCsX4Y/Fix+LOnMYLV7C+tZVN&#10;1aM28IuSUZXwAwJUDoCOeMYJ7q6/eTW8XUF97D/ZUZz/AN9bf85rCjja+Dk+Xp36M+YqwlFyhLTo&#10;Z37XH7RrfAL4F/b/AAtPNqvijxAV0Lwpp0kUkl1LfPiMPl8u4QAud4JZtoLfOK+T/g5Z/FH4Z/ET&#10;w58Cfgbe6ZP4n8PQP4k+JviDVHBsrzU51UizluPJlbYvyphEEjfNhoyrsPuXS9etEgs7TVtKtNWs&#10;7Sdbi38+FXe3kVwyyIWBG5SNwPBBxyMV57q3wf8A+FY/Bb4rQfs72WfiJ4rkl1J5NX1J/tH2iUYZ&#10;lnlJJZQXKbnKiR8swBJr63CY6FZOTd5tbbXaStH05m5Pe9op6IxdO6jBaLv2ve7+SSiu3NJlT9nT&#10;4wJ+0b4P8Z3Fz4et/C3irwZq82j6vFYXhu9Pu5Y1BeW3cqCEJDlVx8owCTnI7Kpv2cf2cNM/Z2+A&#10;Oj/D+C1l1C9kT7VrOoWTIr3F++1pJdzlSwDAKuQfkjUMPVmu2dxoIlEo8zCFo5fKkQEZ2gurAFAS&#10;VGT8vOAxIOPJznCqjNVKcfdSV2trrd26JvVfoRSqe7eW2tr72von5pWKdt+8nuJuxIjX3C5z/wCP&#10;Fh+AqzVOG7t4YlSMySqB99I2cMe5yBgnPX3zT/t8X92f/vw/+FfMRlFLVm8ZRS3LNQyTOzmOEKzj&#10;7zMflT/E98fqMjLPNkueId0SfxSSIQfoAcfmePY84njjWJAqjCiqvzbFXvsJFEIVIBJJOWY9WPqa&#10;fRRVJWK2Cq+oX0WmWNxdzlhDAhkbapZsAZwAOSfQDrVivOPiv4jtbGM2urN4h0zw+kEkl1rWhLIP&#10;s8m0lA7xZkRVALltuzO0OcEq3bhMO8VWjTX4b/JdX2Xcyq1FSg5v+vXy7votR3gTx4viDU5ha395&#10;4gS5UPMFECxaPMN+baVAiTRnjH7wOcrzs43eIftJfFmy8CeAn0LQ9Jg0DxP4yi+26vDHbo6pbSK0&#10;cjeYAAzSFSAdpO3exCMVr3iDwboHj7RtD1K+mtdW1aK1gJ1vT5BHLOnO9fMiIzFJ+8BTJQ5PHHHx&#10;h+1f4luo/wBovVGmnuANHt7aHTms5Vt5LY/Z1mjZXCk/LNKX/vEZUMvBX9K4WweFzDN+SMNIJycX&#10;om4NJLtJNtPWMdvW/wAjnGIrYfAqTl8TST/xK7flomtG9+1rZ37Kvwp1P4i/EzT9TtpYrXTPDl3b&#10;aheTyfMSVk3xxKuckuY2GeigEnJ2q36OV86fsO+CU0H4U3GvukRuteu2cSRuxPkQkxIjKeARIJzx&#10;1DjJ7D6LryON8zlmGb1KafuUvdXqviv/ANvX+SXmd3D+EWFwMZfanq/0/CwUUUV8AfSmj4f1ubw7&#10;qsd5HveI/LcQIQPNTBwOeMgnI6dxkBia9i0/ULfVLOK6tZRNbyjKuv5EEdQQcgg8ggg14ZW74P8A&#10;E/8AwjN9L5qtJYXBXzlXJMbDgSKo68cMOpAXH3cH2cux31aXs5/A/wAP+B3+/vfnqQ+0je+OvwZ0&#10;L49fDTVvCWuWtpMLiNnsbq7gMwsbsIyxXAVXRjt3EMgdRIjPGx2OwP5//AH45+MP2G/idefCz4lw&#10;3EnhGSYzLaqZLmWw8xmY3lk+3/SbdyHdkGJH2ysIxcw3Mc/6ewzR3MMcsUiyxSKHR0OVYHkEEdRX&#10;jH7V/wCzjp37R/wzn0sW2np4qsMz6Jqd95ii3l3IXjMkRDokgQKSA4RhFKEd4UFfoOGrQS9lVV4S&#10;/DzX9P0Z6+WY2jTTweMjzUZtX7xe3PFq7ul5NNbp7HQfF/4X+FP2mPhBc6Lctpmr6ZqtoLzR9W2/&#10;a4IZmiP2e7iMbr5i4fkK4EsbuhJSRgfhP9mL4zeK/wBjP4yXfwd+K11Fo3g+4uWkhm1OeSS3sfMD&#10;Ml3bXOz54JZFk37wigbpnaOWG9VtX9kX9rHVvgB4hl+DXxgll0/S9Lk+yWl5qY8ufQQNu2G5I+Q2&#10;mGTbJGzJCrxOCLWWP7P9N/te/si6T+0v4UlnspYtE8eWdsYtP1c/KsyAl1t7ghWOwOS8cgDPBIS6&#10;Bg0sUvQl9WboV9YS1vv6NP8AP9dj0YweVzll+YJOhU1Ul7yvZqM4tP77N9mnaz+hqK/Pf9gD9q1f&#10;Dc6/Bj4h3Vxp98l2bbw3dXymKKIKVhOlssgEkLJMrKkchJRpPs3ybLYTfoRXDXoyoTcJf8Ou68mf&#10;P4/A1cvxEsPV6bPpJdJLumtUZviHQ4fEOlTWcuFdgTFMVyYpMHa45HTPTPIyDwTXjd5aTade3Fnc&#10;qEuIG2SKrbhnAIIPcEEEd+eQDkV7tXLeOfCja9apc2aJ/aMHTPBmj5zHnp1OQT0ORkBia+czLBe3&#10;j7WmveX4r/Pt9xxwlys8lnUxP56AscBXUDOVz1HuMk8denpidWDqGUhlIyCDkEUkUizRpIhyjAMD&#10;6g1AP9EmC/8ALGQkgn+Fyen4kn8eO4FfFba9Dq216FmiiitCjpPjjHHrut/Dzw19j+3S3uupevFI&#10;EMTW9upM4fcefkkztwcgMOuAfV68o/deI/2lP+W91B4d0L/poIrS7mf8F3PC/vkD1Tj1ev1CWyRW&#10;L9ylRpdo3+cm3+VjF8YaydD8PXdxHJ5d06mK2IAJ81uFOD1x949eFJwcV4pA5tvKt5IwgxsjZDlT&#10;gdOeQcAnv9TXd/E/VRdanZ6dG+5LUGeZRggSMMIM9chS5IOOHU88Y4W/4gV+myRG3f3RuGT7cZz7&#10;Zr4PNq/tK7SekNP8/wDL5HJBWTkfK3x9+FviiX4h3uq2mnXut2Wo7ZIprSAzNHtRVMbhFG3GAFyO&#10;VxyzBscTd+E/EPwf8R+H9V17SfI2Xa3UMP2mNvO8l0Zlyhbb1UZI798V90VyXxF+GekfE7TrW01U&#10;zw/ZpfNjntSiyrkEFdzK3yngkDqVX0rljXtaLWh79LHNKMJrTY6MyR6np8c1rNHPFKqzQyowZHHD&#10;KQR1U8cjtU8EouIY5VBCuoYA9cEVS0fTbbw1oVhp0crfZbG3jtkknYbiqKFBY4AzwOwrW0Xw/qmp&#10;SmK00+4eKQ+bHcSoY4SrHO7ewAIyc/LkkEEA81yKLlO0Fe540pRjLchpskqQoXkdUQdWY4ArudO+&#10;Fc0ihtS1Hysg/urFQSpzx+8cHIx22Dk9eOeo0XwZpOhSpNb23mXSgD7TOxkcHBBK54TOTnaAD6YA&#10;r2KWV4mpbmXKvP8AyX62M3V7I8o8P+G9T1eWWKys2Ee7zRPct5cZV8sG6ZKkhgCoYcdcc11enfC2&#10;8mYHUb+K2TJBjsgXYjHBDuABz22HgdeeO3vP3WtadKeVdJbYAddzBXB+mIm/Ej8K3ivxr4d8B6dH&#10;f+Jde0zw7YSSiBLrVbyO1iaQgsEDSMAWIVjjrhT6V7UMqw8EnUbdvktPT/MziqlRqELtvov6uGje&#10;D9J0MxyW9oj3Sci7mG+bJGCQx+7nnhcDk4AzW1XzLeft1eH/ABXdSab8JPB3ib4taqv2dTLplhJa&#10;afbvLKUCXNxMoaD5Vdt7RlOPvDDFa0Pwu/aN+L0ELeO/iRpnwy0iaK0M2ieArVjeOA5kmVruRi9v&#10;KBtTdFJJGcH5SM+Z2wqUoLkw8bry2+/Y9xZLWormx01QXad+b5QScvvSXnvb2/4n/GXwT8GNHTU/&#10;GniOy0G2lz5KTsXnnwyK3lQoDJJtMibtinaGycDmvEJv2wPFfxKgmT4K/CDxB4xheK7MHiLXCmla&#10;VIY3EUcsLyEfaFL7iYi0UmEIwDu2bngj9mP4LfBnX11ue1bxJ4zSZp5tb8Q3D6nqDzvL54naMAok&#10;oYLiZY1bp8xLEt6NffFUvHjT9LkDkEF711UKexCoW3e4yv1545a2MjC6qVFHyXvP/gfd8xqrleF0&#10;o0nXkus/dj/4DF83zc1frFHk1n+zl8XPiFdR6h8TPjjrWl4+0PHonw5/4lcFqzygoouSu+eNY1AA&#10;ljLKW4c/MX2of2coPCH7XepfHC18WW+jWWt6LHo2p6FNbDF9MPuyiYyKFYCKHA2MTtfpmtu/8X65&#10;qW8S6k8Eb4zDZqIlGPRuXHTP3/XtxWOsSrJJIBmSQ7nkPLOfVj1J5PJrzv7VhRlzUIO+urfdNPv0&#10;fl+COPFYrEY5KNVJRWyjFRS1T2il1S1eve+t9CPTfAWl/EfxB480rwiX8W67bxafqep3ErIt5axj&#10;ao8ssy9FXgopIA3H5QK0Ne+IWrX8kEUMgsYXlIIg4crtJALdeMDkYzzWDVaT/kIwf9cpP5pXk1sw&#10;xNSPK52Xlp1ONwS166fovy0LckjzSM7sXdiWZmOSSepJptFFcRsFFFFABRRRQAUUUUAFVv8AU3/o&#10;syfQbl/mSD+SflZqveqfKEigs8TBwAMkgdQB3JUkfjUS2v2Jltc838Y/s6+FPGevT6tM17p1zcfN&#10;MlhIiRyP3chkb5j3xjOM4yST0en/AAp8LaX4qbxJa6X5WtNLLObr7RKcvIGDnaW287m4xxniusVg&#10;6hlIZSMgg5BFLWvPJq1zodao1bmdgoooqTEKrWPyJJF/zykZfYA/MAPoGA/CrNVl/d6gw7SxhgB6&#10;qcEn8GX8vaoejTJejTLNFFFWUFRTWwmZW3MjKCMocEg4yP0HI5461LRSaT0YNX3OQ+Nn7LHw9/aY&#10;/wCEQ1vxd4k1vw/feHLK50zHh68S2muYJtqNFKzRu7IYwykLjIlfnqK3PhX8Nvhr+z5YXtn8LfAt&#10;h4YN2T52oOz3F3KpA+VpZWeQqCAQpcqOSF5NadFet/adeNJUqb5UlbTd/wBb+pm4KTvLX/gGynjH&#10;WY7YwC/kKYIywBfn/aIz+OeKxqKK86dSdS3PJu3c0slsFFFFZgFIzBFLMQqgZJJwAKWq2pf8g66/&#10;65P/ACNTJ2TYm7Js9e8GQyW1vaRSxtFLHpFijo4wykCQEEHoa8jsZHms4ZZGLySIHd2OSzHkknuS&#10;SSTXr+vXk2nr4jurd/Lng0pZY3wDtZfPIODx1FeSxRrDGkaDCKAoHoBX0ObpQdKkvsp/p/kc1Faj&#10;qK5Lxb8VvC3gbUo7DXNU+xXckQnWP7PLJlCSoOUUjqrce1dbXgtNas7HGSSbW5W+/qPp5UX57j/T&#10;Z+tWarRfNf3DDlQiIT/tDccfkw/OrNZx6sziFFFFWUFFFFABRRRQAUUUUAFFFFABRRRQBp6K1jKm&#10;p2OozzWtpqNjNZPPAAXjDjBYZBGcZxwRnGRisv4T+CfDX7OHwh0T4f8AgHVNSvdP06aaRbrVNkk7&#10;CSR5G3kRov3nwNqDheeeStFd9LHVaFKVGnon16kyipWv0IPEHwa0/wAf/tC/DH4vX3jG2tm8H6Xd&#10;Wi6G1soaeeeN0eUy+YNoG77vlkHGQeaZZfAbXG/bW1D4132o6TJ4THg9dCsIFnka6jk85ZXlI2BF&#10;TG/kOxOeg7WqK9OlnM6ainC/Le2v8179/wCZmcqfNzNve3/ktrfkjxD4V/sP634M/a11rxrrt/a3&#10;vwk0m/vvF3hi0hn8zZqN7tEvmR4yDEsW5SMjmIqxO8DV/a9+Jfirwv8AtH/Cq1nvL7wb8NJoTIvj&#10;bQfCUWvXz6nJ5kUdnEz28/kO6MVQxxszecwwyltvsC3lwls9us8i27nc0QchGPHJHTsPyrb0nxzq&#10;mk2y26tHcRKAqCdSdgHYEEH889BiuilnEP3cJxtGC9b7rX5Wt6K6aCVO7qS6z/D0/H721Zn5GaxY&#10;aL4m+Hmta94qR2fVPjwltf6j4mtIbe9tLQxO0/2kKiCAuGBkQIqZi+6NmB9QftnWelQftF/A+O2l&#10;8A6X8J18MXjeGU8XaeZvCLX5VyqTJFJHGkbRm32yfMq5BCt0r7O8QeMovE+nto3iLQdJ17Q7/MN3&#10;p17biWGdNpbayvuUjKg4Knp+NGra3o/iXQJvDuu+E9G1nwvJGsX9i3dqklsURlMatG6shC7VwNow&#10;QCMYrqjmmF5YxTtytdH/ACKH6cy7N7d5cXKUm+t0/nNz/G9n3XXXT5Z/YL0We28D/FjU18ReEdS8&#10;P6h4mS40+w8Dwahb6PaXm11uYrUXcEalNpQgQs6gKOQABX0RuP8AdP6VYuZreXStP0q202w0zSNP&#10;hFvaadYWyw28EYxhUQcKAAAAOBgYFUP7NtP+fWD/AL9j/Cvn8wxccTW5qcE0klrdPRW6f15jpwlB&#10;Pzbf3u/9fkifePQ/lRvX1A+vFQfYIv70/wD3/f8Axo+xsvCXU6L2XKtj8WBP615vNHrF/f8A8A0v&#10;LsWAwboQfpS1WNtOPu3Af/rtGGx9Nu3+tJ5VynO6CT/ZCFM/8CycflReD6Nfc/1X5BzPsI5khvZJ&#10;FgeVGjRQUK8EFs9SPUU77fGOGjnVu48lzj8QMflSZuv+eMX/AIEN/wDE0faJv+fW4/OP/wCKqLQ+&#10;zL70/wBCbtbfkL/aNuPvyeT6ecpjz9N2M0f2hA3ET+e3pD8/5kcD8cUn20Lw6TI3dTCzfquR+VWN&#10;PL6neRWlujSXMpwkbIULeuNw5wOSe3emo8zUYzTb6a/qHN5/195xf7Tlt8KLn4MeF/Dnxy8Q3Phb&#10;T9c1eOTRNZscxS6VeKN8bLOquIzguTJINoDtnbgEcV8If2OD4M8VaD8RvHPx48U/HWPS1XU/CkWo&#10;STyaZHLIjBLgO9xOsp2lWUoyfdz8wKivVf2mPEXjew8KaF4E8M/AyD42Sazp08l7BrV1BBpdg0Pl&#10;eV5xmTypTvfKx70ciIlSSCy+Nfsc/skfFP8AZw8W654v8Ua3oPhTwPeWPmN8NfCt3fX1g9zJGqsZ&#10;PtbSGOQFEy6PLuOVDBAAf0DDQdGg7Plsr8z12XbvdaSW2i6GFb4VF6915X79tb8r3V+5638UZp77&#10;wN4oPlT3d3d2NxGsdtA0skkkiMoARATyzDoMDqcAGviX/hWvi/8A6FXW/wDwXTf/ABNfeP2+L+7P&#10;/wB+H/wo/tK0HW5iU91ZwCPqD0r4OGIUL63uevh8YsOmlZ3MDwhbTWXwx0S3uInguItHgjkilUq6&#10;MIVBUg8gg8YNWfHXhRvGvhi80ddTutKFyhVprXblhg/K2RkoTjcAVJAxkAnOpeSpPZZR1eOR1QlT&#10;kFSwUjP0JFW6xUvfcl/W5yqb9o5r+tz5N8KfAvxRpPjyLQdU0ay1HRJvLmvb10JgMIPIjnwsiSZJ&#10;G1SpJA3ApzXa+O/2U9Pv91z4VvP7Lm4/0K8ZpID90fK/LrwGJzvySANor32myyLDG8jnCKCxPoBX&#10;Q68r3O2WNquSknY5X4beB7PwD4fi0q0fz1gyslyYwrTyH5nc49yFxyQI1BJxXRwfvbqeXqq4iXuO&#10;OWI/E4P+7+Rb/wCi2W+b5CAZJO+0nLN09yafZxtFbIHGJGy7j0YnJH5k1yJuTV/U89tzd5bvVk1O&#10;jkeGRXRijqQyspwQR0INfMsv7Wd/Y+I9ST+ybLVNFSWRLN4Gkt5XQP8Au3Ytu6r1G0cntjFfQ3hr&#10;WP8AhIvDmlar5P2f7daRXXk7t2zegbbnAzjOM4FdMoShqzqq0KlFJzW512k+NdW0i4MhnfUIGzut&#10;rmTgnAGVfBZeg45HXjJyH+O/F0Xid7CDTmdY7cG4niuIiv7xhtVQfUDzASMr8wxu7YFVrP8AeebP&#10;/wA9HO3/AHRwMH0OC3/Aqt4qs6boOV4v9Oz+44ZU1zKwfanj/wBdA6/7UY8xT9Mc/mBU0U8dwpaK&#10;RZFBxlGBGafUUtpFOwZ0G8DAccMB7EciuW0l5mmqJaKreRPF/qp96/3Jhn8Aw5/E5/xPtbRf6+Fo&#10;h3kU7k/PqPqQBRzW30DmtuWaKbHKkyB43V0PRlOQa8y+NX7QPhz4J2cKagJdR1m6jZ7bS7UrvIAO&#10;HkJ/1cZYbd2CTztVtrY7sHhK+PrRw+Fg5zlsl/X4mVavSw9N1asrRXU9Por87/HH7Y/xE8VXl2NO&#10;v4vDWmTRvCtpYRIzqhLYYzOC4k2sBvQp90EBTXnv/C5fH/8A0PPiT/wb3H/xdfqGH8N8yqQ5q9WE&#10;H21f36W+6/qfI1eKsLGVqcJSXfRf1+B+oOk+HNK0Ge/m03Traxlv5zc3TW8QQzSkAF2x1Jx19cnq&#10;TX50ftX3tvf/ALQPi2W2niuI1kt4i8ThgHS2iR1yO6srKR2IIPIrpL343/Gq/wDDc9zL430hbKa0&#10;aRlh1LSIroRlMkKiMJlkweFUBweAA1eb/DL4WXvxR+Itv4W0u8ieNpHM2qRQyPDHAmd02Cqtg8BQ&#10;4TLOinaTx9bwvkM+H69fMsfiYySg0+VuVkmm220rNcqSWt/keLnGZRzOnTwuGpNXlfVJXeq0V+t9&#10;Wfe/7LWkXeifAPwhb3sXkzPBLcqu4NmOWaSWNsgnqjqcdRnBwcivVahsrK306zgtLSCK1tYI1ihg&#10;hQIkaKMKqqOAAAAAOlTV+CY7EvG4urimrc8pS+9t/qfo+HpfV6MKK+ykvuVgoooriOgKKKKAOr8E&#10;eME0Lbp96QunMxaOc8eQzEk7v9gkk5/hJ5+X7vqFeBsodSrAMpGCCMgiu+8EeNy7RaZqcpZyQlvd&#10;Oclz2Rz/AHvRv4uh+bBb6PLMfy2oVXp0f6f5fd2OWpDl1Wx49+3J+ydF+0P4Jj1XQdMspfHmkriC&#10;WTEc19aYfdaCRmEYbLlozMrJkyRkxpcSuPPP2Bf2vdZ8b3yfCT4jSyt4z022kFpqF+WiuZ2gO2Wz&#10;nWUiR50xIyMcyOkE4mCy28ryfcVfBP8AwUS/ZguG8344+Ery6i1jSJLe41izWWYMETy4kvIJY8vb&#10;+SFikkIKogt1uBteB1n+6oTjVj9Xq6Lo+z/yfz/U9/AV6WLpf2bi2kn8ErfDJtbta8r672etuq7/&#10;APbY/Yns/jppt34s8J2kUHjqKMG5tAUjTWkVNigs/wAiXKp8iSP8kifuZv3ZR4eK/Ym/bZn1i7t/&#10;hf8AFC4uLTxHbzDTtP1XVS4neYOYxY3hkAbz96skczgNKymKULcr+/8AX/2N/wBq/Sv2g/CCaNqM&#10;81n8Q9Et1j1awvzGJrsIFU3iCNVQhiyF1RQI2kUAGOSCSXzn/goJ+x9B8UvD9z4+8H6HNP40t4zD&#10;q0OnE+ZqVj5exm8hVzcTIqxrtVkd4gVBkkitlXaEv+YTE6W2f8r/AMvw66brso1NXk2aKyi2oyej&#10;py9X9h9U/ds76aSX2nRXyf8AsKfthz/tDaFL4a8Tx/8AFcaRbtLLqFrGDbanboyJ5+UULHL+8iJX&#10;CrIsqSxKFZ4oPrCvOqUp0ZOE1ZnzOKwtbB1XRrxtJf0n6Poec/ELwr9kkbVrKHEDbmvETorcHzQO&#10;w67j9Gx941xEsazRvG4yjAqR6g171NDHcwyRSxrLFIpR0cZVgeCCD1FeQeK/DcnhvUmVUb+z5m/0&#10;aRm3Y4yY2P8AeHOM9VxySGx8XmmC9nL20F7r38n/AJP8/Uzpy+yzAgkYO0Mhy68qx43rxz/Q/nxk&#10;VNVW5YTSLHHkzIwYNj5U47np0PTrz26hf7PgfmZFuH/vyqCf5cfhXzqb2Wpsm9kdt4J/0T44/EqK&#10;f9zLdw6bcW6SfK00SwsjugP3lD/KSOAeOtenV5j/AM3Mf9yj/wC3tenV+qS6F43WUJd4x/BJfoeS&#10;fEC1S18YXJQk/aIIrh93ZvmjwPbES/iT+HM3yeZZXCblTdGw3McAcdTXrnijwVF4nv7O4a6a0EKP&#10;HKYY1MkoOCo3HIG0g9QfvNjGc1NpXgbRdJZJEs1uLhCrCe6PmuGH8S7uEOeflAHT0GPj62VVq1eb&#10;VlFvf112/wA7HIp2jy2PKdJ06/12FJdP065ukdd4cIEQjocOxCkg8YBJ4Poa6/TPhbczbjql8tuO&#10;ix2B3E9MEu6/X5dvod3avRq53xd8R/CXw/8Asn/CUeKNF8N/a9/2b+19QhtfO2bd+zzGG7buXOOm&#10;4eorupZTQpLmrS5vwX9fMqCq1pKEE230X9XLWleENH0WVZbSwjWdSSs8pMsq5GCA7ksBjPAOOT6m&#10;tivnb/htzwh4s/0X4YaD4m+Kuqt+6MehaTNDa2kz8QC7uLhUWCORt37zDBRG7EfLziyeCf2jfji8&#10;CeLPEemfBnwnJLJJLpfhKVrjXHjFwhjhku8lI28tGImhYA78PEwYonowqUoLlw8b/wCFaffsexHJ&#10;q9PXGyVBf39JfKCvN+WlttdT3j4gfFbwd8KtOF74v8TaZ4ehaKWaJb65VJbhYwDIIY875WAZflQM&#10;xLKAMkA+DyftZeMfi48Fl8Dvhnqesw3Esir4x8WwNY6GsSXCRGaMhg9wpHmZQFJV258tyrINDw/+&#10;yt8DfhdfXN1qmi/8Jx4nuBM15f8Aidjq11dPJJ5peVGHkpISQBIUQkZyxy5Pp+o/FSaRSum6d5WQ&#10;P3t8wJU55/doTkY77xyenHPHWxsYNqpUUfKOr+/Zfd8zRVcswv8AApyrSXWfux/8Bi2385LbWOtl&#10;5pf/AAZ+Mfj7TNSPxE+Jmmpo2o2N1a6h4O8JaEgg2PBJCBb302ZwzBg5LKfmZkwU4Ot4f/Y5+Anw&#10;+M+t23gLSZYmt9jPqsk2pQlGKkFY7h5F3EhQGVd3OAfmIPYeEvHOpNrFrY6jcR3dvcuUE8qrG8bb&#10;SVGVAUgkBQMZy456Cp/GlpNJ4dt7WKMyDTtSWIhOcIyMsQHduJYl9c569ahV6NTDyxFOPM4/zatf&#10;np100Oaeb47WFOfs4vdQtBfNRtzesrvuxH+IGm6LpkGmeG9KWG0tYkt7VfKFvawxKu1VSMYYBcAB&#10;NqjA4IGM8zqvifV9bV0vL1hbv962t18qM8YIPViCM5VmIOenTEV5a2/h7w34h8R+IHn07RtAs5b+&#10;+ZYGaXyo4zI4VfXYpP4rwc1i+GfEem+O/BHhzxholrq1louvWa3drBrlobW7jB6q6H8CGXKsGBVm&#10;Uhj41aWNr0XWm/cVrpaLW9tO2j3uefyxunLVu/zta/5luOJIUCRoqIOiqMAU6iivH2NgooopgFVj&#10;8+orj/lnEc/8CIx/6Af0qzVaP/kIz/8AXKP+b1EuiJl0RZoooqygooooAKKKKACis218S6RffYfs&#10;2q2Vx9u3/ZPKuEb7Rs+/5eD823HOM471pUDaa3CiiigRWsfkjeH/AJ4uUHpt6qPwUgfhVmq1n8zX&#10;Eg+68px6/KAp/VTVmoh8JMdgqtqeo2+j6dd393J5NpaxPPNJtLbUUFmOBknAB4FWapa5pMOv6LqG&#10;l3DOlve28ltI0RAcK6lSQSCM4PcGrXmWrX1PPLL9pTwFdef5uqT2flytGvn2kp81R0kXYrfKe27D&#10;ccgV30Go2+q2Om6pZyebaXASWOQKVLxyL8vBwRncpwfT1FfPPi39ky8/tKP/AIRjUYPsHlDf/a05&#10;83zMnOPLixtxt985r3zw5oc+j+CtK0iZ42u7OwhtmeMkp5iRhdykgHGRkHGa0rRhy3gzqxMKKgnR&#10;d2blFMglFxDHKoIV1DAHrgin1knfU5NwooopgFFFFABRRRQAUUUUAFT6d/yF9L/6/rb/ANHJUFaX&#10;haCO68V6PDKu6M3BcrnHKRu6n8GRT+HpV01zTjFdWl97sRU+BnbeNbp4tI8RzRgbWit9OcN1+dvm&#10;I/4DOMH1B4x1+Z/2hvGes+BvBdlf6HefYruTUEgaTykkyhjkYjDgjqq8+1fRPjy6ddFu1QAwX2qp&#10;HuPXEcYJx6fvICOe2fUGvK/FvgzRvHOnR2GuWf220jlE6x+a8eHAKg5Qg9Gbj3r2c0mni1fZJfq/&#10;8gwrjGfNJXR8OeJPHOreMtatdU1+ZNWuIEWILLGIkeNWLbCItpwSzcgg89RxXsXhH9p3xTr/AIs0&#10;XS7iw0hLe9vYLaRooZQ4V5FUkEyEZwe4Nemaj+zX4CvbOSGHS59PkbGLm2u5TImCDwHZl56cqevr&#10;zVHQ/wBmLwtoGtafqlvf6u9xZXEdzGss0RQsjBgCBGDjI7EVwOpSkrWPfnicNUjZx220PVbX/X3n&#10;/XUf+gJVmq1h/qG/66y/+htVmvPh8NzwY7XCiiirKCiiigAooooAKKKKACiiigAooooAKKKKACii&#10;igAooooArXHz3dqg6qWkP0C7f5uP1qzVZ+dRixztifPtkrj88H8jVmoju/66ErdhRRRVlBRRRQAU&#10;UUUAFFFFABV/RzZSPdWeoWst3a31tJZulucSgSDadhGCCQSMgg/NxVCqfj7wv8TfEnwo1OL4N+JN&#10;I8LePnvYVTUdZjWSGK2HLqFME3LdOUI+XsRmuvCU3VrRivyv+AXtrex+cnxA+Dvgr4N/HLxHYfAX&#10;wX+0B4nvNEu5dO1fWfA2s/Y4NPkba7WkMsWnzyyKoIUiV1JKDlx81fa37F9np1/4L8X+PtI+L3xD&#10;8ceGtXi/siHw98R7p59Q0W9h3iaORt5QuxZThEXC4yW5xxPwp+B/7bPwLbxtqlh4i+EvjK78RXba&#10;zeWeoi7RpbzywrPCIbe3RXkCRqdzBMqD8uWJ9X/Zg8BeNPhf+zT9l+IejQ6R4817X77VddCTxTGe&#10;ead5BKTCzRKSqRjah2gDoDmvu6s3Rw023dxh+L0aXdb+ez7nDNKU04rRy28ldp+T0XlutrHYUUUV&#10;+cncYGseCtO1vxLouuTmVLzSvO8kRFVV/NQId/GTgAYwRg1rbpLXhg0sI6MMs6+xGOfr16ZHU1Zo&#10;qWr7A9beQisHUMpDKRkEHIIqvefvPKg/56ON3+6OTkehwF/4FStbGNi8BEbE5ZOiuff0PuPxzjFM&#10;t2ae6kkddhiAi25zgnliPUEbPy6Cobb91kNt+6x1784hi7SyBT9ACxHvkLj8a5P4zeK/+EO+G+tX&#10;0cvlXckX2W2KzeVJ5knyhkPXcoJfA5+Q9Oo6xP3t+7fwwpsB/wBpsEj8gv5n8PnX9rnxQxudD8Ox&#10;s6oqNqE6lV2MSTHEQeuRiXI4HzDr23ox55/10OrC0/a1kv60PAtD0mbX9a0/S7dkS4vbiO2jaUkI&#10;GdgoJIBOMnsDX6GW1tDZW0VvbxJBbxII44olCoigYCgDgADjAr5M/ZY8Ltq3j+bV2Vxb6TbswdGU&#10;DzZAUVWB5IKeaeOhUZPY/W9dGIleSXY78wqc01BdP1OW1vXrz+15rLRtV0W4vYIl83SLhityCxAD&#10;mRWYoo3ocGJs9MjcCOnijWGNI0GEUBQPQCuFu/hJ4ev/AB3Br0tvuubd/taQxRxQok25SshaNFeQ&#10;lkZvnZhkngA4rvK5HZu6PMlyu3KFFFFMgKKKKAIZLKGVy5TbIeroSrH6kYNfnn+1zLfWfx+1s6lF&#10;NfW32SFLIX5cJ5TW4G+LaV4WUyMMfLvVtwb5gf0Srwb9qD9nP/hcGnR63or+X4s0+DyoopJMRXkI&#10;LN5JycI4LMVbgZYhuCGT7ngvMsLlWa+0xTtGcXG/a7Tu+21r9L9j5zPsFUxeDcaKvJNO3e1/v3PK&#10;v2T/AIEeBPGPhWLxZri3GuX0N3JA9jMhWztnRkZQwH+sO3axLHyyJSpUlSa+ovGPw18M/ETwQ3hn&#10;ULGE6N5apbLaBUNoUG1HhIGEKDgYGMZUgqSD+YGkavrfw/8AFEV9Yy3Oi67pk5AJUpLDIpKsjKw+&#10;qsrDBBIIIJFfpd8GvGbfFX4Z6H4pvLGKwvr6NxOlq7Ab45HiYg9dpKbgpJxkDJxk/T8cYDM8BiYZ&#10;rHEudNy93Wzg9WkraWstGknprrq/G4exOGxFKWD9klJLX+8tm2/0+48r/wCGDPAH/QY8Sf8AgTb/&#10;APxivbfA/wAN/DPw205rLw1o1tpUL48xogWllwWI8yRiXfBdsbicA4GBxW35dzF9yVZx/dlGCf8A&#10;gSjj8j/gfbPL/wBfE8P+1jcvucjoPc4r83xue5jmEFSxleUo9m9PnbT0ufVYfA4TCy56VNRfe36l&#10;mimxypMgeN1dD0ZTkGnV4256QUUUUwCiiigAo5yCCVZSGVlJBUg5BBHIIPII6UUUAeneB/GLa4DY&#10;Xn/IRijLiRVwsyAgFuOAwJGR0OQR3C9bXg8M0ttPFPBK0M8Tb45U+8p9R+oweCCQcgmvVvCPi+Lx&#10;HAYZgsGoxLmSIfdcdN6Z7dMjqpODnIJ+uy3H+1So1X73R9/+D+ZxzhyvyPzv/as+AmsfslfF3RPj&#10;D8JNKXTdAiu1uPs+FnsrG+dXt2gMBC+TBNFKYozv25keEPb4syn2t+zX+0p4Z/aX8DDWtFP2DV7T&#10;bFq+hTSbp7CY7h3Cl4mKPsk2rnY6sqSRyxp6jq2k2Ov6Ve6Zqdlb6jpt7C9tdWd3EssM8TqVeN0Y&#10;EMrKSCpBBBINfmV8fvgd40/Yb+J1n8UfhrdXE3gt5hF5zRNcy6eZGVfsl6AQ91bybY41Z23tsiUO&#10;lzFBJc/ZwcMZFUpu01on0fk+z7P+n9TQnRzqlHC15cteKtCT2mukZPo+iez62d3L0z9pPRfg9+yv&#10;8b7z4qTwaj4l+JviOWCfwt4B0CV7W4fUyxSScfZyGMUzcMHVtzXF6CJvtBjXuv2R/gh401Xxxqfx&#10;t+LnjKXVfiTfJJpn/CN6Rfj+zfD8GQTYtHGxVnX5SVJIVvmO9/3lej/s/eO/h5+1DpmlfFix8Maf&#10;F4w0lZNHnupoEnuNOlaOOWSKG52jzYmjljdJFxlJsFY2MkY8MsPiJ+zV+xD8fvH0h+Lkvh8eJAl1&#10;e+A7C0lvtP0+93sJJf8AR4JDDIcD9yWTaCcqVMQTzuaUKlqz95JpeVtLJeavd+dtrt+DjHXm/ZVr&#10;3p2i0/J7PtyvZeV97H3NVDWtFtdfsHtLtCUJ3I68PG3ZlPYjJ9iCQcgkV+engn4v6b4X/ap+Gmk/&#10;CL46eLfjVbeM7mebxD4e1u/bU7LTdOkVpI5onKD7LJCM7os78KA4TIVv0arOVNTp++tHdNem/r6+&#10;q3TOBtczitdn9/8AX3WfVHiGraDceGrz7FcKOhaKZQdsy55YZ788gkkE9wQTTr2zWtFtdfsHtLtC&#10;UJ3I68PG3ZlPYjJ9iCQcgkV5jfeA9esrgxx2Q1CPqs1vKigjPGVdlIPfAyBnqa+KxmXVMPK9JOUf&#10;JXa8johUSVpF/V/+JL+0P4fvJ/ni1rQrjTLcR8sksMoncvnGFKHAIyc9gOa9Or5N+J/7WPgKT40e&#10;CI/CkmpfErUtF+3G707wTZNqMuyW2Ta6OMRSKM/Nsc7cEHBBFX9Nv/2nfjUlrewr4f8AgV4cnlSZ&#10;FuYP7W1xYvs4IDxyDydrSPyrCGVNuCPlxJ9fPEwdlD3n5f57fifSVsoxEqVGriGqS5NXN2+1K1o2&#10;cnpZ6Rf4o+ifFfjXw74D06O/8S69pnh2wklECXWq3kdrE0hBYIGkYAsQrHHXCn0r5/8A+G1/+E9v&#10;vsfwd+Gnib4oYuvszav5f9l6RxB5sg+1zKdki5RdkiJktwTlN+j4C/YY+HPh++h13xhHe/FHxk2H&#10;utd8W3D3fnt5CxFfIZjGYwFJQSCRkyPnO1SPfbOzsPD2kQWtrBbaZpdjAsUUMKLFDbwouFVVGFVV&#10;UAADAAFZfv56tqK+9/jovuZyueVYS6hGVeXeXuQ+5Pna/wC3oeh80Wnwi+PvxmnsLn4l/ESH4caJ&#10;HFFMdB+GsklveSSlJdwmu3LFGQugKo0sT7OApAc9p8P/ANir4MfDrTjbWvgTTNZmkiijnvPEEQ1G&#10;WVkBHmYm3JGzEkt5SopOOMKoHoWrfEvS7Fmjsw+qy4OGtiPJBxxmQnBHPJTdjByM8Vymo/ETW79i&#10;IHh0yPIIECCWQcdC7jBB68ID056582pisFQer55ff+L0+4zqZxjqsXToy9nD+WC5I/O2svm2z1K8&#10;vbfT7d7i6nitoExulmcIq5OBknjqQK5bUvidpVruSzSbUpRuAMS7IgR0y7Yyp/vIG459M+ZTBrmd&#10;Z7iSS6nUbVmuJGldR6BmJIHJ49z60tedVzitPSnFR/F/5fgzyFSfVlrV9SfWtYutQeCO1M4TMMbF&#10;+VXbuLHGSQB0AAwOM5Jq0UV4UpOTcpbvU6IpRVkMleaJPNtzi5iIlhPHEincp546gdeK9iN15slv&#10;eadMgj1WHEUjxllEnll45CmVJBUENyCdqDjGa8gr0zwHO0XheFNQhkiFtceVbyzKcsr48spkcACX&#10;yxjjC9hwPcyio1UnT6SX4r8t39xhUVpKR+ZHxj+Od9cTeM/gx+0Trt78R/hfBrEVufif4BtJbYaN&#10;fFi8dteIqmCUxj5mgBkZMH/WuqiP3H9mO7+LPhDTtP8AAHiCfRviZ8IV0y4uvC/xi0m6i+z6bawK&#10;VCXqNIu4D92DHvDLiQB5BGzRcnpyfHD9jTT/ABN8JF+B8nx5+HvibU7uXRtU0+duIrlv3sWoAQy4&#10;/wBYuWl2L9/Dso+SnceHLb9j/wDZ/wBM+Eul6QNK8Z+KNOt9T8XXltqEssKSEbGhizIcM3llXxhC&#10;pIAYONn1DnCOHlKrqmo3/vStqmu8X9pa20d73LVGVfERpQ7v5Rvun2f8r03sfSfgHxQvjPwZo+tK&#10;yM93bq0oiVlRZR8sigNzgOGHfp1PWt+viXwV8dPEvgPwxNommm1e3Z3eKa5R5JLcsB/q/m2gA5YA&#10;qRuJJzmuWk8a642vXetRanPZapd58+5sCLUyZwTkRbRyQCeOTycnmvhvq7beuh7ry+Tk9bLofb/i&#10;34jeG/A3ljXNXgspJMFYcNJKQc4bYgLbflYbsYyMZzUfw8+IenfEvRZ9U0uC6gt4rhrZlu0VXLBV&#10;YkBWYYw47+tfB1s0KXMTXEby24cGRInCOy55AYggHHcg49DX238JPhv4f8DadPf+Hr29vbTWIoJx&#10;JeMpygDMhUBFIyJDkH26VFSlGnHzM8RhqeHp6ttv7jvqrW3zXV2x5YOqA/7IUHH5sfzqzVa1/wBf&#10;ef8AXUf+gJXHLdf10PJe6LNFFFWUFFFFABXjv7SXxJTwp4VfQbU7tU1iJoyVZT5MGQHLKcn5wWQc&#10;D+Iggrg+s6nqNvo+nXd/dyeTaWsTzzSbS21FBZjgZJwAeBXwV468Z33j3xPeaxfSOTK5EMLvuFvF&#10;k7I14AwoPXAyck8k10UIc0rvZHo4Kh7WfM9kUfDfh+88Va9YaRYJvu7yVYkyCQuerNgEhVGWJxwA&#10;T2r9A9Msv7N061tPPnuvs8SRefcvvlk2gDc7d2OMk9ya8Q/Zb+Hc2i6Vd+J9Qt3gudQQQ2ayAqfs&#10;/DF8Z5DsFxkA4jBBIaveKdefNKy6FY6sqk+RbIKKKK5jzCtYf6hv+usv/obVZqtpvOn2x7tGrE+p&#10;IyT+dSXcpt7SaVQCyIzAHpkCs4u0E/IiLtFMhiu5rmNJIbfCMAwMzhcg9MY3friqFjot3aazqeof&#10;b52+3eV/os8xmgg2Lt/dJhdm7q3JyfSteCIW8McSklUUKCeuAKfQk7asaTtqyt5Fw/37nbjp5MYX&#10;8927+lH2Ld/rJ55PT59mP++cZ/GrNFPkQcqGxRrDGkaDCKAoHoBTq4HU/jx4F0fUruwu9c8m7tZX&#10;gmj+yTttdSVYZCEHBB5Fd9Wji47o1lCUEuZWCis3VfEml6FKkeo38FhviecPcv5cYRWjRiXPyj5p&#10;Yxgnndxnmr1tcw3ttFcW8qT28qCSOWJgyOpGQwI4II5yKVibO1ySiiigQUUUUAFFFFABXQfD+1S6&#10;8YWxckfZ4JbhNvdvljwfbErfiB+PP10/w82W2qarqUhby7Cx+ZFGS4dixxz28n8d3bHPZg48+Jpr&#10;z/LX9DKr8JU8fAXKaC8Tr5pW6vVUnlFllVkDDtlSw78hsZxXNedcpy9srD0ikyf/AB4L/Ouk8Z2j&#10;2GtWVtIVMkOlW0bFehIaUHH5ViUsf7+KqS21/JW/QmlH3bplb7YV5kt5419dof8ARSTR/aEA++zR&#10;D+9KjIPzYCrNUrDXNO1W5u7ey1C1vLi0fy7mKCZXeFskbXAOVOVYYPofSuG0ujNrS6Mk07mwgb+J&#10;0DsfVm5J/MmrNFFOKskgSsrBRXzz+0N8VvFPgbxpZWGh6p9itJNPSdo/s8UmXMkik5dSeirx7Vi/&#10;Bj4z+MfFnxK0fStV1j7VYXHneZD9lhTdthdhyqAjlQeD2rpVGTjzHesHUdP2t1a1z6gooorA4Qor&#10;xDx7+0u3gfxdqOhv4Xec2bqvmyXyxlwVDBtqowAIYEc5xjIByBreHf2l/B2paNb3Oq3v9jX77vMs&#10;vKmn8vDED51jwcgA8dM47Vp7Kdr2Op4asoqXLo/mes0VwOnfHnwFql5Haw+I4EkkzhrmKWCMYBPL&#10;uoUdO556dTW1/wALK8If9DVon/gxh/8Aiqlxkt0ZOlUW8X9x0lFUtJ1zTtftmuNL1C11K3VzG0tp&#10;MsqBgASpKkjOCDj3FXakzaa0YUUUUCCiiigAooooAKKKKAOc8Z+IP+EV0HxBq4eBJLPT/Ni+0nEb&#10;SDzNinkZ3NtXAOTnA5NdHXmfxisz4k0ZPDEeoWtlc63qMNt+/ikllMKBZXMSRgn5SFJLYQAnLLkG&#10;vTKUV7vzZSSVNPq2/wCvzCiiimSFFFFABRRRQAUUUUAFMms5tQie1t08yedTFGmQNzNwBk8dTT63&#10;/AsU7+JLaSCNJPKDPJvfaFQjaT0OSN3A7n0HI0p01Vmqb2ehMtmZvjX9sD4ReCr7xamt+N4tMHgi&#10;6tYNdItZ5FimuVkEMA2ITK/yliIw+3Yd2MHHP+EPiDo3xU8GaV4n8M+KF8X+HLvzI7XUh5qktG22&#10;RXjlAeN8gEqw7g8jmvlrwN8BvE/x5+I1/wCJPDGv+EfHPwR0rxzqnjqCGyaW3vtX1ck+XYXQlQBP&#10;LaNF3lQhjm3AyBgE+iPgf8OvEnwz+FEqeN7aysvGvinxBqHirU9PsZhJFpr3L5+zowJBAAXJU7dy&#10;nBbG4/Y5hSjUwjq1HaSSa9Xy6Ndbvmt2Si38SMH7lXlhqk2vuv8A5Rv5ya3izsKKKK+KOkKKKKAE&#10;ZgilmIVQMkk4AFQWClbSMsCruN7KRjDMckfmTSX3zxpD/wA9nCH029WH4qCPxov/AJ4PJ7zER/gf&#10;vf8AjuT+FZN6t9iG9b9g0/5rYSf89SZMnrgnIz9BgfhXL+OvhT4d8eWN4t5ptrHqUyHZqSRYmSTY&#10;UR2ZSpcLx8rHB2j0FdjRWkLwSszSEpU7OL1OF+Enwth+Fei3lkt4mpXF1cec92LYQuVCgKh+ZiQC&#10;GI5/jPHXPdUVDeyNFbOUOJGwiH0YnAP5kU5SbvJjqTcm5y3GWf7zzZ/+ejnb/ujgYPocFv8AgVWa&#10;bFGsMaRoMIoCgegFOqYqysyErIKKKKoYUUUUAFFFFAH5u/tX+Pf+E8+NOr7IfJttG/4k8W5drt5L&#10;v5jN8xBzI0mCMfLtyAc19wfs+eErjwP8GPCmkXZlF0lp9omjmhMTxPM7TNGyk5BQyFDn+7nA6D80&#10;PDM+mWviTSptat5bzRo7uJ723hOHlgDgyIp3LyVyByOvUda/Wu9vbfTrOe7u54rW1gjaWaeZwiRo&#10;oyzMx4AABJJ6V+28ew/s/AYHKaK9xXd+7ikl5395t+q3Pz/ht/WcTiMbUfvP8E3f9Fb0JqK+JfjH&#10;+23q2o6i2n/D8/2VYW07f8TeeJJZbxQMDbFIhEaZ3HnLEBPufMp4/wCE37XnjHwTrFhD4i1G58Te&#10;HE3Rz29zte6VWbJkSZvnZ1OcK7FSPl+X5WX5qlwBnFXCfWWoxla6g37zX3WT2sm/WzVj1p8S4GFf&#10;2Sba/mS0/wA7edvS5+gkllDK5cptkPV0JVj9SMGmeXcxfclWcf3ZRgn/AIEo4/I/4VvDfiTTPF+h&#10;WWs6Nexahpl5H5kFxEeGHQjB5BBBBU4IIIIBBFaVfm86TpycZK0lv0d/P/gn065ZJSj16orfbkT/&#10;AFyPb+8g+X8WGQPxNWFYOoZSGUjIIOQRS1XaxiLF0BhcnJaI7ST6nHB/HNR7y8x+8ixRVbZdRfdd&#10;J19JPkb6kgY/Qf4n25E/1yPb+8g+X8WGQPxNHMuugcy66FmikVg6hlIZSMgg5BFLVFBT7e4ls7qC&#10;5gfy54JBJG3PUdjgg4IyCMjIJHemUU07O6BpNWZ7H4a8S23iWyMsQ8q4jwJ7djloyenPdTg4bvg9&#10;CCBd1bSbHX9KvdM1Oyt9R029he2urO7iWWGeJ1KvG6MCGVlJBUgggkGvFrC/udKvY7u0k8q4j4BI&#10;yrA9VYd1OBkewIwQCPYPDevReI9KjvI08p8lJYSwYxuDyP5EZAyCDgZr7TL8f9ZXs6nxr8fP/P8A&#10;Dy4px5Wfl94w8MfEH/gm78b4PEmiXDav4A1pmhe5ujstNTQEyC3vAi4t7hFMz+cikZzPGnltfQr9&#10;G/tEfsxeGP2uLbwX8Z/hcfC2reLbOWKSGXxFZ+fpWt2asUltL6Fo2ZXT515TzI2VkIVlBj+k/i/8&#10;IPDfxv8ABNz4Z8TWzyWrsJra7tyEubG4UEJcQOQdsihmHIKsrMjq6O6t+c3wv8V+K/8AgnT+0E3g&#10;rxffpdfDzVJxPeSadH58cltKJI7W9itQ5eCRZIxFtGS0cMkIWdorR5PrGvryU/8Al7DXbe367301&#10;W9z63mee0ZS3xMU76P8AeRSXbea1eyb3u3t13jv47eLv2VPjzq/hXS/AfwW+Avg6609NSGuXek3M&#10;p1mCH/Wi3az8gTzpvfZbSLG2TgN84J9S/YH8W/tFfFSbVvHfxJ8RR3Xw21Pf/wAI9p+paFBp+oXE&#10;RbdHdKkP+qjK4AEjy7gchsAO/efHL9jzwN+17rWieKvEXjPxDqnhxNNVtI0/RNTiXTkZ8Ol9Ayod&#10;7sh++SwKlccAVyHxP/bxj+CHx10rwN4h8IatY+E7SEW2p6zfqHvWZ32W15DHEWWW2ZY2OVy7s8iB&#10;Y5oPs8/Fh6c6idleST+6719bWsltvvpH5ulhK2NqOnhY3suZ230Svbq+t92+1tX9g0VU0nVrHX9K&#10;stT0y9t9R029hS5tby0lWWGeJ1DJIjqSGVlIIYEgggirdYnGeQeMPDek/DzxX8K7jSNLstH8P2Oo&#10;3OmR6dpdukCRy3kZCFI1AQLvDsxGD82cEk16/XmPxy/5p/8A9jdp/wD7Ur06qatFWPSxMnUo0Zyd&#10;37y/8mb/ADbOM+IfiTUNEewtrCVLf7UkrPNsDOuwx425yvO45yD7Y615zeTTalMJb2eW9lVi6tcO&#10;X2E8kqDwnbhQBwPQV0nxMmLeLYomkJC2KOiE9MySBiB77Uz9B6CuZr4HMKsquInFvRPbpp5eupy0&#10;opq7CiiivOOgKKKKACiiprO1e9u4LdCA8zrGpboCTgZppNuyA85+Lf7Sugfs2fFbR9B+JHgPWtJ8&#10;C3kMQg+IkbfarCS+IZmglijBZEABxnEhKH92Uy9eI/Av/gqd4G8OG98F/F/WtV1DWbXxHqLN4t0u&#10;2S70iW3FxJJAymORpvLHyqixxsAqx87c46n9tf4xt4T+Pfwr8G+P9K8Q+GvgNDIyavr5jiudN16R&#10;4sR21xCY3UxRtGdwf5zuaRFXy45a9G/Z4/ZBX9nv4qyeLfhH8Q7eP4JeJLU39/4ZuUF/G77P9Hkt&#10;Lvfny9sjNvLE4RQfNDBo/wBEwdGFKCkkkndfNWfvdno7Nb31S3OSs/sLfR2+TWnfe7XR/cvXX8U3&#10;d74T0/xVoeu39xoOtXDTRJfWE1pOI5SfLxHcIJUA4xwnGGAO6vn/APaY8B2/iDwRLrkNtnVtK2v5&#10;sURaSSAth0OD91d3mZIO3a3TcTXuHjLXJ/EUlzMSxjjDG2ix93HK8c85AJ9fpgVj6hYWut6Xc2Vy&#10;gnsruFoZUDEB43UgjIORkE8g18Ria8JYlulfkWybv6nVhpSoSTe6t/wT4v8Agd4U8O+NvGaaRr5u&#10;gZE821WCXYkzJ8zRONhOGQMchlxtIzlhj2/4xfBnw/Y/Cu+/sDRYLS70z/TEkiC+a6KSZA8r5dlC&#10;M7Y3dVUDoBXzhqNpefDP4gyRBfNu9F1APEbmIoJfLcMjlc52sArcHo3B7190eG/EFn4q0Gw1ewff&#10;aXkSypkglc9VbBIDKcqRnggjtSrNxaknoe7jJzpzhVi/d/D+mfnpX2j+ztf6jefC7T4tStLq2e1d&#10;oYJLvdm4gIDxuu4D5ArhFxkYTg9h0nhf4YeFfBsiy6RodrbXCuzrcODLMhK7TtkclgMcYBxyfU11&#10;FZ1aqmrJHNisXGvHljEKrWH+ob/rrL/6G1WarafzaK/aQtIPozFh+hrjfxL5/oeU/iRk694+8O+G&#10;NVs9N1bWLXT7y7RpIkuH2jaM/MzdEBwQCxGSCBkit+vjb9oLwRrug+Lp9Z1a7TVE1Fwwu7e0khjT&#10;CgLGcgoDhCAodmKpubGecn4bfGnxB8N5RFby/wBo6ScBtOunYxoN24mI5/dsctyAQd2SrYGO32HN&#10;FOLPY+o89NTpyuz7forwvTP2s/D91qVrDd6Te2VpJEnnXW5ZPJmJAYbRy0YGTvHzHH3Kl+Kn7SFp&#10;4cttKXwlNp2tXF2nnzPKXdIY8fKpVSpDkk8Egrt5X5hjL2U72scn1WtzKPLuc3+1P8R1mkh8HWMr&#10;gxOs+okBlBO0NFHnOGGG3kYIz5eDkEDyb4T/AA/b4k+M7bSWkeCzVGuLuaLbvSJcZxk9SxVehxuz&#10;ggGuX1PUbjWNSu7+7k867upXnmk2hdzsSzHAwBkk8Cvsj4B/DhfAPgyKe4iePWdURJ7wOWGwcmOP&#10;aQNpVW5BGdxbkgDHZJqjTstz2KjWDocsd/17npFtbQ2VtFb28SQW8SCOOKJQqIoGAoA4AA4wKkoo&#10;rzj50KbLIsMbyOcIoLE+gFOqtqX/ACDrr/rk/wDI1MnZNkydk2PsY2hsreNxh1jVSPQgUzUebKVO&#10;8g8sfVvlH6mrNVr/AP1C/wDXWL/0NamStBryJkrQaLNFFFaFhXin7Wf/ACTnTv8AsKx/+iZq9rrw&#10;f9rnVoYfCeh6Wyubi5vWuUYAbAscZVgTnOczLjjsenGdaXxo68Kr14ny1XR/8LK8X/8AQ1a3/wCD&#10;Gb/4qucor1Gk9z6lxUt0bV9428QapBPDf6ze6hHNEYGW8nabCGRJCF3k7ctFGSRjO0dq6TTPjx46&#10;0fTrWwtNc8m0tYkghj+yQNtRQFUZKEnAA5NcDRScYvdEunCSs4o6P/hZXi//AKGrW/8AwYzf/FVr&#10;6T8cvHei2zQW/iS6kRnLk3apcvnAHDSqxA46A46+prhaKOWL6CdKD0cV9x7f8PP2mdY03Wp5fF99&#10;darppt2WOG0tIFdZdy4Y4CcbQ469xx6eh/8ADWfhD/oHa3/34h/+O18m0Vm6MG72OaeDozd7W9D7&#10;Rtv2jvh/PbRSvrT2zugZoZbOYvGSOVO1CMjpwSPQmt/wl8VvC3jnUpLDQ9U+23ccRnaP7PLHhAQp&#10;OXUDqy8e9fInwY8O6f4s+JWj6Vqtv9qsLjzvMh3sm7bC7DlSCOVB4Pavrvwl8KfC3gbUpL/Q9L+x&#10;XckRgaT7RLJlCQxGHYjqq8+1clSEIaa3PKxNGhQfLrf5WOtrqfBNq7aP4jmBG268rTkHcSEEZP8A&#10;s/v0568Nx0zy1dn4G/5Fq/8A+wzb/wA7euvLEni4Ptf8meNV2XqZHjq6e68Y6gHAH2dYrdNvddgk&#10;yffMrfgB+OHWp4tkSbxdrLxsHQzIoZTkZWKNWH4EEH0IIrLrixD5q9R/3n+bKp/CgrxT4D/8lG+K&#10;/wD2FR/6Oua9rrzj4V/D7V/B/iPxjquqvZf8T27W6jhs5nl8r55WKsWRM/6wAEDnB6VEWlGSO2nJ&#10;KnNPrb8z0eiiiszmPjL9pTUbi9+LmqQzSb47OKCCBdoGxDEshHHX5pHOT6+gFcL4X8Van4N1VdS0&#10;idLa+VGRZngjlKA9du9SAccZHOCR0Jr6Y8e/s2TePPF2o67P4mS1e7dSIY9OLBFVQijJl5O1Rk8Z&#10;OTgdK8Y+MPwe/wCFT/2R/wATf+1ft/nf8u3k+Xs2f7bZzv8AbpXpU5waUD6XD1qM4RpXu7bW8g/4&#10;aJ+IX/Qwf+SVv/8AG66T/hrPxf8A9A7RP+/E3/x2vFKK0dOD6HQ8PRe8UbXjPxbeeOfEt5rl/HBD&#10;d3WzelspWMbUVBgEk9FHesWiitEraI3SUVZBRRRQUFfVP7MPjvS7vw/B4ThivRqlrFNeTyyndAQZ&#10;gAEy5K8OnAUDO49SSflaruk65qOgXLXGl6hdabcMhjaW0maJypIJUlSDjIBx7Cs6kOeNjmxFFV4c&#10;p+iFFfAv/CyvF/8A0NWt/wDgxm/+Kr68+A+p3msfCjQ7u/u5727k8/fPcyGSRsTyAZYkk4AA/CuC&#10;pSdNXbPBr4SVCPM3c76iiisDgCiiigAooooA4q78cXGk/EHRfD76Vvttb+0Omo/aAAjwq25PL2kn&#10;5Uj5JH3+OhFdrXJ32oQaHrGj6jdLeyQXxaxjeKCJ4LZ5pAyGRtvmr5jbE4JTIXcAcGuspR+CL8it&#10;OSLS6BRRRTJCiiigAooooAKKKKACum+Ht1HBr5iaQRy3MDxQ5UsC/DfyVjzjpXM1qXegeIb34b+O&#10;YfDiz2Piq80O5h0W7O6ILcPC4jZXPyg7/LIJ6Yz6114RSdVOKvbX8NvV7LzC3M1G9rny74U/Z1+L&#10;3w4v/F3g74Sfte+F38Y/aJNXuPBMnhvToktpJGQyMYVedrSM+YrYjgCkup25bNfR9rpvibSPDXhq&#10;y8barZ654zg0uBNa1GwjVIri7Gd7qqogAPGPkXjHA6V+UOneI/APhK+8TfDrTPhj8RdI+JmueCrf&#10;w/d6dGJGvrnxKJxctcOGnLiFmjt3GxBkBvkwcn9YEttQs9G0GDW7wX/iKLSrSLV51O4NeLEqy4Pf&#10;5lz9SfoPq81VsErNNXS+7mXu+Vkn6OPocik3Xaas9X9/K9Vte7a9VIZRRRXxJ1hRRRQBWH7zUCR0&#10;ij2k+pYg4/AKP++hQ/72/Rf4YU3kf7TZAP5BvzH4Fh88LS9TK5fPqucKf++QtFj86SS/89ZGb2IH&#10;ygj6hQfxrFa289f6/AzWtvPX+vwLNFFFbGgVWm/eXlug/wCWeZSfTgqB+O4/98mrNVrX95JPN/ef&#10;YvqFXjH/AH1uP41EtbImWtkWaKKKsoKKKKACiiigAooooA/N39qX4U/8Kv8AijefY7fydC1fN9Yb&#10;E2xx7j+8hGFVRsfOEXO1GjycmjV/2lvE2pfBbS/AiXP2byd9pdXUMQjeaxVI1gh3Bv8Aror4UblW&#10;MEnMm79EPEnhvTPF+hXujazZRahpl5H5c9vKOGHUHI5BBAIYYIIBBBANeAf8MGeAP+gx4k/8Cbf/&#10;AOMV+35ZxlleJwtGlnVNupRacXbmu0rJ+T7+dn5L8+xeRYylWqTwErRqXur2trt6fpoeDfsv/s5/&#10;8Lg1GTW9afy/Cenz+VLFHJiW8mAVvJGDlEAZSzcHDALySydv+2h8D/Dng3TNO8YaBbRaO1zdpp9z&#10;ptrEqW7ExuyyoowEOIyCAMNkHghi31f8Pfh7onww8L2ug6Da/Z7OH5nkcgyzyEDdLI2Buc4HPQAA&#10;ABQAPmL9u74mafcwaX4Dt4/Pv7eePVLq4WVSsHySIkRUZO8h95zjC7CN2/jLLuIcfnvE9OeGk1RV&#10;1y7Lk6uS2u9H3vZLZF4rLMNl2USVVLndtf73S39d7lP9hH4ha3ca/qngye6+0aFDYSahbxSglreQ&#10;SxqwjOeEbzCSvTcMjBLbvs2vkT9hj4U6nprXnj+7lih0+/tJdPsrcfM8wEyl5SQflAaEqAeT8x4A&#10;Bb67r4/jaeGnndb6tbSylb+b7Xzvv5763Pc4fjVjl8Pa38r9uny7eQUUUV8KfRBRRRQBXaxiLF0B&#10;hcnJaI7ST6nHB/HNJsuovuuk6+knyN9SQMfoP8bNFRyrpoTyroVvtyJ/rke395B8v4sMgfiasKwd&#10;QykMpGQQcgilqu1lHuLx5gkJyXiwCT7jofxB60e8vMPeRYq/oetXHh/Uo7u3JKEqs8Q5EseeRgkD&#10;cASVORg98Fgcf/Sof7lwv/fDY/UE/wDfI/ofb4k4m3W5/wCmowP++uh/A1UarpyUk7NEtpq0j3zT&#10;9Qt9Us4rq1lE1vKMq6/kQR1BByCDyCCDXlf7Sv7Nfhn9pnwFNoOtj7DqkMco0zWoY901m0ihXUgF&#10;TJDIAoki3DcFUhkkSORKvhzxPP4WunlRWns3OZ7ZeS3H3k/2wB/wIDB7FfY4Zo7mGOWKRZYpFDo6&#10;HKsDyCCOor77AY5Ylcy0mt/80ZQnUw9RTg7NbM/ND9kL9o27/ZZ+IevfCL4sXFxp2jjU5bSLUZpc&#10;WOmXiszPKVeNGjguVZZzJ8ke0pciJFmuXi+2v2jv2cfDf7SHgltH1hUstWtVkOl6ysAlezdwA6sh&#10;I82CQKokhJAcKpBR0jkTkf2vP2RdJ/aV8MC6sZYtF8e6dGv9m6uflScI/mpbXOFYtGJPmRtrGJyW&#10;CuryxTfPv7AH7Vq+G51+DHxDurjT75Ls23hu6vlMUUQUrCdLZZAJIWSZWVI5CSjSfZvk2Wwm+mm3&#10;XX1qjpONub/5JeXfzevc+qrt4+DzbBNxrQs6iW9/+fit0bXvdU3rf4nw/wCzx8c/GP7Enxfl+EPx&#10;NjeHwddXcWw3dzuj05p5WBvba4k2q9oSGlkL7MqJpCFnt7tJv1ArwT9sL9lu3/ad+H8dna6i+keK&#10;dKWaTSLt5WFuWfYWjlUBtoYxxlZlUvE6K6hl3xSfD3wM/b+8Zfs7eCW8C614IuPGC6ZdyQ2T3N1d&#10;2badAgWM2QjSxndBHKkv7uVg8O4whQkUZKlS+ux9rSXvr4lt31/z8/vZUwrz2n9bwkV7ZfxIqyu2&#10;376u7WeidrWbWmt3+h3xy/5p/wD9jdp//tSvTq8x+In+k/F74W2c372zebULhrd+YzLHbgxuVPG5&#10;CSVPUEnGK9OrzXsj57EaUKEfJv8A8ma/Q8e+Icial4uvFkiAFrHFbg5ySQpk3D0P73H/AAHOeeOc&#10;8iaH/Uy7l/uTZb8A3UfjmtnxLdJe+KNYnjBCNcmMBuuY1WNv1Q49sfSs+vzTEWqVpy83919DGnFc&#10;qK320R/8fCNb/wC2xBT/AL6HT8cZqwrB1DKQykZBByCKWq7WSbi0ZaByckxnAJ7kjoT7kVz+8vM0&#10;1XmWKKhjldHEc23efuuowre2OcH2/H1xNVJ3GncK5L9ofxh4p+HPwe0IeA7aRfGXjLX7Xw7aa2li&#10;13/YyzMyvcmMKxbaqPjjqwznbg4f7SXxy0v9nf4Q32v3GqaXZeK9WV9P8MWeqxPJHPdZUPMwCkeX&#10;Er7izfJnAJBIB5XxR49/aF/ZN8U+AvEnj74laT8Z/hh4jvrbRdSEOi2ul3NhPcE+XNB5I/eqMZ3F&#10;juGRsUkOPpsqwPPJVamzaSvs23tdbN7X6cydzOrU9nFtb2b9LL4rdbPXzs0eP/DX4rfFPwDZt4O8&#10;faTe/tS/BHxL4hvfC2n3c9ss2sz3NsxeSVIpXcyw7o5ypkkIX7PuEsQUBvr/AMCfCXwZ8BPAqeCv&#10;A1lqGnaVJfS6pPZajfPdtazSnPkKxdlUIDswpOdoJZ2LMee8B/se/D/9nfx7b+KdJ8S+LfEN3p0l&#10;5JonhvXNYF1pujSXXM0sMQQMjFWZcsxLBznc3zjt5JHmkZ3Yu7EszMckk9STXRmeNUaSoQd5tLmf&#10;XS2jto9Vfy2M4wvNtfCm2l6318tLIbVbTf8AkHWv/XJP5CjUPmtXiH3pv3Q9fm4J98DJ/CrNfH7y&#10;N95Hk3j79njS/H/jf+3rjUZ7KGWJUura2TMkzqpVXEjEheAgxsP3PU5r0fw74d0/wno1vpWlW/2W&#10;wt93lw72fbuYseWJJ5Ynk960qK1cpNJNm8qs5xUZPRBRRUdzcw2VtLcXEqQW8SGSSWVgqIoGSxJ4&#10;AA5yakzJKrab/wAg61/65J/IVz1j8SvDuv6jqGlaPrEF/qVrbNcsLYF4woC/MJANjcuvAJ/Q11EU&#10;awxpGgwigKB6AVLTU9RSi4ys1Ybc20N7bS29xEk9vKhjkilUMjqRgqQeCCOMGvBvGX7PvhzxVqV9&#10;Fob/APCLa8m+ZdNnljkiuYwWxMsaOzRxs7KoPAULjywa9i8a+KbfwT4V1PW7pd8dnEXEeSPMckKi&#10;ZAONzFVzjjOTwK+F/Gvim48beKtT1u6XZJeSlxHkHy0AComQBnaoVc45xk8muujGTu07HqYKlUm3&#10;KLsjO/sy8/s7+0Psk/2DzfI+1eWfK8zG7ZvxjdjnGc4qtX1L+zT4g1XxR4eutFutK06Pwpp9ubXP&#10;lSs9xLISzhi7MjAguXXjHmJgAHFRfE39mCz1P7bqnhWX7Fetul/spwBBI3Hyxtx5f8RwcrkgDYo4&#10;6fbJS5ZaHpfXIxqOnU0PmO2uZrK5iuLeV4LiJxJHLExV0YHIYEcgg85Fe1/Dj9p3VtBkis/E4fWd&#10;NVCouY1H2tMKAvJIDjg53fMSxJY4wfIfEHhvVPCupPYavYT6fdrk+XOmNwBK7lPRlypwwyDjg1nV&#10;rKMZrU6Z06daPvK59f8AxH+Pek6f4Al1LwvqKX+oXLi3t3SEsLZiTlpVbGw7VcoHHzEZCsobHf8A&#10;gG41q78GaPP4hCLrMtur3ASMx4J5G5SBtfbjcMABt2OMV8o/Anx94X8A6893rmmTy3cn7uHU0YSC&#10;1U4BxFgEZBbc4LNgBQvLZ+za8+rFQ91I8DFU1QtTS+YVW1Dm1K/wu6Iw9VZgCPyJqzVa++aOJB95&#10;pUwPXDBj+gNcs/hZ5svhZZqtdf6+z/66n/0B6s1Wl+a/t1PKhHcD/aG0Z/Jj+dE9vu/MJbFmiiir&#10;KCvnD9sL/mUv+3v/ANo19H18tftc6tNN4s0PS2VBb21k1yjAHeWkkKsCc4xiFccdz14xvQ/iI78E&#10;r14/P8jweiiivTPpwooooAKKKKACiiigD6g+CvwG/sK/8NeM/wC3PP32guvsX2TbjzoCNu/eem/r&#10;t5x2r32qWh6TDoGi6fpduzvb2VvHbRtKQXKooUEkADOB2Aq7XkTk5u7PkK1WVaXNJhXoXgn/AJFv&#10;w5/1/wB1/wC3Nee16V4OtfK0bwzBuzuil1Ldjpvydn4faOv+x0549jJ0/rLf91/mjgrdDzzUf+Qv&#10;qn/X9c/+jnqCmRXT36m7kAEl0zXDhegZyXIHtljin14l1LVGsPhQUUUUFhRRRQAV84fthf8AMpf9&#10;vf8A7Rqz8Vv2hvEfgbx9qmh2Flpc1pa+Vse5ikaQ7okc5IkA6se1eO/En4tav8Uf7O/tW2srf7D5&#10;nl/Y0dc79ud252/uDGMd67KNKSkpdD2MJhqkZxqvb/NHFUUUV3HvBRRRQAUUUUAFFFFABX3Z8HdJ&#10;h0X4XeGbeBndHso7kmQgndKPNYcAcBnIHtjr1r4Tr9B/COkzaB4T0XS7hke4srKC2kaIkoWSNVJB&#10;IBxkdwK5MS9Ejx8xfuRXma1FFFcB4IUUUUAFIzBFLMQqgZJJwAKWq2pf8g66/wCuT/yNTJ2TYm7J&#10;sXT1KWFsrAqwiUEEYIOBViiihKySBKysFFFFUMKKKKACiiigAoqlLDqJ1WGSK7tU00JiW3e2Zpmb&#10;nlZfMAUfd4KHoeeeLtAwrx3/AIKIeHNRuvg5rfxd8M/GPx34Bu/D1pDbLpOg6lLb2F07S4VZIkdD&#10;5rPOgMwchUT7jYr2KsT4v+N/CPwt+B+v6l8SNFvvFXhDX5bfRY/DumQC6ub+aV3TZHEXQbjwQdwb&#10;93kchc+tltScavJFb2+/p97dtnvswTSautOvpu/yPnzx14W/aN/Zp+D/AIO8RXH7VR1jw3Lf2Fpf&#10;tceG7O+uoorqRQZLe4uDJJeFWkyA7ITGCRjaEr658axCHxNeoAP4CSABklFJOB3JJP41+fHwn+Ff&#10;7Ofw9+PXhTWrr4G/HzRZtW16Cy0S28c6PDbaJZXssoaDDtIsj+XtJCyPKSqsSrkZr7z1u+U65exX&#10;F8lxdLO0TOzAMxB29M8dOnbpXuZ3UX1aF+s2+mmi92+7et/mcFFck+VvZL56vW3nt8iCiiivjTuC&#10;q98xFuUQlXkIjUg8gnjI+gyfwqxVaT97exJ2iBkPsTlV/Tf+Q/GJbWJltYW6Y29owiwjYEceBwpJ&#10;2r+AJFTRRrDGkaDCKAoHoBUE37y8t0H/ACzzKT6cFQPx3H/vk1ZoWrbBbsKKKKsoiu5TBbu6gF8Y&#10;QHoWPAH5kU6CIW8McSklUUKCeuAKhn/e3UEXVVzK3cccKD+JyP8Ad/KzULWTZK1bYUUUVZQUUUUA&#10;FFFFABRRRQAUUUUAeGftWfHLU/g34b0mHQkiGs6xJMkdxcQ+YkESIA7gbh+8DSRFchl4bI6A/HHw&#10;r+Dniv46+KN0C3P2Oad31DxBeI8kUbZDSEuf9ZKd4OzO4lgThcsPTv29b24f4p6HaNPK1rFoySxw&#10;FyUR2nmDsF6AkIgJ77V9BXtv7E0Wj2nwYiisNRiutTnu5rzUbQTo72rs5ijBQcoGjgVhu6/MQccD&#10;93wdf/VjhWGYYSC9tV0crX3crN/4VtfS/qfnVen/AGvnMsNWk+SHS/a1/vfzsez+D/Cmn+BvC+l6&#10;Bpcfl2GnwLBHlVDPgcu20AF2OWYgDLMT3rYoor8LqVJVZupN3bd2+7Z+hxioRUYqyQUUUVBQUUUU&#10;AFFFFABRRRQAUUUUAVvsEScw7rc/9Mjgf989D+Irp/Avim58O3yWd5cRvo8zHLuCptmOTv7jDH73&#10;QAndx82cGirozlQqKpT0a/rUzlTjJHvdfG37en7H9j8TtBvviN4T024/4TuwhAvbPTrNbn+27XCo&#10;6yQ7lMkiRgH5dzyxxCIK7rbGH6B+H/it7S4i0i8lH2RxttZJDzG2QBFn0OTtzjBG0ZyoHpFfomAx&#10;3tFGvS0a3X6FYTF1svxEa9J2lF362fk7Wdn8vkz46/YN/bHsviz4b034e+K7vyvHWk26Wlrfz3TX&#10;C69FHCriQTMSZLnytsjgnMikzKB++it/YviZ+yH8J/i94rm8S+J/DE1xrc8aRz3Vhq97p/n7BtVp&#10;Vtpo1kcKFTewLbURc7UUD5W/bm/Z08TfC3xncfHz4SmbRpraMXesxaKfKlguVeSR711YlGhlDgTf&#10;LsjYPLIksc92R6d8Jf8AgpJ8Ote8DWNz49ubvw54nXMV1Dp2h6he2s7LwZojDFKYgTkGGUiSN1dD&#10;vAWST2pUnK1fC3s90t0+2nTzPerYSdRLH5Qpcr+KMW3KDu9NNXF6NStbWzs7I9n1e4/4SP8AaP8A&#10;D9gl1AIvDmkXGoMkY3SGWYiFo3O75cI0bjjOD6MCPV68o+CE8nifW/HPjPdmz1nUVtrLEDxrJb2y&#10;lI5gWOTuDYPAwyN9B6Zq2pw6Nptze3BPlQIXIXG5j2VckZYnAA7kgV5lSSgry2SPFx/uTjR/kil8&#10;93/5M2eKXkiTalqMsbB45Ly4dHU5DKZWIIPcEEEGvij46w+KdI8WT2Gv6s91b3jtqdvYxXss8Fur&#10;ySKqgOqjKgMOFHH1xX2baRG3tIYmILIiqSOmQK5fxj8KvC/jmKf+1NJgN3Lyb+BRHchgu1T5g5bA&#10;xgNleBkHAr82pVOV80ludGDrKg05LofLXhf9onxt4ZjWJtQTWLdUZVj1RDKQS2dxkBDk9QMsRg4x&#10;wMez+AP2n9D8QeTaeIIv7Cv22p5+S9rI3yjO7rHkljhsqoHL1x3jP9k2+tpJJ/DGpJeW4Rm+yagd&#10;k2Qowquo2sWO7qEA45PJrx2/8A+ItK1q00m90e6s767uPstslwmxJpNwXCOflYZZfmBxyDnBrs5a&#10;VRaHsezwuJV46P7j73ilttTs45Y3iu7WZFkR0IdJFPIYHoQeCDTfiB468I/Af4RT+O/HIvpdDF7B&#10;aNPYo0sloksohEjKCNwVmLHqdoGAzcMmn2Froml21lbIILK0hWGJCxISNFAAyTk4AHJNcf8AGH42&#10;aJoc0XwU1Dw1qPjKbWYg/jCW21J9P07wvo8wbfNeX0Y/c/u1ZtmQH+fLgMge8toqtiLcqfrt6Ptd&#10;X16b9D5uXKrt3t36pfrq1ZdXodt8P9T+Ev7aPwNns00W78YeA5L25slk1/TntjKyM4+0wOQhAOTs&#10;kiw67sHY4cL8p3H7JXj39mv4o+Dde8JadqP7Qnwi0vVIW07wfq2rXC3vhe4dmVZoLdpVtiY2lDeZ&#10;JH8uW3LFtMwXwf8As52fiJNc8RfsL/HKPwtps0/9l+IPDuoT3E9jEdgBnh86KSVZDsykhVt25/Lm&#10;RRtP2DJe614PbTrSTXZtb1KwsYLTUNUaKNHv50TDztGgChiSfkwcY45HP1levTy+MK8E0lyq3V6b&#10;9rW2e+ujVmces06ctU769tdu9901s7a30NDx7GB4heXdh5oo5HiON0R242nBIzgA/j+Nc7Uk+oPq&#10;sz3ck/2h5TkyZzn8vyx2qvcTeRCz43N0Vc43MTgD8SRXwterGrUlVirJts7F7sdSJ/394ij7sHzk&#10;/wC0QQB+RJP1WrNRwQ+ShBO52JZmx1J/zgewFSVzxXVjS7hXC/EfU/H2l3Ni3g7StO1e3kRhcJd/&#10;I8TAjBDGZAQwJ4A42nnkY7qirTs7mkJcrva/qFFFFIg8z8P/AAI8K+CNSvNZ0+G6kvcSfZhPOWW3&#10;3K6lEAxuyH2/PuPA5zkn0yq1/wD6hf8ArrF/6GtUvDfiBvENtdSvpWo6Q9vcNbtDqUSo7lQMum1m&#10;DIc4DA4ODik25Sbfl+pUpTqScpO+36nin7UPh/xdrltb3NtZpN4Z01Gnk+zTM0obCgySxnAwoJA2&#10;7to3sSAcD5jr9Ha8m8d/s2+F/Fm6fTU/4Ry/OPns4wYG+6PmhyAOFONhXliTurspVlFcsj1sLjI0&#10;4qnNWXf/ADPAvhH8WPFHg7V7PS9M/wCJtaXcsdvHpV1KRHuaT/lkxOImJZhn7vzZYHAx9rV4F8Ef&#10;gPqngjxvearrywP9iiCWMttJujleRSHcchhtXK4ded+R90GvfaitKMpe6c+NnTnU/d/eYninwVof&#10;jazW11vTINQjX7jSAiSPJBOxxhlztGcEZxg8V84+Lf2U9csdSj/4R+8g1OwmlCf6Swilt1JPzP2Z&#10;VAXLL8xJ4Svqmis4VJQ2MaWIqUfheh8C+PvAOqfDjXv7K1XyGmaJZ45bZ98ciHIyMgEcqwwQOnpg&#10;n6z+BngKfwb4I01r+e9OozxGR7Wa5l8m2V23iNYThUYcFvl3bi4zg1v+IPhh4V8U6rBqWqaHa3d9&#10;E4fziCpkI248zaQJAAoGHyMcdCa6itKlXnikb18W61NQ69Qqtdf6+z/66n/0B6s1Wm+e9tkPRQ8g&#10;+owv8nP6VyT2+78zzJbFmq339R9PKi/Pcf6bP1qzVaPnULgjkCNFJ98scfkR+Yol0QS6FmiiirKC&#10;vk39rP8A5KNp3/YKj/8AR01fWVcD4++HvgLVLz+2vFqQJJJtgW5vtSlgjGASEUeYFHRjgDn5j1JN&#10;a0pKErs7MLVVKpzNfcfEFFfWX/CAfA7/AJ+tE/8AB83/AMeqlpP7NHw/1+2a40vxDqOpW6uY2ltL&#10;23lQMACVJWMjOCDj3Fdvt49Uz2vrtPdpr5Hy1RX0v4t/ZMs/7Oj/AOEY1Gf7f5o3/wBrTjyvLwc4&#10;8uLO7O32xmuT/wCGTPF//QR0T/v/ADf/ABqqVaD6mkcXRkr8x4pRXtf/AAyZ4v8A+gjon/f+b/41&#10;Xl3jPwleeBvEt5od/JBNd2uze9sxaM7kVxgkA9GHarjOMnZM1hWp1HaDuYtSW1zNZXMVxbyvBcRO&#10;JI5YmKujA5DAjkEHnIqOvffDX7Kv/CReHNK1X/hKPs/260iuvJ/s/ds3oG2580ZxnGcCiU4w+IdW&#10;rCkrzdrnkv8Awsrxf/0NWt/+DGb/AOKr6c/Zi1zUdf8AAV/capqF1qVwupyRrLdzNK4URREKCxJx&#10;kk49zXHf8Me/9Tb/AOU3/wC3V618Jfht/wAKu8OXOlf2j/afnXbXXneR5WMoi7cbm/uZznvXJVnC&#10;UbRPJxVahOnanv6Ha16BFeTaf4O0u6t38ueDw5NLG+AdrLHCQcHjqK831BilhcspKsImIIOCDg16&#10;f4zkj07StaijhURDToLSKNflWISyPESo7AfKcDGdgHYY7cufLGtUvblj/n/kfN1tWeWxJc20aRRx&#10;xSRoAqs0hUkDpkbT/n06U77VL/z5z/mn/wAVVmivC5baJnRy22ZW+27f9ZBPH6fJvz/3znH40fb4&#10;v7s//fh/8KNO1Oz1izju7C7gvbSTOye2kEkbYJBwwJBwQR+FWadpLqFpLS5DHfW0zhI7iJ3PRVcE&#10;mpqrXHz3dqg6qWkP0C7f5uP1qzRFt3TBN63PL/Gf7PPhzxz4lvNcv73VIbu62b0tpY1jG1FQYBjJ&#10;6KO9fL3xW8JWfgbx9qmh2Ek81pa+Vse5YNId0SOckADqx7V9415D+0D4R0K0+GPiHVINF06HUi8M&#10;hvI7SNZizXEe5t4GcnJyc85NdlKq1JJnrYTEyjNQk7rY+QKKKK9E+iCiiigAooooAKKKKALOmadc&#10;axqVrYWkfnXd1KkEMe4LudiFUZOAMkjk1+ilfAvw1/5KN4V/7Ctp/wCjlr76rhxL1SPCzJ+9FBRR&#10;RXGeMFFFFABVbUObcDs0kakeoLgEflVmq158zW8Z+68oz6/KCw/VRUT+Fky+Flmiivl/4z/Gfxj4&#10;T+JWsaVpWsfZbC38ny4fssL7d0KMeWQk8sTye9bQg6jsjqo0ZV5csQ/aq8S6R4i/4Rf+ytVstT8n&#10;7V5n2O4SXZnycbtpOM4OM+hrgPgNqNvpfxc8OTXUnlRtK8AbaTl5InjQcerMoz2zzxXA1JbXM1lc&#10;xXFvK8FxE4kjliYq6MDkMCOQQecivTULQ5D6WNBQo+yT7/ifozRXwnpPxi8baLctPb+JtRkdkKEX&#10;cxuUxkHhZdwB46gZ6+prI8W+M9Z8c6lHf65efbbuOIQLJ5SR4QEsBhAB1ZufeuT6s76s8lZdO+sl&#10;Y/QOivzv0nXNR0C5a40vULrTbhkMbS2kzROVJBKkqQcZAOPYV0mh/FnxTpWtafe3Gv6vf29tcRzS&#10;Wkuoy7JlVgShySMMBjkHr0NN4Z9GOWXSW0j7sor55079r6zlvI1v/DM9taHO+W2vBNIvBxhCiA84&#10;H3h689K63R/2nvA+p+d9pnvdJ2Y2/bLUt5mc52+UX6Y5zjqMZ5xg6U10OKWFrR3j+p6zWB+0T8Kf&#10;HPxq+Bnh/RvhtfeG7HxNpmuwaml94gklCWUkDSSRyR+VHIfOVzEwDqVK5DBgcHW0zUbfWNOtb+0k&#10;860uoknhk2ldyMAynBwRkEcGvnH9vnwZqvjn4waR4PGv+J/Dul6D4C1DxV4VGhu8MV14gs3Z90rq&#10;pUMkQBDfIymTh1L4b1cri1Vc3ol96ted15rl08+25yuLd112182o2/HXyue4+B9W/a+0n4j+D9O8&#10;b6L8Lda8FXUkiazq/hd7xbqzRI8q5W4ljBZ3wB5cbgfNkKMGupupWvZZpJ8SPMxaTIGGJ68dK+b/&#10;ANivXtN1n4s+NYdC+Mvjv4s6Ivgaz1Bf+Eh16W9ttOubjJngkjcAGcbEKsoBRWkRhuBNfRtehnra&#10;9nB/3n+Nvwtp6nHQald+n4q/32evoVv7Oth9yJYj/ei+Q/muKPsW3/Vzzx+vz78/99Zx+FWaK+S5&#10;I9jp5Y9it9hVuXlndu7eay5/BSB+lSw20Nvnyokiz12KBmpKKajFapDUUtbEUtsJWDhmikAxvQ84&#10;9x0PfqO9R/ajBxc7Y/SUZ2H6n+H6H1GCas0UmuqFbqgoqt9ne35tz8v/ADxdvl/A4JH06e3emyX6&#10;7CifLcnhYpBg56Zx3A7kZGAaOa3xBzW3HWv7ySeb+8+xfUKvGP8AvrcfxqzVSKykto0SC4YKoChZ&#10;VDgD8MH9ce3TDvtUkX+vhZfRosyD6cDP6Y96mL5V7xKdlqWaKZFPHcKWikWRQcZRgRmn1onfY03C&#10;iiimAUUUUAFFFFABRRRQB89ftU/s56h8Xv7O13w69suu2EDwS29zIyfa4Rl40RslVcOXAyAD5vzO&#10;Aor4m8LeLvE3wo8US3uj3dzoWt23mWsyvGNy84eOSNwQcEfdYcMoPBAI/V6uP+Lfw9tPif8AD/WN&#10;BuLW2uLmaB2sZLokLBdBD5Uu5QWXDHkjqpYEEEg/p/DvGUsBQjluPpqpQemv2U3rdNNSWuzt2vY+&#10;RzTIliajxeGnyVN/Vrb0fmYH7P3xqt/jZ4LOoPDFZazZSC31CzjkBAfaCJEGSwjfnG7oVdctt3H0&#10;+vzj/Y+vbi1/aB8ORQzywx3Md1FOkblRKgtpHCsB94bkRsHuoPUCv0crxuMMmpZLmbo0H7k0pJdk&#10;21bzs1p5HdkeOnj8IqlT4ouzfeyTv+IUUUV8SfQBRRRQAUUUUAFFFFABRRRQAUUUUAIyh1KsAykY&#10;IIyCK77wR43LtFpmpylnJCW905yXPZHP970b+LofmwW4KkZQ6lWAZSMEEZBFdOHxE8NPnh/w5E4K&#10;SPfK/OL4xf8ABMXxLefEPWNQ+HN5oUXhjUJnvIrK/wBavdIeyd2Ja3SO0geN4o+Fjb5CsYjiKnyg&#10;7/dfgTxeuoQQ6XeuRfxJtjldiftKgdcn+MAZI78sO4Xsq/RcDj2o+2w738k/lZpm+AzLFZXVdXCy&#10;Sk1Z3jGS+6Sa+djnfh54UTwP4I0XQ1WNXs7ZVmMTsyNMfmlZS3OC5Yjp16DpXLfFPxAz3VvpFujz&#10;RxYnufLZcbv+WaHLD3cgj/nmRXoGranDo2m3N7cE+VAhchcbmPZVyRlicADuSBXiM1xNe3E11csG&#10;uZ3MkpBJG49hnnaOAM9AAO1fPZxiHGn7GL1lv6f8H/M4m5V6jnJ6t3fqVPMu/wDnhB/3+P8A8RR5&#10;d3/z3g/78n/4urNFfH8vd/18jfl7srfZpl5W7dm9JEUr+OAD+tM0m9Osa9LodlLa6jq0Mfmy2dtc&#10;IJ404O542b5V+ZeSf4l9RVyuA+J9h4V1jVvGXw8sfjHpfw++MGt6JY2NiiTx299alpZ5I4opmO5/&#10;OYxh44f3gVFP8SGu7CYR4mpyq9vLf8RpRSbbsdr8QfGfhj4DeGIvGfxF8QxeEdEtr6OJGlhkmmuJ&#10;hICI44owWbcFblQflBbG3mvkvXPhD8N/23PFPjn4sfDXx94p8Y6Rdx2Fx4k+EFnI+mPqd/HEFtYp&#10;riV1SKLKDL7JAu2YxyA42weIPiN8YPjNJ4V0caXYx/tQ/BbUZbybw3q+2Oz8S2kkflNe2ylkR3A8&#10;t8AoMMWjI3BB037J/hP4geJvHvgTxfqfg7xn8PtK8IWepap4qvPFzmzk8U+IL2PZIy2xVWZBldsr&#10;AgKiRhVK/N9pg8JRwyk09OkvK109dGnZrVaSUVZtO3LOo+Vaavdeae2mqdrNNbxbd7b+nfs6/A29&#10;+EFj458Ua14V0b4ea744urXZ4I0KVJbbRrC1QpCrPEBHJMzbneQDDFiepbHqNST3Et1K0s0rzSt1&#10;eRizHt1NR18fjcW8ZV9o1ZJJL0RvCHIiGSJ0cyQ7d5+8jHCt755wff8AD0xFG/2y5DbWVIOqsMHe&#10;R/QH3B3e1T3E3kQs+NzdFXONzE4A/EkUW8PkQqmdzdWbGNzE5J/Ek15bXvWHbWxJRRRWpYUUUUAF&#10;FFFAFa9+byI+m+VefTb8/wD7Lj8as1Wuv9fZ/wDXU/8AoD1ZqFuyVuwoooqygooooAKKKKACiiig&#10;Aqs/OoxY52xPn2yVx+eD+RqzVJpWi1GXbC8uYk+4V45f1IrOb2Ik9i7Va1/195/11H/oCUfbQvEk&#10;M8benll/1XIqG0u44o38xZUZpHYs8TgY3HBJx6Y69AKlzjdaicldal+iq39pWn/P1B/38H+NTRTx&#10;3ClopFkUHGUYEZrRSi9mWpJ7MfRRRVDCsnVvCOha/crcapounalcKgjWW7tI5XCgkhQWBOMknHua&#10;1qKL22Gm1qjm/wDhWvhD/oVdE/8ABdD/APE0f8K/0heIn1S2jHCw22sXkMUY7KiJKFRR0CqAAOAA&#10;K6SinzPuXzz7sxNO8IWOl3kd1DPqjyR5wtzq11PGcgjlHlKnr3HHXqK8v+Iv7N3/AAn3jHUNe/4S&#10;L7B9r8v/AEf7D5mzbGqfe8wZztz0717XRVRnKLumXCtUpy5ovU+cP+GPf+pt/wDKb/8Abq998NaP&#10;/wAI74c0rSvO+0fYbSK187bt37EC7sZOM4zjJrSoolUlP4mOpXqVlabuFFFFQc5W1L/kHXX/AFyf&#10;+Rr0vx7++0XXpumyWyttvrtlSTd/5Fxj/Z9+OAt4I7u9sraVd8M91DDIucbkaRVYZHTIJHFdt4+u&#10;ni0zUIAAUutVijcnqAtukgx+Ma/gT9a9fB+7hsTJ9Ypfn/mctXWVjhqKKxPGfi2z8DeGrzXL+Oea&#10;0tdm9LZQ0h3OqDAJA6sO9eQld2R2JOTsj4X07xx4j0ezjtLDX9UsrSPOyC2vZI41ySThQwAyST+N&#10;fQ37KviXV/EX/CUf2rqt7qfk/ZfL+2XDy7M+dnbuJxnAzj0FfL9fVP7JGnW8XgvWL9Y8Xc+oeRJJ&#10;uPzIkaMgx04Mj8+/PQV6VdJQZ9HjVFUW7a/8E9rfnUYsc7Ynz7ZK4/PB/I1ZqtH/AMhGf/rlH/N6&#10;s15UerPmI9WFZPijwrpnjLSm03V4HubFnV2hSeSIOR03bGBIzzg8ZAPUCtairTtqi02ndHl+o/s1&#10;+Ar2zkhh0ufT5Gxi5truUyJgg8B2ZeenKnr681gXP7JXhZ7aVbfVdXiuChEbyyROitjglRGCRnsC&#10;M+or2+itFVmup0LE1o7SZ84f8Me/9Tb/AOU3/wC3Vzn/AAyZ4v8A+gjon/f+b/41X1lRVqvPubLH&#10;V1u/wPi25/Zx+IEFzLEmipcojlVmivIQkgB4YbnBwevIB9QKwNR+EvjPS7yS1m8L6o8keMtbWzTx&#10;nIB4dAVPXseOnUV940VaxEuqNlmNTqkfnfq2h6joFytvqmn3Wm3DIJFiu4WicqSQGAYA4yCM+xql&#10;X6O1m6x4a0jxF5P9q6VZan5OfL+2W6S7M4zt3A4zgZx6CrWJ7o2WZd4/ifHf7O3/ACWPw/8A9vH/&#10;AKTy19rViad4H8OaPeR3dhoGl2V3HnZPbWUcci5BBwwUEZBI/GtuuerNVHdHBia6rzUkraBRRRWR&#10;xhRRRQAVWuPnu7VB1UtIfoF2/wA3H61Zqs/OoxY52xPn2yVx+eD+RqJ7fd+ZMtizXw58ctWh1r4s&#10;eJLiBXREuBbESAA7okWJjwTwWQke2OnSvuOvhf4r+GtX03xp4j1C70q9tbC41W58m6nt3SKTdI7L&#10;tcjByASMHkCu3D25mexl1vaNvscVRRRXoH0AUUUUAFFFFABX054R/Zi8La/4T0XVLi/1dLi9soLm&#10;RYpoggZ41YgAxk4ye5NfMdffPw1/5Jz4V/7BVp/6JWuavJxSszzMdUnTjFwdjc8L+H002w0nQ7N2&#10;aO3ihsoXnOSQoCKWIHXgZwPwryj9oL9tfxb8GfFXxVh0vTNFv/DvgnT9N0ixi1B5HvtW1++VJIVw&#10;rANDHCJGdRtclThsH5fYY5HhkV0Yo6kMrKcEEdCDVXXv2TfhL8T/AIo+Efi74l8KJd+NjHby+dHP&#10;ItvNOkSyRSSxbtrGMRkLnqCAwbC7fSyZxlUlGXXf06/Pe3m0+ln8xUna73fT18/Lv5XXW684/Zj8&#10;Qazb6R8UPBOv/DzwH4F8U+HtR09tVHw+sPslhOlzbrNHuB5aZD8jEk9eBgZPp9ZHgH4eeEPhP4b1&#10;nTvCU2salca/q0utarreuXXn3d/K/wB3e+ASqjaFBAwFBOWLE69ceaV4YivGdN392K8r21t5XJpR&#10;cU7u+r/PcKKKK8g2CiiigAooooAKQqGKkgEqcgkdDS0UgCiiimBFLaRTsGdBvAwHHDAexHIqPyJ4&#10;v9VPvX+5MM/gGHP4nP8AjZoqHFbk8q3K32zy/wDXxPD/ALWNy+5yOg9zip45UmQPG6uh6MpyDTqh&#10;ksoZXLlNsh6uhKsfqRg0e8vMPeRNRVbZcw/ckW4HpL8pH4qP0x+NH25E/wBcj2/vIPl/FhkD8TRz&#10;LroHMuuhZopFYOoZSGUjIIOQRS1RQUUUUwCvmL9o79rf/hBNRm8MeDDbXmtxb477UJV8yKzbBHlx&#10;jOGlU4JzlVK7SGJYJ6R+0t8VLv4R/C651TTPl1e8nSwspWiEiQyOGYuwJHREcjhhu25UjNfK37K3&#10;7PGifGD+0dY1/Ut1hps6Rf2RaShZ5W4bdKcZWJhuUbcMxD4ZdnzfpXDOU4GnhameZur0YOyja/NL&#10;zXZXSXRvfRa/KZtjcRKtHL8DpUlq32X9fhtvpm/saeG9T1b44aTqdpZSzafpUc8l7cgYSASQSxoC&#10;T3ZmACjk4Y4wpI/RCs3w34b0zwhoVlo2jWUWn6ZZx+XBbxDhR1JyeSSSSWOSSSSSSTWlXgcTZ5/r&#10;BjvrShyRSUUt3ZNu783fpttru/SynLv7Mw/sXK7bu/WyWn3BRRRXyh7IUUUUAFFFFABRRRQAUUUU&#10;AFFFFABRRRQAc5BBKspDKykgqQcggjkEHkEdK9B8P/Eq0XTxHrUzx3kbbRJHbyOJlwMOdikKeoI9&#10;RnABAHn1FdWHxVXCy5qT377foZzgpHefFHWflttHjPMmLm4/3A37tend1JyDx5eDw1cHUt5dzaje&#10;3F5csHuJ23yMq7RnAAAHYAAAd+OSTk1FRiq7xNaVR/L06f5+rYU48q1Ciiq39pWn/P1B/wB/B/jX&#10;G2luy20tx3iXxX/wrLwPqXjdvDGv+MW02WJLbRPDVk93d3MpYZIVAdqoDvLNhcDr2P50ftA+Lf2f&#10;vj742i+NPgq3tNf1GTYPGnww8TPLp2o6hDvCieykRxm5VYwWW3lb5QpZcGRH/SnR/Gd1oeRZzS+S&#10;zB2TyGdHx+HcdweeOelcJ8bfhn8LPj3ZCT4g/CUeJdTO1V1fSDDaaioVXCfvjNFJ5ahj+7Z2Xdgl&#10;Djj6PL8bhqMVG/vd/wCr6Ps7eTT1Idp3gnv/AF8rd/wa0PnjwV/wTw0T4l3fwy+LfwQ+O3iSHw9p&#10;4tm06PWiLy50+BZ2aaC3lGFh2K8i/Z3iZd+8OxDmvvf4lagzaTbwRSSr5eoLBNzgSfuGk5x1HKn6&#10;j2FeJ/Bb4U+E/wBkHwtpfhL4Zzaxqmj6lrJ1DXdV1u4WZ4IBHhiqARqGbbGo8uIkqrbjkIa9r+IU&#10;Yj0nWlVFdw9ndIz9VkaQRHB7DamPX5m7HFe1jcRSrYarToSuorm77q7V+uxx2kmpz3stuybtp6HA&#10;UVW8u7brNEgPULGSR9CT+uPwo+xluJLieRfTcE/VQDXwN32O677An+kXTP1ji+RfQt/Efw6f99Cr&#10;NVVtpLUYt2DJknypSep64br1JPOfwpftqx8Tq0BHVmGU+u7p+eD7VKfL8Qk7fEWaKRWDqGUhlIyC&#10;DkEUtaFhRRRTAKKKKAK0vzX9up5UI7gf7Q2jP5MfzqzVZ+dRixztifPtkrj88H8jVmoju/66Erdh&#10;RRRVlBRRRQAViaroN5qHiXQtSh1aeztNP8/7RYR58u88xAq78MB8hG4ZB69q26KE7FJtaoKKKKCQ&#10;qtH/AMhGf/rlH/N6s1Wtf9fef9dR/wCgJUS3X9dCXuizRRRVlBUUtpBcMGlhjkYDGXQE4qWik0nu&#10;DSe5W/s20HS2iU9mVACPoR0qF7RBexRh59jRuxHnv1BXHf3NX6rXPy3Vow4YuyE/7JUnH5qPyrKU&#10;IpbdvzM5RjbYPsbLwl1Oi9lyrY/FgT+tH2aZeVu3ZvSRFK/jgA/rVmir5EVyoreXd/8APeD/AL8n&#10;/wCLo3Xa8bIJP9reUz+GDj86s0UcvZhy9mVvNul5a3Rl9I5ct+GQB+tH2qX/AJ85/wA0/wDiqs0U&#10;cr7/AJf5BZ9yt9uVeHinRu6+UzY/FQR+tH9oQjqJVHdmhcAfUkcVZootLuFpdyt/aVp/z9Qf9/B/&#10;jUkV3BcMVimjkYDOEcE4qWmSwR3ChZY1kUHOHUEZo94PeNnwd/yOWi/9dZP/AERLWv48kin8OaTA&#10;WbdcX897GFJUtCTIQ2R0/wBbHx1+bpwcZPgbTILfVrvVY4I1GkWzXG1AEaRmV1Vc4Py4Emffb15q&#10;146bydT07TBIkyabYpHvUYO9sbg3Jx8scZA/2u+RXt0m6eWz5l8UtPwv+TOV+9OzOV+yyL9y6lGO&#10;isFYfQ8ZP5596rajpn9q2clpf21lqdpJjfbXMP7tsEEEg7gcEA9PftWlVLXNWh0DRdQ1S4V3t7K3&#10;kuZFiALlUUsQASBnA7kV4ij2OtR193c88/4Z+8CJw/hVmPrFqE5H/j0i/wAq63wl4b0LwJp0lho1&#10;jLp1rJKZ5I282QByApJZieyjvjivN/8AhrPwh/0Dtb/78Q//AB2vUPBni2z8c+GrPXLCOeG0ut+x&#10;LlQsg2uyHIBI6qe9ayjVS95v5nVVjiYx/eN28y9ZXMNxd3RSVJHyFG1gfkCg/wA2bmrtU7eCO6jm&#10;aWNZN0zEqyggFTsHX2UfrT/7PgH3FaIf3YnZB+SkVzx5rHFHmsWaKrfZZF+5dSjHRWCsPoeMn88+&#10;9GLtOd0E3+ztMf45y38qvmfVFcz6os0VW+0zLw1o7N6xupX8MkH9KP7QhH3i8a/3pI2RR9SRijnj&#10;1DmRZoqOG5huM+VKkuOuxgcVJVJp6opO+wUUUUwCiiigAooooAKKKKACiiigAqtH/wAhGf8A65R/&#10;zerNVrbm4uyeSJAoPtsU4/Mn8zUS3X9dCXuizXkP7Tuh6jr/AICsLfS9PutSuF1OORorSFpXCiKU&#10;FiFBOMkDPuK9eorWMuVpm9ObpzU10PgG5+H3imytpbi48NavBbxIZJJZbCVURQMliSuAAOcmsCv0&#10;dorqWJfVHqrMn1j+J+cVFff1z8PvC17cy3Fx4a0ie4lcySSy2ETO7E5LElckk85NYGo/AbwFql5J&#10;dTeHIEkkxlbaWWCMYAHCIwUdOw569TVrEx6o1WYw6xZ8QUV9iax+zD4H1Pyfs0F7pOzO77HdFvMz&#10;jG7zQ/THGMdTnPGPKvjh8D9C+GnhO01TS7vUZ7iW9S2ZbuSNkCmORiQFRTnKDv61pGtGTsjop42l&#10;Ukoq92eIV+jNtbQ2VtFb28SQW8SCOOKJQqIoGAoA4AA4wK+ANO8D+I9Ys47uw0DVL20kzsntrKSS&#10;NsEg4YKQcEEfhX6B1hiXscWYyT5Un3/Qv6Dpn9s6va2ZbasjfMc4O0DJxwecA496+cvHH7avxD8P&#10;X2u6V4Q8OeFry4ufHMfw/wDAOmXzTSSvLbfJfXl1tkBMQ8yJFKMpUPlgcfP9KeFLa6ufEFl9kOxo&#10;5VkkckgCMEb8keq5HpkgHrXw/Z/EH4Ja/wDtbax4x8MfBbxX9k1ew1mVPiTZ3VzBHPd29vcm7udL&#10;tvLZJJ2+VQ/mKQzBtiNkv7eTqMeabXR39FaW/TRNfPqeDUV4O290vvuvzs7dUmup9K/BPx3rXxK+&#10;H2oah4j0nStJ8S6F4h1Dw1q66A0h02S4tpABJbiUlwhU4wSfu9s4rta5b4K6f4D0L4CeArL4ZPeT&#10;eDruyOqQ3eoy77u7lmcmSS5OADNvDhscA5VQFAFdTXmZpCFPFzhBWtZPorpK9l0u7uxNF80OZbO7&#10;Xo3p+FgoooryzYKKKKACiiigAooooAKKKKACiiigAooooAKKKKAK7WMRYugMLk5LRHaSfU44P45p&#10;P9Kh/uXC/wDfDY/UE/8AfI/pZoqOVdNCeVdCt9viTibdbn/pqMD/AL66H8DVmivEP2i/j7Z/Ayzs&#10;bTTbJL3X9RjkeKBZlSK3QDCyypySC5AAAXcEcb1289+AwGKzHERwuFjzTlsttteun5HNicTDB0nW&#10;rO0UcX+31r1vb+BPDOiskpurzUmvI3AGwJDEyOCc5yTcJjjs3I4zm/8ABP3SLuHR/GmqPFtsLme1&#10;topdw+aSJZWkXGcjAmjOSMHdxnBx8oa94k8R/ErxIlzql7fa/rN3IIYVctK5LOSsUSD7o3OdqIAB&#10;uwBX6E/sweG5fBHwY0DTdU07+xtXlM1xcwTRCKV2eVihf1fy/KGDyAFU4xgftHEGGjw3wtHK5zUp&#10;1JK/3810t7LlSv8Alc+Ey2v/AGpnDxiTUYrT7rWfnq2et0UUV+Fn6MFFFFABRRRQAUUUUAFFFFAB&#10;RRRQAUUUUAFFFFABRRRQBW+ySHhrudl7j5Bn8Qufyo/s+E9TKw7q0zkH6gnmjy3teYg0kXTyRgFf&#10;93OPyJ+mMYM8ciyoGU5U1koxejRCSejRB/Ztp/z6wf8Afsf4VZooq0ktkUklsFFFFUMjuYftFtLF&#10;nbvQrnGcZGK9N1a6k1vQJLm3gYS6poM0hgT52J2KUUcckea44HOfpjzavTPCd0kuieFZowdyxNpz&#10;hunyIdxH/AoBg+hPGenuZT786lK/xR/4H6nLWWqPMlYOoZSGUjIIOQRS1FbQSWkCW0q7JoP3Mi5z&#10;tdflYZHXBBHFS14SvbU6Yu6TCiiimMrtZJuLRloHJyTGcAnuSOhPuRSbrmHgqtwg7qdr/keD9cj6&#10;VZoqOVdNCeVdCGO8ikcRlvLlP/LJ+G/Ad/qMjipq4j4j+N08B+Ep/EElnb6ijyxxraz3PkmRCTtC&#10;fI25ur7cD5dxz8uDb8D+N9E8fac954ev2PlbRPazKd0DMMhWQnjuAUO0lTgnFC5+XmtdFqFTk9pa&#10;6OsoqnDeStGHeAuhJw8RzkA43YPOD1GM1YhuYrjPlyKxX7yg8r9R2/GhTTIUkyKP/kIz/wDXKP8A&#10;m9WarQfPeXL9Nu2LH0G7P/j/AOlWaI7ff+YR2CiiirKCiiigAorN0Wx1Cx+3/wBoan/afnXck1v/&#10;AKOsX2eE42w/L97bg/MeTmtKgbVgooooEFVrX/X3n/XUf+gJVmq1n80l04+60vB9cKFP6g1D3RL3&#10;RZoooqygop1vDLe3S21rDJdXLDIhhXc2M4yf7q5wNxwB3Ndjovgm1R/9NX+171GKta2zn7JEQf8A&#10;lo5A3H+8pzw33DjJ6sPhauKdqa+fQzlUUdOpy2laVe67MY9PtmudrbXl+7FGeM7nPGRkEqMtjnBr&#10;Xl+H0kTxf2nr2m6XcI29If8AWbhgjdlmQ9zxjt17Dc1vxNYaUq2gH9pTxjZ9htJxFaWwB2mJyvXg&#10;Y2kN0+6gbFc3J4y1UZWxa20aDcWENjbpznH3i4IYgADIC59OmO+VHA4f3azc5dlovzX5mF5z2H3X&#10;hIQ7fs3iHRrzOd3mzeRt9MYL5/TGO+eKt94X1rTcmfSrhkDbBJbAThj6gJlsHHUqPfBOKuWvj3xB&#10;abs3sN5ux/x926nb9PL2dffPQdO+np3jmwiYZsptCfJ+eyxPbEY43xgAkk4BKpnGPmAzgUMvraRl&#10;KD89vv1/Md6kTjFlVpJIwcSRna8Z4ZD6MOoPB4NOr0x7jTPFtsFuYLbW44gG+0WDbZoA3J3JuEkZ&#10;OMbVJLbSCB0rBvPh+LuR20K+SQKRvs7/AHJJCDnHO0sBgDAZcnk7jUVcsqxXPSanHy/y/wAmyo1u&#10;5yNFTX9jd6TJsv7OeyYsEDSp8hYjIUOMqxx2BJ6+hqGvKacXZqzN01LYKKKKQwooqWzsZtUvraxt&#10;22T3MgjV8A7BglmweDtUM2O+Md6Em3Zbibsrs7LwFY+ZpKqQjDUbt3fA+f7PCAhUnpjzBjbzlZW9&#10;Tjk9Yvv7T1zU7zKMJrl9rRnKsi/IjA98qinPfORxXaeJr5dB0e4WxDQriPSLJlYnylCFpHV85BwC&#10;vGfmiXOe3n6qEUKoCqBgADAAr2ce1RhTwq+yrv1f9P7znpJt8zFrhfjlq02i/CfxJcQKju9uLYiQ&#10;EjbK6xMeCOQrkj3x16V3VeMftXXM0Hw1tEileNJtTijlVGIEi+XK21h3G5VOD3UHtXk01eaR6OHj&#10;zVYrzPkmvub4MaSPD/wo8NwNOJVa0F2ZCu0KJSZcdT93fjPfGeOlfDNfoPaaTDoPhi10m3Z3gtra&#10;OyiaUgsQFEaliAB6ZwPwrqxUrRPVzOfLCK+f3HF/G7Wp/Dvwev57e+k0zUXFukMsUximMhlQuFII&#10;O4qHJA5wG96+XdJ+MXjbRblp7fxNqMjshQi7mNymMg8LLuAPHUDPX1NfRX7T+l3+u+C9MsNM0691&#10;K7OoLOY7O1km2osciksVUheXXAOM84zg4+RKeHglTsysBTg6Nmrnruk/tR+NtNtmiuDp2quXLCa7&#10;tirqMD5R5TIMcZ5GeTz0x2Omftff8eqah4Z/uC4ntrz6bmSNk+pCl/bd3r5xord0oPodksJQlvE+&#10;v9J/aj8E6lctFcHUdKQIWE13bBkY5Hyjymc55zyMcHnpnrdJ+MXgnWrZp7fxNp0aK5Qi7mFs+cA8&#10;LLtJHPUDHX0NfCdFZPDx6HNLL6T2bR+hs72uqw2EsZhuredleOZCHVkKlwVPQg4HPcGp/sEY+40s&#10;eOm2VsL9BnH4YxWL4L0640rw14a0+7j8u6stLiini3BvLkWNFPIyOzjI98V0deVyxcpOx824x5pF&#10;b7POnKXTMfSVFI/8d2/zozdpxtgm/wBrcY/wxhv51ZoquXsw5exW+2MvL2s6L3bCtj8FJP6Uf2jb&#10;j78nk+nnKY8/TdjNWaKLS6MLPuNjlSZA8bq6HoynINOqGSxtpnLyW8TuerMgJNM+xBeY5p429fML&#10;/o2RReXYLy7Fmiq3k3KcJcqw9ZY8n/x0r/KjzLtesMTgdSshBP0BH6Z/Gjm7oObuizRVb7bt/wBZ&#10;BPH6fJvz/wB85x+NH9o2o+9Okbf3ZDsYfUHmjnj3Dmj3LNVrL5lmkP3nlbPp8p2j9FFWarafzaK/&#10;aQtIPozFh+hofxIH8SLNFFFWUYHj3wxN4z8I6jokGovpT3iLGbqNSxVdwLLgMuQygqRnox69K27a&#10;JoLaKJ5nuXRArTShQ8hA5Y7QBk9eAB6AVJRRfSxXM7coUUUUEhXL/EP4ead8S9Fg0vVJ7qC3iuFu&#10;Va0dVcsFZQCWVhjDnt6V1FFNNp3RUZOL5o7mJ4M8JWfgbw1Z6HYSTzWlrv2PcsGkO52c5IAHVj2r&#10;boopN3d2Dbk7s6T4f3EkXiWKNImkjnjeOVgpIRcbsk9uVUZ9wO9fGlx+xL8dtF8ZaUPgl8cvDJ8A&#10;eGp9SsdKGpxRz3uii6nIv7T5baVZmUoBl3VgwIxHyT9IfFzUbXRf2Zvi/e6hrUnhqzbQbiAatGjM&#10;YXeKRF2heSxZ0GBz8wr85fhZ4s/YF8a+HNM8P+KfAPizwV4im0pIbvxC91e3MS3vlqrNCIbiUsxc&#10;ll3WwTj5lA+Wvssopt0rb+Xe91a3XZ+fvWWjd8KjcYp3td79rW1/8m+5PyP0j8I/DS1+CHw58JfD&#10;iwke6svDliIVvpU2PeSOd8sxXJ2hpCx2gnHIyavVqeIrOLSry30u3Zms9OtILS2DgAiNY1xnAHPJ&#10;7d6y6+dzGbqYyrJu/vPXYVFJU4pK2i8/xCiiivPNgpGYIpZiFUDJJOABS1Wvf3gS3/57Ha3+5jLf&#10;n0z23Cpk7K4m7Ijt5JYIVlmLGOTLtu6xZOcH2Gce2PTpdoqt5X2PmJP3P8USj7vuo/mPxHPWUnFe&#10;RK90s0UisHUMpDKRkEHIIpassKKKKYBRRRQAUUUUAFFFFABRRRQAV+RGs6vd+INYvtU1CX7Rf308&#10;lzcS7Qu+R2LM2AABkknAAFfrXpGs6f4g06LUNLvrbUrCbPl3VnMssT4JU4ZSQcEEcdwa/NH4RfDD&#10;/hJ/jlpPgvX0+zeVfyxahb535+zq7yw7kYfe8pk3K3G7Izjn9p8PK1LAwzCtiNHTjFvulHnctN+i&#10;v52PguJ6c8RLDU6evM2l2u+Wx91/CP8AZ48I/CKztZbKxi1DX44wJtauk3TM+GDGMEkQgh2XCYyu&#10;AxYjJ9OZQ6lWAZSMEEZBFLRX5Di8ZiMfVdfFTc5Pq9f+GXZLRdD7ajQpYeCp0YqMV0RW+x+X/qJX&#10;h/2c7l9hg9B7DFHmXMX34lnH96I4J/4Cx4/M/wCFmiuHlS20NeXtoQx3sMrhA+2Q9EcFWP0Bwamp&#10;skSTIUkRXQ9VYZBqD7I0X+omaIdo2G5Py6j6AgUe8t9Q1RZoqt588X+tg3r/AH4Tn8Sp5/AZ/wAZ&#10;IruKdiqON4GSh4YD3B5FCktg5kS0UUVZQUUUUAFFFFABRRRQAUUUUAFFFFABVW6QQhp48RykgEhc&#10;7yeACMjPbByMeuM1ZZgilmIVQMkk4AFQRKZpDNICAD+6UjGBjqR6nn8PTmolroTLXQdHc5cRyI0U&#10;h6A8q30PfvxweOlTU2SJJkKSIroeqsMg1Bsltf8AV7p4v+eZOXH0Ynn6H356CjVb6hqtyzRVb+0b&#10;boZVV/8Anm3D/wDfJ5/SpIrqOZiq7g2M4dGUke2QM/8A16FKL2Yc0X1Ja73wRdIfDen8H/iX6m8c&#10;v+0Zd23b9PtCZzjo3XjPBDLypEiPLM+dkUSF3fHJwoyTgc8V6Ro2gTeHfBly9yNt15v9oyxBgQCh&#10;VgmR0+WNQTzySRkYr3cojJ4jmitEmn+BjVadkcHrtq9l4h1aCQgut3JISvTEh8xf0cZ98/Wqdege&#10;K/h/d6nqs+oafcQmS4KmSC5JUAhQu5XUHsq/KV9TntXPxeDAN63niLSbGdGKmFG87GPUlkIOcjGO&#10;3X0wq4DEe1lGEG1d222vpr6BGolFJnP0V1dr4J0193na/NfdMf2Rbbtn+/gS9e3Toevax/wg2jf8&#10;/wDr/wD4BH/4xTWWYpq7hb5r/Mftl2OMqtefvdlsP+Wud3+4PvfnkD/gWe1dfdeCEEhWy1dVZiFh&#10;t9Vt3t3kJwCA5Az/AMBQ9geua53UNFv9Au5P7TtzbtIwSOUHdE4GQoV+hJ+Y4OG56YFcWIwteiv3&#10;kGl36fev+HH7SMtD43/aH+Jv/CbeKjpunXvn6Dp2Fj8l8xTzYO+XoM4zsByRhSVOHNe6/BDwEfAv&#10;gG1hmiMOs6sRc3ZK7ZIlI+VDlQw2J2OcO7djXT+IPhh4V8U6rBqWqaHa3d9E4fziCpkI248zaQJA&#10;AoGHyMcdCa37b9/I9weVPyR/7o7/AInn3AWoqVFKCpxPTr4iM6UaNNW7lhVCKFUBVAwABgAUya2i&#10;uMeZGrFfusRyv0Pb8KkorJpNWZxWT0KiWLRM7R3MqljuwwVhnAAzxk8Ad8+9O8u7/wCe8H/fk/8A&#10;xdWaKnkRPKit5d3/AM94P+/J/wDi6N12vGyCT/a3lM/hg4/OvnX9q7xzaXi6f4WtZkluLW4NzfIY&#10;3DxN5Y8oBjhSCsrk4z0HTvwHgX41+PtP1WzsLLU31p7q4Ecdpqh84SyPhFUyMQ6jOCAHAzyepz0R&#10;wzceZOx6MMBOdNVE7ep9jTXN1BE0jQQkKOgmOSewHy9TT/Nul5a3Rl9I5ct+GQB+tD/6RdKnWOL5&#10;29C38I/Dr/3yas1ypNt6/keYk29yt9ql/wCfOf8ANP8A4qj7fF/dn/78P/hVmiqtJbMqz7lb+0bU&#10;fenSNv7sh2MPqDzUsNzDcZ8qVJcddjA4qSkXTjqlxHBHZm+nP3I1j3kcgZ9FGSMscAZGSKEp9NRN&#10;tati1WsP9Q3/AF1l/wDQ2r03w/4T0XQ9As4da07TPt7mRtskMckjZcsEHBLMAyrhc88DPFPi8GaS&#10;bgy2nhvgszhb2cpbsDnpFl8dchSgx7EAV7ccoxE1Gd0rrZ30vbyMPatu9jzP7TF54gEitOxCrCpy&#10;7E9AFHJJ7Ada6jSvBFxcwrc6pJNpdsxASGOLfczZBPyqN231wVLYDZC4zXQjxTpGnW8UEer2Vjbc&#10;lLfQ4ftHlnPOWVWUA5J+4pz0Jwc87f8AjaZpGOk27afkbftd232i6K8HaCxYIMg8ZYHOflNUsPhM&#10;N71epzvtH9dfztf8Bc8p6I6Sa40rwlZfZp5G06NsyJptnMZLmbOcNI/3h90LncFG3BcjAHG654uu&#10;temltYzJYabGoVLGMhQY8EDeV65GQUzt4xg43HMZmkdnkkkmkc5aSVy7scY5Ykk8ADnsBUNxEZAr&#10;IQJUOVJ7juD7H/6/auXE46pWj7OC5YLou39dNi1Stq9SRVCKFUBVAwABgAUtMhlE8YdQRyQQeoIO&#10;CPzFPrzlqtDoW2gUUUUwILiR45YTBI8N1kiOaJirxj+IhhyOOPqQDwa6Kz8YXsEaR31vDrUcYIha&#10;5by54jxysoBPGOuN2ed3Fc3B++uZZv4R+6T8Cdx9ueP+AirNXRrVKTc6crf19zMuRT1Z6TpHiCy1&#10;xGtLO8G6VSraXrC72cYOVV8ncCASeZMAjgdKz9W8DWbKzR2tzo82Sd9qGu7ZiTnAjHzgAZxtCAH1&#10;AAPCSRJMhSRFdD1VhkGtTSvE+r6IqJZ3rG3T7ttcL5sY4wAOjAAYwqsAMdOufZWYU665cXT5vNb/&#10;APA+T+Rk6UlqiPUNFutO81/kvbaL79xa5byxz/rU+9EcKSdwwvTdmqCsHUMpDKRkEHIIru4viJpu&#10;pNGNX02azdSdlzbOZfKBHZlCyAnGCFU8YycZw/UvCFhq8JvbRxcJKWcajp7IzO2TuMkSgJIN2csm&#10;HOAvYkzLA0q95YOd/J6P8f1+8FUcdJHBV2XgGwe0s7rWQqtc3BNlYq3IPzfOxAOcbl5GMhYiRwar&#10;aX8O7vUZ236jaCzRirS2+5pjgjKlGAEbYOcEttPBBrd1zUo9C8PLc2g8pEVbHSoz82wgMvnAkEH5&#10;AWGc5Vev7witMFhJUJPE4hWjFfj/AF+NrBUnzaI5bxjqkd7fxWFs7vZadui3PwZZ8kSO3qRgjdgH&#10;LSdQQawqbFGsMaRoMIoCgegFc78RfGP/AAgPg7UNe+yfb/snl/6P5vl790ip97Bxjdnp2rx6lSeI&#10;qOct2dNOm9IrdnSV8/ftUaFqviS58NwaTpOo6m9slw8xtLOWVEDmMLllUjJ2NxnIwM9Rk0n9rzTp&#10;rll1Tw5dWdvsJV7S5W4ctkYBVlQAYzznsOOeOs0n9pnwJqVs0txfXWlOHKiG7tHZ2GB8w8oOMc45&#10;OeDx0zUYTpy5rHo06VfDzU+S9v66Hyt4R0Vbvx7oukapbOqS6nBaXVtKGjcAyqroehU9R2Ir71vP&#10;ma3jP3XlGfX5QWH6qKNM1G31jTrW/tJPOtLqJJ4ZNpXcjAMpwcEZBHBof95qEY6iONmI9CSAp/IP&#10;+vrWVeo6ltDHF4h4i11axZoooqDlOS8QfCbwf4n3nUPD1k8kkpneaCPyJXc5yWePazZySQTyeeor&#10;hbn9lHwdPcyypd6vbI7llhiuIykYJ4UboycDpySfUmvZ6KtTktmbxr1YaRkz551H9kGzlvJGsPE0&#10;9taHGyK5sxNIvAzlw6A85P3R6c9a5e5/ZK8Upcyrb6rpEtuHIjeWSVHZc8EqIyAcdgTj1NfV1FaK&#10;vNdTojja663K0Pz3ty46KEjP1GW/k4/WrNVrL5lmkP3nlbPp8p2j9FFWa5YbXPOjsFFFFWUFFFFA&#10;BRRRQAUUUUAFFFFAFK5tLW2tpZlt0Vo0LZjGxuB2Ycilg09reGONLqZAqgHGCCcdfmBx9BxT9Q5t&#10;Sv8AC7ojD1VmAI/ImvGf2pPGmo+GdF0Ky0u6utPuLy4kma7tLlonCxqAUO3BIJlB6/wDg9ohSU6n&#10;KkOlR9rVUFoezbLtOkkUoHRWUqT9WBP8vyo8+4T79tuz08mQN+e7b/WviXSfjl470W2aC38SXUiM&#10;5cm7VLl84A4aVWIHHQHHX1Nd1p37W/iOK8ja/wBH0u5tBnfFbCSGRuDjDlnA5wfun04610vCzWz/&#10;AK+Z6EsurR+F3/rzPqD7fGPvrLHjruibC/U4x+OcVJFdwXDFYpo5GAzhHBOK+ftO/ah8N3l5HqWq&#10;6Prdlfw5jjhsb5pbZkweWQvGhbLN1Q9FOeBj0DSvjx4A8RtawNrMME0y7/J1CFoliO3JDOw8sEcj&#10;72CeATkZzdKrHocs8NXhvH8P8rno1FYuj6roPiHzv7I1S1v1hx5i6feh1jznGQjYXOD9cGtH7POn&#10;KXTMfSVFI/8AHdv86yvJbr+vwOd80dGizRVN5rqGSOPbDOzk4IJTAA7j5uOnOe4p/wBqkX79rKMd&#10;WUqw+o5yfyz7UudC5kWaKrf2hAPvs0Q/vSoyD82AqxbOt6yrbsJyzbAIjuyfTjvVKSk7JjUk9mZf&#10;xs8F33xJ/ZV+InhjTLnw7aXd7AwkuvFN1Lb2FpCPLZ55ZIgWTYqO6sRt3IN2VDCvNfDfjj9tbTr7&#10;wJbx6D8JviJ4Pv1tDeeK/Dl3KR9kLKHnzLcQB2aMmQGGJkOeB0Wuh/bI+GmseNfgD4R0e38Lax4n&#10;0d/GOm3PijQdJDC7vNNEzLIqqCrdfJJ2lcBdxZQCw+QPhj8GPhL4F/a08HeAtJ8D6tN8TvDvxDvZ&#10;rqCdrtrQaEFaeyu2YuQDEGtyhHDlG8zcGUn9DyuLUIQn1a08ly9NP5+jXwybemnNif4d10Tfpe/X&#10;/tztvKKS1P0Q8TzyXPiHUXkbcwndAcY4U7QPyArMq7rkiTa1qDowdGuJGVlOQQWOCDVKvg6rvUk/&#10;NnStgooorIYVWj/e3sr9ogIx7E4Zv02fkfxmnlFvDJKwJVFLEDrgCm2kRgt0RiC+MuR0LHkn8yah&#10;6tIl6tIloooqyitJ/ojh1/1TuAyejMcZH4nkfj1zmzUV3Ebi0miUgM6MoJ6ZIp0EouIY5VBCuoYA&#10;9cEVC0diVo7D6KKKsoKKKKACiiigAooooAK+LP20/ibrGueNLX4caJcSzWSRwNeWFpC/m3N3I26O&#10;Jv8AnoApiZVXjc/OWVdv2nX5l3uoW/hX9pqe+1S+lktdN8XtNdX0yAuyR3uXkZY1AJwpJCKPYdBX&#10;6dwFgoV8bVxclzSoxbjG17y6P5dOt2mtj5LiSvKnh4UU7Kbs35df67HK+DPiR4m+Hv8AaX/COazc&#10;6T/aMBtrn7OR8684IyDtcZO11wy5OCMmvoT9kX4OeK9V+Idv8RdbW5s7C382eObUEcz6nJPCw3ru&#10;5KYl3mU5DHAG7LFftqit8147ljsPVo4fCxpyqrllK/M2rWt8K6aXd7LYywfDiw9WE6tZzUHdK1kn&#10;v3fUKKKK/Kj7IKKKKACiiigApksEdwoWWNZFBzh1BGafRSavuG5W+zSx/wCpuGA/uyjeB+OQfzNH&#10;2mWP/XW7Af3ojvA/DAP5CrNFTy22ZPLbYjhuYrjPlyKxX7yg8r9R2/GpKjmtorjHmRqxX7rEcr9D&#10;2/CovImh/wBTLuX+5NlvwDdR+OaLyW6C7W5Zoqt9qeP/AF0Dr/tRjzFP0xz+YFTRTx3ClopFkUHG&#10;UYEZpqSeg1JMfRRRVDCiiigAooooArH/AEuQj/ljG4/4GwwfyB/UY7c2a7DxF4Ot3ilu9DiZJIeb&#10;rSwcvHnJyi5OO/yj5SACno3HKwdQykMpGQQcgit6+GqYWfJU379H6GcJKXqLRRRWBoFILRb+e2tm&#10;2gzTxwq7DOwu4UN1HTdngj6ilqfTv+Qvpf8A1/W3/o5KElJ2ZE/hZ6Ncyab4C094rNI4p9iGWeRA&#10;8sxO7YCAVLsxD4GQqgMflUAHm7r4gzPIFiiv7m2I+Zbq6itmJ9jDGTjpyGHcEY62vih/x9Q/9dLf&#10;/wBAu64yvosdi6uGqewoPlirbJfqc8IKV2az+J5sgRaXpYhUBY47yOS7eNQMbQ7OOO4AAAz+J7fQ&#10;vEEfiKDSpEtBZG3vmt2hRtyLi2cjacDjay9hzkdsnzKuo8BzyJ9vRWwsN1ZzRjHR5HaFz+KAD26j&#10;B5rPL8ZWniYwqSbUr/k38vkOpBRSaJvFXjnUZNYuLfTLs2dtauYS8caM0rjhyd6nADAqAB2JyQRj&#10;nJ9Z1S6laWbVr9pG6mO5eJfT7qFVH4D9al8S2qWXijWIIySi3JkBbrmRVkb9XOPbH1rPrzMRWrTq&#10;yU5Pd6XdtNNEXCEXFNo3dO8catYIYrh01e0K7Gt7wAHbgjAcDJ68lwxOO2Sa6nTfEek6pEbe0u0t&#10;DL+6Ok6rjZJuyNiZJ6jAwhZVB+5k15ZrmrQ6BouoapcK729lbyXMixAFyqKWIAJAzgdyK434efGj&#10;w98UL+707Tob2C5hh85or2FQJI8hWIKsw4LKCDj7wxnnHTh8fiKK35o9nr+O/wCnkafVnKLlFaI9&#10;x13wFBehotNI0bUZDhbOeXMEo53NEwBK4HQAYAAyi5BrkbuxuNImS1vLWSxlIwkcgADAAH5GGVbA&#10;IztJxnnFXtN8UXWhWzRy7dR0tVO+wuzujAAGNpIYrjaMKAV4OACcjtNN1zTvEURsoJUuPM66RrQy&#10;zYyflc7t2Mbj/rMcD5a39lhMc70n7Ofbo/T/AIH3HMnKmzzmiuw1HwJBLME0ud9Pum+7p2psSG6f&#10;clG4nAyxwX6gfLXKX1nc6XcLb31tLZzt91JQMPxk7WBKtgEZ2k4zzivOr4Wthn+9jp36ff8A52fk&#10;dEailoRUUVHc3MNlbS3FxKkFvEhkkllYKiKBksSeAAOcmuU1Phv41aP/AGF8VPEtt53n77s3W7bt&#10;x5wEu3GT034z3xnjpXQ/s2+GhrPxDTUZ4jJZ6RC10waDzEaU/JEmTwr5YuvfMfHqPP8Axb4im8W+&#10;J9U1ifer3tw8wSSQyGNSflTccZCrhRwOAOBX0x+y34XWw8FSaoyoZNRuDKXRmJKRkpGjA8AhvNbj&#10;+8hz2HoVpOFK3XY+jxM3Rw1nu7I9qtYjDF85BkY7nI7sev4DoPYCpaKK85KysfNpWVgoopVVpJI4&#10;0UvJI6xogwCzMQFHPHJIHPFMG7asu6Lot14gvxaWgAIAaWZhlIV/vH1JwcL1JHYAkd7FHpXhfS/M&#10;jlWw01yscl4ELXN6eTlSvOPvYIB43FQqgNUOkaVa+HdCmW7liWJW36heqCRKwbiBO7KM7DxzkgLu&#10;dtvE65rVx4g1KS7uCQgLLBEeBFHngYBI3EAFjk5PfAUD6CPLllJTavVl+C/r731scmtWRoXnjS8M&#10;jjSYYtGiYgtIiLJcTYzgyMwIyc8jDHP8Zyaw764uNUz9uup74Ft5S4lZ0DeoQnavU9AMZwMCmVzf&#10;jH4i+HvAP2T+3tQ+wfa9/k/uZJN+3bu+4pxjcvX1rxqlariH+8k3/XbY6YUU3ZK7NLS5LxFUX8EF&#10;rPNlzFbTGaNWB5AcohORhvujnf1xmtKuW8MeP/D/AMRIrz/hHtRF7JZFGcmGSPYzbtv31GQdrA47&#10;Z9a6aCUXEMcqghXUMAeuCK5rOLcWU4uEnGSsPoooqgK8qmGQTRgkE/vVAzkY6geo4/D14qdWDqGU&#10;hlIyCDkEUtU/N+xzGFFMildyRIRuXnkckYX0/EegrN+6/Il+6W2YIpZiFUDJJOABVffLdf6vdBF/&#10;z0Iw5+ikcfU+/HQ0q27SMHnYMQcqi5Cr/wDFH3PoMAVYp6yDVjYo1hjSNBhFAUD0Arg/it8YNP8A&#10;hbZw+daT3+o3GDb2qq0cbrn5iZSpUbe4GW+ZeADkd9Xzr+0t8TdA1HSrnwklpdXOr29xHL50iNDH&#10;bON2T82C5KEgcbSsgYMcCt6UVKSVtDrw1NVKii1dHvHhvxBZ+KtBsNXsH32l5EsqZIJXPVWwSAyn&#10;KkZ4II7VpV8f/s1+PJvC3jM6Otg99b628cLmBSZYWXdtfHQoAzFvQDdn5SD9gU6kOSVh4ii6E+Xp&#10;0Ct3wFdyWPi60SLAS93wzL2YCNnVuOrApgE5wGb1rmXsv7R1aztlt/tcsiOscO0MWbKdM8dM8ngD&#10;JOADXofhDwmfDZu7x54o5gjRTXYmYwWsYOWWMMMMflG5iAq4AAO1genAUataupQVlFpt/j+Ox5lS&#10;d7xOn1SyXV7xreL5CImS4mBbGCPliYAgNkMT6qM42lw1N1SKHVbGTS9XU24nKok6MFSRwwKlCScM&#10;CFO1u4IG8AmvOtZ8UXN3qO7Tbq4srC3b/RljZkLdCZJAT85ZsnD54xkAls9R4B8S3GtPe6Zqs322&#10;Yp5sbSRqN8fCuhCqBwSOvXzMdjX00MxoYiq8O1o7q/R/8P07mTi0rvY5vWfA+r6Ll1i/tO2H/LW0&#10;Q7x06xcnqcfKW6EnFcB8QPCFt4y0OTQNWuL7Soblkd4lVYZZVDZUYlQnbuAOQByuM9QfoKeG5sby&#10;2t7K8cmXcTFdjzljjUcsDkOTuKDlz988YHE00168Mkd3pUVzBIpRorecSFgeoZZFQbcZzyfp6c1T&#10;J43vRnb11/r8TSFWcGmnsfC+rfsh6dNcq2l+I7qzt9gDJd2y3DlsnJDKyADGOMdjzzxyVz+yV4pS&#10;5lW31XSJbcORG8skqOy54JURkA47AnHqa+8rvwn4emaQy6Pf6ZM4+UWqyFU4wGVYi0Y+hHJ5IOec&#10;i68E6QsYEPiGaynzyuqxKuV9QhEbde+SOCPpxSwGNhtaXo/87HoxzOst/wBDidM0630fTrWwtI/J&#10;tLWJIIY9xbaigKoyck4AHJog+e8uX6bdsWPoN2f/AB/9K7Q/Da9mtUn0/VrHUVY4GUaJMc5IcM+e&#10;RjGPx4wc2T4eeINOyfskN80rszG0nX5egGfM2dsDjPQ5x38upgsTFrmpv8/yucTqxk1cxqKlu7O7&#10;05ZGvLK6tEjO15ZoGWNTnH+sxt68Ag4PGM5qvFPHcKWikWRQcZRgRmuV6Oz3NFKL2Y+iirWnaZda&#10;tci3tITNKQWwMDAHck8CnGLk7RV2UVaRmCKWYhVAySTgAVbvtMu9Mk2XdtJASSAXXAbHXB6H6isz&#10;UebKVO8g8sfVvlH6mlNOF7rVCbsri2ClLGAMCr7AWBHO4jnPvnNWKKKlKySBKysFFFFUMKKKKACi&#10;iigAooooAKKKKAK1z811aKOWDs5H+yFIz+bD86+Wv2ltJ13XvH9zdweH9RbTdNso4Tfx28jwuoDS&#10;s+4LgBfMKnk42E57D6l+/qPp5UX57j/TZ+tWadKfJJyNsNW9hNzSufnFRX6KajplnrFnJaX9pBe2&#10;kmN8FzGJI2wQRlSCDggH8K4Hxj8APCHjD7J/of8AYn2ff/yB4obfzd237/7s5xt49Mn1ruWJT3R7&#10;MMxg370bHxTRX05q37IenTXKtpfiO6s7fYAyXdstw5bJyQysgAxjjHY888cvqP7JHiOK8kWw1jS7&#10;m0GNktyZIZG4GcoFcDnI+8fXjpWqrQfU6o4yhL7R4XXsX7PHiXxHqXxK0TT21XVLrSbeKXzLU3Ej&#10;wRxrCyplM7QoYoBxgErjtWBrnwC8b6BbahdXGko9jZJJLJdRXcRQxoCS4BYNjAzgqD7Z4rtf2RtJ&#10;mm8Wa5qisgt7ayW2dSTvLSSBlIGMYxC2ee4684KkouDaFXqQlRlJNPT8z6cPz6iuP+WcRz/wIjH/&#10;AKAf0qzVa3+e7unPVSsY+gXd/Nz+lWa8iPVnyserCtbwhLa2fimxu7ny4whZfOcfdyrAc9hk/rWT&#10;RW1Ofs5xmujT+4bV1ZnmKfsqfGxviX4p8VeFP2t9W06LVbqadNDuNETWLTT4ZZS6RRxXF00ahQNo&#10;ZY0OFIGASKx/g58Tv2gvhh+0svwf+LPi7w58SJPEWi3mq6PqGkQR21zYCDd5ZnjSGNVWXBGGDjdj&#10;a5CsD9RfDe8+w6DqMmzfu1RIsZx99IEz+G7P4V55a/B34X/Cb4keMPFfhDwsunePvEDs+q64biaV&#10;y0r+dIE812EZYlSRGqjleflAH21LGRhh41artG0lbd3s+VK/W+t79PM5Jr2nNb4m1+ev4aWt91hv&#10;nXKcvbKw9IpMn/x4L/Oj7ci8SJLEe+6MkD6sMj9as0V8HZ9GdVn3KV1fQyWVz5FwjyLEzDy3BI46&#10;8VJ9jK8R3E8a+m4P+rAmppYI7hQssayKDnDqCM1D/Z8I+6HjX+7HIyKPoAcVDjJu7/yJcXe4yW0u&#10;JAq/aVZFYN+8iySRyMkEd8HgDp9cv33Y48qBsfxeaVz742nH5mj7NMvK3bs3pIilfxwAf1ozdpxt&#10;gm/2txj/AAxhv50Wtrqvx/zFa2uq/r5h9pmHBtJSR1KshH4ZYfyo/tCEdRKo7s0LgD6kjinwXBlk&#10;eN42jkQAnJBBznofwPXFTVSu1dP+vwKV3qmV11C1dgq3MLMTgASAkmksfliePoY5GXb6DOVH/fJF&#10;WGUOpVgGUjBBGQRVW2iS1upoY0WONgsigDAz0OPyX8/elqpJsNU1ct0UUVqWFFZuveJtH8K2aXet&#10;arY6PavIIlnv7lIEZyCQoZyAThScex9K+UPj1+2dd2OsT6F8PJ7YwwfJPrzRibfIGBItw2UKAAqX&#10;YMG3HbgBXb38oyLHZ1WVLCQ06yekV6v9Fd+R5uNzHD5fDnrS+S3fy/pH2DXlXxC/ac+H3w4nurS+&#10;1n+0dVt+H07Sk8+UNvKMhbiNHUhiVd1YAdOQD8QaX4m+LvxdvL+003VfFOvreSeVeQWtzN9lUTFh&#10;tkVSIoo2+YYO1AAegHHsPgf9gnU7+ztLvxV4ii0qRpEebTbCDz3EWFLIZiwVZOWXhXUYBBYHFfdy&#10;4TynJpc2eY1f4Ybv10bt8l6o+cWdY3Hq2X0PnLb9F+PyOq8Q/t++H7b7P/YXhTUtR3bvO/tC4jtN&#10;nTbt2ebuz82c7cYHXPGP4H/bzlu/FDQeKtCtrLQricLFdWDO0tlGS3MinPnYymSgQ4DEKxIWvSPD&#10;37FPwz0X7R9stdS17zduz+0L1k8rGc7fIEfXIzuz90YxznyX9qr9mPQfAnhKHxX4PtJbC1tJEg1C&#10;xM7SoEdsLMGkcsDvZEKjOdykBdrFu7Af6mY2usupUZ81TRTk3u9re9o76L3bN6O6358T/b1Cm8VO&#10;pG0dXFduvTVdd/Q+zbK9t9Rs4Lu0niurWeNZYZ4XDpIjDKsrDgggggjrX5Z/GX/kr/jn/sO33/pQ&#10;9fV/7F3xwTX9CXwHrNzEmp6bH/xK3llYyXcHzM0fzZGYhjAB+5jC4jY153+0j+zv4wsfHXjHxP4d&#10;00N4UvIG1G8lhvlXaABLcCRHcM372Npdqhl5THI2jbhWlHhvO8TgMbJRbS5XJpKS5laz7tPRd01o&#10;0Z5zOWa5fSxOHV7PVLVrTX7v8mfZ/g/xXp/jnwvpev6XJ5lhqECzx5ZSyZHKNtJAdTlWAJwykdq2&#10;K/Nf4AftA6n8E9WukYS6j4euo5Hn0sHgziM+U6E/6slgis2DlM/KxVMdtf8A7RHxc+P2sN4c8HW3&#10;9k7/ADJhBozeVOIQyspluXYbNuAu5TGGL7SDuC14uN4AxtHFzUJxjh1rzydkl2fW6+7Z3V9PQw/E&#10;uHqUIuUW6j05Ur3fl5P7z7I8bfFTwj8OonbxH4gsdLkWNZRbSSbrhkZtoZYVzIwyDyqnGCegOOI8&#10;PftZ/DPxH4iuNJi177Fs2+TfahE1va3GULNtd8bNuMHzAmSQF3Zr5u8I/sK+NtZ+yTa7qGm+HbaT&#10;f50W83V1DjcF+RMRtkhTxLwGz1G2qf7Rf7MGn/BbwhpOu6frtzqHnTxWFxb3MCjdMY5XaVGB+VP3&#10;YAjIYjP3zXXheHeGJ1o4B42VStPROK91P7pLo/tWt20ZjWzTN4weJ+rqNOOrT3/Nfl/kffFle2+o&#10;2cF3aTxXVrPGssM8Lh0kRhlWVhwQQQQR1qavnr9hrV7vUvgtPb3MvmQ6fq09tbLtA8uMpHKVyBz8&#10;8shycn5sdAAPoWvzXNcC8sx1bBuV+RtX7rp+B9Xg8R9bw8K9rcyuFFFFeUdgUUUUAFFFFABRRRQA&#10;VFLaRTsGdBvAwHHDAexHIqWik0nuDSe5W8q4h/1ciyoOiS9fpuH9QT70fbPL/wBfE8P+1jcvucjo&#10;Pc4qzRU8ttmTa2zGxypMgeN1dD0ZTkGnVDJZQyuXKbZD1dCVY/UjBpmy5h+5ItwPSX5SPxUfpj8a&#10;LtboLtbos0VW+3In+uR7f3kHy/iwyB+JqwrB1DKQykZBByCKaknsNNPY6zQvG+02tnq07Q7SUh1V&#10;XHmID/DIGBDLgcsc9FJGVLjR13wTHqV7I8Mo0/U5CWKGM/ZblsEllPVGbqRkkYY7W+8fO4FMrLcS&#10;AqxXCIRgopwefc4GfTGPUnoPD3iWTQIGs3t/tmluQTbB9jQnOd0R7HvjI+bBBU5J9jD42FWHscYr&#10;x6Pqvu1/XvfpzODXvRMu8tZ9OuzaXkLWt0FDmGQgnaejAgkEe4JGcjqCKjr0+K9sfFFg8OxPEdop&#10;yQdsd1CxyAWRtmw/ew42nBGB1Y4Fz8PY7xpn0TUVOzBNlfIyvHknALY3KMdNyMTjqc5FVssqJc+H&#10;fPHytf8Ayfy+4qNXucfUVzPJaQPcxNsmg/fRtjO11+ZTg9cEA81uyeC/EMcjJ/ZDy7SRvjnh2t7j&#10;Lg4+oB9hV+0+GOq3xjS+a2tbSUfvRHKXmVSOVxt27u2dxA6/NjB4FhMTP3Ywd/Rr8SpVItNGz8UY&#10;0+xK+0bxGG3Y5yLiBQfwEkg+jsO5rz+vV9cv9JnvoYbm8tZIpY57G4hM4UqrqCxJByP9Xt7ct145&#10;52PwNo4kX/SddueR+5a2KCT/AGS3lLtz0zuXHqOtfQ5jga2IrKpSXS35/wCf4GUJ8l9Diq1/Cl00&#10;V7q0aOBjTXuivBPmQurRN+BZuOh75xXW2nhfR47ySCHw1JJcLGrFdSuBLCqsTgnLyYPyMAQpP0Bq&#10;a/i07w1aO11DYaRFLgmx01F8282kfLkqu5fmwV28A5LAE1hQy6phpxr1ZpKOr3/yW+wTqOStY5T4&#10;oS2+neJ7i4leK1gWwjnnlchFGGlBdieOFUZJ7KPSvEPFv7RnhDwnqUdp5s+s74hL5+ktDPEuSRtL&#10;eYMN8ucehHrXqeoas+q6xd3VzEIJ7qTfsTJTAUKoDEcnaoz0OQTgCvkSX9lfxRbsFl1jQI2Izh7q&#10;UHH/AH6rx51KVarOo3ZNs9PBwouL9tK1jt/F37TvhbX/AAnrWl29hq6XF7ZT20bSwxBAzxsoJIkJ&#10;xk9ga4D9lzVodN+KIt5Vdn1CymtoigGFYFZctz02xMOM8kfUbek/sp3U9szaj4lt4Zw5AXTrOS7j&#10;24HJfKYOc8Y6YOeeOw+Hv7Po8AeL7DxAuuTaitkJC0B0/wAgENGyfeeXtuzwD07ZpOrQjFxjI9F1&#10;sJTpThTlv6ntk37+5jh/hTEr/n8o/MZ/4D71x/xC8eXvhy903TNK8MXfie8vHw8UaskMa9t0pUqD&#10;nBwegGTgEE9Ndalb6Hol3qt+5ggiia6uGIOUULkjHcgAD3x6mvlbxpqerWeoaj48vpbG6l1RPsmi&#10;Pa3buiRyRusk0XzK4aIDYVZVw827AIAPJTjzv1/q39eZ5uHpe1eq/rov1fzPrbwh8a7PVby+0aLU&#10;LfXJLSV4bnStSb9+jIxDYZgSwDEfMQ44ABFes2l3baxojzwiLUtJxmez1E5kiK4ZgzOSCRgEBuOQ&#10;Q+3Ffl18PvD9/wCPvH1jbC6uFnmn+1XV/wCYfMjVTvklL84brhj/ABEetfpn4V0oaR4fgtbpjALk&#10;nUL7zmwIYgAFR89CQihg2QcS88V9Pl9SqqjoSlzQtrfp/XbYxxuGhhpKMXe5QufAMGoxmbRJ5bWQ&#10;BS2n6krgrnGMMQWHRuTvBIwCAK4bWdHgu0m0rWNPSRWAMllfQhlcBuDtYEMoYcMMjI4NdR/wubSt&#10;d1eayWwgmns2Xesd/tvIFcZHyhQVYqPu7wDjBOOa6e11Sx8WWhtnEetxgb2tLhVhvITjBYDhWwXx&#10;vUqBjhmNYzoYLFy/2SaUu2qT9L/p9xxRnKB80eLv2e/BGvrJc/2dJpE5YMz6U4i3YXaEEZBjGeOi&#10;gkjryc954a0OPw1oGn6XE7yJaQRwB5CCzBVCjJAGeAB07V3OreAFupg2i3jSmMmY6bfq0cxUA42F&#10;gCQCVA3DqOXrm7iGWyumtrqGS1uVGTDMu1sZxkf3lzkbhkHsa8evQr0JWrKy6dvv/pnX7eVWyk9t&#10;rjaKKZLPHbqGlkWNScZdgBmuZu249h9dp4G0ZreCPVWjSS8uvksYpFJMSZIeY9OCCCPVcAMDJiqX&#10;h3wet1H9t1qO4trInZFahJEnnbnnavzgDBOBycE8KPm0vFetnRLRrC2U2epXUSD9xhFtbVWYIgxx&#10;uI3D5TwSxDABAfdwmHWHj9bxC0Wy6t9P+B9/S5yznzPliYfjHVI72/isLZ3ey07dFufgyz5IkdvU&#10;jBG7AOWk6gg1hUiqEUKoCqBgADAArzDxF4w8AfFjwrcaZL4xgsLCWVRMPPjtZZNpDAYnTO3O05Ud&#10;VxnqK8qpOeIqOpLqddKk7W6dTbPxo8FR69No0uvwW1/BLJBKtzHJFGjpkMDIyhBypGc89s5FeKft&#10;VeJdI8Rf8Iv/AGVqtlqfk/avM+x3CS7M+TjdtJxnBxn0NeF6jp8ul3klrM0DyR4y1tPHPGcgHh0Y&#10;qevY8dOoqtXXCiotSTPpKWDhSmqkWfUH7Imj+R4c1/VfO3faruO18nb93yk3bs55z52MY42988e6&#10;Q/uLmSH+F8yp+fzD8zn/AIF7V8ZeAfjrrfw40H+ytK07S2haVp5JbmOV5JHOBk4kAHCqMADp65J+&#10;qvBWtavr/gWw1bXbD+zNYHmSy2vkvFs2u6gbHJYbkA6/3sjtXHiYST9ozysfSnGbqy2udZRVb7bt&#10;/wBZBPH6fJvz/wB85x+NHkvdczrsj7RBuv8AvY6+mOR168Y5ua+x5vNfYPOe64gbZH3lK9f93PX1&#10;zyOnXnBZARh4iMSIfmOSd2Rw3PPtz6Edqs1DcxsQskYzLHkqOm7jlSff+YB7UmmveE1bUmopsciy&#10;oGU5U06r3LOX+JfifUfBvgzUNY0vTk1O4tU3NE7MNi9DJhVJYKSGIyvyhjuGK8C8O/BnxV8bbb/h&#10;KPFOuvYPcIi2hmtQ7yRAHDBAyCNDnIx97LNjkFvqWmySpCheR1RB1ZjgCtY1ORab9zqp4h0YvkVn&#10;3OU8A/C7w/8ADiz8rSrXdctuEl/chXuZASDtLgDC/KvygAcZxnJPcaRpN3r949rYIkkqDdI0jbUi&#10;HbcQDjPYYJP0BI3tG8DNJDHea00tpavgx2sIY3Ep64ZQpK/KCcL82DklNpFaWv8AiODRIjplvaRQ&#10;FVO3TrcL5Ee75h55GOuc+WnXncxVwa9Kng3y+3xT5Y/i/wCv6XU8+pWlUemrJbGx0jwrY/amuHRH&#10;Ain1JlffOSc7IFGSFOMlkH3VByxBdeS8Ra9J4jnjDRC3sLcj7NZgDEeOAxA43Y9OFHA7lqF5dT6j&#10;dm7vJmuroqEM0gAO0dFAAAA9gAM5PUk1S1PUbfR9Ou7+7k8m0tYnnmk2ltqKCzHAyTgA8CssRi/a&#10;x9jSjyw7d/X+t+rCFLW73LNPg1KTRbqHUohmSzbzgv8AeABDL0ONyllzjjOeorh/Dvxn8HeLNZt9&#10;K0rWPtV/cbvLh+yzJu2qWPLIAOFJ5PauwuYJLuB7aJd80/7mNc43O3yqMnpkkDmvPfPDVaNbG1WE&#10;oJqasezXt/Hpuoarezhnis9PSbCjLAZlL7c9zsX67RnpXE6t8StSvlaOxhTTI8nErESzEZ44I2qe&#10;OR8/XgjGa3/G919ksPEJ27/OsLe264x5skse78N+cd8Y4r490n9oPUX+Lt14b1b+yNP0KC9u7Zry&#10;XdE6rH5mwl2k2gkqo6c54xX1GZ4itGfsqUrK13bfd9d+nQyoUJV+Zrorn0ND4h1i3uHnj1e8Ez53&#10;F5BIpycnCMCi8/3VGOgwOKuxfEbxBYeVEbi2vPNkI8y6t/mX5ScDYUGPl9M8nntXAf8ACyvCH/Q1&#10;aJ/4MYf/AIqtKy1Oz1l7O6sbuC+s5I5Gjnt5BJGxDKpIYEg4+YfmK+c9vXpK8ZtfNjnRUVdqx2x8&#10;c+ed994c0y/uj9+43bN/p8pRyMDA+8enbpWnZ+O9CmmkG/WtNaPjz5ZHnAbAONgeQHIPUrj3BxXE&#10;VWs/ma4kH3XlOPX5QFP6qa645ni6bS5r+qX6Wf4mbpK6SZ61Y+JLO7MS2fie1klmbYsOoRoJc5wA&#10;EHlsCfcHPGPe1f6Kb6YS3+i6Vqzou3z3UCQrycKrqwHU4BfBPORnjyNlDqVYBlIwQRkEVHBbRWkq&#10;y2yfZZl+7Lbny3XscMuCOOK7lm8pLlq01L+uzTJdFnok/gnRfKYNperaaTwtxHM1wwPptDydRnkr&#10;j3BxVCTwDpepWmq6OmsiW21bTrjT7iyvogLkrIhBIHyEcYOChyM88gjnbXxDrFhu+z6veLvxu82Q&#10;T9OmPMDY69sZ79BWxpvxE1m2kt0uZbe6t1cebI9v++Zc84Ksq5xwPl9M5pLEZfU0lS5X5WS/Br8h&#10;xVSnJSj0PjH9lD9oiH4E/wDBPnxPqvieb7fq/wAONevtEsbK6ct513kfZocHnaHnPA+6qEj7tehe&#10;A/iV8YdBl/Z/8N/EP4h+H9Q8Y+Ori41LWfDuv6KwdrLbG8dvai0tAiSxIGctPIg8wkZcDA828Ifs&#10;KePZP2w/FereMbWSz+A1n4nuvHFpbrdwSxajfZ3RAwIzS/LubIdQCqMo+/z6n8RNN1PUP+Cleg+J&#10;9T0q+t/CvgnwBe39vqU9s6Ws0+WWYRykbWZUuY9wUnHGa+sVSL5atbeSTkvKFNt3XeUou/kl3ZnK&#10;Hx0qX2W7eblKyt5Ri7+voZWu/tujSvht+0F4yi8EaM6/DfxEvh/TJWdvJ1TddCIh4/4HUc7wTncP&#10;lGMH6RtNDuPE/hXwxrNjor6Zdanp0V5daf8AaPNW2d0RtnmMF3EFyucDO3OBzX5a2Nhc+IP2E/Ae&#10;kyE/2p8YPi0bif8AvSR+YYm79pEU/jX0t+2NPo/xv/aGtfhrpnwu8R/GOXwJpAv9W8M/8JlB4b0W&#10;381F8qc7k3zSqko+ZZECggYYF8clbBUp0fZ1IpS91XW65acZTe3VvW/boXzXm3B+6uZ/fUcYr5W9&#10;deuh9OX1hc6bcGG6heCUfwuMZGcZHqODyOKr18h/s8/tM+IPg1/wTq8S/E7VfN8S3lr4hnsPB9lr&#10;9y199jiLQxQQGYlXeOJlkPylchMLtGMdt4p+K37QH7O2o/CLSvH+veC/iVd/ELV7W1uL/UdFFpLo&#10;afIbmFRC0azRqsm5ZmClSr7lYMuPInklp2jUsrxSuuskmk3fdX16ba6opVfdu1r733RbTfTTT18t&#10;z6Gorwu2/bf8M3lsfFr/AAq8TWvwOl1YaND8TBexEi4MoTzGsSd62obK+dkngLt8w7R9J6x4L1HT&#10;ryKO3hk1C2mKrHcwKCNx7MASVH+0flxjntXlV8txFCCqON0+3TZ6rdaNPbqu5p7SPNyvf+l+enro&#10;YFFRWmreH9T8VTeFdO8YeGdS8XQbvtHhy01m3fUINoy++DduG3jPHGa3IfCWsT27zLp8wRM5DgK3&#10;Azwp5P4CuV4WvG14PXyL5ltcyKKsXWn3Vjt+0201vvzt82MrnHXGfrVeudpxdmMKKKKQFa2+a6u2&#10;PLB1QH/ZCg4/Nj+dWarafzahv4Xd3U+qsxIP5EVZqIfDcmO1woooqygooooAKKKjuZvs9tLLjdsQ&#10;tjOM4GaTdldg3bUisPmt/M6+Y7OG7lSTtP8A3zirNR20P2e2iizu2IFzjGcDFSVMVaKTFFWSQUUU&#10;VYzv/BEEY8N6R8v/AB+alK8/P3zH5mw+2PJj6ddvPU55DxLdJe+KNYnjBCNcmMBuuY1WNv1Q49sf&#10;Su88K2qQ6F4UiiJZ3Vr9w3YPG5cj2DzKAOuCOuCa84vJEm1LUZY2DxyXlw6OpyGUysQQe4IIINe9&#10;jrwweHp+Sfzt/wAFnHS1kRUUUV4J2BRRRQAUUUUAVrbm4uyeSJAoPtsU4/Mn8zVmq1hzFIx5YyyZ&#10;Pc4cgfoAPwqzUQ+G5MdgqtP8l5bP13bosfUbs/8Ajn61ZqtqHFoz9oysh+isGP6Cifw3CW1yzXxl&#10;+0J+114m0bxzqfhvwZcW2m2elziCXUPs4lnmmQESpiVSqoHO3hSSY9wfa2K9g/a3+KN38NfhcyaT&#10;efY9b1icWcEsU4SeGPBaWVBgk4ACbhgqZVIIIGfAP2JfhPb+LPFt34u1KOVrXQJEFnE9uGhnuWVu&#10;S7AjMQ2tgchnjbIxhv1XhnK8JhMvrZ/mkFOnHSEXrd3Sv1W/uq6fVtaJnyObYuvWxNPLcHJxk9ZN&#10;dF/w2v3I8f17xB45+PHiRLm7ivvFWs21oIwthYBnSBXJyUhQcBpD8xH8QGelfV/wF/Y50/wn5Gu+&#10;OI7bWtVkg+XRpYlltbRmzneSSszhSB02qd2N+FcfTtFc2a8b4rGYZYPA0lh6ezUXrbsmkrL0S7Xt&#10;e+uD4fo0Kvt8RN1Z+f57u79SnpGjaf4f06LT9LsbbTbCHPl2tnCsUSZJY4VQAMkk8dyauUUV+byk&#10;5tyk7tn1SSirLYKwfH8+mWvgTxJNrVvLeaNHpty97bwnDywCJjIincvJXIHI69R1rerH8YeFNP8A&#10;HPhfVNA1SPzLDUIGgkwqlkyOHXcCA6nDKSDhlB7VvhpQjWhKo2opq7W6V9befYiqpOnJRV3Z77Hw&#10;P+xp4b1PVvjhpOp2llLNp+lRzyXtyBhIBJBLGgJPdmYAKOThjjCkj9EK/N211fxj+yd8WL2wiluU&#10;tlnQzQsqpFq1ksuUcZDqu9QwDDLIWdc5DCvqnUP2wfBN38Ndb1/Rr3brdnB+40XUUEdw0zsUi+Te&#10;BImcO3luxVOTg4Ffr3GuWY/NsdRx2Eh7SjOMYxcbvd3XN2u5aPa1up8PkGLw2Cw9TD1pcs4ttp/p&#10;30W2/wAj4s+NqaZD8XfF1vo+lxaNp9tqU1tHZwtuRTGxR2XgbQzKzBBwu7aOAK/S7wT4E0H4daEm&#10;j+HNNi0vT1kaUxRszFnbqzOxLMeAMsTgADoAB+dPwP8AhlrHxr+JlsJreXVNPju0vNcvLqZwDEZN&#10;0geQfMZJMOBg7iSTkBWYfppU+IOJVKGEyyFRt04+8rt30iot63b0b11s79R8M0XOVbFyjZSemnre&#10;3ltt28grwb9tbw9/bXwNurz7R5P9kX9ve7Nm7zdzGDbnI2/6/dnn7uMc5HvNcr8VPBKfEX4deIPD&#10;jJE0l/aOkBmdkRZx80LsV5wsiox4OcdCOD+Z5Ni1gcyw+Jk7KM4t+l9fwufW4+i8RhatJLVxdvW2&#10;n4ngH7AXiH7T4Q8V6F9n2/Yr+K9+0b87/Oj2bduONv2fOcnO/oMc/VNflnoOveLvgD8RXmhSXR9f&#10;02Qw3NncDKSocExyAHDxsNpBB5+VlOQrD9NPB/ivT/HPhfS9f0uTzLDUIFnjyylkyOUbaSA6nKsA&#10;ThlI7V9vx3lMsNjv7SpNSpV7NNdHZX18/iT9ex8/w5jVVw/1SatOnvftf9Nn/wAE2KKKK/MD64KK&#10;KKACiiigAooooAKKKKACiiigAooooAKrtp9q7FmtoWYnJJjBJNWKKlpPcTSe4UV5x8evH/8Awgng&#10;O5+zTeXq2o5tLTa2HTI+eQYYMNq9GGcMyZ6186eBv2gPFXhLUIWvdQutd00O7y2d3MGeQlNoxKys&#10;6gHa2BxwfU10QpSnHmR3UsJUrQc4n2kMpKkqO8UyZ2SxOUdM8HDDBGRxxWu3i/VZo1S7Fhqm0kq+&#10;oWauy5xkDYVAHA7Z9+mPIfAHx68L+O/JtvtP9k6s+1fsV6wXe52jEb/dfLNgDhjgnaK9HojOrQb5&#10;G4+hx1KPK7TVmdBP49SGGSSbQzcxIpZop9WmlRgBnlXQqfxHWnSeMrdo2CeFNKjcghXZw4U9iV8o&#10;Z+mRn1Fczcw/aLaWLO3ehXOM4yMUW032i2ilxt3oGxnOMjNdH9o4y9nU/CP+Rz+zV7G9L4216TYI&#10;r2OwjRQiw2dsioAOnDhz7cHHA4qnB4g1a2vVu11O7knDbys0zPExPUGPO3B9ABjtjAIo0Vzyr1ZO&#10;8pt/Nl+zh2PSb/V5LnQNR1RN1pLeaCLmHY/zIVSRmwwxyvmpzx146HHzH+0J4v1bwH4OttT0O7+x&#10;X9xqKRTXBiSVpFMcrHdvBySVBz19+TX0r4RVNa0TR7a6jDwNp95ZMikjdGkscQyc5yVUZI7k4xXl&#10;N7pNn4o8OtYarbpe2l3AomikHDZAOeOhB5BGCCARgivVzCfP7CrLVON/yv8AmThZRjUUpq58S638&#10;XfGfiCYSXniS/BCBNltL9nQgEnlI9qk5PUjPT0FfVnwCvJ9Q+E2h3N1PJc3MpnMk0zl3cieQDJPJ&#10;4AH0Aq74d+DHg7wnrNvqulaP9lv7fd5c32qZ9u5Sp4ZyDwxHI712teXVnCfwo9bE16VWKjTjYKrX&#10;P7+RLccqfnk/3R2/E8e4DVYZgilmIVQMkk4AFZWo6zZ+HNGvNZ1SdbS1iTzZXk42L0VcdcngbR1Z&#10;iB1rlevunnNcz5UeefGnWdN8QXdh8PXm1Eahq+2QDT4VkCfN8hl3f8swymRtvOI+oBzXzL8Q7k22&#10;qp4eTymtfD/mafFItsIpJGDkyM53uTmQuQN20ZJVVyRXoulfEGH+y/EXxAOg6RH4hN4IbWTUrySb&#10;z0Yr5ixxMxJeJWiGVKKEfgAKQ3n/AMP/AAfefEnxfFDdPeNayytJf6iqGUx5V3JdjwGbY2Cepzwe&#10;ld9JezTlLZfn/Wh7+Hj7CMpT0UfTfrt5aH0r+xz8LrFrJdfmmS5S7j825mePakEMbnMOWHO51G7O&#10;AwjcD7oZvcPjl8Q4vAXgHUdQuARdXaee8DEqwiB2wwHHK72KgggrzPXVeFfC1n4S8O2WlCCCxXyR&#10;cX+3aqQwpysRIJAUfd/usqyngk18R/tffFGTxj4xGjxMwt7VhPKjcFWK4iTBzgrGcnBxulf0r1ZR&#10;lhsMqb+Opq/Jdvu09WzwacZY7E+9s9X6f1oeM6Lcaz4i8X2Pk6ncDWr65jt0vprh94dyIwWcZbGD&#10;g9eK+n/h94w8YHxxJ4b1CD+39OtJXH/CQKEieB48ltxid1EgZkUKGV1G0kDJx438NNIsvCHhufxj&#10;qmoWWnX9yktroK3bO48whkknaNI3JCcgZUqSCCBlWr2/4BeAo/AXgdtQaaK9vdY8u582DeEaIj9w&#10;g3Y/vFslVP7zB+6DXj13F3dtv6/D+kezjZU5Rd1otFp9+vl+fQ9w0PxpPazSWupLNq+nR4272DTw&#10;yYJ3I7EHI3DktkZG0jbg9da6ppniaKG2S5stS+bcml6zGPODBeik5yFBPzbXzhvmPUfFPxX+P+re&#10;D/HKaV4emtZ7TTUKXizRB0ubhslwSrZAQkcKVIcODkACtbwL+0pp3i3+ztG8Q6TMur3l2lsj2CD7&#10;OS7hUY7n3Ljdggbume+0d1DF4mjTSklKPZ/lf/hzyZZfV9mqiW/Q+wbrwLa3Ugc6BYQYGNtrqE0C&#10;n3KpGAT74z09KalrpXhJyJLvS9EnMRJWIebeMmc4EkhLSZK9Nh6bR0BrxrSbrStYtmuNLm07W7RX&#10;MbS2jROVbAJUlflJ5BxxgY65rTiurS2Uqqi1QnPzxGJSfqQBmj+1KcHzRoRjLv8A0l+ZwezadpaH&#10;baj462SSf2PbssrAo2p33zzMOc7E/hB4YA4AOR5dcszNI7PJJJNI5y0krl3Y4xyxJJ4AHPYCo4p4&#10;7hS0UiyKDjKMCM0+vPrYmpiXzVJX/L5HRCCjqjE8bJqEvhDWYtJinm1SW0kitRbSLHIsjKVVgzMo&#10;XaSGznPHGTgV8if8M7fEL/oX/wDydt//AI5X2tRUwqumrI9ChiZ0E1FLU/OvU9OuNH1K7sLuPybu&#10;1leCaPcG2upKsMjIOCDyKrVo+JdY/wCEi8R6rqvk/Z/t13LdeTu3bN7ltucDOM4zgVnV6q8z6hXt&#10;qWdM0641jUrWwtI/Ou7qVIIY9wXc7EKoycAZJHJr9C9Q5twOzSRqR6guAR+VfDnwd0mbWvij4Zt4&#10;GRHS9juSZCQNsR81hwDyVQge+OnWvuO5+a6tFHLB2cj/AGQpGfzYfnXnYx7L+tTwc0ldxj/WpZoo&#10;ormPJCiiigCs3+izBhxDIcMP7rkjBH1J598H1NWaRlDqVYBlIwQRkEVp+G/C9zqsDXFxcR2WkxSb&#10;HvZnwSM9EyMEg/LuJxn+8QVFUqU6k+Smr3M21Dco2drPqN2LSzha6uipcQxkA7R1YkkAD3JAzgdS&#10;BXdeGvDsGkp/aCTxXFwkZZ9RlIaztuDv8vlSxxwXJx97leUNsnTfCujrHO4t7BgXW0cD7VfMMAls&#10;kZzkZXAAG3cVXKjjfEHivUPEjbZyLazypFnE25cjozNgFjnnHAGBxkZr3FToZdaVX3qnRdF/Xf7k&#10;YNyqOyNPX/F8fmT2+kFnLDy5NXeQtLIP4ljOPlUnGCpA67VGVauTjiSFAkaKiDoqjAFOorya9epi&#10;Z89R/wDA9DojBRCub+I2uaX4d8Eave61bz3ek+V5FzBbf6x0kYRkD5l/v9cj2rpKK51ozWLs02fG&#10;3wSlsZ/j7p8ulwvbaa9xeNawynLxxGGXYp5PIXA6n6mvtTRoJLrXtJhiXdIbyFwuccI4dj+Cox/D&#10;1rh9Q+K3hbS/FS+G7rVPK1ppYoBa/Z5Tl5ApQbgu3ncvOeM816H4O/5HLRf+usn/AKIlrqT9rWpp&#10;q12l97NsbUlVSk420sdZ44+bw94iY8sL21jBPUKDAQv0yzHHqx9a+W9T/Zd8M6xqV3f3eq63Nd3U&#10;rzzSebAu52JZjgQgDJJ4FfTPjyeT+xZWRsQXurBGUjkiOMjB9P3kAPHbHqRXEV6Ga1GsV7vRJfm/&#10;1OTDVJ07uDsfOtz+x/C9zK1v4qeK3LkxpLYB3Vc8AsJACcdwBn0FevfDrwd/wgnh/T9B+1/bv7Pi&#10;k/0jyvL8zzZmf7uTjGMdTn2rrKrR/wDIRn/65R/zevGqVJTtGT6nTWxFWqlGburlmq1h/qG/66y/&#10;+htVmq2nc2cb/wDPTMuPTcS2PwzWb+JfP9DnfxIs0UUVZQUUUUASX+s3yaXNGbuZ4Y4yRC8jFPlG&#10;QMZ6cCtu3+IusaRp0cO6K9ZSkay3Sln5IUEkEbvXnk881y9980SR9TJIq7fUZyw/75Bou/nlto+o&#10;aTcy+wBIP/fW39PWqjiK1KTcJNOyRlJJ3O0PjHTPswtB4asfsP2g3htsLsNx5wmE2NmN/m5k3Yzv&#10;w2cjnz74nfBf4KfHPxVpfij4g/Dq21rxBpuFguvMceYikMqzBHRZ1BHCSq6gEjoxB1qK9FZlik7u&#10;V/kvQvkWq7nlv7Svwg8I+Dv2Orn4f+Afhhr3jXwPJqscc+keGryRtS0pHk81rq2E0crzsku0+Wc5&#10;EjfMqA7fmT4WeHLn9qz9ofwFYW3xa8Q/F7wp4L8OagureKL/AEE6PZaU80EkEECRFVJuB8jNI7s0&#10;gjyGwhx9+aPrl5oVwZbSXZuxvRhlXAOcEf1HPJ5q9rfjLUNetlt5vLhhzlkhBG/0zknp6f8A1q9e&#10;nm1NwlKsryfTpfl5V32ve/xebWhEoOyUNPP1d39/3dbX1Pgf4X/sCeK/C0lj4C139njStVtJrl7P&#10;XviLD8RruztdUsQzSRuLGKUsjq6wMA0TqWiGY1zvX9KNc8R2Phrw3r9zarqWqR6BpztLpmmRK88g&#10;SNmCwl9oeUhSoG/GeDg159BrF/axLFDfXMMS9EjlZVHfoDUWg63c6Hrs11bbGZYViIkGV5JJHt0Q&#10;8egqKmd88Y0+Wye7+XZWX3JfjpCpqM1L8Px31f332R+XHgDXfAPw4i8Cy3Ol+BvjF4F8QeIY7ixu&#10;rGdNJ+IuiXDyAp9pFtL5rbJDIVG+RHKrmSMNGK968H+F7D43P+0b8dviF4y1vRfGPgLV9R0vw3Lb&#10;atJbHw3FbJmExxjGfMJ8soylZMyfKWYmvsxNC+Hdv4ufxbbfC7wrb+LjK1yNfGmW/wBt85gQZDMI&#10;hIWOTk7snJ5rw39qr9kDwf8AHHwF498YeDvhZZar8aru3iht7iO/NvHK8jLHJOY5JUt/MEfmtudS&#10;2QpDFsEel9foVV7Ok/etJK17ptRs1ortKLV9HZ76FRg3O89m1e+z1ldPsndO2quttTh4vjd8UPhd&#10;/wAE3/hfrtj4x1K5+JvjTW7eztda1ZhqNxi5upXUYuBICPJRVAIwM8Y4r6I+IPxc1XRv2tvhh8Hd&#10;M0rQ7+y13R7zVvEOo31mzXiRxq4jaJo3RUZ3jYElT14AxWZ8T/2T9H+JP7PXw1+Gd54mn8EeI/BN&#10;tpl/pWsQxxzpBd28XlEvGzBZRncdu5TnaQSAwJ8Jv2UfFfhX9ouy+MPjL4tj4l3x8Ny6C9xNpUGn&#10;eXKbhDGYkgJj8vBkBU/MGwctuwvq1JUp15xdmlKT6bKFopeXMvJao448zoxbvzOK9eZzvJv/ALde&#10;m9rHM/FL9ojW/hRrfiqRvgJ4u1z4deFSi6344nvo9PcA8SS2NnKB9rjXghlfGc7iAATr61+098Cv&#10;Di6Y2tfEyDQJNT0W08Q2tpqOnTiU2dyVEJyqlWf5xlFJYAM5ARSw+Pfid+wD8YPEmj/EOz1b4S23&#10;xB+It3qJvrP4r3HjbymvIDLDiGPT3dVDrHvH73aqqrBSdsYb3r9nf9nDRfHX7V3xUv8Ax74Ag1XQ&#10;fDeg6FoHh+DxRpAkgeJLcRvNFHMhVvntXXeAcEuAfvCvPp5fhqsIxnBaJN7p25Xfs78zildLrvud&#10;FWbhJtPS7X/kyS++N3v8lsfREh8PaXqWiaF/wm/hmTVtWtln0jT31SJLrU4dpKyQRE5kDBSQVyOv&#10;PGamvrC5024MN1C8Eo/hcYyM4yPUcHkcV+XFtpD+Npvji/xG1X4M2Gu634iutOupvH2pXln4o0q4&#10;DiO1ezKQyCO2jdoydibTGjK7Ki5X9b/hX4c1S4+DngKy8YrY+Jdcg0a2g1DU4rgTGSXykVpopcfN&#10;uI3FwVJ6jJwK86eT0qlBVKDs9HZ6qzV7X3uuve687Eqkqc/Z72uvuaX46+ljnNN0W91WSMW9vI6M&#10;4jMoRiik46kDjGcmqeiah4e8aeHrnXfCHiXT/FGk2ly9ldTWUg321wrbXjkTOVYZXg4OGBxgg18u&#10;eA/EXxL+PR+OHxpT4sa94HsPh7qWoaZ4a8MaeFTR1hso2kb7dbMMT70cAk7XUkkNhUVfM/2cfjz8&#10;Uvg98K/g78N/hr4C0f4geJvHWnax4qv7DVHMT7muJktpjK0qRqg8gMwf74UIrKzBqVLKaTptSbcn&#10;FNesk5R/8li2+3c0nNxbtsm0/lpJ/KTil3ufd1FdHovhjxJ4i+HPh/VNd8O6f4c8bTWscuraPY3n&#10;m28Muz5443xtLAgcA7QSRvYAOcy68Na1ZRiSfR7tUJ2gxBZjn/djZiPrjH6V4WKwNbC1HBq6XVXa&#10;+8I1oySe3qZ9VtQ5tSv8LuiMPVWYAj8iamupRYSCO7D2UhG4R3SGFiPUBgDjg8+xqCZhLPZ7CG+Y&#10;yZB427SM/my/nXmTas0W5JqyZaooorQsKr6gxSwuWUlWETEEHBBwasUsdql/cW1pISI7qeK3cr1C&#10;u4Qke+GOKTTkrImekWezGGO21zTooo1iijs50REGFUBoQAAOgrw/Tf8AkHWv/XJP5CvXvEs0ltb+&#10;JpYpGilj0gOjocMpAnIII6GvKVUIoVQFUDAAGABX0Wcte0pxXRP8bf5GFJe8zz34v/F+H4UW2mM2&#10;mPqlxfvIEQTCJFVAu4lsMc5dcDHryMDPC6P+13pE/nf2roF7ZYx5f2OZLjd1zu3eXtxxjGc5PTHN&#10;79pDwB4j+IFzoEWhaS96lkk7SzGeGNMuUwo3OCSPLJPGORyecfPuo/CXxnpd5JazeF9UeSPGWtrZ&#10;p4zkA8OgKnr2PHTqK8qnCnKOu59Hh6GHqUlz/F6n2t4M8W2fjnw1Z65YRzw2l1v2JcqFkG12Q5AJ&#10;HVT3rbrzz4FeG9d8MeAoLfX7p57iV1nt4pZJGe2gMUYWEhwChUhhsHAr0OuWSSbSPKqJRm1HYKKK&#10;r6gxSwuWUlWETEEHBBwazbsrmLdlcTTedPtj3aNWJ9SRkn86s0iqEUKoCqBgADAAoZgilmIVQMkk&#10;4AFEVypIErKwtWtK0e68RXUlnZRxzOq5lMrYjjBHG8gHGewwSfTAJHK/GDxKfhJ8KNZ8Z6qqWqQR&#10;mDT7K5yk17eN8sUfllkbZuyz7WD+XHIVHRq+DNY/bT+MOqSWy2/i6XRbK0vRfWtjpNvFbxRMGYrG&#10;xC75o/mOUmaQPwX3nmvvsg4PxueQde6hTTtre79NHp5nzuZZ3h8vkqck232/4J0/7e5vrH4raNpF&#10;3PKwsdHQGFnYospnmV5FU/3wkZ3YBZQntX0j+yv4JTwT8EvD6FIhdapH/atw8TswczANGfm6ERCJ&#10;SAMZU9ep+CdX1/xL8efihBd63qMV94m8QXdtZtezRJCjOQkEZZYkAUBQgO1e2cE1+qNfU8ZRlk+T&#10;4LJVK9ruVvLb1Tcn81e3bxsh5cZjcRjrdkr+f62S+8KKKK/Gj7wKKKKACiiigDyr46/s96J8b9Ot&#10;2nm/snXbXC2+rRQiRhHnLRSLld6ckgZBVjkHBYN4n/w74/6n7/yjf/b6+waK+pwHFGcZZQWGwtdx&#10;gtlaLt6cybS8tjx8Tk+BxdR1a1O8n1u1+TRxPwe+FOmfBvwXBoGmyy3TGQ3F3dy8G4nZVDPtyQgw&#10;qgKOgUZJOWPbUUV89iMRVxdaVevLmnJ3bfVnqUqUKMFTpq0VokFFFFc5oeGfta/DLQfFXww1nxDd&#10;W9jb6/pFoGtNTuZmhKoJVZosjhyw3IisD88nGCxNcf8AsE+LbjU/BfiLw9MJXj0m7juIJZJiwVJ1&#10;bMaoR8oDQu/B5Mp4ByT7n8Wfhnp/xb8DX/hy/k+zedtkt7xYlke2mU5WRQfxU4IJVmXIzmvk/wDY&#10;F164t/HfibRVSI2t5pq3kjkHeHhlVEAOcYIuHzx2Xkc5/UsumsdwljMPKTlKlKMknf3U2tn5pT07&#10;301ufH4qP1fO6FVKymmm11eu/wD5Lr/kfcFFFFflp9gFFFFABRRRQAUUUUAFFFFABRRRQAUUUUAF&#10;FFFAHh3xy+Emt/Em/j1DT9WgaW1i8u30W4VoTjBZ2VyxVnZgBnaqkBct8uT8yeIPDeqeFdSew1ew&#10;n0+7XJ8udMbgCV3KejLlThhkHHBr6a8OftVeGtZIt9d0240cu5G8f6VAFC5BYgBsk5GAh7HPXHp8&#10;F5oXjKzurSzvtL8SWS7ftFo00d1GOcruxuxypI3A/d4xiumNSrR0mro9aGIr4RKFWF0fAtfa37P2&#10;kappXwy059VvJ7qS7/0mCOeTf9ngKqsUancfl2qGAGMb8YBBrk9V/Zh8M3PiCyurWe40mzWZGuNN&#10;mzNFOoK5SOTcGXdhupZvmyAMYr3OirWjUilEWLxcK8FGn8yO4m8iFnxuboq5xuYnAH4kii2h+z20&#10;UWd2xAucYzgYqKX99eRx9UjHmMPfoufX+I/VRVmuNau55C1dwoqZZbKw0rWtW1EXUlhpGnT6lPFZ&#10;IrTyJEu4qgYgbj2z9OM5HKaT8YfhxqXwE034z3viWfwz4Av1BWfWLIm5hZp/JWNo4mfc28EEpkYG&#10;emSPQpYOtXhz01dXS3XXb77Mbkk0n1v+G/5ns/gf5vD3h1RywvbqQgdQoM4LfTLKM+rD1ry3T7+B&#10;bC2USCRxEoKRguw4HUDJFeqaDf2MfhvTb3Q9S03V7a40xE0W8gnjMGoTOjyMYyrYfzBGj5BPAYg/&#10;eNee6poV3pMLadMZrGcQ7ElXazoCMB1yCpI9wRkcjqK7szo1KdKhBq3KrPTS+mn4M5aV27p9Cp9v&#10;jPCxzs3YeS4z+JGPzo+1S/8APnP+af8AxVeFaR48+LUfg231GHTdM198zyyXG+GTdCgXayCGVQzb&#10;vMUqoJ+RRgE/Nck8c/F/UtJsLyw8MWMJMDPdx3EfkPG4kkAGyWUMBsVT05yeew8Jxla7l+X6noOh&#10;JauS3tuv19D2d1uLrajxpHCTlvnyxHXBGMc8A8njNcv8UfDHiPxRo9rF4a1tNFvLa4W5y4dRMVPC&#10;s6k4UZYlSjBiF6YNee+O9V+IGl/2dcHxpo/hlLqCCKez1FolKXRVPNEZETkxhnXLbm25JJCjI2/A&#10;2pN/wtLVpofGmn6toWpK6WWkJqxup45FwxYIxO1cLKflOMMvGBxUY297f/gdCoU3D94nf8dtLbW6&#10;nhHxwste0XVNO0fULd7fRrGLbpv+iQQRyEqgnkUQ5X55FL7SSVDjOM19E/sb/DOPSNGPiDUBsEqL&#10;qMzZztiXJgX5WOckNJkDPy7SORXe6tY2OpadPb6lawXlkw3Sw3MQkjYA7hlSCDggH8K9P8P6TD4Y&#10;0K3tLr9wlvH/AGnqJ5bYQP3acE527ByvXyeR89etgqf1mpGMvhhq/lt+Or9BYnFudGNFK3c5H46/&#10;Em0+GPgOWfUWZbq/kEtxBEymQgkKsQG8A8AKezJFKetfnFouk6j438T21hAz3WpajcbTLKWclmOW&#10;kcgE4HLM3PAJr1/9qz4n3vizxjdaHJALeG0uBcykSB/Ndok2A4UY8tGKcH5uSea4fw7Y23hj4e6h&#10;4lu0C6reTrZ6KyzSxTJgN586hHTKAHaG+cbxtIAzm61d1put30S8un+bPUwNJ4ehz/ana36f5s6j&#10;wT4H0f4heNbfwzHqt9c6doJaVg7b7S6iWRRMYlEpMG9tvKs+7cXGzAWvqLXNWh0ex1DVLhXe00u3&#10;kuZFiALsVQsQASOQvqcHd7VxHwT8FReCvA1rdHT47LW9Uhia4RWlO4gHy9yux2sAxZwAMEtgYArt&#10;tQ02G6tjp15aW+rWc5Lvb3SKwIDBiSCNrfMRjgYOPqPGq1FKSWtl/X4s83E1lOolq4r+vxep80N+&#10;0JpPjS2jsfH3hG11O3DsVutPYpLCuFICBm3AllGSJFyOxxg7fhn4OaB4rWXxT4A1ZwiJLDHp+pxs&#10;n2W6eM4ImAJUw+ajqQrndGMPzuHonjf4KeFvH+s3OoXK3Fhrk0LqzeYSruYtkbsmcNs2hgEZQcfN&#10;mvJfiZ8JPFuj+GtL0DR9Ln1TQtK3zz3lrGiSXtzK/wB8wrIztsQogJXIw/8ADiuyE4TXuOx6VOrS&#10;qJKjLlb3XT+vuZyWuWPxD+D8tva3tzqlrpMMuIRbXswsZhuY7Q0brt37WO3Kvg5wOtfQ/wAHfHni&#10;T4ieHrnUtZtLKyt55xbWTWkcsbOACZX+ZmBHZSp+8rA9K8B+HvxT8eX+s2mgW1//AG9HqMphey1m&#10;M3cUgddreY2DII1X5iAcAAkgjOfrvR9Ms9Oj8qwtILKyg3RQwW0YjjXLZchQABlvbtnvUYh2Si1q&#10;zPHSaioTS5n1XbqXHsbaTbvt4n2jaNyA4HpTPsEY+40seOm2VsL9BnH4YxVmiuPkj2PH5Y9it9nn&#10;TlLpmPpKikf+O7f51BercSQm1kCyLchoi8UrwMuVOcFclTgHDAgg4xjGa0KrTfPe2yHooeQfUYX+&#10;Tn9KmS5VdMTVtUzzj/hn/wABjg+FJSR1K38pH4ZlH8q5vU/2XvCFz9ra1u9bsJpN5ij2iWKFjnaM&#10;eXllU4/jyQPvd690orZTqLaX3nSq9eO0389Twv4dfAC08A+MdP17/hLIL/7J5n+j/ZRHv3Rsn3vN&#10;OMbs9O1e1n59RXH/ACziOf8AgRGP/QD+lWarf2baDpbRKezKgBH0I6VE3Um7yd/wM6tSrWac3f8A&#10;As0VW+xBeY5p429fML/o2RR5NynCXKsPWWPJ/wDHSv8AKld9jO77FmiqrTXMKlnihZFGWYSkEgd8&#10;EYH0J/Gux8O+D5pTBd6tZtHHIwW30+YgNO5Ut+8xnagAJKnk4II42v04ejPEz5Ka1/BepLqJFPQP&#10;DT6lJBPeq8NhKN8MaMBNef7MYzkL3LnHBBBwdy9d4g1uLwrBCn7qbUvL/wBFskAEFouNu7AAOABg&#10;Z5bBC7QWxV8X+MY/DAktLeXz9YnAM935ZKW64yPUDg5VTwAdzZz8/nMFzbzSP5UySyOTI5DhmYnq&#10;zHqSe5NevVxFLL08Ph3efV/ov6083cwX7x6svX9/c6reyXd3J5txJwSBhVA6Ko7KMnA9yTkkkwUU&#10;V4bbk7vc6kklZBRRRSGFFR3KzPbSrbyJFcFCI3lQuitjglQQSM9gRn1FeZ/EfUfHWj+NNMv9Kk8n&#10;wTaxRT6tJtgbaiyM05w2ZDiIDhPw5qox5nY0hDndr2PN9Q0631T9r9YbqPzY1linC7iMPHZLIh49&#10;GVTjvjnivrr4eQR3HjCEyLu8m1lmj5xtfKJn/vmRx+PsK4Lwl4z0bxzp0l/od59ttI5TA0nlPHhw&#10;AxGHAPRl5969A+G3/I3n/rxm/wDRkNduHfNiKSa2aFi6jnFRatypIveOf+RasP8AsM3H87iuMroP&#10;Hcyx2nhmdwxNxBc3DBELYaRonYAAE4yxx+HNct/aVp/z9Qf9/B/jVZnUj9bmn0t+SOSk0k7ss1Wt&#10;f9fef9dR/wCgJVmq1r/r7z/rqP8A0BK8uW6/robPdFms/TzdLYW21IZV8pSCWKEDA46HP1/SrGoM&#10;UsLllJVhExBBwQcGp1UIoVQFUDAAGABSavL0/r9BNXkV/thXmS3njX12h/0Uk0f2jaj706Rt/dkO&#10;xh9Qeas0U7S7jtLuFFVv7OtR92BI2/vRjYw+hHNH2MrxHcTxr6bg/wCrAmi8uqC77BN897bIeih5&#10;B9Rhf5Of0oPz6iuP+WcRz/wIjH/oB/Slht3SZpJJRKdoRflwQMnPfqeM4x0FJb/Pd3TnqpWMfQLu&#10;/m5/Sos+vV/1+RPr1ZZooorY0CiiigAqtZ/M1xIPuvKcevygKf1U1Zqtp3NlE/eQeYfq3zH9TUP4&#10;kiX8SLNTWt5cWUhe3nkt3I2lonKkj0yKhpGYIpZiFUDJJOABVpuOqKI4biW8kuLmeV5ppZW3O7Fi&#10;dvyDk+yipar2ClLGAMCr7AWBHO4jnPvnNWKmN2k3uTH4UaNp4j1SxaMw386iMbVRnLIBjGNpyP0r&#10;0Xwxq1/daNosl4yzXN68kjttGfIw7I+F4HHlDp/EAeTXlNepeFP+PHwr/wBgb+lvX0eUTnKs05O1&#10;tr6bowq6NHn3i3w78P8AVviFda5rHw48LeIfEFjcRC21660y3lvEMaoVxM0bMGR9wBBG0rjgird7&#10;4x1K51pNQjuJbcRkbLZZG8rb6MvRs5OSRn0xgYytR/5C+qf9f1z/AOjnqCvOrY2vUvFy0TbS7alw&#10;inFN7nlfi/8AYr+Evj/W/Fupr4q8deCbHxYzy634X0DWGt9JvLh1Ia4eBY2DvuO8bjt3KCUK5U9Z&#10;8GP2Q7P4VfGnQfHlr4qttY0Pw/4Gi8G2lqYQjweS0Tm4ZwxUl/3xYYXbuH3s/L1FFd9DOKtKycU7&#10;fLpJfgpNLt8lZzpqd79f80/zSb7nfnx9oGpXG+7tL+wcLgXIUhyM/czCzPjknB449cVZtfFOgzSG&#10;O38RXVgmNx+1ZVSfZ7hDz/sg9icdTXm9Q30jQ2VxIhw6xswPoQKwWcYmC1s/lr+DX5GbpWV7ns9h&#10;eXOoQmaw1bT9SgjbblI9xYjB2s6OQGwRkhe+dvaqN14ctZ2mku/C+nzPMSWks2QzFj1bcyoQevzB&#10;s5x9R5MlpDG0TJGFkhAEci8OmOmG6gj1BqaTVdR+1QxLqupAEM7f6dNyBgY+96sD+HvXQ83jONq1&#10;JP5/5oh0pI7u68EaI20fZ9Z0lxklYg1zvHYk4lA78Ag+o6VmHwCLp5V0vxBY38i/Mlu4AbbnHzOr&#10;HpnqEwT2GeKdr468QWshc6gl3kY2XVuhUe42BDn8ccnj0vn4nG/K22oaDbXkcRUyOJtwJ5yVRkwG&#10;xztLfxD5uc0e1yur8UHD5Nf+k3QrTj3KF14F8QWsgQael3kZ32twhUex3lDn8Mcjn00PDPgPUp9V&#10;gm1G3bT7e2kScBnR3lZWDKBtZgBkDJPbgDnK24PGnh1pVT+z9S0uE/eaA+XGD6lIZCSTwMhSemeB&#10;xpWnjDSrhn8rxV5csYB2anEkKEHPYpGzdD91uDjPodKWFy5zUlVv5NpfomDnK1pMZ4w83/hHPE/l&#10;b8/a4d+zP+r2weZnH8OzdntjOeK85r13SPti2QlsrvT9VtpZJJFaPMaks7MxDguDgkjGPx45zrrw&#10;npssYjm8Kwo2dwfSpEj49C2Ym/DBHTv06sdgJ4uaq0pLa2v3+fccZ8ux5nRXc3XgrQHkBWTV9KVR&#10;h08t3RT3LSSI4AHchtvGfc0o/h2L7zzpviC0vBHysflBj32h3V+M4+8F9SF7V4s8sxcPs39Gv1sa&#10;qquqOToroLr4f+ILWMOLa2u8nGy1uMsPc71QY/HPI49M8+GdWF/aWlxp19bedNEryRRiQJGXAZt6&#10;7kGBu6njrjpXFLD1ofFB/cyvaxtcz6rahzbgdmkjUj1BcAj8q9Cn+FEvmt9m1nbD/CLi18x/fLK6&#10;g8/7I/rWfN8KdVmvIozf2YtEfcZ9j72+U4/ddPvY/j7Z9q3qZdi0rezeum6/z/Mh1U1Y5m3t57y4&#10;SC2gluZ3+7HEu49QMnsBkjLHAGRkivSPDPw8g0uSO71F1vb1GDxquRFCQOwz85B/iYdlICnOd7Q/&#10;D1j4etvKs4QrsAJJ2A8yUjPLtjnqfYZwABxWlX0WDyuFG062svwX+ZnKbkfP/wC3J8KL/wCLX7P2&#10;p2mj2V5qWt6TdQ6tY2NkV3zsmY5F2kZfEMszBFwzMqgZPyt8QfsH/G/w38MfGuv+GfGYs4/CnjC1&#10;js7m4voRJCkyF1jWYsdqwOs0yuWVhkoSVQOa/R/VP2gvhlomvvomoeP/AA3Z6nH5wlgn1SFfJaJ1&#10;SRJGLYjcM4GxiGOHwDsbHzx8Wv8Agmn4R8b+JptY8KeIJvBK3UrzXOnLYrdWisQuBAgeMxLkOSuW&#10;HzAKEVQtfquVY6jRwc8vzFOEJ6xlZ+X6pNWW+58hmGEq1cTDGYFqU46NXX9bNp67bHuPhT4c/B/x&#10;Rp1zqngTRPBEksfmWseteHbGzka1mMeDiSEfK4VwcBgcMPWua2yIzpKnlTRs0ckec7HUkMuR1wQR&#10;kV+bnjbwh8R/2NvipDZprX9j68LWK7gv9Eu2aG6t2fIDAhS6eZCVaOVMEx8qVIJ/SS11O88VeEPB&#10;vjC8ghgm8S6JZX9ytsGES3TwI7gbidoKsoUZJxG3oSfjOMckeFpUsfTq+0hLS/W2679fzdz0cozF&#10;Yic6EqfJKO66CUUUV+Wn1QUUUUAFFFFABRRRQAUUUUAFFFFAHnvxy+KWmfC7wJqVzc6vFpes3dpc&#10;R6Qpj815LoRMUITa3AbZlmG0blDH5hn5h/YF0G4uPHfibWleIWtnpq2ciEneXmlV0IGMYAt3zz3X&#10;g844n9sHxxaeNfjTepZL+50WBdJaXJ/eyRu7SHBUY2vIydwdmQcEV7n+wT4SuNM8F+IvEMxlSPVr&#10;uO3gikhKhkgVsyK5PzAtM6cDgxHknIH7bLLYZDwhVqydquIULpru9F30jd6ve+2x+frFPMs7hBL3&#10;KXNt5Lf77bH1HRRRX4kfoAUUUUAFFFFABRRRQAUUUUAFFFFABRRRQAUUUUAfPvjD9lCwvIWufC2p&#10;vaTMxcWt+3mQEFhgK6jcoUbuocnjkcmvGfEWi+L/AINazcaf9vvdM87b/pWnTTRQXWFDfK+F37fM&#10;weOCTX6T33hjTNbUXxQFJWLHUtCIZZTk7i8WHBJY43KHY7eSo4rm7rwZqUMMk9o0OrW0Z2sbbKzK&#10;QMtuibkEdNoYt0+XnA9qphsTQV2uePda/wDB/rc6qOZzjpUV0ef/AA61a/8AEfgHQ9Q1eAR3t1aI&#10;8oLKwkBHEnygAb1w+3HG7Hatz7H5XNs/kf7GMp/3z2/DHvmrLZSV4nR4pkxvilQo6Z5GVOCMjnms&#10;Txr4pt/BPhXU9bul3x2cRcR5I8xyQqJkA43MVXOOM5PArxHFTexzNKrK8VvsXopHtnke5j2lznzE&#10;O5FHYdMjHJ5GOSc84q3HKkyB43V0PRlOQa+J/CHx58Y+Ebm4lGpPrKTIFMOrySXCKQeGX5gVPUcH&#10;BzyDgY+mvg944f4neDxq9xEtlqcVw9tcm1XZGzDDKVBZsjY6D5u+7GOK0nRnSV90dNbB1MOuZ6o9&#10;R0m3h1C01vTZl3JqOl3Np0BHzRknOe2Aexr8tvgVbXf7WXwd+HnwIsXkHh7wHput+J/EcixSKr3Z&#10;luBYwhxjJzMG46q7d0IH6ieGNUOi67a3N6vm2ylg7wKdygqVztycgZzwSfQGs79mf9lP4afsxaD4&#10;mj8H3Wo3sHicLqF9ea3MkjiAK3lplY4wkYDyEBhuOWyTjj6TKZqVCrBvW10vNX5X6Jyv2urHDOa9&#10;1dU/wekvvSt8z8+PAXxE0T44/D79nX4d6/dQt8Ovh5oNz428cSORLGIrSWeK3t3XJJJChdnUi4GF&#10;4Ar6x8M/tlr8R/EHgl/F3wp174c+EPHV1/Z/gzxhdX0N1HfNubyUurZMG1MoI2cvuLZBKKXrn/ht&#10;/wAE4/D3wu+Afxa8Aab4+s9b8S+P4VtoNXa0+ypbLHl4ISizSnZ5m7cwPIYDaSADxX7OX7Fut6N4&#10;88GWPiP9mrSvB2m6JJDf6p4qPxDurtb/AFC2K/Z7u3so5nRWyZm8uWMrtlYb48Yf6Zuji6kqc9Yt&#10;8z9ZN82ulnGPKlrur2aba43F06fuvVJxXokuXT+9Jyb020urHTa74v8Ah1+zx48+IHhGHTvHvjPX&#10;WgFzrFz4M8Om60zwzbyqzxLclZUkARWZyyMuUAA2MDS2Nh8LPgT8L7r49eJPiJd+N/DV/sfRo9Hn&#10;NjPrnmY3xyRySLI8nm7maLeCogZnz8yL5x+1L4F8e6d8b/Hni9Ph38SND+I4JPhLxt8GrCW6sdWt&#10;AFEUerxmZirL5So2zZuBJaN1VA3VftxzeIdX/Yl+DNh8YbLTLLxvrXiPTbXWdQmgijWwLCVppS6/&#10;LCxRV8zYVXlwMLxXmU8DQlRTUUpNxV/8Tts97LdPZ6O99PQeJnCrJN3i02/Plivz6W3Xa2t74k/D&#10;W9+OPj7wXr3gbTvNs/G2iWmoyXEV39r06znCsk0YulXawiWNd3VtxOBllWul+G/wB0rwn42lv9G+&#10;IOk+KNd8Jyww+ItKs4GEdg9xHLF5Yn3FWkVwfkIVgvLBSVVvrnwd4e8EaB4OtNH8FrpOjaI1jJc2&#10;A0DyY44rec72mgCDaEZiHDKNpODzX5Ufs7eM/EfwM+Fd74/8Jazqvivxl8WPG1z4S0bSfFd79o0y&#10;5DSxgajdrhXkuM+ZGX3AHzeRgEMVMFRq1K1OCtde6l0bajFW9Xb/AIZgsbX+rQhzLs35crbf3K+n&#10;43R+k3hjRhrerxidCNNtyZrqZ1/dYXB8ssQVySVyp/g3e1WPjFq+s6d4I8vSrBrrWdTV70W7lUzI&#10;uwRxtvKgBC0ZJypIhPBLEV4X4E+J3xc+Cnx78H/BH4veItG+IWleOdNuX0nxHpOnJp13ZTRQgyQS&#10;QxgR+SNrKjBdx3AkjBRe08Z/tX+G9P8AFvxs8OePNBm0PSvhhZWWrJqtpfebJqKXETeX5cZRFSTc&#10;yxqjO6sz4JAFc39nujhJU6c05STd9vhdpL5a/fdaHGuaU9Vty6f4rW++/wB+9j4wvPB+v6h4/XSN&#10;cU6Xrep3RzLqCMqSSu7AMCitlWfIDKCuT1xkj2PR/Av/AAkXxAsdG0ayubD4bxM2ououxc2uourK&#10;pO9S6tlkjXy2YkKjH5SxFelp+0B8I/FPwq8FeM7rxHqfh3w/44kmstM06+0qa61GeWOR0kUCyZzG&#10;RtzuH3eDuBOBj/CH4gfAS2tbHS/APxb8P3E/iWea6srDWbprOfeGjiWIRyqsiFmZfLSQB5Blk3gE&#10;jyauBxl3D2esdNGnr6X3PYnmMasE9tNO3m/lsvmVfjt8Vb7wTqfh+00m8tbW4luPMmkuP3iLEpAP&#10;mRhWbYxYjcmGHlyAZPTp/CXxg8P+MfFmpaZprXE7QWi3X2vYBA8Q2Hj5t27MvIKjGCDgiuT+KH7J&#10;fxB8VeN9R1lmttS0mF0RIIJyly0CqCViV8ruOWOdwDOxJCklR5D4T+F3jqHWdYvLbRLu11m0V44Q&#10;Alqokk3I0iMSqFVXzMGNuGMZAK5rzp4d04LnVpeemv8AwNjWNKhOiveXMl+L2+7Y+hdB+LvhnxBB&#10;rY+2W1t9jnMckl9cwCKU7ggdMSEmIExjeQAcjGTkDb8J+MdN8YWYufDuonUrRHaJ3nidcMqqSAWA&#10;bJ3rzgjnjpivl7Q/gT4w1DVrTwtDpMsOu6rcBHkeXFtb26rvJlkQshBPzbeWHkDCkuortviP8JfF&#10;/g/wN4csvCuNS8PSn7Hfa1oOpI9re3c7iJopNm0lUkVow8gx86oSCMGVhPaR56d2k7X7W1dyJYag&#10;5KMJ6t9+i3+96Hv97BDJc213cabC9/bFltbp0WTymfCna33lBGAeBkDHPGdKGIQRLGpJCjqepPcn&#10;3Ncj8M9GbRPCWj6a+lPopsY3D2Ut0tyyOXbDGRQAxYFnIAAHmAAcDHY1yJe89b20OBq0mr3toFFF&#10;FWMKrPzqMWOdsT59slcfng/kas1Wj/5CM/8A1yj/AJvUS6ImXRFmiiirKCiiigAoorZ8L6BHrlxP&#10;LdSNDptqV85kB3SsekSkdzxnHzfMoAywI0pU5VpqnBasmUlFXZo+DfDpaS21m9Rvs6vus7cKC9zJ&#10;g7WAP8I+8D6jdkKuW1/FXiptGd4IHSXWpF2vIvzR2SHB2rnqx4PI54ZhjYpXxRrreHII0tVit9Rm&#10;jWGC2UAiytxn5sfd3EgDHTIHDCM5895ySSWZiWZmJJYk5JJPJJPJJ617letHAU/qtB+99p/5f1ov&#10;PU54xdR3Yc5JJLMxLMzEksSckknkknkk9aZLBHcKFljWRQc4dQRmn0V89a51WVrFb+zrcfcj8n18&#10;ljHn67cZo+xsvCXU6L2XKtj8WBP61ZoqeSPRE8qK2y7HPmwNj+HyiufbO44/I0edcpy9srD0ikyf&#10;/Hgv86s0UcvZhy9mVvtu3/WQTx+nyb8/985x+NZPi6JNe8J61pcVxFb3N7ZT20ZuiYwGeNlBORnG&#10;T1APet+ihcy2Y1zRd0zzv4G/D7UPhv4RutN1K4tLmae9a6R7N2dNjRxqOWVecoe3pXuvwrgjk1nV&#10;JmXMsNvEkbZ6B2csPx8tPy9zXDNp9q7FmtoWYnJJjBJNb/gyaXTrjWY7eWSNZNLnlYlyW3xldhDH&#10;kY8x+h7/AEr0MDNvF05TXX9LL8SK851LykWfHMjR6Z4QKxNKfsEgwhGfuwepFct9vjH31ljx13RN&#10;hfqcY/HOK7L4lS/8VBZWaokcFpZho1QYxvcgj0wBEuMep9sctRmDcsXUlF9fySX6EUk+W6ZShttP&#10;uM+THbsV6tEFyvpyOlWYLdLcME3fMdxLMWJOAOp+gomtobjHmxJLjpvUHFRfYIx9xpY8dNsrYX6D&#10;OPwxivNUbbJFqNuiDUebKVO8g8sfVvlH6mrNU5rOd0Ci6LDcrfvYweQQRjbt9Pf8Kfuu142QSf7W&#10;8pn8MHH50Xad2gvrdos0VWW8bzY0e3li3naGYqRnBPZj6GrNWmnsWmnsFFFFUMKrafzahv4Xd3U+&#10;qsxIP5EVZqqtgIlCwzTQqBjAbcMdvvZx+FQ73TRLve6LVFVvKul4W4Rl9ZIst+OCB+lHmXa9YYnA&#10;6lZCCfoCP0z+NHN3Qc3dFmiq32wrzJbzxr67Q/6KSaP7Rtx9+TyfTzlMefpuxmjnj3Dmj3F1Bilh&#10;cspKsImIIOCDg01ZJ4VANquwDAWCQEj8CFGPxpLqVJ4IfLdZN8qbSpyDhgx5+in8qt1PxSumLeV0&#10;yt9uReJEliPfdGSB9WGR+tR3dzDc2U6RSpKXHl/IwOC3yjOPc1dqOa2huMebEkuOm9QcUNSaauDU&#10;mrElFVv7PhH3Q8a/3Y5GRR9ADij7NMvK3bs3pIilfxwAf1qry6od32Jbmb7PbSy43bELYzjOBmvY&#10;tN0/+yLrRLHzPN+y6dJB5m3bu2mAZxzjOK8R1D7Ulhc7jDKpibJAKFRg/XP6V7L4omkjt9flSRo5&#10;bXSGeF0O1oywkLEEd/3afTbx3r6HJ5KPtqjXwpfr/kc1V6+h5Dpv/IOtf+uSfyFWaqreRxKEMM0W&#10;0Y2CFiAO3Kgj8jUsV3BcMVimjkYDOEcE4r52Liko3OiLSSVyWiiitCwqtffNHEg+80qYHrhgx/QG&#10;rNVp/nvLZOm3dLn6Dbj/AMf/AEqJ7Ey2LNVo/nv5m6qiKgPo3JI/Ir+npVmq1l8yzSH7zytn0+U7&#10;R+iih7pA90izVaz+ZriQfdeU49flAU/qpqzVbTubKJ+8g8w/VvmP6mh/EkD+JFmqx+fUVx/yziOf&#10;+BEY/wDQD+lWarW3z3F1J1+cIrdtoA4/Bi3+RRLogl0Q2WJPt8BRFjn5l89RiQFSuMN1B5HPUY49&#10;Rs2viHWLDd9n1e8Xfjd5sgn6dMeYGx17Yz36CsiP5tQmPULGig+hJYkflt/SrNVTlKDcoO3pp+RC&#10;hGV20dHafEXXbVY1ke1vUU5YzQlZHGckblIUegITjjg977fEW11CRf7V8OxzRoDsMciTsCcdnVAB&#10;x1B7Dj042iu+GPxVPao/nr+d2J0o9Dv4PF3hZolLNqGmn/n1iFwip9BESnPXg9+ec10VhI1/CZ9M&#10;16PUEDbGZ1imjB4OP3ew7uR36Hp0rx6vSPhW9qdAn8m4SS6e5kkuIVcExHJjXIHIysYPPXntXt4D&#10;Ma2IrKlUtt6PT5mM48ltTot2rQ/Lssrvvv3vBj224fP1z36ccn9pXa8NpN0zDgmOSIqT7EuCR9QD&#10;7CtGivpDMzv+Eh05eJbtLVv7l3mBiPUK+CR79OD6V+ev7f37U/iJvG2pfDPwvqr6f4chsY4NXe3R&#10;N99JMqylBKCW8oRtGpC7CxaZW3KRX6N1+Vn7dHjPxX4Z/aa8U2kk0z6LNFZz2Njq9ql3ZFfssStL&#10;DDOrR58xZV8xVznzFzywr67hejGtj/eipOMW1fvda7PVX/XofOZ/VlSwmkmrtJ27Wfmv60PLPAf7&#10;Kfxa+JWnm+0HwNqUtiYop47m92WUc8cgJR4mnZBKpAzlNwAK5xuGcf8A4SH4p/BD/iRf2n4w8Afa&#10;P9N/s37Rdab5u75PO8vK5z5e3djnZjPFfrr8C1u5fgl8Pbqzkhhhm8PafIti6ExxKbaMiON87woB&#10;xlzIcAE5Oc9x/adxB/x9afMgH3pbciZPbAGHPYfc/TmvYqcW1FVnTrUIyint1077r8DzIcOQdOM6&#10;VVqTW/8Als/xPxa8Q+LfiL+1J8RdHh1GWbxb4suIl02yjgtYYGMYZ5ACI1RAql5GZ2wFGSxCrx+u&#10;Xh/4e3ui/BDwz4UuDBcaxouj2VrvgO6N54IUVhGzBSA+1lDEDh+R1Fd3Z6jbX+8W86SsmN6A/MhP&#10;Zl6qeDwcHg1Zr5nOs1jm9GOGVJU6aT0Xn8lb7j2suyz6jKdSdRzlLq/+HZ4FFIs0aSIcowDA+oNO&#10;rt/Efw5u3vby+02aKVZpDN9icFGBIy+1ySCS2SAQB83UAVxNzHJY3f2W7ie0uuf3Mw2scZ5H94cH&#10;5hkHBwa/Gq+Hq4Z2qq3n0f8AXbc+ojUUt9xKKKK5zQKKKKACiiigAooooAKKKKAPzL/aW8JXHg74&#10;3eKoJjK8d7dtqUE0kJjEiTnzDtyTuCszx7geTGehyB92fAX4leFPiP4Ggl8L2dtoqWfyXWh26JH9&#10;hkYliAqgAox3MrgANz0YMo5T9sfwPb+Kvgxf6iLSW41PQ5EvLZ7eIM6oXVJgTtJEflsXbBH+qUk4&#10;WvnT9if4hReEvijNol5dfZ7DxBALdAwQIbpDuh3MxBGQZUAXO5pFGDwR+4Ym3FXCyxKTVXDaWvo7&#10;KPM7ecdVpo7pO1z89pXybOHS+xV/C7dtfJ6ea1Pv6iiivw8/QgooooAKKKKACiiigAooooAKKKKA&#10;CiiigAooooA4/wCGXxp0fxfcRjQdTls9ca0W6urSJHxHwqsrF0CSbS+0Eg9cjFetad45jlkjGuWS&#10;3DqAi6lZjZOg46gEH+8SUPOcBOa+Gr/9lrxhBrwsrVrK6sH3FdSaby41HzYDpy4YgDhQwG4fMeSP&#10;q7Q9Jh0DRdP0u3Z3t7K3jto2lILlUUKCSABnA7AV3xrzwrToT07dPu/pnRisPQi06Ur3PW9lj4pt&#10;8rLYeJIYV+5IqpdQhxkncMbH4wBtQ8DLArmuJ8ZfBTRvHlhNpchS5hyJv7L1QMkkbBvvJKp3BQDt&#10;3ANn5huIY1hXFzFp6Ney3H2MWyNIbrzfKMK4+Zt4I2jGcnI4zmsXwn+1b4f8UXFjppvDrt7eENDa&#10;T2UsNxDIR/z0jiKLsG7LDpyd+BXoLF4fFa4mnZ/zR/4Gv5nBGjVj79NPTqjxf4hfsdajpl/JPpVy&#10;NMhuJh5Nlqany41IPyrcIXDNkcKRu29ScZb2P4c+Ev8AhBvBGkaGZPOktYv3rhtwMjMXfacD5dzN&#10;jIzjGea9q03xRp2pxG3gvEHnfujpetNhn3ZG1ZDu3Zzkj951A+XNVtV8HaNfSKtuzeHL5yFWCRAI&#10;nJwAAmdp4/55sOW+bJ4oq4CVWHNhpqa+V/8AL77G0sbVqRUKjul95x2i6Umt6tDZysq2uGmumY4C&#10;wLjfk5HXIXIORuz2rr/G+otb6D5Th473WJAxU5Vo7dCDtIx6FVZM9ZXIyMireheE20KH7HNKk97q&#10;EiSTtGCESCPBMeCfnG5ipPBIl6YGK4/xXrf/AAkGvT3CPutIcwW2DkFQfmcckfM3OR1UJ6USg8Dg&#10;mpaTqafL/hvubOX+JMyauf2xf/Z/I+3XPkbdnl+a23bjGMZxjHaqdFeCpOOzOs24PGmtW0SxpfuV&#10;XoZFV2/Mgk1FqesWPivQrrQ/F+hab4v0S5bfLYatbRzxOQwZdyOrKwDDIBXg4xjArJorpji68Gmp&#10;vT5/mKyOj0vxFptjeRxLpENjosVgNNh0+yVVjhhAG1FUAKFGMADAAxjpz8+3X7B3wotPAF/4X8N+&#10;PvFugiPWI9f8OXFzem4h8M30ZkZGtUZF2xkyfOHcswRSXDDdXr9Vr750ji/56yKvPQgfMQfqFI/G&#10;uqnmmIo80t29b9b3TWqt1V12exnKK5bdF0+VvxTscl8MP2ZNT0b41f8ACzviJ8Wrj4zfEDSNGmt9&#10;AVdGh020sIzuEjCGBmV5G8zbkFThzkMdpXiP2g/2O/Gnxf8A23fDniKOEJ8IdQ0+xbxS6XEIF1JZ&#10;TSzQ28kLNvdXYQDKqQATk5Fe86Jqw0HWrPUHYrDCxE+0kZiYYbOOoXIfGDkoO+DXYeNJZ9O8Jt5V&#10;w1vHpN8qyGNiMxEfulGOTt8yI890J5IGfew+Y+1pOvOKvSbaS2s09fvbfqtfPnnFJTg/tJJvy0/y&#10;t6H5v/DH9mb4n+GPDvxf1vxL4W1d0+Hej634f+HuiwWDySXM99JM73cEaBvM+WdVDRgrzjrGau/G&#10;f4Z2HhH9hT9lvwHY6NDaa54m8T6PcSSG32TLczxs8rseGEmZEQknOFA6AY+gpPH/AMZdA8WXmqtq&#10;uo3+g6dZTf2fa3NtbXJ1Byse1JI7YByC4BEuAwXIym9q2V/ae8e6L4ObxF4z8BaRqVplHW0tmksp&#10;rPE20NMs3mHLOIigRT0LEjArShmuH91Xas6fz5W5P5ybu+2h2TwsqvNJNPm5uvWaSt8kvx8z4aSw&#10;+Iv7RGr/ABV+JV94K1jVvE9rrtxpPhzx3bfEG10c+EZ4n22tlFaTTR/K8kkaMWbLCUlAZCS36jfD&#10;nw1q2v8AhLwRqXxBWC28XTaLajV9N2IrTXyRgzbipwyhicqoxx1K8H488WXP7Lvj3xqnjb4g/BW4&#10;bxrdtFf3A066eW2kJw8bzRiaGKVnUqzBomDBsMWO4D3DwJ+2XpuvahrENnoZ0nQ9ItHngtHRQq2c&#10;W1VIMedjneMxhWUBQA3UlzxeE+qxhV95Ll89lbm6b9dHfS993NXC1nOVbl01+5vbzS6a23skmeUe&#10;GPjv8bvirefFr4j+ANd8N+Gfhf8ADW+vdOsfBkulJKPEH2VWkneW4BEluzKysjRnbuKgocMz+e/s&#10;6/tAxfst/sffC2+1DwJqHjrUvip4pv7m5stJm2XrZn2+ZFGEJnkKxx7Y8pkkDcM16bD+yZbeO9H8&#10;ft8MPj9feDfhj8RZbq9v/Cz6NDI32uUFJnWeZllWLeBujQLuVdnmAEMO00/9jnxHovxB/ZhMd5pt&#10;34R+Fel3FvfsJGSe4vZLfaJo4yuNnmRoTltw3jg4JHfh+ScIwTVmoRfXRXdT/wACcYpeq21MKys5&#10;abOTS21taC+XM76dNb6Hf/DjV5viL8IrLxpqvgXWfhfrF1KyyeHNdfdN8r7AwDYcZUAjeqHCn5ME&#10;MZ63fFmtXt/qd1azzl7eC4kEceAAMMQOg547n39awq+Ix06NSu3Qhyx7G1NNR1dwooorgNAqtb/P&#10;d3TnqpWMfQLu/m5/SrNUYrcTT3UiySRky4VkbjhVB4PB5BHTt7VnK91YiW6sXqKrfZpl5W7dm9JE&#10;Ur+OAD+tGLtOd0E3+ztMf45y38qfM+w+byLNFVvPuE+/bbs9PJkDfnu2/wBaVbsl0RredHdgiKE3&#10;liTgAbM85IHvnijmQcy6mlpWmTa1qdvY25CySkkyMpZY1AyXIHYcDtklRkZzXf3V9Z+FtEtmWNp9&#10;PgCQ2UXAN1PhmMjEDGON27HJ3MAx2Uzw5oa6Bp8kcsptr6eGO41Gd5Aq28QLERgg4/56DcD/AHmy&#10;MKtcRrutnxBfpcrCbW1jjEVtbdPKj68joGPGccfKo525P0Uf+E2hzv8Aiz28l/X46dDm1qSKMks1&#10;zK81zKbi5lO6WZurt6+3TAHQAADgUlFFeAdaVlZBRRRQAUUUUAFFR3NzDZW0txcSpBbxIZJJZWCo&#10;igZLEngADnJqLTtTs9Ys47uwu4L20kzsntpBJG2CQcMCQcEEfhQOz3LNFFVr3U7PTfI+13cFr9ol&#10;WCHz5AnmSN91FyeWODgDk4oDcs1veDbVLifVXYkHyYLPj+5cS7XP1AQY/HINYNdf8PoI3hZ2XLTa&#10;osMhz1SOAzIPwck+/Q5HFejl0ebFQ8r/AJP9TCq9EUPiBdJdeMLkICPs8EVu+7u3zSZHtiVfxB/H&#10;59/aUnvNN8NWmpWHiufQLu137LC2uDFJf7niU4w6k+WCW6N97tXufjZJj401kxSqg82MEOm4f6iP&#10;pgivGvi/4Z8KeMLnTIPFetwaPNZpJJDDFqcMMjrIVBbbKnIzHwcjoetYVqn+1Tcl9p9L9WdGDkoS&#10;i5J29Lmt8B9TvNY+FGh3d/dz3t3J5++e5kMkjYnkAyxJJwAB+Fd9XL+AtI07wh4R07S9Ma6uNNjR&#10;pLe4kKzGVXYybt0QwR8/BwOMda3/AO0bUfenSNv7sh2MPqDzXJKcXJu4VakJTk13ZZrJ8XatNoHh&#10;PWtUt1R7iysp7mNZQShZI2YAgEHGR2IrWqO5tob22lt7iJJ7eVDHJFKoZHUjBUg8EEcYNNbgrJ3Z&#10;x3w08W3njnwR4f1y/jghu7qWbelspWMbWlQYBJPRR3rta4r4e69Z6xLqdpYaTBo1po+oXmmJBbYE&#10;beW0ZLhQqhdxcnHP1Oa7Wl9qXr+iCatUlpbUKKKKZIUUUUAFFFFABRRRQBH9mh87zvKTzf8AnptG&#10;7pjrUlFFJJLYLWCiiimAUUUUAVtS/wCQddf9cn/ka9L8e/vtF16bpslsrbb67ZUk3f8AkXGP9n34&#10;8+13V5vCfwq+Ifiey1C20jVNH0O6uLPUb2JpILSQQyMszqscjMFKgkKjEjI2nOK+d/hp/wAFK/gv&#10;42+DnhL/AIWN8RE0Px3Gqy6zFH4avSslwqPEWAhSRMMCrAh+Rj5UzsX6LA4acsLWcNXNJJevMr/n&#10;f5d9OeqndPo7r7rf5/h6X+h6ZLBHcKFljWRQc4dQRmrV9bLa3GyOXz4mVZI5NhTcjKGUlTyDgjIP&#10;SoK+fqQlCTpzVmtGjdNSV1qmVv7PgH3FaIf3YnZB+SkUfZpl5W7dm9JEUr+OAD+tWaKy5I9BcqK2&#10;btONsE3+1uMf4Yw386gFzJ9vcyW0n7uID5SpC5J3Hrkg7R2zx05rQqtZ/NJdOPutLwfXChT+oNQ4&#10;u6SZLWqVxsuqQQxu7l0Cgn542TPsNwGT7U7Tin2KFEkSXy0CFo2yMgCrNRS2kFwwaWGORgMZdATi&#10;qtK9x2le4y/YpYzlSVfYQpB53EcY984qdVCKFUBVAwABgAVWbTLZhgRmNcg7Y2KDI74BAz7+1L9l&#10;kX7l1KMdFYKw+h4yfzz70veTu0Gqd2izVbT+bRX7SFpB9GYsP0NNlS9EbhJIGcggHaU2n16tn6Yp&#10;1xIun2DFNqiNNqBjxnooJ+uKL68z6BfW76BZfOJpe0shYfQAKD75C5/GrNRWgjW2iWFxJGqhVYEH&#10;IHHUVLVR+FDjsFFFFWUFRzW0NxjzYklx03qDipKKTSejBq+5bsdY1PTMfY9Tu7cKuxUMnmIq9gqP&#10;uVegxgDHQcVd0r4h+Io4DI15BeCQ5X7VbjhcnaR5ZTqMZzn8OaxJ5RbwySsCVRSxA64AptpEbe0h&#10;iYgsiKpI6ZArWFetTklCbS9Xb7jF04uWx6T4T+IE+r6nBp1/bQxSyq+y4gZgsjj5tuwg7flDHO4/&#10;d7ZAr89/+CoH/JfdA/7Fm3/9KruvsJ2ljAkgYJcRsJInPIV1OVP4EA14V/wUu8EyeLfA/gr4i6TY&#10;xSWli0tlqNwkJNyiTbDAJWVSBHHIkqHcwCyTAAEua/VeBcxcsyjTrvXVJ+q/zVvmj5jiGi5YKfL0&#10;s/x1/wAz6K+CHxH0bS/2R/Cvi5HmvtJ0Pwokl0LeMiQtZ2+y4RFfblg8MijJAJGQcEGvzR+J3x/+&#10;LH7SWoaw91c6lPpMNiLi80Hw+s4063toSGaaWEM2VV8O0khOCV5AVQLH/DU+q/8ADLf/AApf+w7P&#10;7J9q3/2v5r+Z9n+0favL8vpv87/lpnGz5dmfnrv/ANlT4Z6r8Rf2aP2hNPs7a8X7Va6dJZyQWbzf&#10;a7i0aa5NtGBjc7YiXAyV85Dg5AP6lhcvhk/t8biIq7mlFvW0XJK/rrfo9D5PEYyWZeywtGTsoNu2&#10;l5KLdvTS3bUP+CdvxK1HR/jRa+B5XmutB8QRXDC3E2wWlzHCZftCEDcGZITEwVl3BlLFvLUV+n3l&#10;ana/6uaG+ToFuB5T/UuoIPpgIPrxz+TX7A3ii18M/tO+GlvI9NEOpxXOnrc6go3W8jxMYzAxI2yu&#10;6LCOpYTMgGXFfrtXy3FtOMMwUoxtzRT9Xdq/5I+g4cm54Npu9pP5aIpW+qJLMsE8b2Vw/KQzld0g&#10;7ldrEHHcA5HcDIzPeWVvqFu9vdQRXMD43RTIHVsHIyDx1ANLcW0N3C0U8STRN95JFDKe/INU/wCz&#10;ZrLmwm2IP+XWbLRfRT1TsBjKgfw18S0mrM+pOM1/4Zyws02iuHiAz9incluhzskJOc4GFbuT8wGA&#10;OJmje2uZbaZDDcwnbJC/3kPv9ex6EcjIr2+0vjNIYZ4WtrkDd5bEEOOhZCOoz64IyMgZFRaxoGn6&#10;9Esd/apPszsflXTOM7XGGXOBnBGehrwMTlMJ+9QfK+3T/gfl5GkZuJ4pRXU6/wDDy90lTNYPLqls&#10;M7oyqieMAZzxgP34UA9AA2SRykcqTIHjdXQ9GU5Br5itRqUJclRWZ0xmpbDqKKKxLCiiigAooooA&#10;x/GXh7/hLvCGuaF9o+yf2nYT2X2jZv8AK8yNk3bcjON2cZGcdRX5c6NdXfwx+I9jcahZb7/w9q0c&#10;lxZeaBmSCYFo943DqhG4ZHfmv1er5E/bR+A9xfyt8QdAs5biRY8a3GkhYhEVVjnVMdFVSr4PACtt&#10;wHav1TgPOKOFxFTLcVpTraJ7e9ta/wDeWnra27PjuI8DOtSji6PxU/y7/L8rn13RXyV+xP8AG271&#10;fzvAWu33nvbQCXRpJiN/lr/rLfcWy20bWRQCQqychVUD61r4bOcprZLjZ4Ovq1qn0aez/wA+zuj6&#10;HAY2nj6Ea9PS/Ts+wUUUV4h6AUUUUAFFFFABRRRQAUUUUAFFFFABRRRQB5n8PvjN4a8cWyC2vU0L&#10;Ut8cR02+kQCR2AwIhkbxuyBt2sTglRkZ9D+0vBxcJtX/AJ6pyv4919fQetfFPgr4N+I/EXirTNP1&#10;DRNU0ywmlH2i6uLSSJUjALNh2QgMQCFyMbiK+360q0owfuM68VQp0ZL2T3PN/j1F4i1D4dXlv4cg&#10;F0twFW58hpGuWiLKNsSIp3bs/Nk42Bhg54+Lri2mtJAk8TwuUWQLIpUlWUMrYPYqQQe4INfoi1km&#10;4tGWgcnJMZwCe5I6E+5FclBZ+CvGV5dXf2Hw94kuV2/aLu2hgupBxhd+NzDhcDk/dPQCqpV3TVpI&#10;2wuM9hFxlHTui58MtO1Cx+H2iwazdXN/qL2wluHvg3mhpCXMb7iTld2zn+70HQeh+GNc1C01LT9P&#10;WaW70+aUQPYSASKUYbTjIJVVHzbQQuEPAyTWFFMk6lo2DAHB9QfQjsfat3wRBJceMdMMa7vJ82aT&#10;nG1PLZM/99SIPx9jVYeUnXg4OzbW3r+X4HlVmppzOp1+7h0HRdZuLNTbPduNPtBASgUgMGdQPulW&#10;Mzdgdgxy2T52qhFCqAqgYAAwAK6PxnIklv4aIYNM9pLcTAHkNKY2LEdtzB8duDjpXO13ZpVdTEyi&#10;9o2X4X/X8CKS0bCiiivJNwooooAK89+Nkmqf8IRq39iG/XVYoomgbTfM835p03YKcjCo2fYn0r0K&#10;ub8UC0n0HXYtUuIbPSbmJrWe7luFhKI6BCFZhtByxAycbjUN2cfUE+WcX5o+a/hlrHxDi8e6INUX&#10;xPfadLOIJ4rpp2iCOChdg4ZcLu38j+HqOo+9tMR/EPhRIN2+XUdOa3825PH2uHKeYTzlmI3A/exE&#10;D24/OjwD4Y8T6B4ssb/RrfQ9X1KESGKzOrWk/mZjYN8iTbmwpJ49K/Qb4e38baHPDGzrLZ6nA8Mb&#10;IyiOOUpGdoIxg5m49ST1wa+gwTX1n2UmrTi1p9+3pc6MziueLutun+Wv3nld74u8LWF0Vutf03S7&#10;4KGaKa9iikTcA3zIzdSCDyPT2qhr/hPQ/iXpUU92kHiOx3NJbva3siRFwNnAjfa2CG5LcbnxjJz5&#10;P+1n4V0Twx44N9e2d7Ld39xOghtLiG3ihij2GMACFi2UlTksSAAvQALD+y7Y6ZPrGv6tpttc201p&#10;bR27peXiyIySMWLZWJcEGEev3j6V4sqHs482qa7d9n/VilQSoLEQbT7q2+3e/wCBY8T/ALPY1Ua1&#10;q02s3viHxBe7prS3t40tRvION3nO25BlAMMCFU43YxXmt7pl54U+G8GgvaTw+IvEOoLJLYiM+ebe&#10;L5Yo3iYbkYyEsu1fnDHnjFfYvlbtMsbd0+Z/LUq44+UBiCPopFQ6po1s8ETPBDc+RMs8Ed3GJgk+&#10;fldS3Kvk8MDxk/WsoV5pLn1Ss/8AgfqKnjakUlUV0rPtstF+TPjDwdY+LtR8X6N4Th1HVtHuY7gi&#10;OBppIjZAqzSyLGWXadjOxAwWBI/ir7l0nULq1M9xb3M1v5x2/upCuUUkL069SQf9qvP9N+GGm6X4&#10;5ufEzSX1xrV6pgEl0YmjiBABaMogKsEQqGPJDHOcsa9AVQihVAVQMAAYAFayq+0kpR0t+YYmusRK&#10;LS2WvqxaKKKg5gooooAKrWH+ob/rrL/6G1WaradzZRP3kHmH6t8x/U1D+JfP9CX8SLNFFFWUFdL4&#10;L0nfJNrFxb+dbWuEtI34We5LYXB/2WwMkEbnzwU45+zsZtUvraxt22T3MgjV8A7BglmweDtUM2O+&#10;Md69I1fUYPDumST2yKINOjFlp8Lksrzkbc8nLBRgEg7gBNXrZfQjKUsRV+GGvz/4G/3HPVl9lHO+&#10;PNVGH0KKUyfP52oS7dpeQ7XRVOcgAYPsBGNxwwri/ssi/cupRjorBWH0PGT+eferTM0kkkjsXkkd&#10;pHc4BZmJLHjjkknjikrz8TVeKqurPr+C6L+upcYJLXcrYu053QTf7O0x/jnLfyo+0Tpw9qzH1idS&#10;P/Htv8qs0VzcvZl8vZlb7fEv+s3w46mRCqj6tjH61LDcw3GfKlSXHXYwOKkqOa2huMebEkuOm9Qc&#10;Ue8HvElFVv7PhH3Q8a/3Y5GRR9ADioreKaYyn7ZNsDlUIVOQMA/w/wB7cPwpczWjX9fgLma3RLqY&#10;t2067F3D9ptDE4mh8kzeYmDuXYAS+RkbQDnpg1xXwl8U3mvWd7aTeCZ/BVpY7Ps8EkZSOXeXLbFM&#10;aAYIycZ+/wDn2u27XnfBJ/s7CmfxycflR51ynL2ysPSKTJ/8eC/zq1NJWa/r5GiqJRcWv6+RLc3M&#10;NlbS3FxKkFvEhkkllYKiKBksSeAAOcmvlXQ/h/408T/E/T/ED3ieKdNsdYj3avFqFvInlJOHJCLI&#10;dg2nd5Y6bsAV9Q3MkF3bS215aO8MyFJIZYfNR0IwQQMggjIwaraTa6H4ftmt9NgsNLgZzI0FtGkI&#10;34AJKgDnAA5549qqFaME9dTaliVRTtu+4nxQ+InhX4HfB3WviN4wTVrnR9NuIbdrbRY43uGaR0Rc&#10;CRlU8yDqwwAevSvMvh5/wU0/Zmm0S1vZ/GWr+GpWuZLl9L1rRLmS5jfZ5QJa2jli2lQWADk8jJGC&#10;tfSXw81u5t9Tj01dhtrhmdtw+ZSEJyD74HXPSviy4+K3xQ/Zo+Ifxe06D9n+8+PWleMfEl7fN4n8&#10;PztdCW2IEY0+6EVtcEGAbovKlK7RuAXbyfrcrjRcOZL3rPXzXLp87t38rWOKrG6T7NX+d9fwSt53&#10;Pprwx8SPB/xw8NXHj/wL4iTxHoV3qD2bTrYz2myVI1GwJMqscKFy2ACTx6D5q/a70fyPEegar527&#10;7VaSWvk7fu+U+7dnPOfOxjHG3vnj2j9n3RfFXw9/Z60Pw94709tG16bULvU7fQbcmePR7GWaQwWY&#10;dQVAjVsKgJ2qAvGAKueMfBnhTx99k/t+CK8Npv8AJVrl4Sm7buyFZf7q9emK8jMHRw2MahptdXu7&#10;tXf4/wDDs2wGIjSkpyemv3a23+X9aFj4a/8AJOfCv/YKtP8A0StdJVbTNOt9H061sLSPybS1iSCG&#10;PcW2ooCqMnJOABya5v4reLbzwN4B1TXLCOCa7tfK2JcqWjO6VEOQCD0Y968r4padTW3tJ2j1Z0n9&#10;nWo+7Akbf3oxsYfQjmj7Ft/1c88fr8+/P/fWcfhWB8MfF83jzwLpWuXFulrcXSOJI4iSgZHZCRnk&#10;Alc4OcZxk4yeorN00naxlKmoNxa1Rk6fo9tpOoyfZY0j8/zJ5/LiRN0jFcu21Rlm29TydvtWtVaP&#10;/kIz/wDXKP8Am9WamC3Jj1YUUUVoUFFFFABRRRQAUUUUAFFFFABRRRQAUUUUAeYfti/Gf9oP9nq/&#10;utY+Fvw48Jap8NdO0mK51LWtakUTrPvdWjVBexSSceWABGzMz4BYnFcZ8SP2jviH4msfA6fFT9i7&#10;S9R0zWr2C20258S+I7C5gtricKF8xZbVvsrNkKFl2MT8nLcV778Q/hrp/wC0V8F/E3ww1fWJ9Ik1&#10;VENlqEZLyQSxsskbKhI3BGiVigYZG7BGMjwD/hlf9pLxtrem6D8cfjzoOqfC+wvodRFjpFnHFqOo&#10;/ZZkeJGItomTOAWYSyENt4c4YfoGBr0qkIydlG6euyV/eV1s10Xpucla6i5R3s1p3t7vlq9/06/U&#10;HjWJYfEt3GiLGiLGqogwqgRrgD2rDqXWtcutX1Se8mstrSkELBIGUAAADLbTnA9P8Ko/b4l/1m+H&#10;HUyIVUfVsY/Wvg8RWjUrTmno23+PmbxaikizRUcNzDcZ8qVJcddjA4qSsk09UaJ32Cq2nc2cb/8A&#10;PTMuPTcS2PwzT76RobK4kQ4dY2YH0IFSRRrDGkaDCKAoHoBU7yJ+0OoooqygooooAKrXnzNbxn7r&#10;yjPr8oLD9VFWarP+81CMdRHGzEehJAU/kH/X1qJ7WJltYfJY20zl5LeJ3PVmQEmmfYVXlJZ0bs3m&#10;s2PwYkfpVmijkj2DlXYreRcJ9y53Z6+dGG/Lbt/rRm7TjbBN/tbjH+GMN/OrNFHL2YcvYrfapF+/&#10;ayjHVlKsPqOcn8s+1H9oQD77NEP70qMg/NgKs0UWktmFn3Kd5PHc2EwikWQOPKDIwIDNwM/mKuVT&#10;voI5JbYmNfMaVQJCoyoXLf8AsuPxq5SjfmdxK93cK6nwda2XijRvEHhDWI/tWk6laSI9sXdfMhkU&#10;x3CBlIKjDKeCDmRiD6ctU1jftpOo2d+gYtayrIQihmKdHUA8ElCwHue3Wu/CYh4WvGsun5f1qvMm&#10;rBTi0xmnfsMfA7S9QtryHwHC81vKsyLcaheTxllIIDxvMUdcjlWBBHBBBr2jQPD2leFdJg0vRNMs&#10;9H0yDd5NlYW6QQx7mLNtRAAMsxJwOSSe9XYZo7mGOWKRZYpFDo6HKsDyCCOop9fplbF4jEpe2qOS&#10;823+Z5lLD0aGtKCj6JL8j8Sfid4X1P8AZ5+PWsaZpsk1lfeGtYFxpdxcNFPII1cTWkr4BRmMZicg&#10;rjJwVHIH7HfC/wAeWvxQ+HXhzxZZiFIdXsYrtoYLgTrBIyjzIS4Ay0b7kbgHKEEAgivlD9vr9k3U&#10;/iPPbfEDwTpk2peIYYhbarplpHEGuYI0dluRyrySqAsWwb2cGIKBsw3zF+yj+0X4k/Zv+JI8P6os&#10;sfhm/wBQW01nR9RJgNlNuEbXC78eVLHjDg4DKm1sFUZP0XG04cQZbDE0pL2tNarrtqvwuv8Ags+J&#10;w1SWS46dGqn7Ob0fTyf6M/Tvxt41u9I1aCy0x4d8S+ZcGVN6ktwqHDAjjLEcHmM5wSDa0b4l6dfY&#10;j1Bf7Jn/AL0r7oT16SYAHGPvBeTgZrzWa4mvbia6uWDXM7mSUgkjcewzztHAGegAHam1/PP9p11V&#10;lUi9H0e1v0+XU/RlSuvM90u7KC+jCTxrIoO5Seqt2ZT1BGeCORVXbc6ZyC97aDkhzmaIf7OB+8HT&#10;r83B5YkCvLfDniy+8Lx+RbRxXFjnd9lkJUKefuMM7cnkjBBxxgkk+keHvF+n+JCyW7SQ3KLve2nX&#10;a4GcZGMhh0+6TjIzgnFfR4XMKOJtHaXb/J9fz8jGUXHc1LS9gvoy8EiyKDtYDqrd1YdQRnkHkVz/&#10;AIn8CW3iCc3UM5sb4gBpFQOkmMAF14JIHAIIPTOQAK3LvT0nkE8e2G8UYS4C5OP7rf3l9V/EYIBD&#10;be/2zLa3ZSK7P3ADhZgOdyZ/VeSvuME91ajTrx5KiuhHjep6Ve6LdC3vrcwSEEoQwZJADgspHUdO&#10;DgjIyBkVVr27VtGs9dtPs19CJodwcDcVZSO4YEEHqOD0JHQmvL/EPgvUPD/nTqv2zTky32hCN8ac&#10;cyLx69VyOCSFHFfH4zLp4b34e9H8V6/5/edEKvSRg0UisHUMpDKRkEHIIpa8c3CiiimAVT1nV7Tw&#10;/o99qmoS/Z7CxgkubiXaW2RopZmwAScAE4AJq5RTjZNc239ev5Cd7aH5x/s06tpg/aZ0C9hhi0TT&#10;J7u7Ftay3G8QCSCZYofMbBc5ZEBPLHHc1+jlfnr+0d+zJqHwmnm1/SP9P8J3E7n90jBtN3OfLiky&#10;zFkwVUSk8twwUld3sP7E/wAaP7a0ebwNreo79RssPpP2mTLy24X5oE+Xnytu4AsTtfAAWPj9r4vw&#10;FPPMHDP8uqc8IRUWtbpJt3fW65tU+nvXsfA5HiZ5fXlluKjyyk20+jbS07WdtPPSx9U0UUV+Jn34&#10;UUUUAFFFFABRRRQAUUUUAFFFFABRRRQB1mo+BY0cCzuJrCZ2wlrqpUxvkgKqTJnB68NvY47dTzWp&#10;6feaHt/tO0lsA33XlKlD143qSueD8uc8ZxivOPD/AO1dokPiRvDlvqE8dosksHnamIX01gisMiQy&#10;bhGQuFCkDleOTn3vRvGWmS4Qyv4bm6+WWV7NjyRyQAg9f9WSW4JPNe06eDxDsm6UvPVf1816GE4V&#10;qHxqxwFzcLaW0s7h2SJC7CKNpHIAycKoJY+wBJ7V8SeEPFU9h8XxrGtajP4Z8zUJLjUjBHKMfvDI&#10;8DRqd21nUIVOcZyQcV+jOoeCrC7jW4hgkskdNyXOkbZbWQEDYxh5YA9cRj+LJY9R5v46+B2n+Lo0&#10;n1bQrfxFbx48vUdPYmQqGYBcoRJjLElBuUE5ycEjKWErYa7lG6fVa/1+R24XF06fMprckjWHUIIb&#10;pFkjMiBkdkaKQAjIDKwBHXlWHXqK6v4YLKni9lkZZALGXawGCf3kXUf1H5CuVsPscVtHb2XkJbwI&#10;saRW+AkagYVQBwAAMAe1dF4IaQ+M9NWEtkeYZgh6ReW33sfw7wnXjO3viuHCOKxFOS7r8zjqpOLa&#10;JfF9qkMXhq4BJe40xY3B6AR7CuP+/rZ+g/HBrpvHEbiPR2CkQxy38Ctj5V/fLsQdh8qHA9FOOlcz&#10;XRmCti6iXdfkv1Cl8IUUUVwGwUUUUAFeQ/tAaha6d8LpDfPfS22oXcaLbWjxRh8s0oDuyMVACZ+X&#10;J3ADoTXr1eZfFPSJNZ+Hn2bSdHgvtYYwmBrmCERxsCNzkz4Q/LvXjJ+bpjJGd0qkb/nbsOm1GtBv&#10;87djwj4GWnh/V/iRpqW41TSr+HNxasb9XE7py0TbYBhWTfnnkAr/ABV93+ArbOjaheSDbO2o2luV&#10;VsqFSSNgRwDnMrZ+g/H4z+FreIvCnjWOz1XwOLu8lngij1Sws4Y1sEfKySCSGJkcbZBn5uNpGRk4&#10;+2/h9ZiHRdIkEjzTXGoXE8m7GQFSSHOABgfLGM+re4Fe7l0efGRa2Sb3v5evU0zCV5xtt63X+Z5h&#10;8Y38ET+OdUt/FUuhfaFaN4k1V4RIqGGPld5yASvUdcV842HxOufDfjnxToGkaJoumWduNSBktbZk&#10;kmFtFO8YfD4PKAE4BwTgjNerfH34CxeO/HEt9d602hXaNMmyWFZUlhaZ5I3X5l/vtk5PpwVOcPw3&#10;8DdJ0bUpvFeoanJq1/LPJNLbxRIlqUmG2SJo2LluJHHLDIIBHXPm150lOo57vmdu2t7F0Z4aFH33&#10;d2enY8W0X+3PHnhT4gT6fbme+vdRs767s7SFnaRGe4LCNcMeHeM9c4U89c9Jq3jjxb8MPhp4R0iw&#10;tL3Rrq2M0l5d3FiDGryu7xRK7gru8tyzLjIyBwQwH2f4L/Zw8N+DdOjisFk024ZcTGy2ENli2C8i&#10;M74zgFie+AoOByvxW+FeiXtjFa6tbyaxoTsL2CdpSpaUIwILRlcnaSR0BB4B2E121sPWox9pVh7l&#10;7/h1NPr9OdS0oe5e/wCFjzz4Ca7r/i3wb/bXiG+S/nmnkW2dY1jKRghSrBVUfeUnvx37V6ZVHQtI&#10;g0HRbHTbaMRQWsKwogYsAAMdTyfxq9Xlb623OWTUpOSVrhRRRTJCiiigBssiwxvI5wigsT6AVTtN&#10;NVLSFZDMrhFDATuADjnocVLqX/IOuv8Ark/8jRi7TndBN/s7TH+Oct/KsZWctVczdnLVDbaPyryd&#10;VZ2jCJ99y2G+bPUntt/SrdV7SKRDO8oVWkfdhGLADaB1wPSrUNvNe3ENrbKGuZ3EcQIJG49zjnaO&#10;ScdACe1XBaWSGrRjdnUeA9OdZJtV8tXmJa009ZB8rSlSXc+ygYyDniVcE4FVPGuopcalFptvI0ln&#10;poKFicmWc/fdiOGI6ZwDuMoPWui1a6j8JaNL9hJBt4102xkYDJmbLSyHA2seAxz1aNxwTz5otj5S&#10;hIZ5oUAwFBDD/wAeBP4V7mMl9VoRwkd95evb+uiXc54JylzNFqiq3l3a9JonA6BoyCfqQf1x+FHn&#10;XKcvbKw9IpMn/wAeC/zrw+bujp5u6LNFVvtoXiSGeNvTyy/6rkU+O9t5XCLMhkP8G75vy60c8e4c&#10;y7k1FFFWUFeefEz4pQ/Czw3ZX5s01Ka9u3SO1NyIXMZ3uZB8rEgfIDxxvGcV6HWfp9vKbC2ZbqQf&#10;ulIUqpUcDjpnH4/jUXtNNq+/6ApKM05K6NCiq2LtOd0E3+ztMf45y38q5zWviXo3hrxHYaDqc/k6&#10;tf8Al/ZreFHk373KLltoUZYEcntzimnfowV5aJP7jm/2gZEPw8udUtLvZqPh/ULW8hMRVvKnDoFD&#10;qQf4Zg2D6qehwT9nnxnrPjnwXe3+uXn227j1B4Fk8pI8II42AwgA6s3PvXW+IvDWieKdOuNP1XTp&#10;2triVZ7iGLzY/OdQApdoiN+Aq8En7q91GLXhrTNF8LaRbaRpBhtrKEsIoBOXILMWPLEk5Zj371p7&#10;WHJy9To9tT9j7Prc6/wHa2lr4ssJBFDCcuofaF5KMAM++cfjXznF8H/2rP2ffFfxZ8SfCvR/hT4h&#10;0jxXr8mtw+H7iS7F8S77cq7mFAxUh3V5yikP5YXO0+vfGL4oeGP2dfhNF8RPFmh+IvEOjC6FvcR6&#10;BFC5tgxKI8okljOwuANyk8uoxjmvJfhl/wAFVvgPdfDaPWdX1D/hDfFTWsqf8Im0F9eKjRyS+Spu&#10;o7TYTKGDFucb+ckHP1mVUp0aUpbLy315Xa1tdk+/lqcM1tG2jd/mrr9WexeC7/4i658N9A1b4s+H&#10;NL8LeP7p7lb7TtHYNAkaSYhORNMCSmCTvPXHGMV4vd/E4/Eb4sXnw7vtMtbjwvLcS20vmCSO4ZoE&#10;Lk70kxjzYuOOVxnnNeu+DviZB8Uvh34M8aSWc2gnxBo8OojTL69Ny9uGLAKJHCl1O3IYgZ3Z71y+&#10;j/A/QtF8fyeL4LvUX1J7ie5MUkkZh3ShwwwEBwN5xz6da8fHySxlVTioyWll0a0/4J0YOpSVNybv&#10;dafPVHZ6f4e07SrC2srS0jht7aJYYgBlkVQAvzHnIAHOc+9N1Hw/ZatZyWl3F9ptpMeZDc4mjfBB&#10;GVk3KeQD07VpUV43Kr3sRZXv1M3TtGj0SzjtNNEFpaR52QJbqsaZJJ2qm0DJJJ+tWc3acbYJv9rc&#10;Y/wxhv51Zoo5fMVutypYlzJdmRVV/NGQrZH3F74FW6rWfzNcSD7rynHr8oCn9VNWaIbBHYKKKKso&#10;KKKKACiiigAooooAKKKKACiiigAq1p2mXWrXIt7SEzSkFsDAwB3JPAqrV2wg0/UbHWdJ1S4ntLHV&#10;tOn0+W4tgDJGsi7Sy5DDOM4ypGcZGK0pRUppS2+78eg/U4341/tG6T+yr458EHx34Xnsvh9qNi4f&#10;xjZ2z3BsNVAb9xMIyzFZIy235eo43BWMd/8AZ0+Our/tJalNcR/CXWfC3wvtNNUaT4j8VqkV7qju&#10;sJUxQDlIthciVGdXwpDKQVr53+J37E/wB+BHwd+weNP2gvij4X+Hd426PQJ/EcQtrxvMViY7BLQm&#10;YhyjnZG2OHOAM167+yP8HB8IPDfi+4h+O+r/ABY8PXWmWcel6PqjTB9Ct5IjJbI0Lzv5bSRSw4Bi&#10;i+VQdoBwP0GlCjToy0TjFP02vrbr/K9FZK+2vDUu2mlZv9Gldf8At2+u2+noNFFFfnR2kc1tDcY8&#10;2JJcdN6g4qL7Ci8xvLEe22QkD6Kcj9Ks0VLjF62E4p62KklnK4VTcs6B1YiRATwQeCMY6d81booo&#10;UUtgSSCiiiqGFFFFABVL7RHDeztM3kjCorOCFbGTkMeP4iMe1XaKlpu1hNX2GRTx3ClopFkUHGUY&#10;EZp9RS2kFwwaWGORgMZdATio/sKLzG8sR7bZCQPopyP0pXl2F7xZoqt5Fwn3Lndnr50Yb8tu3+tG&#10;67XjZBJ/tbymfwwcfnRzd0HN3RZoqt9sK8yW88a+u0P+ikmj+0bYfflWI/3ZfkP5Nijnj3Dmj3Cf&#10;57y2Tpt3S5+g24/8f/SrNVVYTX4ZSCqQ5BByGDn/AOw/WrVEerCPVhRRRVlHpXwx1YXWiyae7EzW&#10;LYG4k5iYkpj0A+ZAM8BB0BArkPjR+1d8OPgV5ltr+s/bNbTH/Ej0kLcXozsPzrkLF8siuPNZNyg7&#10;dxGKreGNVGieIrK8d/LtyTBO3HEb8ZJPAAYIxPYKfofzK8J/D2H4nfHTxNofxP8AHFn8P9be6vZb&#10;7VL+3jkhfUVmJmiYrJHFHk+aQ24JlAq5LKK/W+D8JQzWlUeKk1GildLdrpsm7JKz0ufJ5vja2B5K&#10;dCKcpuyb2X5a9teh7f8AFf8A4KaeMtfub2z8B6VZ+FtMb5IL+9jF1f8AyyEiTB/cpuQKpjKSbcth&#10;zwR8wfFD4q678Ydft9d8TGzuNbW1W2uL+2tI7eS82u5WSYRgKzhWWMMAPkijHUZP6h/CT4e/s5+C&#10;tNWDwb/wiHinVtIRdSN4t3a6pqfmR+WomVyxaNi4jwE2IHcbQpaqmpeC/D+u+I38R6p4f0i88QyT&#10;LctqUtlG86yLjYVkYFxswoXnKhVA6V9NX4ryvIaqp0MG72euil873dn69Njx5ZPjcxjetiU/Jar9&#10;Ff5fMZ4Au9Tv/Anhu51pZV1mbTbaS9WaLynE5iUyBkwNp3E5XAx0wK3qKK/Aqs1UqSmla7bstl5H&#10;6FCPLFRbvYKQqGZG5DowdHU4ZGHRgRyCPUc0tFZFNX3O88M/Ecf8e+uSJGeBHeIhCnoMSAZCnvu4&#10;XrkLgZ7dlt9Ts1IZZ7eVQ6ujcEdVZWH4EEexFeGVr+GvE914augUMlxYsf3toX4xnJaME4VsknsG&#10;yc84YfQ4TNZU7Qr6rv1+ff8AP1OaVNrWJ6nsvNN4iD6hb/3HcCZPQKTgOOn3iDwTls4Fy3uI7qFZ&#10;Ym3I3tggjggg8gg5BB5BFVdF1q11+wS7tHJQna6Nw8bd1YdiMj2IIIyCDTriw2zNdWgSK7P3yRhZ&#10;gONr4/RuSvuMg/VxlGcVKLumYGB4m+H9rqxkurHbY35BYhABFOxOcyADOTz8w5553YArzO4t57O4&#10;eC5gltp0+9HKu09SMjsRkHDDIODgmva7fVI3mW3nH2a8PHlP0cjk7GIAcY545AIyAeKg17w3Y+I7&#10;dI7yNt8eTFNGxV4yR1B79jg5BwMg4rxMblka3v0dJfg/8jSM3D0PGKK3PEfg++8OM8uDd6fk7biN&#10;SXRQM5lAGF4z8w+Xgk7cgVh18nUpzpScJqzOqMlLYKKKKzKM3xJ4b0zxfoV7o2s2UWoaZeR+XPby&#10;jhh1ByOQQQCGGCCAQQQDXwb8UfhdcfsofEzwj4h03VZdW0+S7e6t4txt7jZFIvmQSOuQQ0cioXA+&#10;bc+UA4P6CV86fttfDa48X/Dq08Q2QlluvDkjyyQICwa2k2iVgoUklSkbZJACCQnOBX33B2aTwuYQ&#10;wVWf7iteMovZtppel3ZNq2m583nuDjWwzxEI/vIap9dGm/XS59F0V49+zd8cbT4s+DbK3v8AVLa4&#10;8ZWkBbUbWOIxNtEjIsoBAVsqELFPlVnAwuQK9f8ANTzPL3r5mN2zPOPXFfH47BVsuxM8LiVaUXb1&#10;81e1090+q1Pcw+Ip4qlGtSd0/wCrevcdRRRXCdAUUUUAFFFFABRRRQAUUUUAFFR3NzDZW0txcSpB&#10;bxIZJJZWCoigZLEngADnJrlrL4teDL/z/K8UaWvkStC3n3KxZYdSu8jcvPDLlT2JppN7FqMpapHx&#10;d4o8A+IvBkjLrWj3VigdY/PdN0LMV3BVkXKMcZ4BPQ+hr6p/Zmivo/hPYtdzJLbyXE7WaIOY4t5B&#10;VuBz5glbvww57D1G5uYbK2luLiVILeJDJJLKwVEUDJYk8AAc5Nc/4S+I3hvxz5g0PV4L2SPJaHDR&#10;ygDGW2OA235lG7GMnGc10TqupG1jvrYqeIp2cdup0q+JpfBVnd6nFetY2ltG9zcjaXiKqNzs0Yzk&#10;4XkrhsDANa3hL44+EvGc6Ml1Z/bpIFmN3pFwHmC4HzSRAeYoyUGxg4BIDdK8l+Pdtrt78M9Rt9Ai&#10;ee4leOO4igWRp3gLYZYwnJJO0MDxs318beH/ABJqnhXUkv8ASL+fT7tcDzIHxuAIbaw6MuVGVOQc&#10;ciuvCVq1KN6c7eW6/r0sZUcBHEU3JOz/AK3P1OudV0HV4oZLjWNH1BEyUi1uGNZlPcDO0oDgclCe&#10;/IwKu6Jf2DsLLSr/AEHT/NYn7LprJK7nHLLgqN2B3RsbcnI4HhHww1bVte8AaHqOuKi6lc24lcxg&#10;AOpJ8t8AkAsm1iBjBJ4HQdHczyWkD3MTbJoP30bYztdfmU4PXBAPNdH9qzhLnlCN+rW55M6Dg3rs&#10;dx43gki8OwwEvM1pqzGaYgYw6SOrHAAGfNQdANxwO1cZXonj2N/7K12OJSU22d04UZwRNh3PoAkS&#10;57AKT6153WebR5cVfuk/zX6FUuqCiiivHNwooooAK+cv2j/FNlNYaH4Y1CS4s1EUepebbWyzlxh4&#10;0GWkTb/GSMHquCMHP0bXh3xrPgfR7/Tr7xdo9zqd1c+fBA1rvyiRybsMBPGOfOyDjofpRH+JFq/X&#10;a36m+Hdq0XZvfa36mN+zh4B8PzxXPiWBLzWZoJ/s8DXNutv9ncR/vMKJ2DhllUZYcbeK+zvCemeV&#10;pXhmK3uZbQPp01wWiCEgyNE7KNykbcuccZwBz6/JnwPvPh/qWtXcvhCzk0rWRbuskN3HMztBujyw&#10;zM6Y3FB13cHjHX6sM0lt4I06WKRopY/DU7o6HDKRFCQQR0Ne7lsuWvUqyT0j1t5djnx8pOtzSv8A&#10;O36FtPGmnLcmGHxIjEkgy39ofJGO6yKI0wfUkg8Y91k8Q6U99HcvfeGZ7yNdiag10iyIDnovJwNx&#10;43888jPHx/8AF7xvrOifGPwZodpqU1losj2U81vb4QOTcOjBio3FSoAKZ2nHSsHw98Qfinob6tae&#10;I9Lnl0+Cyuibm804pFC0UErIFljCowZ1RcktnjaRnJv+08RKN5Ri+vX5dfxL+oTlBSUltc+9rCOz&#10;1+EzyahBrMQbYUt2Bt1PHG0E5P3T85bB5GK4n4l+IbPWbqDR4AZmspxczzA/IrgMoQepySSegK46&#10;5x4H8Ivi9pvxWge3vbOC11+3QtJbKrSK8ShAZVYrhQXcgJuJHqetej6co+z+aoCiY7woGAFwAo/7&#10;5A/HNc+LzKrWh7CUEr79dP0/E554edKfJMtUUUV45sFFFFABRRRQBW1Dm1K/wu6Iw9VZgCPyJqzV&#10;a/5ijUcsZY8DucOCf0BP4VZqF8TJXxMK3/BVm7ao+qbC8enjEag7fNuJAUSPOCOjHPTG5D0zWBXo&#10;Pgm0istJ06WV440Eb6tcTFsBd6lYtxPAHlbgcdDHnPdvWy6iquITltHX7tvxMqrsrHL+PJpYdatr&#10;GJlu00+1WORj8jec/wA8jdPmLDy2OTjJ653Vzv2wrzJbzxr67Q/6KSatzXkmpXE97KGWW6kaZlc5&#10;ZNxyEJPXaML9FHA6U2uCvUderKrfd/8ADfgVCLUVqVv7Rtx9+TyfTzlMefpuxmp45UmQPG6uh6Mp&#10;yDTqpzwR/b7Z1jUTbmZmCjJUKR1+pWuduUdWU3JFymyRJMhSRFdD1VhkGnUVZZW/s63H3I/J9fJY&#10;x5+u3GaPsbLwl1Oi9lyrY/FgT+tWaKnkj0RPKittu153wSf7Owpn8cnH5Uab/wAg61/65J/IU++k&#10;aGyuJEOHWNmB9CBT4FRIY1ix5YUBcHIxjjmpStISVpD65vWvh14e8ReI7DXtQ0/7Rq1j5f2e486R&#10;dmxy6/KrBThiTyDXSUVqm1saqTjqnY8Y+Onxw1H4aa1pul6RaWs9xLbm5na9jZkCliqBCrqc5R85&#10;H93HevUPCeqSeIvCOjaldJGJr6xhuJUjB2BnjDMACTxknqTXiH7Q3wp8U+OfGllf6Hpf220j09IG&#10;k+0RR4cSSMRh2B6MvPvXvumadb6Pp1rYWkfk2lrEkEMe4ttRQFUZOScADk1tNR5I23Ouqqaow5d+&#10;pi/F3xV8d/h/rHhC0+EHwi0Lx/4JurAXGvR3eowWFw8zcGOOSW4UDK4JLQyDoPYcNeftI/Hf4MeD&#10;bWGy/Yqn0zw/ZsILfTPC3iuzuxDuJOEtbK2dlXJJJCYGeeteya34m1vwl8KfH3iPRjNeajoOh3d5&#10;YWG5ijzrDI6/L0PK/dwc59a/OibQPh5ovwPh/aD0j9qTWH/aJOjQajJa3HiS1mmmusoz6e1lt89o&#10;8jy/LYlMKCVKDFfa5fVU6CsrRVr9Xq3sla9rNeWm7Z5c4Xatu7pdtLX9L3Xr5WP0z8dTTXWoWNxc&#10;RtBNNZRSPbsc+STnKZwCcHPUZ69Og5L+zbQdLaJT2ZUAI+hHStbUtSvtXtNC1DVojZarqGk2t5ca&#10;e5w1rI0Y3x4POA+7sOSapV8nmUV9cqprZvzFRaqUoy30RW+wqvKSzo3ZvNZsfgxI/SuK+G3jXX/G&#10;f9o/2l4dvfDX2by/L/tJGbz927O393H93aM9fvDp376ivOUYpbHSlFJqxWzdpxtgm/2txj/DGG/n&#10;XmsOm/Fe28cm6fVdMuvDX21m+xFV3i2LHCgiNW3qp4y33gMkjOfU6KavHZji3C9uvzKumsHtiwzg&#10;yyHkYP327VaqhaWcUsbuQyuZZMtG5Qt87dcEZ/GpvsbLwl1Oi9lyrY/FgT+tZQclFaGMW1FaFmiq&#10;227XnfBJ/s7CmfxycflR59wn37bdnp5Mgb8923+tXzd0Vzd0WaKrfblXh4p0buvlM2PxUEfrT476&#10;2mcJHcRO56Krgk0c8e4cy7k1FFFWUFFFFABRRRQAUUUUAFFFWNPhiuL+2infy4HlVZHyBtUkAnJ4&#10;HFNK7sB8x/8ABQX4YeMr7xgPHuh/CUfGDw3qngabwtaadDbi4ufD17LKXjv4rcRyMzBWADRqCu3l&#10;0GN3QfsseFtavfHHjr4lav8ADjU/hf4cv/D2meGLHTNahNtqGq3NqCPts1vgGLCoijsQON1eIft6&#10;+J9J8RfH7xT4U+JXjPXPDFro114ck8C+G0Yw6LfQySBb68uD5bR5jVpgHZkKgFQWAKj6R/Zp+IV3&#10;8VLX4yanB4sv/GXgaz8YN/wi+tanGQ0kckYe4toGKqTDE7AJjjaowAMV9+3KGEnKOrUZPyton8/3&#10;ktOmzu0rctf3qkYv+789L/d7kdeuttG7+pUUUV+fnUFFFFABRRRQAUUUUAFFFFABRRRQAUUUUAFF&#10;FFABRRRQBUtYkF5duiKnKoQoxk43bv8Ax/8ASrdVrL5lmkP3nlbPp8p2j9FFWaiHw6Ex2CiiirKE&#10;ZQ6lWAZSMEEZBFfOP7U/we8B3djqnxC8UanqFrq4iCM8d0FfU51hWOCH5kfDbYgNyr03O2cEj6Pr&#10;4V1yG7/aw/aO1HSJNY8nwxo5lFslvMJVNtHIkbvAQu0tMxV95B2qeriNVP2vCtCq8VPF+3lSpUo8&#10;1SUW7uP8tlu307WutbHzudzp+xjRdNTnN2in37/L/gbXPM/gbosXin49+ELfRYnsrdNShvFjv7gS&#10;uEg/fSAusagkiJ9vyjkgE9Wr9Nq8v+Dv7PPhn4KXWo3ejzXt9eX0aRPcaiYneNVJJWMqilVYkFhk&#10;52J6V6hWnF2eUM7xkJYVP2dOKSb3fVt318tW9r31DI8uqZfh5Kt8Und26dgooor4Y+iCiiigAooo&#10;oAdbzS2V0tzazSWtyowJoW2tjOcH+8ucHacg9xXfaB8TElYQ60kVoxwFuoQ3lMc9GHJjwCOSSOCS&#10;V4Fef0V1YfFVcK7038ujM5U1LXqe5stvqdmpDLPbyqHV0bgjqrKw/Agj2IqtuudM4Ie9tBwCgzNE&#10;P9rJ/eDr0+bgcMSTXl3hvxXeeG5kVWa40/cTJZ8cZ6shPRu+M7Tk9Cdw9Q0PxDY+IbbzbOYM6gGS&#10;BiPMiJzw6546H2OMgkc19hhMfTxSttLt/kcsouLsy7b3Ed1CssTbkb2wQRwQQeQQcgg8giuR1/4b&#10;Wl2pl0kRabcDJMQU+RJxwNoOE5H3lHckqxxjprjTFaZri2f7JdN96VFBEmOgcfxDgehAyARk0W+p&#10;q0y29yn2S6b7sTsCJMdSh/iHB9CBgkDIrrrYeliI8tRX/roLbVHjGpWFzo14bW+hNvNkhSQdkuOS&#10;UbADDBB45GRkA8VBXueoafb6pZy2t1EJreUYZG/MEHqCDggjkEAivM9f+H2oaSzS2AfU7MDJGR9o&#10;Xg5yoADDj+H5uQNpxk/J4vLKlD3qfvR/Ff5+q+43jV6SOYpkulDXY5NNax/tNLqNopLQxCRZEb5W&#10;Dg8bDuwS3y889afzkggqykqysCCpBwQQeQQeCD0qWzvptLvra+t13z20gkVMgbxghlyeBuUsue2c&#10;9q8iLSkm3ZeW/wAvM1lrF2Pjn4Q+BtKu/wDgoPJpGgac8OhabcXhvIdPjcR2bJZuk6scfu0Fyxiy&#10;uFBYCM4KGv0E8ceE7Sz8LiTTrWK2Gnv9ocIoDOm3bISx5JxhyTksYx1OK/PrwB8B/wBqf4X+I9a1&#10;/wAG2ENzfawSZ/EDXOm3Ul9GXL+Yr3ZMqrISHIYIzHaXGVAHR+Lvix+178FtK/4Sfx1ZW+o+GYn+&#10;z3NvfWmnXFq3mKyL5wtCJFXJGG3Ku7YpJ3BW/f8AN8lpZx7ONDE05tU4wTc7zlbVPbdt/Pqfn+Ax&#10;rwNObrUJq8nLSPuq/wA9lY+n6K4T4LfFPT/i/wCA7XXLFJYJEY2t3bTZLQzqqll3YAcYZWDDqGGc&#10;HIHd1+C18PVwtWVCvHlnF2afRn31KrCvTjVpu6eqCiiisDUKKKKACiiigAooooA8v+NXwjv/AIof&#10;2QLHVvsEcEuLqGd5GiZO0ioDt8xcuBwNwfBYACtbwv8ABPwd4X0pbJdFtdUO9na61SCO4mYn1Yrg&#10;ADAAAA4z1JJ7qir55W5bm/tqnIoX0Rxvxf0XU9d8Aa9punzzWN8LdnlgFu5uJFCl/JChlZTJgLyD&#10;lWI2nNfENxbaj4a1UJPFdaVqVq6yBZFaGaJuGVsHBU9CD9DX60an4TstYtYjEI7iADdFFIxKAHB/&#10;dSKd8WQFHynbj+E15z4s+Dtpqf2c6hptnqSQ5AfV4Y7iKItyxWRUyowFzujUcHLcDPvTwFfDX5Fz&#10;x8t/u/yHhMw9gnGcbo4X4YRa1D4A0NfEMzz6ubcNM8oIkAJJRXyAd6oVVs87gck9TW8UfCDwh4y1&#10;VtS1fRkub5kVGmSaSIuB03bGAJxxk84AHQCuznimtVVriCSGN2CLKQGiduyrIuUY9eAxPB9DXB/H&#10;C51Gy+Fmu3Gky3UF9EkUiy2TMsqKJULsCvIATcSfTOeK8JcynbZ/cTTm51Lwdrvp5ndUV+fmneOP&#10;Eej2cdpYa/qllaR52QW17JHGuSScKGAGSSfxr7S+EHiW58X/AA40bVbxEjuJUkQrGzsMJI8Y5dmY&#10;nCjJZiScmrqUnTV7nTiMJLDrmbuj3DSLf+1/CdrZWjr5t7oT2bNJkKkkQEeOnQNI4J5zgY9/PYJR&#10;cQxyqCFdQwB64Ir0XwF+50XQZuu+W9ttvpuleTd/5Cxj/a9ufNrGN4bOGKRSkkaBHRhgqw4II7EE&#10;EEV6GP1pYefeP6L/ADZ41HR2J6KKK8g6gooooAK+c/2jbvXbjxLZWWk6E9/FBGZnuTp63iEuFGwB&#10;o2CEeXk4PO4Z6CvoyvK/j54esde8IzpqWpvo+n2lzBfS3aW32jaSHhC7AynksvIz3/BaKUb9+1+n&#10;Y1pSUasW117X6djzf4GXHia08awJrPhJo9LubeSE3aaDHbCIgbgxdIQWyU24Jxlgeor7c8MJF4j8&#10;OaPaSh4oZNKurFipw21XjiLDI4JC5wRxnHNfEfwRvfCvgXxYwsPG39qtqiLZR6e+n3FsHlaRdjE4&#10;Zcj5gM9A55HNfbPw+uFGj6Ngj7RHc3VpMnJCb90/BwMnCx8+jHv097LWpYpxa0cX0avqu/lcnMLO&#10;qmlZW7NfmeGa74B0fxbqFjr2o6MLrV7eFPstzFcuojKkumV3KvDMT0b3re163g1vSLnTr20ne3ug&#10;IpodrHfGSAw3ITjjPQg/pXi37VWr3fhHWbFdF1rVtOkae6tBb2eoNHBHFDKQuY15LkSKNxbog4Oc&#10;j0f4H3tzqXws0K6vNRfVbmVJWkupXd3Y+a/ylnAJK/d9Pl4JGCfCdGSgpOV+hTozdCNbnvfT03E8&#10;NfDPwn4Qv5JdA0mSxvbqFrZ5Gknb90Spf/WMR/COcdcdia7uq0H765lm/hH7pPwJ3H254/4CKs1E&#10;XKXvSdzHmlN803dhRRRVjCiiigAooooArXX+vs/+up/9AerNVp/nvLZOm3dLn6Dbj/x/9Ks1Ed3/&#10;AF0RK3YqWL6rNDYR5D3brACq7ioY4Zsd9oyx9lPTrXdeNdZ8jS76FD++1W4e3BP3lt4gElHTGC24&#10;AA5/e7hzmsfwIiQ6hqmpugl/syzMiRMPvM+7kH+EgRsucdHP41fGDbNcjsRI8iabaQ2mWGAX27mZ&#10;Rk4yrR5919ga9ulfD4GdVb1Hyr0V7/qc8vfnYxqKKK8c6gqtJ/yEYP8ArlJ/NKs1WTnUZc87Ykx7&#10;ZLZ/PA/IVEuiJl0RZoooqygooooArajzZSp3kHlj6t8o/U0rWEDMWEYjcnJeMlGP1IwTSX/+oX/r&#10;rF/6GtWazsnJ3/rciycncrfYyvEdxPGvpuD/AKsCaPKul4W4Rl9ZIst+OCB+lSxRNHJMzTPKJH3K&#10;jhcRjaBtXABxkFucnLHnGAJKfIh8qK3m3S8tboy+kcuW/DIA/Wj7YV5kt5419dof9FJNeM/CHxxf&#10;XXxb8eaFez6jqIN7M9sJJt8NnFFNIrcM+VBLxKAgPbOAM173o8Ed1q9jDKu6KSdEdc4yCwBFaeyl&#10;zKN9zWrSlSlZs4H4xfHr4zfATVvG99pn7P1l4q+HGjQreQeI7bxVaadIbWO2R5jLC4kkkZX87BCg&#10;kYAUn5m+UPgfrnhb4mfHrwd4vg/YP1fQjrmoW9wnis3l/JpFqkgAF4tubRbQqFPmBgFG7Dghvmr1&#10;79qe8/bK+IA+Ifw88J/CLwtd/DXVEn0qx1T7bbxXslmy7d436gFViM4zEMf3RXffAj40/GvwfrHw&#10;w+Ffi79m/UvDOjGwj01/FVv4ij1O1tktrcDzJhbwOsW8ooVZJFyW4Jwa/SsIknGSWvu2Wz68ye1t&#10;l26nn4hvlcFtre2q0slprfd9/wAT1/x7bJL4nvkmAnG5GHmKDj5Bjt2zivm34H/GDVviV4su9L1G&#10;ysLK2isnuQdOEsRLiSNef3hHRz2zwOa+h9faRtcvxJK8zrO6eZIfmIBIHTjoO3FfNX7PPwp8U+Bv&#10;Gl7f65pf2K0k094Fk+0RSZcyRsBhGJ6K3PtX59VVOpUqSktbvf1PWowpOlNzteyse+/ZJBwt3Oq9&#10;h8hx+JXP50bbted8En+zsKZ/HJx+VWaK4uVHJyorefcJ9+23Z6eTIG/Pdt/rR9uReJEliPfdGSB9&#10;WGR+tWaiu5Tb2k0qgFkRmAPTIFJppXuJ3Svcj03/AJB1r/1yT+QqzTIIhbwxxKSVRQoJ64Ap9VFW&#10;ikVFWSQUUUVQwpskSTIUkRXQ9VYZBp1FICt/Z1uPuR+T6+Sxjz9duM1E0Usd3HFFcSKhRnCvhxkF&#10;e5GSOT3/ACq9VJ7mGDUZPOlSP90m3ewHUtnGfoPyFZSjFW6GclFeQs0t1aoGYQzgsq8ZjwSQB/ez&#10;19vxpZbyW2jd5rZiqgsWicMAB9cH9KZPdwSvC8c0cgife4RwSFIK5+g3An2zUuo82Uqd5B5Y+rfK&#10;P1NTfRtPYm+jaewjX4iUtNDNCoGcldwx3+7nH41JHewSuEWVRIf+WbfK/wD3yeaZqPNhOv8AE6FF&#10;HqzcAfmRTNYuoLHSru5uWhSCGJpHa4IEYAGcsTxjirvJN67FXkmy5RXzr4e/aYs9VuvsbeGpdPjW&#10;2nla5t7/AHP+7heTO0IgYnZjkjrXeeAPjVofxC1a50/Shq1pJbWzXbG9ijMexWUEZDMx5ccemeRx&#10;WjjUjfmjt5nTOhWp3547a7np1XNHgjutXsYZV3RSTojrnGQWAIrn9N1JtTjla2vbK5eCQwzxwHd5&#10;Uq43RsQx2sM8gjI9K6PwjaT6l4ksIJVSGMvvZ45WLfKC2BwMZxjOeM5q6Pv1Ixtu0YOVt1Y+ZfjP&#10;8QLrwj+1V8RG+Jfwa8e/GX4Spp9rPpka+DItU0zSLpIU86S2M+5CjJkvKskeGDK0b4Dj1f4GfH7w&#10;B+0Z8LF1f4a+HtQ8KeGPD98dGi0m8sLWzjjYxiU+THBI6qoBAxxz0HXN34MfFz4ofGr4gfHmbT7z&#10;QLLw54bvLnwt4b0qVitxFqVuGzdXR8p2EcjOuOTgR4EZOWat8Dfjd4l+NHwLstX8XxWEGtaTrd9o&#10;OqXWmf8AHld3Fs+xZ4iedjru54G7OAMqK+5xdvqMlLX3IyXR6yVm+9k15pNb6255vlq3295x8rpb&#10;Ltdp+rT+fYUVW/tK0/5+oP8Av4P8as18EmnszpTT2CiiiqGFFFFABRRRQAUUUUAFFFFABRRRQAUU&#10;UUAFFFV9QYpYXLKSrCJiCDgg4NS3ZXE3ZXE07mwgb+J0DsfVm5J/MmrNIqhFCqAqgYAAwAKWiKsk&#10;gSskgoooqhhXwZ+waob4wasSASuhzEEjofPt6+86/N3/AIqD9kn45f8AQR+xf9dIIdSs5F/z/fVZ&#10;Y/49nP6fwfS+vYHMsupte1qQi4p9eXmv5btL5+p8hnk/q+IwuKmvcjJ3fa9v8mfpFRXE/Cn4w+HP&#10;jJoUupaBPKGgk8u5srpVS4tzztLqCRhgCQwJB5GcqwHbV+cYjD1sJVlQrxcZx0ae6Pq6VWFaCqU3&#10;eL2YUUUVzmgUUUUAFFFFABRRRQAU+3uJ7O4Se2nltp0+7JE209QcHsRkDKnIOBkGmUUJtaoGk9Gd&#10;54e+JQ/c22sJsPC/b0I2Hr80i8bO3IyOpOwdO6uLaG7haKeJJom+8kihlPfkGvCa2PDniy+8Lx+R&#10;bRxXFjnd9lkJUKefuMM7cnkjBBxxgkk/QYPNZU/cxGq79V69/wA/U5pU2tYnqXk3th/qZPt0A/5Y&#10;zHEqj/Zfo3AwA3JJyXq1aXkV7GXiLYB2sroUZT6FSARwQeR0IPesjQvGul6+6wxStb3bZxa3ICSH&#10;qfl5IbgZO0nA64rTu9OS5kEqSy21wBtE0LYOPQg5VupxuBxk4wea+op1YVo81N3RgYvibwNaeIHe&#10;5if7FqLbQbgKWVwOMOmQDx34PC84GD5vrOg6j4dy2oW3lwD/AJeojvh7dWwCvJA+YLk9M1659tub&#10;D/j+jR4R1u4OFUeroTlR0GQWHBJ2ir8ciTRpJG6vG4DKynIIPQg15uKyyliG5x92Xdfqv+GLjJx2&#10;PO/hlrf2e6n0iZ8Ry5nttx4Df8tEGT34cAD/AJ6E1rfGPQL/AMVfCHxxomlwfatT1LQr6ztYN6p5&#10;k0lu6Iu5iAMswGSQB3NTp8PdOttbtNRs3ltBBIZGto2PlscMPl7pyRwDtwCu3BNdTXTlsa+EilUt&#10;eL09NzKpFVFKL2Z+XX7Evxd8OeHbGXwVqN1NaatqmoyXFs8yqts5McKJEH3Z8xyr8FQPlUBizBa+&#10;yq+Rv+Ci+teG7v476DaeELO4g+INgiDV72xieOSWVhE1kqkHLzIpzvUZw8S7iU2p9c10cZ4OkqtH&#10;M6acXiE5OLd7NW1XlK91/SXk5HUnFVcFJqSpNJNdb309V1Ciiivzg+oCiiigAooooAKKKKACiiig&#10;DW0jxTf6TJzLLLCxy7RMqzdsn5gUc4HVl3k9ZMcV3Gi+PYNSlSElJpSASiK0c2cEnETfeCgHPlu5&#10;4BA5ryjU9Rt9H067v7uTybS1ieeaTaW2ooLMcDJOADwK+QtG/aK8Rab4nu7y5eXUdCubua5bRrmV&#10;XCh87I1lZCyqh2kAAD5egya9nCY7E01ZPmS6P9H/AJ3Lp4KVdN0+h+lD2mna79oMTGKdl2ThV2OQ&#10;RgCWNxhgVyBvU8Hj1rifFHwotdVtpLeazils5SDLEtuLi2YA7sm3dsrg7cBGYfLwoOK85+HHxTg8&#10;d+H4tT0aaV7O3leAWmpQhjbuAvCkHcnylGHluAOO4Ir1PSfiPHEqrdb4hkDyrglwBn+GYDGAAP8A&#10;WheSSXIBNep9bweM9zER5X56fdJf8C5wyhOlL3lZo8b8Qfs4eEL+VLm60PQ3mVREYNOvzaMvU/PH&#10;mJQRkg5+boMccb3h3wfD4T0a30rSrGG1sLfd5cP9pW77dzFjy0xJ5Ynk969ih+IGm3M0cURSWWRg&#10;iIl7almJ4AAE3Jq5f+J00qES3tlNZxM2wPcT26KTycZMvXg/lSeW4WouZVXZeat+RTxFSSs5towd&#10;A8vSNA0m1M8V3dW97u8yzDSwAyyspBkCgAhJTwcHOO3Xg9R/5C+qf9f1z/6OevULvV5NX0yG6t4I&#10;v7O+0Qu05uFYgLMpZhs3KVGDklhjDZHHPn3jC3+y+LtWQReSjyJKi7doYNGuWH1cPk9zu75rHNKU&#10;YYelyfCtF92n5EUtJIyaKKK+ZOwKKKKACsHxV4bs/Flq2k6hEs9lcxHzomLgOEdGXlGU8Nz19fWt&#10;6svXNWsvD6R6jqF1FZ2aZieadgqJuxgkn3UD/gVZz2+78xO6s15fmfNXw6uPAOu/FTT9J0rwrPEq&#10;Xcklpqn9qzHPkhpEk8oqCN2wcE8Z9q+1vh/JFb6RdxIzfaYNUgmXcSxCS+XFnJ65AlHt144NfC//&#10;AApTwg3+r+KGlyev7uFMf99XAz+FfbvgHzJI9VmaCSKM3GnxgvjBYTkkZBIyAynHXkeor2sDKH1y&#10;nyNu9+/Z9WdGP9m3F02363/N/ofNn7WWg+LLT4hqfDd3rN3G/m+baaWsuIiWEwdghPXz9mSBnyuv&#10;YekeEra6tvAmgtdPdxan9gtll+0O5dZiig71bPO485GevevPv24Ne1PRfF9iun6jd2CyzSmQW07R&#10;hyILXGdpGcZOPqfWvRvB+m3NloehW9+rpqNrYQG73Sbi03l7WJIJDHIfLdTxya8/FwtKSSXxSS76&#10;Nr8CZpvC020tb+v9I6GGIQRLGpJCjqepPcn3NPoorBK2hlsFFeO/Hb413/wz1LSrDSIrK5u7iJ57&#10;iO8ikbYmQsZUqyjkiTI5+6Onf1Dw1e3mpeHNKu9Qg+y39xaRS3EGwp5cjICy7W5GCSMHkYq3FpKT&#10;6m0qUowU3szSoooqTEKKKKAK0n/IRg/65SfzSrNVk51GXPO2JMe2S2fzwPyFWaiPVkx6s7nwRav/&#10;AMIwEJBXU9T+UdtiACRX9iIJBjnIYZ6nHG6hf/2rql9fb/NW5nd0kxjdHnEZx2+QJ7+vOa73RrxN&#10;M8L6deJCJF07RBevFnaJJHTcGBwfmOyXLYz8/fJrze2h+z20UWd2xAucYzgYr3Md7lChSXa79dP+&#10;Cc1LWV/61JKKKK8Y6wqtD897cuOihIz9Rlv5OP1qzVa1/wBfef8AXUf+gJUS3X9dCXuizRRRVlBW&#10;J4t8Z6N4G06O/wBcvPsVpJKIFk8p5MuQWAwgJ6K3PtW3Xz9+15q00Oi+HNLVUNvc3Ety7EHeGjVV&#10;UA5xjEzZ47Dpzm6ceeSidFCmqtRQfU9k0zxPpnifSdN1bTrtbjTLiVtkzK0YbbvHIYAjDL3HUCtu&#10;OVJkDxuroejKcg1wfwb0f+xfhx4RszN5waza+D7duDKfM29T0ExGe+AeOldxJY20zl5LeJ3PVmQE&#10;msWmpy5e5zzXLUko7XJqKrfYgvMc08bevmF/0bIo8q6XhbhGX1kiy344IH6UXfYm77HA+HvgVonh&#10;3xuviuPUdUu9W82adzcyReW7yKwclUjX++TgY/pXo9VvOuU5e2Vh6RSZP/jwX+dH20LxJDPG3p5Z&#10;f9VyKbqc3xMudVzd5s6LSNX1e91vTLdL+7kaS6iyhuGwyKwdwcnGNitx36d66TxR4t1HT9O0Rrab&#10;ypr5ZLppNqnbHwRFgjnHmr83B+T/AGuOT8E3cU/jTRlRxvEshKHhgPIk6g8irPirUobyDw7BGTvt&#10;NP8A3hYYGXCADnnP7sn6MpGQa93D1KjwNWcJPm5klb5P8mzjbTnoc/NZwXM0kssEcssjF3d0BZie&#10;SST1NM+wRjlZJ1bsfOc4/AnH51YBB6HP0pa8JwSeq1Onlj2K32aZeVu3ZvSRFK/jgA/rWdrHiSz8&#10;NeSdV1fS7Lzs+Wt5OLbfjGSpZjnGRnA7itqvmP8Aa81aGbWvDmlqri4treW5diBsKyMqqAc5zmFs&#10;8dx15xdOkpytc6MPQVaooXaPobSfEdtrls1xp01rqlurmMy6ddJOisACVJyADgg496nvLrzLcwvF&#10;LE0pWM7lyNrEAnIyBwT1NeWfsradcWXwylmmj2R3moSzwNuB3oFSMnjp80bjB9PQivWb/mKNRyxl&#10;jwO5w4J/QE/hWdWDjdJmVen7OUop3sWaKKKsQUUUUAFFFFABVaD57y5fpt2xY+g3Z/8AH/0qzXAf&#10;Ezx3bfD3RbvVXSG7nM4WOyfUDavOoCKxiADbyrMMjHAzk8YMNNtKO4cspyjGKuzu54fNCkHa6Hcj&#10;Yzg4I6d+CR+NaGgeBdc8Q6LFdQQ29pbSOskK3crK5QENwAh+XOQDxxg4xgn5f8MfHjxF4+8YwaXp&#10;+lWNpp0zKZUuLuR5o4BjzWVmkQSMF3MFCE4HQ4Jr7f0LxloepeHraK/uLPTJFjWKaymkWBVK4yFU&#10;nmM44wSCOD3FejhMLSq1nHEy5dO+/wDX4/IyxNOpQklPS6OK1PwB4ijCxLYR3R3I++2uE2DDAkfP&#10;sOePTHI5645X4h+D9W1bwvqujyWl1p32mBoprtrN7iOCMrlmyh2txxw3BOT0Iq941+OHhfwvqSLJ&#10;b6NptjMJfs0t/p7u1x5ah3YbcBRhl2qfmbIxydtXfB3xatfEllFqFnbLfaTMFaJ9MnuLEKN7o+2J&#10;mwTlD/cyQeuc1pOlgG7wqSSel7XWl+yv/XzM06qSqJaPrY8B0r9mPRdJsomj1u+vNUuY5rNbiKJT&#10;CTLHJGCIQCxIDYwH5PPtUFn+z/qPgNtfbw9rV1JrEmlG3W1lhFnOspMT7g7Z25KkgbRgFRvU/PX2&#10;T4cuNGuPJ1ZLO1aSaTat6tmqXEcrcFJsAlXO77wwp3dgV3R/Fa0tJfDKzzbEvIriJbWXIDqzOoYL&#10;65TdkcjjOOOOmpgKkaEsR7VNb7aNLXfz/wCB6bvHV225O6e5+bXw90vxl4V+J8WnaRA9jr9u5juI&#10;bjPleXwW83H3oyNpBGScqUyxWvt7TdSu7O/t7u2UQ+U4cGXOXHcYBGARxyc9RioorVIWL8vIRgyO&#10;csfx7D2HFdF4N06G/wBXZriPzoraFrgw7c+ZjAC/mQffGO9eWpTrVI9DqxFeWJabVjxv4zf8E4/g&#10;t+1B4rj8b6pHrnhfxHqVvFe6ifDt7HGl20iKFeRZoZF3ARkZjCbiSWySDXd+GPD3hnwJ4J0Pwn4I&#10;0o6F4R0yEC0sSxZizEs0jkklnJY5JJPU55r5A8J/td/F/wCMFt4E8J+D/ilo3h/XNXGs+KNf1Oz0&#10;ezuovCekW+9bawljZNnHl5LPtkHmR5OCC31D8F/FepfEb4CfDbxpq9tb2up65o0ct0trEIkklU7T&#10;KsY+VA42sAMDnoK+qzCFeGCtF2ircy73ult0TUl2utLrU82/75Ker119Lfmmn6NXs9Dqqrf2baf8&#10;+sH/AH7H+FeBftDfFbxT4G8aWVhoeqfYrSTT0naP7PFJlzJIpOXUnoq8e1ZvwQ+N/ibxF48g03xD&#10;qsF3YXETIPP+z22yTI2FcKpkYnCBAc/PnHy18m6DlHmdj1/qc5U/a6WPc/HV2fDXg7WNVsl2z2Vs&#10;88ce9xGSozgqpHB74x1r5p/4am8Xr/q7XS4/X93M+f8AvqU4/CvqnXdOt9Zs/wCzryPzrO73wTxb&#10;iA6NG4IyMEfUdK8z1b9lzwTqVystuNR0pAgUw2lyGRjk/MfNVznnHBxwOOuc6SpJvmRGGeHjzKrE&#10;5j4P/H3XfHHje30TV1tokuopPIazgxiVV3/PuY/LtV+nOdvTk1755d3/AM94P+/J/wDi64HwD8Bv&#10;Dnw717+17Ca9u7sRNEn25o3Ee7GWXCAhsArnPRmHevR6KkYN+5t6sjEeylO9JWXzKc891awySNHD&#10;KsaliwcoSAM9MH+dXKoalc+ZZXSQhZdsbh23YC8Hj6+3544zfrGL95q5yxerVwooorUsKKKKACii&#10;igAooooAKrX/APqF/wCusX/oa1Zqtc83FoByRIWI9tjDP5kfmKifw2JltYs0UUVZQUUUUAFeHftd&#10;3/gyx+F11/wk1vbXWrTRSw6KhQNcicgfNGRhlRSEZzkAhVU7twVvZdZ1e08P6PfapqEv2ewsYJLm&#10;4l2ltkaKWZsAEnABOACa/N3w14e8TftU/GK7kmuLa3v77/S766CBYrW3TZHlUzlto8tFXJJONzfe&#10;cffcJZTHF155jiKrpUcPaTktG30Sfy1td7JLW6+azzGOjSWFpw551dEv1/y6deh6R+wP/aH/AAsf&#10;xD5f2n+yv7JPn7N3ked50flb/wCHft87bnnG/Hevuaub+Hvw90T4YeF7XQdBtfs9nD8zyOQZZ5CB&#10;ulkbA3OcDnoAAAAoAHSV5PEubU86zKpjKUeWLslfdpaXfm/w2O7KcFLAYSNCbu938+gUUUV8ueuF&#10;FFFABRRRQAUUUUAFFFFABRRRQAc5BBKspDKykgqQcggjkEHkEdK6/wAOfEWfTlS21UPd2qgKlzGu&#10;6ZOer5PzjHcDdx0YkmuQorejXqYeXPTdmRKClue8QzR3MMcsUiyxSKHR0OVYHkEEdRVOTTDFI8tj&#10;KtnK5LOvlhopGP8AEy8HPXkEE8ZyABXkmgeIbzwxM7WXltDK26W2kB2Oe7DH3WI43c+4OBj0Hw78&#10;RNK14RRu5sLqQhViuDhZG4H7t+jZJ4HDEDO3FfX4XM6Ne0Zvll2/yZySi4vU3LfUt8ywXEL2tw33&#10;VblHx/dccHoTg4bAJKirtRXFtDdwtFPEk0TfeSRQynvyDVP7Fd2PNnP58f8Az73jk/lJyw7n5g3Y&#10;DaK9ck+BtA0/+wf+CpGp6Y1xJq0GovcGZ9WSO6kCTaWbgxozLlFQkRrtwREvlklSwb6u8Q+B73w3&#10;G00bNf6cilmnwA8Kg/8ALQZ+bjBLjj7xIUDJ+WfjxpGoeBf2/wD4eeL9GF3aNr17pcF+9x5UgheZ&#10;2sniCgHasltGdrHOW83a2YyE/QKvY4lwlLMKeEqt6+zirre63v8A19x4eU81KeIp7Wm38nax4GrB&#10;1DKQykZBByCKWvSfFPw+i1JpLvSxHbX7vukSR2EUuepOAdrd8gcknIJOR5zcW89ncPBcwS206fej&#10;lXaepGR2IyDhhkHBwTX5LicJVwsuWa06Po/67H1EKilp1GUUUVyGgUUUUAFFFFABRRRQBwPwx8Uv&#10;8XPhu9xrWn+T9r8+zuY0RooZ0OVJjO4sV2ttJz95XA6V5v4t/ZMt7rUo5vDurfYrSSUeda3qmTyU&#10;JJYxsOWwNoCN1wcvXuXhfRLDw34esNL0wL9itIhFGw25fHVm2gAsTkk45JJrnvjF47/4V74DvtSi&#10;bbfy/wCi2XGf3zg4b7pHygM+GGDsx3raM3zfu+p206s1UtQ0TZd+GvgWH4deEbXRIpkunjeSSW6S&#10;ARGZmYncwyeQu1cknhR9K6ivl/wD+1Te6ZF9n8V20+r75Wc31t5UckabRtQRBVVvmB5LD73fAB+k&#10;9F1i21/SrbULORJbedNwMcqSgHoV3IzKSCCDtJGQeTSqQlF3kRXo1acr1OvU+R2/ac8bvq5u2msW&#10;tCMHTTag25G3b1z5nX5vv9fbivb/AID/ABSl+Jlrqf2rSbTT73TxEJJrTISYSGTGFOSuAg/iOTzx&#10;0qnqP7K3gy9vJJoZdU0+NsYtra4UxpgAcF0ZuevLHr6cVd8NaH4G/Z/uZ7d/EDwXGrvAnlajOjOM&#10;GQI2EQFUyWBdvlGOorSfspr3Y6nXWlhqsLUoe900Pffh+32qfWtIMjoL603oQMohGUdiM9SJI/qF&#10;5IwKqeOLz+0NetLrZ5fn6Xby7M527nlOM/jVH4d69aXXiHSL6wvre4sboyW5uYJFeN1Kt8oYZH+s&#10;RBxzkY74rX8Z2hj03w5cCML5cD2M7jGfNQLhD3OCk2D068/Nz6KbqZa1/JL8/wDhzwGuWrr3OZoo&#10;orxTqCiiigArl/iT4QtvHHhK60m4ZkMpXypA7gJITtVmCkbwC2dp4yB6CuoqtefOYIh1eQMfYKd2&#10;fzAH4ipk2lpuJycdY7nzr/wx/N5Of+EqTzf7v2A7evr5n9K+0fCECWnhXS/PAtvtkrancPI4GIUI&#10;ZHJztHAgBHoT3yRy3hzw/Jr92SxEOnW7Bru4c7VCjBKA5HzEdwRtBzn7oPU+LdQi0vQbm3WEQXGq&#10;Rm1t4PL2rFap8p44x8rkgYyDIAQQpx9BgeenGWMqvSKaXm/60+diMTiKldpSd7eh4P8AEf4ax/FD&#10;X/D+r3VwlpDYXst9LYTW4mWdZZUkaJiSMDClSSDnPTtXY2Hzwed3mJk/A/d/8dwPwqG5tEXZDCWj&#10;WU7WiX7hT+Lj+HjIyMcsM18efEHxHrWq/G/XW0Ca60zUrm9Glxi0ujE8hQrCAXBXAZo1bB4GRzxm&#10;vDpxlWdpPY7MPSniP3bdlBH2lVbU73+zdOu7vyJ7r7PE8vkWyb5ZNoJ2ovdjjAHcmrNFSYHnHiv4&#10;P+G/ivFaazqVvqmnX9xFFJuM7JNEm3IhaN96JgtkhQPmB55Oe+1OC4utOu4bS6+xXckTpDdeWJPJ&#10;cghX2nhsHBweuKs1k+LPFFj4M8PXutakzrZ2iBnES7nYkhVUD1LEDnA55IGTVXcrI05pztHfsXdM&#10;guLXTrWG7uvtt3HEiTXXliPznAAZ9o4XJycDpmrNeXx/tKeAnitHOqTxtPjzI2tJc2/ylvnwpBwQ&#10;F+QtyR2yR6Ppmo2+sada39pJ51pdRJPDJtK7kYBlODgjII4NDjJboJ05w1mrFmiiipMitD897cuO&#10;ihIz9Rlv5OP1qd4JLvZbQsEmuHWCNicBXdgqkkdACRUFr/r7z/rqP/QEro/BNj/aHi2wUhGS3D3T&#10;rIMghRtGPcO6MP8Adz1Ap0aftZKn3dvvZk3aD/rqdL4yuY7DRNYih225leDS4Yo0wpiCB2UDGB8j&#10;yjtwBjnrwFdR45vvPh06IFG+0zTagzA/Pt/1cBI7Axk9skp6hq5evUzSfPiXFbRSX6/qTSWjYUUU&#10;V5RuFVrD/UN/11l/9DarNVtO5son7yDzD9W+Y/qah/Evn+hL+JFmub+IvjH/AIQHwdqGvfZPt/2T&#10;y/8AR/N8vfukVPvYOMbs9O1dJRVrfU0i0mm1dHzh/wANhf8AUpf+VL/7TXqvhFtC+LvhbTfE2qeG&#10;dOe4uUeNUu4Y7l41SV1Ch2QHGQTjA+8a27n4feFr25luLjw1pE9xK5kkllsImd2JyWJK5JJ5ya1t&#10;O0yz0ezjtLC0gsrSPOyC2jEca5JJwoAAyST+NaylC3uqzOqpUpNfuo8r9SvFHFp9wlvBa7La3t0S&#10;KO3VVSFMkYCjHGFXAAPTirH9oQD77NEP70qMg/NgKLf57u6c9VKxj6Bd383P6VZrlinq0zgV97jI&#10;p47hS0UiyKDjKMCM0+opbSC4YNLDHIwGMugJxUf2CMfcaWPHTbK2F+gzj8MYqveH7xZoqt9nnTlL&#10;pmPpKikf+O7f50Zu042wTf7W4x/hjDfzo5u6Dm7o0tLgkuNQJjXd5NrdTSc42p5Dpn/vqRB+Psa3&#10;PiT/AMjeP+vGH/0ZNWV4SkeXU9QiaJo5JdLngTJBDu7xIoBz3YgZOOvarHjSR5PGOr72LbHiRNxz&#10;tXyUbA9BlmOPUn1r1U1HL9Os/wD23/gHOnep/XYxioPUc+tAJBIPPoaWmn74+h/pXHFuS5X2/wCC&#10;dI6vn79oH4W6j4t8Twa3Lq+g6HpsdvHZRSapfNEZGBd+f3eAfmYAAnhc+w+ga+fv2vNWmh0Xw5pa&#10;qht7m4luXYg7w0aqqgHOMYmbPHYdOclG/OrHbhHL2yUep6h8IPDc3hL4caNpc91a3rxJJILiykMk&#10;MivI8isjEDI2uOcV1F1/r7P/AK6n/wBAevn79j+2mS28VXDROLeR7aNJSp2MyiUsoPQkBlJHbcPU&#10;V9A3X+vs/wDrqf8A0B6yrrlk15r8zLFx5Ksk3fX89SzRRRSMAooooAKKKKACuV8ReDtP8caULDWN&#10;Oi1Cyju3nRGuZIiHDOAfkwejMMZ711VVNOlR4nVXVmEjsQDzguSD+I5FZu/OrO2/6E3ammnZnO+H&#10;vhp4e8Ntaf2f4f06xa1YvHcIvm3GTnjzWXf3/vdBjpXSQfvbqeXqq4iXuOOWI/E4P+7+UtzN9ngk&#10;kxuKjIXP3j2H4nii2h+zwRx53FRgtj7x7n8TzRq5au4NuUryd2eO/Gn4T678U5dLOmS6dbxWT3Be&#10;S7nkV3ZmVcBVjIACxLznnJ4GMnsfhD4SvPBHgu20bUJIJry0d0aS2YmMqztIACQD/wAtD2/pXS6j&#10;HbWsRlMKrIzY8xFIYHqTleeBknnnBryn4p/GdvhN4ig0lNOuNT+0Wy3Zma8WMglmTGDE2f8AVjnP&#10;fpTjKpO1JK9v+CbwlWrRjh4q9tfz7+p7z4SuY7HxDGkvFpqI+xXS5bDhgQhwD97dtUHsHb6jyr9r&#10;7xD430WPw9rOi3UtvZWdiy6jOBHtSfzRG20MOTuODsHQrnjFdH8LfEl94x0vwxrVzaf2aLy8gcWk&#10;ilnCfaAEbd8udwCsDtAIbj1ra+NWt6Xp9hKfEEFpNoVoJpJhdxNKpMt66jcgR93zRx444OT9PVpT&#10;tg5wmtFJab77/wCfqcsf3eISlG+u2/l/XmfPH7PPxM8U+N/GF7pusazLc2kdg9wq+TECHEkag52Z&#10;6MeK+pvCepW/g2x1/wAUarqJg0XR9Plub6SVAxSJVMjMAoB4EZPf0xzkeKfD7x38OdX8U2umeEdP&#10;tYtbvswRLaaaLZ5BjcVLlVGPlzyccCvYprSy8S+DfiL4Q0PXPCHiHxHPaS6RJpN3fmWCK5eCXEF4&#10;kREqBl3EqMPtViOlGEpTqV/aUoNcqb6rW2n42Oyu6cqqvFwTtpt/XU+Pbj46/s4Q+CPHHicfsr/F&#10;S08H+NbZJtc1218Ki3sbq3DKyslwl2qQxl1ViYmQM2GOW5r64F3pOoeGPCN3oGnDR/D9xodnNpum&#10;iFYjaWzJmOIqjMoKqQMKcDoM4yfCvD+g/tyfAz4T6L4f0TTvhF4/i0S3i0+1gSa9GoSQL8qbnle2&#10;hIRABkkMQozubJP0n4tsNfu7yK6vNNmlHkxRl7SMSKH2AuAiFnA3F+Tx7njP0+bRSwso002rpL0V&#10;91219E9Ounlwk1NOfW7fa7t1+XXfTsfM3xr+CPiP4meL4tTsJ9LtbSC0S1QXNxJ5j4ZmLECIheXI&#10;xk9M98CX4H/A/Xfhp4su9U1S706e3lsntlW0kkZwxkjYEhkUYwh7+le4XUcthGJLu2ubKMnaJLq3&#10;eFSfQFgBng8exqGK7guGKxTRyMBnCOCcV8U6rS9mz1ljJOn7JNWI7nm4tAOSJCxHtsYZ/Mj8xVml&#10;0vSbnxD4itrGxeESCN2mkkORDHlMsVByT0AHGSR0GTW34o8Eal4ZsDfJNHqdtGCZxFCYniHZ8bm3&#10;KOc45A5wRnChRqyhOrGLcVu/kvn9x5/tIxbTMGSVIULyOqIOrMcAVj+JNet9A0G/1fUXa306ziaZ&#10;grhZJMdFGSMEnAAzkkgccitSOAlxLKd0vYAnan0H9evJ6Divmn9rzVoZta8OaWquLi2t5bl2IGwr&#10;IyqoBznOYWzx3HXnE04OrJJ7Hbh6Xt6ig9Een+CfjdoHxI1CTSNKs9QtpYolmb7VFGiGMSxoVG12&#10;/vjjGMZr02vkT9ln5viNdR9N+nvz6bZoX/8AZcfjX1ndyyIYEiKq0j7cupYAbSemR6UVUqc3bbQr&#10;FU40arjDbQsUVW8y7XrDE4HUrIQT9AR+mfxo+2MvL2s6L3bCtj8FJP6VnzI5eZFmiq39o24+/J5P&#10;p5ymPP03YzU0U8dwpaKRZFBxlGBGaalF7Maknsx9FFFUMKKKKACqzfNqKY52RNu9txXH/oLflVmq&#10;0Pz3ty46KEjP1GW/k4/Wol0RMuiLNFFFWUFFFFAHzp+2r8T08K/DoeGbDUYodZ1uRUmt0ZhMtkNx&#10;dwVI2hmVY/m4ZWkABwSp+w74JTQfhTca+6RG6167ZxJG7E+RCTEiMp4BEgnPHUOMnsPm69gT9pL9&#10;qCeGK4iTT9X1JkW4hDRFrKBMB1DqxEjQQ5G4Y3nkKOB+iGjaRaeH9HsdL0+L7PYWMEdtbxbi2yNF&#10;CquSSTgADJJNfq2fRhkGR0Mljf2tW1Sp0+X3pJf4W+p8blzlmWYVMe/gheMf8/uf4lyiiivyk+yC&#10;iiigAooooAKKKKACiiigAooooAKKKKACiiigCvdsSqwoSHlO3IPKr/EfbjofUipvKTy/L2L5eNuz&#10;HGPTFQW376aWc+pjQegBwfzIP4Bas1EddSVrqa2ieK9U8P7Et5/tFouB9kuSWUDjhG6pwMAcqP7p&#10;rvtC+IGmaw0cEzHT71yFENwQFdjgYR+jZJwBwxxnaK8rpGUOpVgGUjBBGQRXp4fH18NpF3XZ/p2/&#10;LyM5Uk9tDx3/AIKYaTqXh/S/BXjrRp7ewkimn0O/kRf315FKomihlXaVmgHkT7o5CVzJ90hmx9W/&#10;D3xLe+LfAPhrxNDB+41nTLbUf7Pml3y24liWTy1lwBJtDbRuUFjyWHSvjD9vfxhZn4DeGvDNxdj+&#10;1R4j+0WlsQxZrWK2kDsT0AV7lEA444AO1iPQf+Ca3jnxl4u+FetWWvzfbvDmiXUVhot5KwaZcIWl&#10;tyd2SkatAU3DgSFQxVQqfsyp/XuHaGOslytrXdpu1l3s/wAEz4+lXVLN6lD+ZL0TS/DQ+tLTU4Lu&#10;QwgtFcqNzW8o2yAdCcdxnjcMqexNQa54esfENt5V5CGdQRHOoHmRE45RscdB7HGCCOKt3dlBfRhJ&#10;41kUHcpPVW7Mp6gjPBHIqr5N7Yf6mT7dAP8AljMcSqP9l+jcDADcknJevk5wjUi4zV0z6Y8+1f4f&#10;S6Q8TnWLFbSWZYEe+byGDuwWJAeQ7sxC4AXJxgHOBhalpF5pEojvLd4GPQtyrdOhHB6jpXyF/wAF&#10;Cvjt4G+Ifx88AfBTxj4kPh74daXdRav4zu0WWTMpQm3smMAcqxU8novmq2Rsre/Zd8aXGmftR638&#10;CPCvxMuPjN8H4fD66ta6vd3kd9c6FMuxFhjvY/llQZQbQNq7goUbZN/hyyilXg3R0b5uXqnyq7v1&#10;Wzt/wVfac3R0etrX8uZ2Vu/S/a/k7fSdFdLrfw+1PSd8tp/xNLUZPyDbOo56r0fAA5Xkk8JXMRyp&#10;MgeN1dD0ZTkGvlqtGpQly1I2ZvGalsOooorIsKKKKAPQJrDSPFZkumW21KXaDJd6SxiuIiRhTJFu&#10;JbaF4DZPGAnWvOviJ8CLD4hWJtJrca5HAW8pkb7LfWZcEAkMVHQA88MQp2EAGvB/gX8fb3xJrOle&#10;GtVtX/tERNHbatbTusp2RZPmEnduZUclw3JIG3BJr6etvHF6WhGpwRanHHkCeP8AcXSZIyVdSB04&#10;2gLnjLdc+7Kth60rYmHJL+aP6/0yKlGthJ6PXyPjnXP2TteGtXkWl3djbWcb4jg1K4l+0quODIBA&#10;uCeuMcA4yep+k/Dfh+z8K6DYaRYJstLOJYkyAC2OrNgAFmOWJxyST3r1WKbTfGUCxl49YeNS7Wt2&#10;Bb3sI+XcUdAvH3V4wpORvxxWTN4CtfMiij1efTrhztMOqQo5cnoIyhRW98Fuo6HgxVwNeolKi1OP&#10;lZfm/wBTSeNqVko1Oh4p8d9BfxD8K9eiify5LaIXgzKyKREQ7AhfvfKrYDAjdtPBAI+IK/UL/hW2&#10;v+um/wDgTJ/8aqCx8Htcyf6RqlsYwRuGlRyXrEd8kKBGfQkNnnjjnKjh8TH3VTf5fmdWHzCNCLja&#10;/wDXoeLfs76N4n8OeAba01LTbgX1rdG7sLIReY4hGyVd6p8wHmFshsMN2DjivpfxHpP9p2GraRDs&#10;a8QrqFnHxnk5ZQSRgs4kBPQCUduKjjGm+ErFUlxosMgCytLte9vCDyQYyTgbuoBIDHAQAGqGj+L7&#10;XVLw6aLFNHWUs9retLvk8/gIXGPvsCc5Y7vukndz6tGnRwylRxE1zVNLLpv+d93Y8qtUdabqNWuc&#10;NzkggqykqysCCpBwQQeQQeCD0oruvEvhQa1qbT2s0djq0wHm2l1u8udlAG6OTHZQM4B4C5CEmuHu&#10;IZbK6a2uoZLW5UZMMy7WxnGR/eXORuGQexrwMThamFlaa06Pv/XY1hUUtHuNooprSqskcZOZJDtS&#10;Mcs59FHUnkcCuPY1bS1Y6r3hnw1N4hDanLNHYaQGEf2yZgp29/LBGMk8EkgD5eCVZa1tI8DT3kSX&#10;GrRyWto7BVsgo8+6yM7Rz8gPfPIG7OzG6ul8QeIIvDcEIEMQv/LxZ2Ax5dqmNodwvGcZHHuq8b2r&#10;2MPgVy+3xXuwXTq/6+9nLOfM7RLk89h4d0iKeeI2mmW5AtbID95M/UMQeSxOWAPTl2Ofuebaxq0+&#10;vanJfXIVZHUIsafdjQElVB7/AHicnqSegwBDqF7Pq1/Je3jia6cY34wFXsijso9PxOSSTUupTDF8&#10;gBkY7UB7sen4DqfYGscbjniLRirQWy/r8i4Q5feZHB++uZZv4R+6T8Cdx9ueP+AiuXk+D/g19ast&#10;WTw/a2t9ZukkD2m6BFZG3KxRCFJz3IOeAeBXXQRC3hjiUkqihQT1wBT682F4o6ISlBaOwUUUUxBX&#10;JfFbwleeOfAOqaHYSQQ3d15Wx7lisY2yo5yQCeintXW0U07O6KjJwkpLofNlt+x/M9tE1x4qSK4K&#10;AyJFYF0VscgMZASM9yBn0FfQPhrR/wDhHfDmlaV532j7DaRWvnbdu/YgXdjJxnGcZNaVFVKpKfxM&#10;2q16lbSbuFFFFQc5Wsfmjlc/eaV8n1wxUfoBXX+AXFrJ4g1BUVrizsVMJbOBu8xmBAPOTGn5cYya&#10;5DT+bcns0kjA+oLkg/lXfeAo3bRWiKlUutXVkkI4IjjRyR68wsnsc+mK78qhz4infpr+H+ZzTfuI&#10;5zxrdQWniaW0+aOOwtoLNZJMkMFXeGLYAB/eYx7e+KyYbmG4z5UqS467GBxV/WZ5LrXtWmlbdIby&#10;ZC2McI5RR+Coo/D1qhNbQ3GPNiSXHTeoOK5K85TrTn3b/MummoqxJRVb+z4R90PGv92ORkUfQA4o&#10;+zTLyt27N6SIpX8cAH9awvLqjS77FhmCKWYhVAySTgAVBp6lLC2VgVYRKCCMEHAqK5hu5baWLMEn&#10;mIVzgptyMf7Wf0qT7ROnD2rMfWJ1I/8AHtv8qnm967RN9dUWaKrfb4x99ZY8dd0TYX6nGPxzipIr&#10;uC4YrFNHIwGcI4JxVKUXpcrmT6ktFFFWUUYrcS3N4wkkjcSgAo3H3F7Hg/iKl8i4T7lzuz186MN+&#10;W3b/AFosfmjlc/eaV8n1wxUfoBVmsoxTV+5nGKauVt12vGyCT/a3lM/hg4/Oj7Yy8vazovdsK2Pw&#10;Uk/pVmiq5X0ZVn3Mi68X6JY38Vjd6raWV7KFMdtdyiGSQMSF2q2C2SCOO4rVjlSZA8bq6HoynINe&#10;EfEfwxqHin9oTwdc6fA81law28014EZoYxFPLIys6ggMQAAD3Zema9zksbaZy8lvE7nqzICTVtWS&#10;cXc2nFRjFxd7o6TwTapc6rO+T9oja1jiUdGDTeY+fotvkdO/UkVX8Y/8jlrX/XWP/wBERVofDewM&#10;N8bpWJie9SAB3Zm3JbzsTz2xKvfqD+OJrM8l1r2rTStukN5MhbGOEcoo/BUUfh616tXTL6UWtXJv&#10;7rr9UcMNahUpo++foP606mr1b6/0FefD4Zen6o6h1fOv7QPwv8WePvHEF7ouivc2dvZR23nPcwIH&#10;YO7kqGkBwN4HIHIPbBP0VXxB8edRt9U+LniOa1k82NZUgLbSMPHEkbjn0ZWGe+OOKugm5aHo4GMn&#10;Vbj0X9dUfR/7PPgzWfA3gu9sNcs/sV3JqDzrH5qSZQxxqDlCR1VuPavR5P8AkIwf9cpP5pWT8Pra&#10;ay8BeGre4ieC4i0y2jkilUq6MIlBUg8gg8YNa0n/ACEYP+uUn80rmqu7u+6/M4a8nObk+/6lms3W&#10;PEukeHfJ/tXVbLTPOz5f2y4SLfjGdu4jOMjOPUVpV84fthf8yl/29/8AtGtKceeSia0KarVFB9T1&#10;rR/i1pHiLxjN4f0q2vdT8nHmarZoktimYy43Sq5xnBUZH3gRXa18m/s3fEXw94B/4SL+3tQ+wfa/&#10;s3k/uZJN+3zd33FOMbl6+te1/wDDRPw9/wChg/8AJK4/+N1pOm1K0Ub18NKE+WEW0j0eis3w74i0&#10;/wAWaNb6rpVx9qsLjd5c2xk3bWKnhgCOVI5HatKsNjhaadmFc/qWu6JoHhy31DWru0tbOOIASXJH&#10;LBclVHVmwp+Vck44Fbs8ot4ZJWBKopYgdcAV478TPiz4N8Oy3XhPXLC71Kb7NGl4lvbq8RyoIUln&#10;QlgNrBl+6SMEEEVHK5zSSuEKbq1FFK/ch8MftG+DNe16exu7D+xbQ7Ba3l4i4lY4DBwoIjwTwSSu&#10;ASSvQ4/xA/aDufBHjefRo9H+2Wlm586R76VXnV0V49hHCY3DOQ+4enWr3wz/AGftH0fxJfX982m+&#10;IdIkRZNMWYGVyjA/OwyI3XDAA7W3cMPLIKl/xO+CGl+MdMiu9Els7TxHLOj3V3qF/MwdAjKVAy4H&#10;OzAAAAXAwMCtf9mVRaaW/wAjt/2KNZK3u2/HQua38e9A8N29iNUsdU+06ppkN7GtuVnSGOaMHZl3&#10;XJBB5xzx9BWufhzon7QRtvFk2papbxzW4igh8uKPy0SSRCuAG/iV2yWP3uwwByPiD4K61418SeGN&#10;OZo7SwsNJi0651VJIpVaSISHckfmLIynKqCQD3xgDPuPwy8Hf8IH4Xi0M3f29rN2QXHleXuVmMmN&#10;uTjBkPf/AAqbU4xjKm9X2+ZnL2NKEZ0Je8+z6a/8DzNT4DfD21+Gms6ZpVhJNPbS3s1yZbiUM5c2&#10;zL0CKAMIOOfqa0vi1pkut6SbGG1gu7q70GEx/a40ki88mVleRXBDfvMMcg8jODW34Y+XUr+QcSQ6&#10;VdSxOOqONgDKexwzDI9T60/xm5bxbqMeFWO2EVvCiqFCRiJWCgD3dj+PoBXpaxwDbern/wC2/wDA&#10;PNcpOtzN63/Q+WPhv8Atc0H4o6Br2rXFlPDaagmoG20yOVJJJEcOionkBQpfYCABgEgY4rt/2l/A&#10;n7Ong19Ff4n+AL2Lw18RvErXmra5d39/BFZ6mkLrBJcsko8pHV5VADKqjLbcBmX2jwfdw2njSzmn&#10;kWGKGNgXbp+8BAz6cqPz7Yr5d+LX7NHjXwp4I1bS/HH7YjJ4E8cat/ZwtPE3hOLVrczzFjFDHPcX&#10;MjQKuwlWVkVGQMCrAGvTymVSpdtp62t31jp31e2m6XWx01q86z5qr0V9umju+2mt9tL62uZnwK+H&#10;P7Kerftc+FB8CdB8TX2q+Fjcz6hrejT3Fx4egYxTIouJrrzHZyUxGYSkb78iRyu2vsjV/Ek9rrt6&#10;v9m6TIkdy43C2ZJmAY8+aHyrf7QHB5xXi37H/wCzT8b/ANmTxH/wjWv/ABL0HxH8E9JsrhNL062s&#10;EtbwTPIJPNlHkEqAWmJ/0h+o+g9IkkeaRndi7sSzMxyST1JNdub4iVGFKNGb6v8AHqunprocVOHP&#10;OTkrdP6fU6L/AITlv+gTN/4PLj/4miXxbYajaiDUdPvzGH3iBJIb2POMbt1wNwbkjA4x9TXN14h8&#10;cPjhrvw08WWml6XaadPby2SXLNdxyM4YySKQCrqMYQdvWvAjjsXUfK539VH/ACOunhXWlyR3PpvT&#10;PF+l6YogtU1fTrdn3P5NrZqgJwCxVASeAOgJ471c8V+PdJuvC93p+nXMkt1cxi1RZ7aflWwrncwG&#10;SELHJPbvXwr/AMNZ+L/+gdon/fib/wCO19T3wcyWgjZVfzTgsuR9xu2RVVsfiqdJ03az0276aWaQ&#10;YjBTw6XN1LdfK37WemXn/CaadqH2Sf7B/Z8cH2ryz5XmeZM2zfjG7HOM5xX1Bm7TjbBN/tbjH+GM&#10;N/OjzLscmCIgdQsxJ/DKj+deXTq8kr2N6Ff2E+e1z5x/ZH/1/iH/AK62v/oFzX0dP895bJ027pc/&#10;Qbcf+P8A6VE0spu45TazKiIyscqSMlTnAYk9D0qby55Sl+lnePZRxS77hbWQouCucnbjja2fTBrK&#10;c/aSk0uq/QxxFdVakpvS7X6FiiiitACopbSC4YNLDHIwGMugJxUtFJpPcGk9yt/Z8I+6HjX+7HIy&#10;KPoAcUfZphyLuUkdAyoR+OFH86s0VPJHoTyorYu053QTf7O0x/jnLfyo+0Tpw9qzH1idSP8Ax7b/&#10;ACqzRRy9mHL2ZW+3xj76yx467omwv1OMfjnFR6fcwzvOUlRneQtsVgSAMLn8doP41dpksEdwoWWN&#10;ZFBzh1BGaTUr3uK0r3uPoqt/Z8A+4rRD+7E7IPyUij7JIOFu51XsPkOPxK5/OneXVDu+xZrH8YeK&#10;9P8AA3hfVNf1STy7DT4GnkwyhnwOEXcQC7HCqCRlmA71f23a874JP9nYUz+OTj8q8V/bE1yPTfgN&#10;rVrehYZdRntra18slw8gmWUqeBj5InOeny46kZ9TKsMsdj6GFknac4p27NpN/JHJjMR9Xw9St1im&#10;1620/E8M/Yf+Fd3rXjJ/HU/7rStH822tyso3S3TxhWUrgnYscpJOV+ZkxnDAfc1eVfstaRd6J8A/&#10;CFvexeTM8Etyq7g2Y5ZpJY2yCeqOpx1GcHByK9Vr3uLMynmeb1pytaDcI225Ytpffq/mcOS4SOEw&#10;NOK3klJ+rS/Lb5BRRRXyB7YUUUUAFFFFABRRRQAUUUUAFFFFABRRRQAVDdyMkYWM4lkOxD6H1/AA&#10;n3xU1Vof39zJN/CmYk/P5j+Yx/wH3qJdkTLsTxRrDGkaDCKAoHoBTqKKrYoKKKKYHyn+3b8NBqWg&#10;6X43tEH2jTiLC++bloHYmJuWx8sjMMAEnzsnha+p/wBhjV/Burfs66Avg6y+wfZMW2sxtEUkfU1j&#10;jNxIzEnfv3IysCQEZF+XbsVt6tu1tIbu1ivrQAme1mUNHcRYxJEwIIKuhZCCCCGIIIOK+Wvjl+xj&#10;4o/Zjng+Jvwp8Qalf2uiy/aJUdFN9p0YQBpSVASeInzBINihUYBldPMYfsHDeOhm+Xf2PiavJOnK&#10;8G9mne0X6O9n2aS2s/jcdRngMZLH0qfNGS95dV5r9V/S+69b8Zaj4Y8XXUE6rfafJHFLFApCPEh+&#10;UkHHLbkc7WOOV+ZeRXS6H4q03xEu20uALgLue2lG2VBxk7T1AJA3DK56E185fDP472P7Qvw+0DxK&#10;BZWviC3Elhrmn2jkm3nzuhOG+by5ESWRPvBcum9mVq6gqGZG5DowdHU4ZGHRgRyCPUc18RjK+Lyr&#10;G1cLWV+V7Pz10fbXTddj6HDyhiaSq0ndMvfBr9krwh8Ibr4k3Mk114yufHuoPeaxceJI4bh54mXB&#10;t3ARUePc8xxsAxIFIO0E+cftZ6/pn7GvwTuLz4L+A/Dvhrxv4v1Wz8O6dLo+kWtrH9pl3mOSXCqj&#10;lVEgTzMqGcEgruFev6J8QdT0nZFd/wDE0tRgfOds6jjo3R8AHhuSTy9XvH3gzwH+0l4FvfCHia0G&#10;padc7Jns3kaC5t5EYMksbKQysjEYdCVPIyQSD6FHHUcTGMIOz91W2fKraJ+m33s3i+WTc1vd66q7&#10;6+eutvkfFf7O3xx8U/C39obwd8P9f8ceOtbXW9L1K98Y6P8AFCzFtPodzboz/brW4+ZPscnkuEjj&#10;lkjVQzbsnA9s8I/tsfAT42ePYtBtb3U9MudTu/7P0TxFf6dNY2Ou3AQb0tpyMO8ZMa7Z1QlpEVQ2&#10;8Zh+IX7Fusab+zp8UfCfhL4ieNPGniXxJp5jtZvHusrqBRhtDRRSFE8rzY1MROcfMN2QoA8q0z4v&#10;fD22+EfgzwP8Zvgb47+Hfgv4fW9lcyeIdcs57fTrPVrfEMTQvbusl2Gd2IaMMWLFim0F19KcaVb9&#10;3WimlbS1r3cm7X091WUV5pXV0YuL5eZbu/nZpK1/8TerXRN2vdn1nr/gLUdFVprcnU7QHH7qMmdc&#10;k4ygB3dssuOT90AE1zUcqTIHjdXQ9GU5Br5b0v8Abh8YeAvjz4W8On4nWfxkj8V63BZXXhGXwHe+&#10;Gr/Rba4O63ntHlQeam2RGImZ2Kqm1juaRfuFr/wJ8Q/Fev6BYa1YzeK9EeNNUtrC4QXlqXRGQyx8&#10;5BQgBmUgcgEEHHzuIyZuKqYd730fla+vldd1ruaqq4ScXrt+N7ffbS9n1OEoro9f8BajoqtNbk6n&#10;aA4/dRkzrknGUAO7tllxyfugAmuajlSZA8bq6HoynINfN1aU6MuSorM6IzUtjzX4V/AvTvhffPqM&#10;WpXWoalLbvbSu6rHCVLq2VTBIPyKOWPf149Mrpn8FQSrHJaalexxOgcCfTmuic8grJCQhUjBGM/X&#10;sM3/AIRm5/6Cugf+DE//ABuuupgsVe8oN+ln+Q54n2r5pvX+uxkSwR3ChZY1kUHOHUEZrTtvEer2&#10;cZiTUppoGOXhu8XCyeqsXBbaRwQGHfGCc0WnhvWb+MyW2mtcRg7S0V1bsAfTIk9xVb+zr/8A6Bep&#10;f+AM3/xNcqjWovmSlF+jX+Rm3TluXf8AhJrn/oFaB/4Lj/8AHKuXXxA8QXUYQXNtaYOd9rb4Y+x3&#10;s4x+GeBz68t/aVp/z9Qf9/B/jU8cqTIHjdXQ9GU5Bq/rteWiqP7wUKb2/Mc2XleV3eWZ8b5ZXLu+&#10;OBljknA45pGUOpVgGUjBBGQRS0VymySSsjfsPHGo2tq1reww63aEACO8O1xjGMvtO4DH8SliTktX&#10;T6bead4wiNrBKkvl/vTp+tWv2ho8ZG5SW+brydz43AfL0rzmtbwd/wAjlov/AF1k/wDREtevhMdW&#10;jONKb5otpWeu7t/V7nNOmkro6/8AsvS0sZLyfw34dtbaOR43kuHVFBVynJMOOSOPqKig13RNFjd7&#10;TUNE09ZiFki0i3+0SgDODmPr3wWTAJxz3x/HE8jWeixhv9GuJby9UY+9mQGNvUfJK3H+1yMjjl67&#10;sVjVhq8qdGnFOPW3dX6W7kQp82qOuv8Ax5DGJRpFrMbtwyHU77BfbkcovPB5O0hApIO08iuQChWd&#10;uS7sXd2OWdj1Yk8kn1PNLRXh18RVxMuaq72/A6YwUQqvGr32peTDFLcvbrvMVvG0j5Ixu2qCcAHG&#10;enz+oq9Y2cupaha2UGBNcyCNSRkKOSzYyM7VDNjIzjHU16TDDZ+GdAuWs5ZLHTrQu0k0YQz3UwO1&#10;vvDGSw2jgEnAG1QN22FwTxV5N8sI7v8AH/g/8OZ1J20R5rJZ3kMbSS6dfxRoCzSSWcqqoHUklcAD&#10;1NUf7StP+fqD/v4P8a9Ag+IFpJKqzXmuWsZ6yyQWzqv4IrN7cA/lWvB4uspIlaLxRpqoeg1CMJP/&#10;AMCXemPb5Rxjr1PWsDh6nwYhfNf8FGftZLc8xor0q68EWc23foFgFjzltPuXtWkHrtRVBPHAZiBn&#10;73U1kf8ACAWUfNw+v26dA223lyfTEaMfxxj36UTynExeln8/87Fqt3RxlFdJ/wAIVbrxJ4osrd+8&#10;dxaGJx9VaUEfiKST4c+II42fZYS7QTsjuX3N7DMYGfqQPcVxywOKh8VN/g/ybL9rHqc5RWhdeGta&#10;soxJPo92qE7QYgsxz/uxsxH1xj9KyJL63hkaOWZIpEJVo5GCspHUEHkEehrjnGVPSoreun5lKcX1&#10;J6KRWDqGUhlIyCDkEUy5m+z20suN2xC2M4zgZqW0lcu9lci03/kHWv8A1yT+Qr0zwMPsuj6W9wyx&#10;wQW1xeO0jAKiyylopCTwMoJOeoBIOM15n/yD9O/56eRF9N20fp0r0nVYE0TwfrVu7mX7PYwaOrKu&#10;N7eWFVyM8AmcZHOAp65xXsZT+6c6z+zH/g/oclTRJeR5zaNI9rE8xZpnUPIz/eZzyxOe5JJPvU1F&#10;FeOlZWOpKysFFFFMYUUUUAFMlgjuFCyxrIoOcOoIzT6KTV9w3K39nwD7itEP7sTsg/JSKPssi/cu&#10;pRjorBWH0PGT+eferNFTyR6InlRV03ItjuILebJkgYBO9qtVW07mwgb+J0DsfVm5J/MmrNKHwoIf&#10;CgpssiwxvI5wigsT6AU6q2pf8g66/wCuT/yNVJ2TY5OybEt7RWsLeG4iVyiKCrgMAQMUv9nWo+7A&#10;kbf3oxsYfQjmrNFLkja1hcsex3PwzsRbW9m+9nS4a8uAjktsZGihByScnCtz2DkfXibieO7vb25i&#10;bfDPdTTRtjG5GkZlOD0yCDzXf+DGTS9Esbm5kCQWunzXsrgE4jnlMq8AZJCxtkeuMZrzexjaGyt4&#10;3GHWNVI9CBXtY33MPh6a/lu/w/4JzUfiuTU1Pu/if504nAJPSqGs6tF4f0K+1O5V3gsbaS5kWIAu&#10;VRSxAyQM4HqK81fA/VfqdaV3ZGV/wsrwh/0NWif+DGH/AOKr5j8XfAzx5r/izWtUt/Drpb3t7Pcx&#10;rLeWwcK8jMAQJSM4PYmvK9M0641jUrWwtI/Ou7qVIIY9wXc7EKoycAZJHJr9FK2l/s793W57FRPA&#10;NOm737hVaP8A5CM//XKP+b1ZqtB895cv027YsfQbs/8Aj/6Vwy3X9dDxXuizXzh+2F/zKX/b3/7R&#10;r6C1zSYdf0XUNLuGdLe9t5LaRoiA4V1KkgkEZwe4NfL3xD/Zm1jTdagi8IWN1qumm3VpJru7gV1l&#10;3NlRkpxtCHp3PPp1UeVSu2elg+RVFKUrW/rc8Qor0O5/Z++IFpbSzv4edkiQuwiuYZHIAycKrksf&#10;YAk9q5//AIVr4v8A+hV1v/wXTf8AxNeipRezPoVVpy2kvvPrf9n62mtPhB4eSeJ4XKTSBZFKkq00&#10;jK2D2KkEHuCDXodYHw+tprLwF4at7iJ4LiLTLaOSKVSrowiUFSDyCDxg1v15MneTZ8nVfNUk/Nlb&#10;Uv8AkHXX/XJ/5Gvmr4zfCHU9Z8bahr19rnhrQ4r8j7PBf6k0buI40TgtGATwpIHTcBk9T9K6jzZy&#10;J/z0xFn03ELn8M18kfEj4VeLYPipdGy0+fWmuZRd2961lCsU3G4+YAoi3AghgwG8/MV+cZqi7Tbb&#10;todGCfLVk+ZR06n1b8M9EFnb+DtC1dFjW2igtpnLIY5HjhI2DOchmULjAyDjvX0BJBdQrFb2C2tr&#10;bRoApZC23HAQRjaAMY53dsY718meJvidp3w4svC8WuWNzoSXqqEt9OCOtkYvLyC6kYVCwx5ak4XI&#10;x0oH7UVnrnhvX3XUNavNE0iOKO5JghV7lHlEabGyHIPO7cVJB56kV6WAxiwcZuUG23o9PS3pf/hj&#10;zp4etN+0Ubp9fnb8z3G/8e6XfWzxTvrN/ZOwUeZbWhjl+YbTtcA4JwRkDsappqXh2+ikjubCz0zp&#10;tdNHZXb/AHXglZl6c8jOcc814d4W+NFh438V3Gh2FisVjb2dvfpem4U8EwExsgGFKmUqfmOChH0+&#10;dbjxP4nsvG11oMvjPxJcRQXstks9jPLNLMysUQpF5q5LEDjd379Cli69WbVVRbS6xT3v8/xN6WXy&#10;qScZOzSTP0T0j+z4/DerroSWFys0bJPKtxKs7MQUVWjcM4OchVLcnpjdSeL9L0641RLnVJ7bSrox&#10;5dLTU41lmXorFJYwpxtxuyDgEZOAK5/4VWE2laRNZXF29/cWyaTDJdy53zMszAucknLEZ5J69TVH&#10;VGMuuatK5LytezoXbliFkZVGfQAAD0ArtqYqP1KnenHVvTZKzeqX/BPPULy5UzqR8OLcSNIItf3s&#10;ApPm2fQZx/M15B+2v8NND8U/s+WNnrfxOg+EOn6Fqsep/wDCQ6vp0N3crLEJJES2IeNlmJIKtbt5&#10;hClADuYV0ml2gjv5zaRtDciYJE9tlJBlF4UrgjOT065PrXmv7bvw98X6pF8J/HunfDVPjFpHg5b7&#10;+1/Al9tkkuzPbLFHceWyyec0bLnbsd/mBCj5it4CtSqNypUuRrrdvZ38uqX5vS5tSi03d9H130ff&#10;v/w2pkfs+Xfxz8bfEnwvraftKeFvid8ILiybUruyuNBg0fVru0/ew+YbQ2pdIvPjK+YZV3bG+h9r&#10;r5R/Y38D+Jrvxv4B8S618KNc+G+geAPBtx4f1bUtcsns7vXLi4cMIYrcqGMUbvIyye/JXpX1L/aV&#10;oOtzEp7qzgEfUHpVZ9KEZU4XX2n0vbmaV/VJNeplRkru77emybt8218iPXLCbVdF1Cyt7t7C4ube&#10;SGO7izvhZlIDjBBypOeCOnUV8QfFvStR0Dx1faTqmt3XiC4skijW9u2YuVZFkCgMzEAFzxn1Pevu&#10;mKeO4UtFIsig4yjAjNfPnxW/Z58R+OfH2qa5YXulw2l15WxLmWRZBtiRDkCMjqp714FCaT1eh72B&#10;rRpzfM9LHzz4a0f/AISLxHpWled9n+3XcVr523ds3uF3YyM4znGRX6Byc6hADyBG7Ae+VGfyJ/M1&#10;82eEf2YvFOgeLNF1S4v9Ie3sr2C5kWKaUuVSRWIAMYGcDuRX0mfn1Fcf8s4jn/gRGP8A0A/pSxUl&#10;OyiwzCrGq4qDuWaKKKwPNCu9QJpXwfbexk+12bFdo+61yx2g89FMoBPoCcdq4CWRYY3kc4RQWJ9A&#10;K9D8S2c2n/Cq1tbhPLnghsopEyDtZZIgRkcdRXp4JWjWmukH/X4HNW6I8+ooorzDpCiiigAooooA&#10;KKKKACiiigAoormfGfim30B9Mt/7Ws7C9uZw0drOy+deRoRvihUkbpG3KABzzwK2o0pV5qnDdkTm&#10;oRcn0Omr5c/b6163t/AnhnRWSU3V5qTXkbgDYEhiZHBOc5JuExx2bkcZ9/0bxZqGsX8UR8J6vp9m&#10;4LC/vZbQRbcZB2pO0mTxgFBjPOK+Q4YdY/a/+OizTLFceA/D12YXkt2eNDaGSV42MbyBxJOsaozo&#10;ARhSQNoFfc8K4P6vj3mGKaVLDrmk7p7pqK0drt7Ld7Hzuc1/a4b6rRV51XZaPybfol12PsLwBoNx&#10;4V8CeG9Fu3ikutN022s5nhJKM8cSoxUkAkZU4yB9K3qKK+Eq1JVqkqkt22/vPo4RUIqC2QUUUVmU&#10;FFFFABRRRQAUUUUAFFFFABRRRQAUVXluXSYRxxGXC7nwwBAJwMZ4OcHv2+lSQ3Ec+djZZfvKQQy/&#10;UHkVPMm7C5lewl1KYYvkAMjHagPdj0/AdT7A06CIW8McSklUUKCeuAKhT/SLpn6xxfIvoW/iP4dP&#10;++hVmktXcS1dwoooqygooooAK9N8F/ZPEvgUaZf20F7bJE+m3VpPEHikiC7Qjq2QwaIruHQ7iMdh&#10;5lXV/D77NqL6xoGoW0V9p+oWxkktJ4lkhkXAjmVw33gytGNpyCA3rz62VVfZYqN3ZPT9f0Oesrxu&#10;fFP/AATssPtnhX4syqm+S0fSLlTnGxVN2JG9/wB2ZOPy5xX1XXyl8EvBl38Df26tU+E2keIL6fwv&#10;qcU9repIFVrmBtOe6hDjBXzIy4AkABOGwFV2SvqqAyNCnnIY5gMSIRgo44ZSD0IORj2r7Hj2kv7V&#10;ji4O8a0IyXpa2vn+h89w9JxwroSVnBuL9b3f5ofSFQzI3IdGDo6nDIw6MCOQR6jmlor83PqWr7nS&#10;6J8QdT0nZFd/8TS1GB852zqOOjdHwAeG5JPL0vxV+Hfgb9qb4baj4J8QvcGzutk+22l+z31nKhBS&#10;eIkH5kYjDYZCcg7gSDzNIVDMjch0YOjqcMjDowI5BHqOa9WhmNajaMveXnv8nuYunbWLPM/Ev7PX&#10;in4WfGLVfjfr+v698YrTwf4UktfCWiz26XGqrftlWAhtLWONtwO3zApf5yXyEBr5J8efs66H4F/Z&#10;Ktvix4+0zUdS/aV+IutRXnh+4ttQura7tL26mWSBY4kkVQyRqZPmUlXcJkYXH6UaJ8QdT0nZFd/8&#10;TS1GB852zqOOjdHwAeG5JPL1Pqfw8+HHxg8d+FPGOq6Yup+KvChkm0k3VxMjWLPt3v5AcRuc7fnK&#10;sAVG1sgV9NhsdQxLUeaz0XaSXM5S5fOTa1TTVvkZP3emvbo2oqMb+S7eZ1Hww07WdF+HXhnTPEup&#10;jWfEthplrbarfAgme6WFBK592bLe+c968O+J37b/AOzL8PPGuoaD4t8Z6K3iG0by7tINJuNQ8tx8&#10;pR5YIJF3rjaVLblIwQK9y+I2n6vdeBvE7eGBHD4rk0m5h0y5KruW4MbeTycDHmbTgnFfnt+yT8Sv&#10;2bPg98EdJ8L/ABL0CSy+JNrNO3iS38SeCby9vo71pCxEki2rjGwxlRuztK55Jr1eWOLrSVRab2te&#10;977K60Vte113OaolQoRlvrbV2Ssurs9X072fY+rtFuJ7FftVncTWcszecWgkKbucpuUcNgHoQR16&#10;5OeitfHXiC1kLnUEu8jGy6t0Kj3GwIc/jjk8enyz8Sv+Fm6P8R7rxBpOn6vd6EtxGttYJdPLDIVj&#10;A3NBBLuCFlLc4ByAw5Knvh8XZvC3wz0jxJ4x0q6s767uGtpbO0tijxtul2kpK4IBSMHk9x2NfnFP&#10;2tGK9nN/J/oe1LBrli1Z37dz2t/G95d3STahpekaiFG0q1uyORzgB2Z8cnP3T+Gc1GnjVJrgSw+H&#10;dLggQlDGmRKWGRuSYKCmD/sE/LweQRz15I0cDCM4lf5I+/zHofw6n2BqSKNYY0jQYRQFA9AK0WPx&#10;SfKqjt8v6+WxxezjeyOqg8cxeav2nS7xYf4jb6xNI/thW2g8/wC0P6VWvPEPh2+vXefTdRmnYAlp&#10;bSxlbaOBl3yx4GAWJJx3wawKrW/7y5uZPcRgjoQBn+bMPwq5ZjiZJRnJS9Uv8hSpLRXOom/4RO42&#10;N5wtsKAY/wCzrmNgepDfZ2SNiCcZA6AcnGauLoGgajLHBZS2wnY5CaZrf2idwAchUlG0+p6HA69j&#10;ylMmWN4mEwVo8ZYOBjA9c01jIv8AiUYP5Wf3i9jbZnZT/D6NImZG1m3YdJLiOCdB9Uiw5/Dp1PAN&#10;WvDXhmz0TVEv7q5vb2aEEQLHplxEqFgQzEfNuOCQPTJ68Y890mJrGCOWAyWVw65d7d2hfnkrlSDj&#10;PY+g9K17XxDrFhu+z6veLvxu82QT9OmPMDY69sZ79BW1LF4RSjUlQs12bf4OyJ5Jtf8ABOx1LTNN&#10;1rw/pUF1fppGpWcCohu1KEAqocFGK7lJUcg9V4PUHNl+GWoG3SWz1Ozvt+CA8bQqVIzuDAvntxjv&#10;19cOTxt4iW4hiXWZvmDMxMEH3R6fu+uSP1qT/hJ7xuZLDRbiQ8tNNp+Xc92YhwCT1OAPoK6KuKy/&#10;FTc5wkpd/wDhnb70JRmti9J8OfEEcbPssJdoJ2R3L7m9hmMDP1IHuKoN4S19GQNo1wC52riSJucE&#10;8kPgcA8nA7dSAb0fjeVY1D6bLI4ADOus3CBj3IXBx9MnHqa0G8eaKilmsdeVQMkm9IAH/f8AqPZZ&#10;bPVVZL5f5xHzVFvf7i/4X8PSaAP3kiDW74KpjXaxtIMkse/JxgnlSwQcgZPLeJ9bTWL2OC0JXSrI&#10;eTbR7tysVyplB75GApyfl5yNxFMuvF+oahbhLYf2NayYdoLViJWYgZMkvDFsjqNp5IO6slVCKFUB&#10;VAwABgAVjicVTlSjh8NdQW9+v9b9PRWKhBt80haKKK8o6SKC2itJVltk+yzL92W3PluvY4ZcEccV&#10;ej1XUoZFkTVdRDqQylryRxkeqsxB+hBB71Wrxi2/au8HT3MUT2mr2yO4VppbeMpGCeWO2QnA68An&#10;0Bq6cZL4PwKhh3VvyxvY94l8beIlnhjXWZiXJLZgg4UDr/q/Ur+dWIvGhsUZ59D02RmZVSSx3Wck&#10;ZJx94bjzkdCOM9c1xnh3xFp/i+3t9V0q4+1WDxN5c2xk35cqeGAIwYiORz/PRuebi0A5IkLEe2xh&#10;n8yPzFXHGYmndxqPfq7+Wzuc0qaV+mp21r48tUjLS2WrW1yD8rWt99pUD3EzAZ68FT2IOemr/wAJ&#10;zpUfzR+IL13HRbjTXZD9QsSn8mH9K89or0IZrioLVp+q/wArA6XZnezXHhp5pJJf+EQ1CWRi7zvJ&#10;FCxJ65BD5PfOe/TuU1LwBp93HJH/AGPfWkjk73067Roipz8qiVgAOeyLjGBx14OktQ2n7vscs1jv&#10;xv8AskrQ7sdM7CM4yevqap4+nU0rUItfd/n+hn7FrY65vA9lFe27Nf3iWsciPcQ3+ns4IVgWVpFC&#10;xhCBgnBGMnJFb0sGneLdOvbP+0oo7u5unlRYpQeYztQ7M/Mu2NWIP1BBwQ/wZ4nnvfDF7d6gzXEt&#10;hJIskoChpVCiQHaAACAwX32571m+JvEknh6ztdDFnbXl0bZJZ5bkF4ixY5O3guSyOSSV5IPPIr24&#10;fU6OGdVRtGe61v6dfw0636merfmc3d+DNesWk36Y1wkY3GW1lR1Ixk7QSHP025z0zxnKnt7m0iaW&#10;5sry1hX70txayRovYZZlAHPFbdr4w8iMiTQNOebOVnsnazZR6AqGb15DDIOMeurb+OtMHlboNasp&#10;uA8y3PnpH/eIDu24df4M+gBxXhexwM/gqteq/wCAl+PzNeeot/y/yOHiu4LhisU0cjAZwjgnFS13&#10;8uv6DrSiCfW4blFO8JrliohB6ZXckY3c8fMeN3HcLB4d0bWo3Sxt9A1LyyC7aa5tGj64DNEXJB54&#10;JA+Xv2pZbzu1GtGXz/yuCrPax5/RXd3Xw8t/l22N5bdf+Qdfifd/vfaAMe23rznoKz7rwFHHtEd3&#10;qdo/JZbuxF1kdiDBgDvwST04HeJZXio7RT9Gv1sX7VdUcpRW5deETBtEGvaTOxzvS6c2rRn0K5c5&#10;65BwRj8nXXgLxBabcWUN5uz/AMelwp2/XzNnX2z0PTvyyweJh8VN/df8rle1iYNFXrrw9rFht+0a&#10;ReLvzt8qMT9OufLLY698Z7dDWRrSvZWEy3UM9m0kTiMXULQlzj+HcBnqOnqPWuSopU03NNW76DdS&#10;Nr3DTf8AkHWv/XJP5CrNMinjuFLRSLIoOMowIzT6mOkUkXHRIKrahzalf4XdEYeqswBH5E1Zqtff&#10;NHEg+80qYHrhgx/QGlP4WKXws+bPiZ+0Rr48WSaLokqeG00+9ns7i8l23KTASBBIVMRKBdrHC7id&#10;3fAr2/wl8VvC3jnUpLDQ9U+23ccRnaP7PLHhAQpOXUDqy8e9Go/CXwZqlnJazeF9LSOTGWtrZYJB&#10;gg8OgDDp2PPToaPCXwp8LeBtSkv9D0v7FdyRGBpPtEsmUJDEYdiOqrz7V0ylTcbJanoTnh5QSjFp&#10;r0/Hqezwf8iFe/8AYsW//oqavPPIuE+5c7s9fOjDflt2/wBa71rpLXwDOXBPm+H7K3Xb2aQSRqT7&#10;ZYZ9s9a4uu/MbN0l/dR41FX/AAOS1v4iaT4b8R2Gg6jqEA1W/wDL+z2/kSru3uUX5lV15YEckYxV&#10;rxtY6prXhDWdMs7SB7u+tJLWMvcbY13qVLMdueAxIABzjHGc14V+0lFq+j/EvRPE9lps89ppdpbS&#10;m6aB2tlkS4kZVdxgDJK8ZB+YeorF/wCGs/F//QO0T/vxN/8AHa4FQk0nBntxwcpRjOky74R/Zu8V&#10;eHvFmi6peT6cLayvYLmQRSSO7KkisQAIzzgHrge9fTn9oQD77NEP70qMg/NgKpeEdWm1/wAJ6Lql&#10;wqJcXtlBcyLECEDPGrEAEk4ye5NaVzK0FtLKkL3LohZYYioeQgcKNxAyenJA9SKynKcnqzmrVatW&#10;XvvY5HwGnildU1yTxHqunXttPKsmn2lg4c2se59yM3loW4MYyc52npnnqbL5vPk6b5W49Nvyf+y5&#10;/GuP+FcHi248NXC+PI1k1QXbGIOsBHk7E2/6r5fvb+vP4Yrr9NUJbFVAVRLIAAMADe1Zyvz2dvkY&#10;1L+0s7fLYtUUUVYgooooAKKKKAMLxzq7aB4R1XVETzXsoDchM43FPmxnBx09DXiXhT9p+51zxHpe&#10;ljw/FC+oXcNq1w92zld7hd2NozjcTgYH0r23xpZ22o6BdWl7MtvZXEM0U8zSiMRxtDIHbcQQuFJO&#10;SCOOa8w8BfDH4Z6fqML6dcR6/qlnMt4lwmrJM0AVlw22JkGxWwSWTqTkkYpR9leUpp3Xr/XU2pew&#10;tKVWLbW1r/8ADFr4peCvC3jXUtOufFPi5NIuI7QGGwN7FbptYklwsm4gsRtLAc7BxxWLpfwY8P3f&#10;hnW9K8MeI/OtNS8lLu8Vl1EL5b+YqL5QjCtnBO4ng8DnI5v9pvwZrNzq8euQ2e/R9N0+G2muvNQb&#10;SZnC/KTuP+sQZAxnPoa810rxTrnhHwfpF1o+p3Wml9Uui3kSlUkZI7UgOvRwN3RgRyfU1vCnOVOP&#10;LL9dtfzO+lRqTow9nU+W6TWv5o+gfhh8Fbb4Y+JG1I+JI9SE8JtnhNsICnzLIGJMjY5jAwR3rgf2&#10;tbrTp/FOhLbxs2oCyZprgNlHiMhEajnqGWbPA+8OT29K+AnjzU/GvhiW88Q6ilzdQ38qJIyRxYUR&#10;RbVwoA/5aOemffisv9qbxK+geH9GtrGa5sdSvLtpftNq3lkxxphlZgQeTIhA6fKfQVNOVT27u03t&#10;26GVGdX621NqUlp26f10PVv2b7zT5fCOm2egvqDabqdpcQW0mqFDOs0TuYmcr0CbZApXoAnoMa/j&#10;W4l0TU9YuoIpriExvqUVmIw9xKGBZ41Ct94SCRNpGQcDmvHf2eB4hPgRta1PUjeRtMbzTJZJ5JZ4&#10;XjZlYOHyu3dGCoGfvNnrx9IfEa1KJHNCTut9Se3jiLYQrLAsz5OCc71yPqR0xjt5XVwtSD/5dyTV&#10;u0tGvvu/U8rER9niJevQ+Z779pdD8Ivi/wCI/DthqWnahonhi6vLfU5o02WtyypFDhwSBISSyg9Q&#10;jYzg186/A3wd4N+DHxc/Z48VfDX4yXPizx7481CK38c6QNdtb4Mk8AluPNji+dcSFv8AXM7bwCDu&#10;Xn2H4I/8ITbReMPhd4z8P+Idfs/GEdtBdaa8A090SESSnewuVcKVfd8rA4XADbsV6boX/BOX9lbX&#10;rCW7T4XT2scdwtsy3Gu6lu3nZj7t2wwd619BlNSlQtGL1bT87JvmW20k7M0x9KK/dRvZ3tfzSs/W&#10;LTaPePHWnauuo391KZpNJaWNoh5u5E/dqv3c/L8wbnHf3rkaxvhH8CPhx+zL4K8W+GPAFxqT22sa&#10;w99La38nm/ZXBVDFG5RWMaCPA3l25yWOc1s14OYxpRr3pS5k9X5N7r5GdO/LqRS2kFwwaWGORgMZ&#10;dATio/7Oth9yJYj/AHovkP5rirNFeS4xe6L5U+hW+wRjlZJ1bsfOc4/AnH50y1jZL64zK03yINzA&#10;cHLHHAHqD+NXKq+RPHNK8UkZV2D7HQ5ztAxuzx09KlxSaaRLik00i1RVbzLv/nhB/wB/j/8AEUfa&#10;ZhwbSUkdSrIR+GWH8qrnX9JlcyKT65p2q2+q29lqFreXFojR3MUEyu8LYYbXAOVOVYYPofSvYPil&#10;dPF4et4AAUuruONyeoChpBj8Y1/An615R4b03TNN8R2stnpcWn3d5qNtJcyRWoRpm85Tud1GGPzM&#10;ckn7x7mvUfiv/wAgjS/+v4f+iZa9jCW+q4iUXukvzv8Amc9Vxc1y7aHndFFFeUdQUUUUAFFFFABR&#10;RRQAUUUUAFcX4l8QaUt5LZ+JbLSl8M3hFl9s1Fy6zTj5vKdGi8tUyCAzScuNoXJFdbe3cdhZzXMu&#10;fLiQuQMZOOwz3rzWXw/4Sm0+68RJFe+C9Ut7jF9c6fcp9pgn3ffu1haWGU7ZNxaYOFSQk7QTXq4C&#10;nTlJyqX7Ll3u9ut97apS9LtHJiZSUbQav57W/rzXXU3PCvhvSbKLXP7HGp6CVL2HlSzl4rIrkh7W&#10;OQyRRqQ6MAg2fKoZQVZR8Jfsi/8AJw3hP/t7/wDSSavqD9qbxncfDD4FjR474Xeta4f7OluJXjWW&#10;RGUtdTCPbghh8hChQnnLgjCivOv2Dvhtb3Uus+ObsRTSW0h0yxQgMYnKq80mCvyna6KrK3RpQRgi&#10;v0/KJvBcP5jmGIleNZckerbs43u9bXls9Vys+Px0ViMzwuGpKzg+Z+Sunb1st+tz7Hooor8bPuwo&#10;oooAKKKiu5TBbu6gF8YQHoWPAH5kUm7K4N2VyvFAt1JNOSyvvKI6nDKF4x7/ADbjg5zxmpN89v8A&#10;fXz4/wC+gww+q9/qPwFTQRC3hjiUkqihQT1wBT6hRsvMhRsvMZFMk6lo2DAHB9QfQjsfan1FLapM&#10;wflJAMCRDhh+Pcex4qPdcw8FVuEHdTtf8jwfrkfSndrcd2tyzRUcNxHPnY2WX7ykEMv1B5FSVSae&#10;qKTvsFNlkWGN5HOEUFifQCnVWm/f3McP8KYlf8/lH5jP/AfelJ2Wgm7IfaRskZaQYlkO9x6H0/AA&#10;D3xTL5Y/JLum914TBKtuJwAGHIycCrNVv+Pi8/2IP1cj+in/AMe9qlq0eUlqysS20P2eCOPO4qMF&#10;sfePc/ieakooq0rKyLStoFFFFMAooooAKsabqL6NqtnqEcAuXtnLCEvsDbkZPvYOMbs9D0xVeimm&#10;4tSi7Na/cJrmVmfI/wC2Ne6r4F+NPhb4zeGY5NJ1O6dBOYTK8a3ECKqiWTcAfNizGYgEBWJwQ2XN&#10;fVeiaraa9o9lqthO11ZX8S3kM77t0qSDeHO75skNnnnnmvnL9tTxX4ZtPhvL4Zv5PP8AEU15Hd6b&#10;bxMd8ODl5pACAEKvNGM5yW4B2sy+i/stf2h/woPwh/af2n7T5Euz7Xu3+T50nk43c7PL2be23bjj&#10;FfoOaOrjuG8HjsTf2kJSp3enNHdNeUbcp8tgXGjmlehT1UkpPyls/m9/uPVaKKK/PT6oKKKKACkK&#10;hmRuQ6MHR1OGRh0YEcgj1HNLRSBq+50uifEHU9J2RXf/ABNLUYHznbOo46N0fAB4bkk8vXVDxH4R&#10;15Eub19OScKEKamqJKvfHz9QCTypK5zgmvMKK9Klj60I8k7Sj2lqZqDg703ZmSui6Y3iyTVxbP8A&#10;2ylktobkiQJ5DSMwQfwE7lJOPmHGcAjMmseGtI8ReT/aulWWp+Tny/tlukuzOM7dwOM4GcegrSps&#10;siwxvI5wigsT6AV517am3M1rcg/4+Lz/AGIP1cj+in/x72rivDHxKl8beAb/AFfQYYNQ1pfP8jTF&#10;kjEkeZZFt/OUyDblVVm+YZw23sK7NLPz9Pkhn3o06HzTFIyOCw52upBGOgIORgYPFY3g/wCHXh7w&#10;D9r/ALB0/wCwfa9nnfvpJN+3dt++xxjc3T1ohZRu9x03BQbktdP6Zxvgn4j+OLnxPFofivwY9gGZ&#10;2k1a13i1hQRb1BPzqxJGMiQcsBjIOe9XxHpOlzWdhfapZWepXQDx2dxcIkrs7HAVCcnLZA+mOtaG&#10;ofNbGP8A56kR474JwcfQZP4V8ZftCeIv+Ei+KmrbLj7RbWO2xi+Tbs2D94vQE4lMnJz7HGK0hFVq&#10;nayOqjSWLq2S5Ul0Ptaq2ofNbGP/AJ6kR474JwcfQZP4V84fsmS6ve6vq2/Up5NFsLQRLYSTuY0k&#10;lk3Bkj+6P9XJk8H5u+TX0fL+8vYE7IGkOOx+6M/UFvy9qzrR5LxOfE0vYydO9/8AglmiiigyK0X7&#10;y9nfsgWMZ7H7xx9QV/L2ryr4qS/FWTxOi+CoXi0iO3RXdzZ4klyxZl8wlsYKrzjlTx3PqMNzDaab&#10;Je3EqQQYe4kmlYKqJy2WJ4GFxk9Bj2r4y+GKzePPjfpV3cSJa3F1qb6nJ5SEoGQtOVAJyASu3knG&#10;c8450w8bpzO3B0+ZSqO1kr6q59tVWuf38iW45U/PJ/ujt+J49wGqeWRYY3kc4RQWJ9AKjto2AaSQ&#10;YlkwWHXbxwoPt/Mk96wlr7pwPXQmoooqygooooAyfEaW0VjNe6jdvFpFrbzPe2piSSGeLYd3mKUZ&#10;iAAThSM9Du6VR/4Vr4Q/6FXRP/BdD/8AE10lZviLRf8AhItGuNP+33umedt/0rTpvKnTDBvlfBxn&#10;GDx0JppmkZNWV7Bo2mWelLNbWNpBY2sJEcdvbRiONRjecKBgZZ2Jqy/OoxY52xPn2yVx+eD+Rosf&#10;mjlc/eaV8n1wxUfoBUZSSW/neKXZtREOVBUtycEdejDoR1rC94rzf/BOe7aT7v8A4Jdoqtm7TjbB&#10;N/tbjH+GMN/Oj7Yy8vazovdsK2PwUk/pV8y6lcy6lmiq39o2w+/KsR/uy/IfybFTTyi3hklYEqil&#10;iB1wBT5k9Ux8yfU9D8I2gTwTbReWVm1S6beGyPNjLkEjPQGBOCMZABHJ543xDdfb/Emr3G3Zuumj&#10;25z/AKsCLOffy8+2cds16PZxrodlpcF7IvlaNpvm3LoCVRlQIGHGSNqzcY+ozivJbbzfs8ZnJadh&#10;ukZjks55Yk9yTkk96+gzH91QoUOyu/VJL9X+Jy0tZXZLRRRXgnWQ3sjRWczIcSBDs/3u364oNlbt&#10;HHG0KOkY2oHXdgfj9KZe/N5EfTfKvPpt+f8A9lx+Ncn8UIPGEunW8nhXWNL0OODzJr671L+FFAxg&#10;lHUL94sSB0XBxmoUVOTTCMVUnyv8TtrWSWwjMdpc3NlGTuMdrcPCpPqQpAzwOfYVoweKddtYlih1&#10;i5WNegkWOVvX7zqzH8T+leBfs3fEXxD4+/4SL+3tQ+3/AGT7N5P7mOPZu83d9xRnO1evpXtddF50&#10;Xyxk16Nr8iquHVKbhJK67HRQfEPxBbxLGZrO4x/y1uLYlz9djqv5Af1oj8ZxRxqB4asUmAAM9rcm&#10;3YnuVKx7lz6bjwcZNc7RXRHHYqHw1H+f53MPZR6HdWPjPSbq/treNNbsJZ5BFHcSz+ais3ABUyOO&#10;TxkqQCR06jVutbl0W0ku7rV9ts901tF9pszMxK5BGItuOUkPfgL0Oc+feHrX7f4k0i33bN10sm7G&#10;f9WDLjHv5ePbOe2K1vGtx5tvoKiXImjuL54A2dhldWQkewaRQ3fDY7ivao5hX+q1K0rNppL52/zu&#10;c7jaXKmdBLqeja7cQeevhrVrpwscb3MyxzHJyE8tkdlOTjbnOewJxTbjwPpreaDoF3FM2SJLG9zE&#10;hPQoryKOPQpjjGCK88ZQ6lWAZSMEEZBFc43jjwlo99In/CRaPp19A7Rtsv4oZomGQy5DBlPUEfUV&#10;xf2hGo/3tCMv69H+ZoqEn8Op6jdeA7VIwsV7q1tcg/Mt1Y/aVA9jCoGenIY9wRnplXXgmaS7to7X&#10;WtJuXD52TyNby7yCuzy8OQeR1IOeMCuStfjXpNhu+z/EGwXfjd5uqwz9OmPMLY69sZ79BXZRePNd&#10;jt3glntb9HyGN5bBiQRgr8hQY+o7nmoc8vn8dKUX5PT8/wBAlTqx3T/r1ILjwfr9r5pfSZZEjzmS&#10;GWNwwHdRu3H2G3J9M8Vi6qtzp1jLLNbXVn8pCPc27xKXwSACwAJ46e1dNH40jijUL4dtIZQAGmsr&#10;trYv6/cTIB67Sx7dcZrVg8ead5qosuuabAeWeQR3Cg+vJkfngYHHsOTSeHwNRWp1mvVf8Bf11Jc6&#10;iVv0JfF9nDaeF9YihTy4rWSxsokBJAjR4mXk8k/vGGfQD3z5H45+LXh74aeOvhN4J1bQNS1HUviH&#10;dXVvBe2cyobIxGPazI+FZGD5JzuABIDZAr16HxBpWppfRz63pTQ3EiySxalYPEjEKqjAlkG7GwHv&#10;g/UV8YftM+FvFHxh/wCChfwv8F+CvFsXgbV/CHhKfWI9bj0iK/SzeR3jIW2kYIcqIlGT8u4HsK9+&#10;NCjicZCorThazSs9EpSf4LQSdqc2nqlp6tpL8WfSHjzUvBHhDx54a8BeI/EAt9W8ZG4g0fTpNPku&#10;ReKgXzEcqCq8P1fCkA89qtajoSeGLttKiWJIbVVjiWFNiKm0bQF7ADAwOlfI3w+8I/E+T/gp54T8&#10;P/Fbx5afEa58JeHbzWNM1W20yKwIgmQwhZYYlCI4diercbfmPAGN+0Z+29r/AIT+IfxCu/Dv7Qfh&#10;CVNEvE/sr4c6b4Pm1O31VIwvmJd6g0KhHwDuMUrKNmAyEYGNfLKEqUPZ6SfM76vRNrbe662XyNVO&#10;fPJdFZfNq++1rbXsfUvjHXPEOi/ZP7B8Mf8ACR+bv87/AImEdr5ONu374O7OW6dNvvXSV45/w1vd&#10;al8SY/AuifA3UfF/imTwZa+KZYdH1qO3SG5niST7NKJtiwxjeB5gZ2yVCxMTx6P8Ivit4O/aC+Ez&#10;fETwz9q8M6TaT3Ftq9t4idIP7LaBN0plfcQFAwd2Tw4J24YDy62U4ilGT0fLe9n2k4316Jpq5Ua8&#10;JqNlv+N0pJetnc3KradzZxv/AM9My49NxLY/DNcV8NP2kPg18a/FA8N+AfiXp2u6+Y3kTT7u0udP&#10;kuNvO2Hz41ErYBO1SSACegJHbaddaOdaPhNPFHh6bxnaW4kn8Lw6rDJqcahQxJt1YtjaQ30I9a4J&#10;4DFQmr03s3+Qc8ebfYsUVch0e/uN/lWNzJsYo+yJjtYdQeOD7VDdWdxZSBLiCS3cjcFlQqSPXBrl&#10;cJJXa0NSGiinRxvNIqIpd2IVVUZJJ6ACpAbRUk9vLaytFNE8Mq9UkUqw79DUdDVtGBynxJhubzwr&#10;q1lZ2k1/dXenXNvDBDtyXdQgb5iAANxJOemcZJwfCPgl8OvF3gXx/bX2qWCWGlSQTQXvmXEDsYyh&#10;ZVKbi3LrH0GfwJr6VvFmkuNttIkdwLeQI8iF0RiV2llBBIyDxkZweRXyy3xF+INv8XHt9VbUNRNj&#10;O8F1pOmQyGI25JUtHENu/wCWTKO+Sf3ZJPFVT52pqLXz9PU7MM6koVIQat5+nqfbmgfCqe90mO7v&#10;9Rns7ya3Xy4o4xmLOSPN3jLsMrkfLg7gOua858afCzSdV8Q+R4l0+LU7jTZ/PtXbzEiZHCYbZnDg&#10;+WAVO4ZVhyOvqVt8ULL+xo4NZsr2S5WJfMkiRCsjgr8wYMNjfx87QuDgnAJbfQ2HjzT4prO/ui9m&#10;w5eFnntN4BMckQwZEYADcMkMudzDdj2ZYbCVacVg5fvFra+r77vfr+Gx4sJypyTTdz5K+K3xTuPg&#10;v4rTR/C2jaLbWc9pHczR/ZGQeaXcZxGyj7qrzg/WvRfhLrreO/B9lrd/ZWcVxcoweO2ixErLNKvA&#10;JJB2qpPPf6Vs+N/gxB41sruPV9Dac3bbYdX0qKO5lVI2XhJQrMoJB4IHDMOuat+APhveeC9Di0DS&#10;tK1a5hikcwNewmMncN53Oyoo5JH5da8edNtKLg+a/Z36/mejUrUJ0Y6e8nr+JebRvt7xWNpGwuLp&#10;xBEiO4QE9WIXICgZY8dAa0v2gr+C68Da5avKI7e6gvL55EAkkSBLUwbhHkBt2WZTuAIUc8nHV+E/&#10;BKvNLNPNDdzsNrXEas8CRMSGjhY43Mygh5Oq5CgdSKvxWtbq28QWd4kSyQXNuLcMWYBXRnbBIUgZ&#10;D5H+63pXrfVqmDwU5yVnJx+ST/N/hfucCkvaKWyuj4H+EN/4f8PfE7QLu2vNTvpWufs0UMlhHEGM&#10;qmIEt57Yxvz0PSv0D+Hgkk0mMSRPHDc6uW2uB84SAMCCPSSIdD1Ug9xXxZpmm+HfHvxmtdbtvGja&#10;jqs2oJew2MWkyICkOHWLzHKAYjjxuI5xnknFfbHhjUE07wVo95Kjlbae9upI0wXCL9o3HGcdSozn&#10;GWHPNVl7TxalJvSLeqt2XZdz0sxmpSi23e3VW/RHnNpqkD2sTzXcbTOoeRnkG5nPLE5PUkkn3q9U&#10;VpEbe0hiYgsiKpI6ZAqP+zbT/n1g/wC/Y/wr5+POkr/1+Zyx5kkizRVb+zrUfdgSNv70Y2MPoRzR&#10;9gi/vT/9/wB/8aq8u34/8Ar3uxZoqt9i2/6ueeP1+ffn/vrOPwqKGOd5Lgfa5P3bhV3KmD8qnnAH&#10;r2IpOTWjQuZrdF6iq3l3f/PeD/vyf/i6PMu/+eEH/f4//EU+buv6+Q+bujU0aCS617SYYl3SG8hc&#10;LnHCOHY/gqMfw9a6r4r/APIR0X/rlc/zhrm/BM0j+NNGV4GjxLJ82VKk+RJ05z+YFdB8VJ45NZ0u&#10;FWzLDbyvIuOgdkCn8fLf8vcV61Kzy+rLq5Jfc4v9Wczd6hx1FFFeYdYUUUUAFFFFABRRRQAUUUhI&#10;UEk4A6k0Acv8Q9W0Sw0dYNdudQtrOZt7vpqXPmKqEMXaS3BeJFO0l8qBwC3ODhWXw6n0TxPFNBrc&#10;Oo298FS6/ta0il1FoIhlY47ldjNGCIgwlWRjkncGOabqkV74wj1PVbHW7vwxbi3+zlNVsYZLG5ti&#10;HxPuVg+DuYjEyEYUsmCNx4b060+GPhfxFruo+EdC0CXTbV5rh/DUK5vYoovMZwSkZGTuARicEH5z&#10;nNfT04yw+H9nSn770cdHq7WtdKzWl3FyvZXtoeVUaq1OaUfdXXbb0/VJep8k/tt+OLvxB8Wz4fdf&#10;KsPD8CRxLkHfJNGkskmdoIyDGu0kj93kY3EV9kfBn4bW/wAJ/h1pPh6IRNdRR+bezxAETXLcyNu2&#10;qWAPyqWGdioD0r4T/Z30u7+J37RWi32pm5upjfya1e3NtGFxIm6YO+F2qjTbFPAHz4GCRX6RV9lx&#10;pP8AszCYPIqT0pxUpW2cnpf7+Z/M8DII/W61fMZ7ydlfov8AhrL5BRRRX5MfaBRRRQAVWn/e3UEX&#10;VVzK3cccKD+JyP8Ad/KzVa1/eSTzf3n2L6hV4x/31uP41EtbImWtkWaKKKsoKKKKAI5reOfG9csv&#10;3WBIZfoRyKi/0i3/AOnpPwVx/IH9PxqzRUuK3E11IRewtHI+/AjG5wQQyj3HUUWkbJGWkGJZDvce&#10;h9PwAA98VFdxJc3MEZRWZD5hcjlADxg9skD6gNVupV29ehKu3r0GTSiCJpGBIUdB1J7Ae5ptrEYY&#10;vnIMjHc5Hdj1/AdB7AVHL++vI4+qRjzGHv0XPr/EfqoqzTWruNau4UUUVZQUUUUAFFFFABWb4m16&#10;38K+G9V1q7SWS1020lvJkhALskaF2CgkAnCnGSPrWlXB/Hjwp/wmvwd8W6SsdzNM9g88ENmu6WWa&#10;LEsSAYOdzxqMAZIJAwcGuvB06dbE0qdZ2i5JN9k3q/uMK8pQpTlBXaTt62Pl79n3wFdftF/FDVvi&#10;J44tbe+0xJTi3TasU10ixBIjFyTFHGyZDH5jsBL/ADivt2vmX9iDxd/a3wzn0ea78240TUmVYfL2&#10;+TbTruQbgBu3TecepIwM4G2vpqvqeL8TXqZtVwtRcsKNowitlGytZeas/wANkjxcip044NVYu8p6&#10;yfVvr9zuv+DcKKKK+LPoQooooAKKKKACiiigAqtP++uYof4R+9f8CNo9uef+Amjbdrzvgk/2dhTP&#10;45OPyqKCWWFpHnt5AzNy6YdQBwoGDux+HUk8VlKV9GjNvo0XqKrf2hCPvF41/vSRsij6kjFPjvra&#10;ZwkdxE7noquCTVc8X1K5o9zP8Q6tDollc6jcK722nW017KsIBfCIeBkgcjdjJHI69a8L+DfwX0Tx&#10;54Al1vxLC99qWqXE8kV8l1KJkXOzc3O0v5iyNkhs5Gc9K94udMs9bW+ttQtIL21cpG9vcRiSNwoD&#10;jKsCD8zZ/AVZ07TLPR7OO0sLSCytI87ILaMRxrkknCgADJJP41pTnyxdt2/yOilVdOElHRt/kYHw&#10;8+HmnfDTRZ9L0ue6nt5bhrlmu3VnDFVUgFVUYwg7etb9v+8ubmT3EYI6EAZ/mzD8KsMwRSzEKoGS&#10;ScACoLBStpGWBV3G9lIxhmOSPzJqJNykrmM5Oc7y3LFQ3sjRWsrIcSEbU/3jwv6kVNVa6/eTW8XU&#10;F97D/ZUZz/31t/zmlLYmWxU1/wAPxa/4dvNGaeeztrqA2zyWxXzBGRhlBdWHK5GcZ54wcGvPvhf8&#10;CIfhh4svtXt9Ze+t57d7aO2ltwrorSIwJcNhiAmOFGc546V6rTJpRBE0jAkKOg6k9gPc1opOMWls&#10;bRqyhBwT0ZDN+/uY4f4UxK/5/KPzGf8AgPvVmoraIxIS5Blc7pCOm7AHHtwB+FS1nFdWYruwoooq&#10;ygrl/iX42h+H3gzUNYcobiNPLtYnx+9nbhFxuBIz8xAOdqsR0rqKrajaS3tnJDDeT6fI2MXNsIzI&#10;mCDwHVl56cqevrzTVr6lxaUk3seefA/4qaj8UdKv5tR0pLJ7J0j+1W5byZ2bcSqhs7SqhMjc33ge&#10;MgV6WzBFLMQqgZJJwAKzvD/h6w8M6cllp9rBbRjDOYII4fNfABdljVV3HAzgD6AcVZ1HmwnX+J0K&#10;KPVm4A/MilUktXFBWlFycoKyF09SlhbKwKsIlBBGCDgUln80l04+60vB9cKFP6g1Zqtp/NqG/hd3&#10;dT6qzEg/kRWVrNRMbWaRZooorUsKrLotveSw2saLbNcyx2/mRrgrvYJk4xkDdnHfFael2qXup2lu&#10;5ISaZI2K9QCwBxXjP7Q/7Wup/sqfEm1udf8AgPr8vw4troLF450vV1nWRTHsbdbFCsZ3yFVWWWMv&#10;t3KSOK7cNgXjH0te2v8AX6ozqK8Xpc+oPG92YtG8QOJBHLLJBp6rx+8jIVnAB6nbLLnHQDPGM153&#10;Xjvw7/4KJfAv9o7VNO8J2ep+I/CuvX2rxJY2ms6O8kt/NKHRVR7V5VRV3KN0jLhQOwJHr95ptzp9&#10;3PAbxnlhdozuVShIOD0AP6ivQzmnWjWVSUfdasn6av8AMxpSV2luPoqt/paf88Js/WPH/oWf0o+1&#10;SL9+1lGOrKVYfUc5P5Z9q+f5l1Ojm7hJ89/CvVURnI9G4AP5Fv19KxNT8ceEP9L0/UNf0T+OC4tb&#10;m9h91ZHRm+oIIratW864nm2sqkLGodSpIGTnn/eI/Cvm3xd+zF4p1/xZrWqW9/pCW97ez3MayzSh&#10;wryMwBAjIzg9ia0oqMruTsdOGhTqNupKx3X7P3wlvPh7/amoX9zpeo/2hFD9kutPcy/u/mZsOUHy&#10;tmM8Eg7R6CvYqyfCOkzaB4T0XS7hke4srKC2kaIkoWSNVJBIBxkdwK1qc5OUm2KrN1JuTCiiipMT&#10;b8ECEeKI7i4cxxWVrNd7l9QFQ545G2RjxzkD6GPxZGYNWs4Hx5tvpdtBKqsDscbyVOO+GU/Qg96s&#10;+DoI5YfEsjLunSwWGHnnMvmAqB3LMkYHfI4688j8etT/ALHsPHt2Lv7FJHaP5U4k8srIbVAm1sjD&#10;FioGOckY5r1nHly+NvtT/Rr9Dniuesku54h4a/aq/wCEi8R6VpX/AAi/2f7ddxWvnf2hu2b3C7se&#10;UM4znGRWB4u/Zi8U6/4s1rVLe/0hLe9vZ7mNZZpQ4V5GYAgRkZwexNeefAbTrfVPi54chuo/NjWV&#10;5wu4jDxxPIh49GVTjvjnivt5jhSfQVzS/dzUafU+gxElg6lqKtdHxV/wzt8Qv+hf/wDJ23/+OV9d&#10;+LfGejeBtOjv9cvPsVpJKIFk8p5MuQWAwgJ6K3PtW3Xin7Wf/JOdO/7Csf8A6JmrLndaSUjB1ZYy&#10;pCFTT0PR/B/xF8PePvtf9g6h9v8Asmzzv3Mkezdu2/fUZztbp6V0lfOH7Hv/ADNv/bp/7Wr1HxJ8&#10;dPB3hW8v7G/1GdNRs9wezFlMJGYDICkoFO7jBztOQc4OaidO03GOplWoONV06absd9XRWd54STxc&#10;3jSbwvbR+NTZtp7avbxKJpYDsbymk4bZujUhTuC8kcsc/Murftc6FDbK2l6HqN5cbwGS7aO3QLg5&#10;IZS5JzjjHc88c63g/wDaQ0/XtB17V9U0mfSrTSvJB8h2ujK0nmbRwihOYwoLELlgCRxnqoVcRhby&#10;p6X/AK/UiWDq8t5R0PbNA8A/D+0+OerfGDzdQtPGGq6Omh3UE0hktvJVkbcihSVb5FXhgCFztBJJ&#10;+d9a/wCCekt78N/Fnw48P/tBXuhfC3WrsajZeF5dHtZzaTGWOVhNcF1mmjyhxGDHg7CxYq2/gviT&#10;+0lrniuU2ugvP4f0sZBaKQfaZvmyrFwMx8AfKh7sCzAjHdfsm+JNRn0rUtFuLW6k02FzPa3hjYwx&#10;t8vmQ7ycA/MjhAP4pCeor1I5hXpwTnFOyt+PNr03123LngZ06bqydndP7lZfhp6HrPwX/Zy8W/CX&#10;40/Gvx7ef2dqja/pmn2fhyHT5SGEVrbtEIpBIFEbMY4TjcygEfOcHHBfCH4L+Mvgn/wTo8SeGPEn&#10;w+vPE/jHUIdTn1jwpYaqkV1dLcTMjiK4gEwMnkbXUKGLEBcZOK9xg1i/tYlihvrmGJeiRysqjv0B&#10;rRi8d62LhZWvPMCHGxo1CsOMggAenXr1wRmur+16dSnNTi1eKj0el7+W7d33t0PNjDklFro+b7lZ&#10;fctux+a/wS+KmqWXxB8EeBPht4gHx60Gz06+urDQ/EvhZ49Z8BzpEWjKXkkQyY38qMvG2w7Sixpu&#10;jz5f8NvDVx4p+EXhOz/4TD4H+G/GmqeI1urHxBqV9qMXja01UXRYG7kSKTy4ztZRvCxZaNt2/k/s&#10;LP8AEnVpomRFtoGPSSOMlh+ZI/Subt7XwPYeNYfF5+G3hn/hNJZWL+I4NPgjvixjZS3n+WZMlPkP&#10;zcgkdOK7KecYWNVTk3pZ3s+krpLd9ld3eiu3axjOm+Rpf8DVNa/fsrLV6K9zx3466r458f8A7e3w&#10;0+G/hb4g694K06w8LXOta7Jok6lZkd3iAMMqvCz5ChWkjbZv3DkDF79inxR4t8b/APC6/Afi7xZq&#10;HjPQvAviU6LoviG9jR9SeOLfuSRwh85wEXLsCzF25wQB7VpHhn4dx/Fi5+KX2Kaw8cXemf2Nc3Ty&#10;zSLJbBkcIEyUUBk4KhScndnjD/2evgr4P+Blh4msfC+t32syeJNZuPEd7JqlxDJP50wQPgRxphAQ&#10;OGBILHJ5rqpVqFaDp8yacZXV+rndeatG68te9xVIvfs4/coWf3ys/uPnPx/+0J8WV/aW8Y/B74Pf&#10;Djwn4y/4RnRrW8lv9edoZIp3Ecj+bJ5irJvV9iooTDNuLbUK1op+2ssHjnxfN4d+DOreIPCXgJmt&#10;/F/i/StVTydNulVxOttbOFa7ijKncy7WC5bywNu72L4UfAGL4VfGr4u/Fa+8Q2+qDx09nNHHHbeU&#10;LGKFXQR7tzebuUxncAuSMY7n5ftvgv8AtEfBfwT8bPhf4D8BaX438OeNrzUdV0vxrJ4gt7N4Vu4Q&#10;rxPA2Hkm2jarZVAxBLFemfsqcacYKKc1Bvb7V1ZX6JK9vOOj77KzqNt2jzJf9u21l63Xyvqj1P8A&#10;Yd8T+LPiD+xvp3iXxfqmq+J9W1vVb26s3u1e6mgh+1MqorYL7AEkwWJwGCg42ivRLqUWEgjuw9lI&#10;RuEd0hhYj1AYA44PPsaX9n/wncfAP9mn4Y+DPEFhdR6rY6Yi31taXYDwTkF5VDo+18SSY4bbgEgn&#10;Az3MHxAtPNVftGs2kQ+61xDBNGuOgYJukYdBwc+pHWvOzalhquKcfaqPLaO19Fs73S1XU5qNSpyc&#10;0lq9XptfW3yPOvtKrfyFAZi8MZVY8EsMvz6Y9/p6ivN/2gtZ1zRfArHRUvf7QuJQZrmxjmJtLdBv&#10;dhImBHyqAlj8wLcYHy/Q51HwzqM07Sroc0soZnkubGTT2JPVhM4Pzc9sN3zxSxeENJ1WESafFcsi&#10;sVaXSNSjuoyeOGaY5DD0AHDDk9vEhl0nK9KcZ+Sf9fmdNKuqc1KSvbofEn7Pr+M9T8XyXk0t7Jo2&#10;qRk317fRs4vBGrRqqTMpyylicBhwhHOMV9VQyTWlytzazy2lyuAJoG2tgHO09mXI5U5B9K6O68AR&#10;G5Vl1W6toojnbeaY7+WcYJeVSqED5uR8uD1OM1Engi8u7p4dP1TSNRCjcGW4ZHI4ySiq+OTj7x/D&#10;OKmpgsXzubptdrWf5O5tXxMa83KUbFe08dX8tw8tzZ290ozG01vNJZzSsuAGdkJDYwwxtHtgHFQ6&#10;98SrbTbVZruw020hU7nutZvXuool6ceZtC5ZkHDc5HB7TH4f+INNVIfsCXpxuaW1nTaWJOc7yhBz&#10;k4AxyOfTgPin8ONW8beHr3RpEutGgYAXF1Lp0k6hVcOcMGVRgxr8+SuCfqE8Rj6UVGpKSXmvv1tf&#10;8TmhGm2lKVtr/qep+G/jMupWqXMkVvq1lKGMV7o8ishIONuGcg8hvmDdRjHeuN+LnxbgGi/2jcXd&#10;voWkQkG1e/hMzyzspCsUjbcQAW+VSTjcTjHy/PXw4+A+r+A/H1vrv9raTf2FgLhlEMj+c6mJ0UlN&#10;uByy5G4455Ndh8ffh14g8aaBplv4fhsrpbRXWWG4WMXDgtFt8qR1+TG1i2GTI4+bpUzxdWtai6l4&#10;9dvuudyw1D28YxneO9+xhfCT4E2Ph3xPpfiax8WQ6xDAJSsUNsoWQFHjJDrKwwCx5GeQRwc4+rzB&#10;Hb+ArYRrt8zw7dzNznLusTufxZifxr51+AnwwPgfwcJb5GOr6s0c8saLIskQxiKHHXeN7ZwAcuV5&#10;wCfobXre40/wYLWfMVxaabYW7Krfd3yhJVJHBBEag9RgH1OerBt/vpvW0HqY46cp1LOXNbS5xtFF&#10;FeOUFFFFABVaw/1Df9dZf/Q2qzVbTubCBv4nQOx9Wbkn8yah/Evn+hL+JFmiiirKOg+H9ql14wti&#10;5I+zwS3Cbe7fLHg+2JW/ED8ZfiT/AMjeP+vGH/0ZNUnwygkk8UTzKuYobNkkbPQu6FR+Plv+XuKp&#10;eOrp7rxjqAcAfZ1it02912CTJ98yt+AH4+q7Ry9ec/0/4By71f67GHRRRXlHUFFFFABRRRQAUUUU&#10;AFRzwrcwSRPnZIpRtpwcEY61JXn/AIt8Sa9Y+IntNFgv7zUpEWCzspLFxpnzLk3NxdeUduw7h5ay&#10;ZIUDaS4I6sNh54ifLBpNa6/59PV6LqzOpVVJcz/r+vv7EljZePoLM6PcroN5aA+Qus/apkuDD0DN&#10;beSUMmM5xKFJ5wB8tcD+2X43Hg/4NS6VbzmO+1yZLFAlz5cohHzysFHLqQojYcDEwyecH2Xw5eXt&#10;zZSR6jJaz3ttKYJZrJWSKQgA5VWLFeuCpZsEEZNfKf8AwUH/AOZB/wC3/wD9tq+x4bpRx2f4ajVi&#10;klJy02bjFyT+bS00XkeBms3h8tqzg3tbXpdpNf1f1Nj9gzwL9g8L674suINs2oziytWlttrCGIZd&#10;o5D95HdtpA43QckkYX6pryT9lCyuLD9n7wlFcwS28jR3EoSVCpKPcyujYPZlZWB7ggjg163Xl8T4&#10;qeMznFVJu9puK9IvlX4I7MooxoYCjGP8qfzer/MKKKK+YPXCiiigCK7lMFu7qAXxhAehY8AfmRXn&#10;PxP+Mdl8JbvQ7GWyOpLdKTMI7hVmgiUqA+zHzbsvjJUEoRnrj0KX99eRx9UjHmMPfoufX+I/VRUt&#10;zbQ3ttLb3EST28qGOSKVQyOpGCpB4II4waUGua7V0VTcVPmmroxPBPjnSfiDoo1TR5nltw/lSLLG&#10;UeKTarFCDwSAw5UkehNb9UtJ0PTtAtmt9L0+1023ZzI0VpCsSFiACxCgDOABn2FXap2voEuW75dg&#10;orA8HeHL7w1bajFf65da89zeyXUc12MPEjBcRDBxgYJ+UKvJworfpMGknZO4UjMEUsxCqBkknAAp&#10;arXf70x24/5aHc3+4CCfrngY/wBqpk7K5DdkLaKSrTOCHlO7BHKr/CPbjqPUmppZFhjeRzhFBYn0&#10;Ap1Vrn9/IluOVPzyf7o7fiePcBqXwx0F8K0H2kbJGWkGJZDvceh9PwAA98VNRRVJWVhpWVgooopj&#10;CiiigAooooAKKKKAPhTxXpmufse/GCO/02cP4L12dpEtYiXD26OC0TIz582Heuxy3ORk4aRK+39G&#10;1e08QaPY6pp8v2iwvoI7m3l2ld8bqGVsEAjIIOCAa4P9ozwpp/i74LeK4b+Pd9isJdRt5FVS8U0K&#10;NIpUkHGdpUkYJV2GRmvm/wDYp+Kuq6Rdap4f1a4nbwfbweelxJbySRWFwzjCtKoKwxuPNY78LuQk&#10;EEtu/TsTQlxPlDzS3+0ULRn/ANPI/Zf+JXt56+SPkKU45Pjvqt/3VTWP919V6f13Z9sUVC17As5h&#10;MqiQY4Pqegz6n061NX5gmnsfXpp7BRRRTAKKKKACiiigDJl8WaTB4nh8PS3qR6zNb/aorVwQZI8k&#10;ZU4wT8rfKDnCk4wM1rV5nqXwXab4iQ+L7DxNqNlePcJJewlVKXESsmIBs2YTagU7t+eCckHPplVJ&#10;JWszWagrcrv39QpskSTIUkRXQ9VYZBp1FQZFb+zrYfciWI/3ovkP5riuW8VfDfRfiC0Da1A19HZM&#10;6WqySuoXOA+djKTyoHJ/hzk5rrribyIWfG5uirnG5icAfiSKLaH7PBHHncVGC2PvHufxPNZ2Sl7u&#10;npoSvdknHT00K1zDdywSRZgkEg2k4MeB3/vZ4/L3qTz7hPv227PTyZA357tv9as0U+TW6YuXsyt9&#10;t2/6yCeP0+Tfn/vnOPxqKG7guNRbbNG+1AqAOM5OS2PXgL+X1q9TZIkmQpIiuh6qwyDQ4y7g0+46&#10;qz/6RdKnWOL529C38I/Dr/3yaZPZ2lvDJL9nVNili0Q2tgDsRg1NZwG3gVWO6Q8u2Scn6nk+gz2A&#10;pat2Yat2ZNRRRWpYUUUUAFFFFABVa9+byI+m+VefTb8//suPxqzVab5722Q9FDyD6jC/yc/pUT2J&#10;lsTTyi3hklYEqiliB1wBVW2094LaKMXMsZVAGCkMM45xuBx9OntUmoc2jJ2kKxn6MwU/oas0mlKW&#10;omry1K2LtOd0E3+ztMf45y38qPtUkf8ArbdwB1ePDr+H8R/L/GrNFPlfRj5ezK39o2w+/KsR/uy/&#10;IfybFc1+1/8AD7x743sfhzqvwzm0bXPiP8PdSt/ET+E9Xu0H22N43hDsGcAHcsgV2ZRxJtcMoB7j&#10;S0hl1O0S4IFu0yCQs20bdwzk9uO9eHfHv4a/tD+Df2rpfjN8J/AfgvxpbXOlReHzY3t6Y7/7OpWS&#10;SZ2mlijiYsGjUxO3ykF42PT6XJYPncm+q1XRrVPr9pJelyJ35ZXs9LW2uno/wbNfSZ/jn8VP2gfA&#10;Hjfxv8KbT4O+GPBUF+93dDxBbatd6r58YiFopg27Yy+xyHXbmMNuyAK9QrN+H/xL8afE/Q/FcnxC&#10;+FupfCnVdJ1CC2trW51k6lDflogzPE6xrEUVTjdGWG7cCQQQdKpzipJ1IUmlZK+jvfm1u/w06EUl&#10;e8vl92n9P9LGToXiKHXrvWooNjJpt79iMkcgcOwijdunQq0hQjnBQ/Qa1FFfPnS7dAopgnjaVohI&#10;pkUZKBhkD6U+le4twooqO5aZLaVreNJbgITGkrlEZscAsASBnuAcehpjJKK5vwf/AMJf/pf/AAlX&#10;9ifwfZv7H87/AGt+/wAz/gOMe+e1dJQ1YclyuxrS+PvDfwp+E/iDxb4x1aPQPDthfpcy306MwYJ5&#10;ICoqjLszqUAUEluMEjFfJnxW/bG+HnxS8JpFqvh34k/DjSfF7p9g8YeMvDSxaJNIAssCieKVjsYR&#10;Bd6I+Ad54VjWz/wUj0+4g/ZS+H99ewNL4bs/GVnf6xGIzIDZO05Vmx/CfMQYPd1HWuh/by/aH+Fj&#10;/s0+OPB994p07Ur/AMQaAuoeHLWCwlNvcoZI/IME4BhkZS0T7Vfco+baFxj7LD0oSwUHUjzWe3ny&#10;qXrd3aWj2d7q5z07qrDldm1zX7Xk19y0v6om+C37Nfi/4X+MLzUdRFpqFpLYtbxyaYZZg5Z43VgT&#10;GAVIU85zyOK9tHhvVZXRF0263MwA3Qso69yRgfU180fsReJfG+l/tH3ngvxbrusC00v4W6FOuiah&#10;eyG3tp/ItRI6ws21XGSGYDOc5PWs74CfHMp+wB8SPF/xE+IfjOOzi8SX1n/b+iX/ANo1lIWkhSKG&#10;zmnLBCxfapyAoYkFThg6mU041XNTbtd9Ok+S3q2N4qeJcZTWrcV98Of8FofXFj4Nvf7YtLS/gltY&#10;picyLhhwrNgEZGTtP88V4L8bvHXw41D4I2fijxz4X+J/hbSf+Eoj0aLT7rT7az1F5yrok3lyttNu&#10;wZsODk44FeKfs9J4l+E37eHgfw1Z+GPFPw88NeLNJvr69sNf8XLrEniOQRSMuq3MUcjpBcuUXcu5&#10;sEEKcZzyHjPxJr/jf9gu5vfEXiHVPEN5YfGAW0V1q93JdTCFJQiRh3YkKNxwBwOcDmt8PllClUhF&#10;rm5mt+n7yNNr8Xuk9dUmrGEsRKEZzg7ON7f+C5TX5L9G07n2P4Q+BcPwZ+IHiLR9Fl1DU9Nv7Kxu&#10;rZ7qINIGDXKyR7kADkbQ3CjAkUEcZPE/GP8AZU8WfEDxVJ4h0S1tbSGSCNLlbySVZZJlyu4IEY42&#10;eWOOPlPHU19FfG7UbrSfCvj29sbmazvbbwdfzQXNu5jkidUcq6sOVYEAgjkEV8nfsm/DDVU/ZU1f&#10;48ap8RfHPif4ha/4H1C236nrUksFqkTTmDyV++HQpkMzthnkYBSxrz/qUHOtWbaUP8pW/GJ6UMTV&#10;VWEov3p6fdypt/ejd0f9iVIPO/tW91m9zjy/sdl9n29c7twk3Z4xjGMHrnj1Lw78BtL8O2Oqabpf&#10;hm6tbbV4xb3aM05EqYZcFnY7eHbkEdevFfMHjf4zeMbP/gmp8EPEkPjnXIPFOqeILO2udXj1eZb2&#10;7X7Rch43mD73G1ACpJ4UZ6V6T4i8Eaj8ev29/ij8N/FfjHxP/wAK2j8JWt63hfTtZuLa0neREhw4&#10;Rhhf3kjlFwrts37gNp3qZR+8dPnbalKPa/LFT/FbeZzf2hUrQU5ydnGMv/Apcq+5q5s6H+yboPgn&#10;W5ZNbFxq8qyeZb211hYkjyCm4LxKwwQSTsOSCnFexeHPDrX0ttYWFt5NrFsixDGBHBGBgcDAAABw&#10;OOmBXi37Bmuap4n/AGV9ctdf1u/8SXnhnxRfaPZ32pzNLcR28bxBELnkgKxwMkAYAwFAGb+2K9/r&#10;fxD/AGd/hDL4g1Dwx4B8d3d5/wAJBNpt39kl1HbFHttHlUZKP5pTYeG3rnJVSOR5bGeLhRU+ZTUX&#10;HppJXV+2nZMcsTUqxnOq/g5r9fhbTtt2/Vns48b+EdT+OHiT4SafDr3/AAluiaImuSXEscJspYmK&#10;hURlbzC+XHG0D3PQ7U/hzUrHTxeT2ckNvuxucYK8kDK9QPcj09RX52fGqyuvgZ8fP2nIPB3jLxB9&#10;o0jwFZNYX8urzy3+mB7yxP2dbpnMpVFchdzFgjBSTjJ+1f2bPhRb/B/4Uf8ACU3XjHxX408V/EPT&#10;LDUNTufEuom6QTG2XcYlwNihXCjcXbCRrnC12V8Fh54Z1U+VJX9W5TUdPRWbvr0bVjnc5Rqcj3b/&#10;ACjBv8ZHzl44+PHjrR/Gmv2Fprnk2lrqFxBDH9kgbaiyMqjJQk4AHJr6vu5Cl5bZRpFCu+EGSCMD&#10;Pvwx4GevSvhH4lf8lG8Vf9hW7/8ARzV94xfNf3DDlQiIT/tDccfkw/OvlMTFcsUtL/8ADnuY+EYw&#10;p8qtf/gB/aNuPvyeT6ecpjz9N2M12Hw4eCG+1fVHLOtlZKVEeDuRyzN9T+5XHI6n8OYrq/AljEmi&#10;azOq7TdXtvZTKoADRkpu98kTOCfpjBGa6MthKWLhfbX8n+p41S9kmcZYoI7fCusiF3ZXXOGUsSCM&#10;gHkEHkA1pWuqXtlGUt7ue3QncVilZQT64Brorjw14QZp3tfFVvaF2eRIlurcwxliTgLgHaCegYcc&#10;ZFQ6h8P7my0p9Rh1eyvLZIzMztE8aeWFLFwymTdx2A5z19V9VxEbyjZ23aa/zuTCrFRSfQwLnXr/&#10;AF9Vkv7g3DRvIifKFAAcjoAB2HPsKgqGxjaGyt43GHWNVI9CBU1cPNKa5pu78zeOkUFRS2kFwwaW&#10;GORgMZdATipaKTSe5TSe5ZtNU1DT2jNrqV5B5Y2xoJ2eNBjGBG2UxjoMcdsYFW38X6uUJvLq31KF&#10;Rny9RtY3jU/3vlCHIGec4wTxWXVbUudPuR3aNlA9SRgD861VerSV4Tat2bMpQik3Y6LTvGlykIeb&#10;Srdd6q3k2FxNYqhxzuVSwY9BnAPHftqWvxBCRlZU1a2wfljtZoblQPd5lD5zng57YPYcLrGrQ6La&#10;R3E6u6PcQWwEYBO6WVIlPJHAZwT7Z69Ku12QzDFwS/eX9Uv8ri9irHb3fi/R9TtY4by9iuogQ/la&#10;lo0k7o2O5TCEjJGVGMdz1LI9G8O6rfCK1j0W4uH4WKx1iSEPgclYYwQvAJIGe/J61xdebSftC/Dq&#10;ZCkmvK6HqrWNwQf/ACHW/wBfnVd6tKM/l/w4Rw05/Ar/ACPpHQPDdp4euBdf2XqdxOucXNy8LmNS&#10;MHaiN6Z5CluSOc4rQi1bTrnUNTa8YQ27pHaFb2Jo43AUsQS4AyfNI2HnC56GvLfAl7/at5oL6LeS&#10;w2N/LFdRiKSSKKWPb5pLIMctGpHIz0Bx26zxX4lv9J1n/iW3axJLPLLIhRXD7FhjG4EbgpZJRwVJ&#10;2nB4zXr4bG0YYaVT2fLFNKy1u3b0+fkc7i4y5XuZ7eAb6QTPpV3ZapZREhHFz++bAztOFK7u3LAH&#10;r8ucDNuvDWtWUYkn0e7VCdoMQWY5/wB2NmI+uMfpV2fx9cs7XOp6RpWqbU2qohMb9eAGYvnuNuBy&#10;evroWvjnTxGRc6XqUDZ+WOw1BmiVewALx7foFwBjHoPJ5MuqP3Zyi+1tPy/UtSqR0OPupRYSCO7D&#10;2UhG4R3SGFiPUBgDjg8+xpysHUMpDKRkEHIIrvrXx7p7xl5dW1S0lB+WK5skkDehPlIeO2NwPHbg&#10;1C9x4av0kuJZfDVxJOWLieL7DOCScuWYs4bv0B5yD6z9RpS/hV4vyen6v8h+2a3/AMjhZ5RbwySs&#10;CVRSxA64AptpEbe0hiYgsiKpI6ZArvLjwDpt9YqItOvFSZdwuNM1ETo8ZHTMxA5znIX0w3JFUbrw&#10;LAkgEOqXlqgH7z7fpzSbG75kTYgUevI4J3YqJZViou6in6P/ADsUqqvdo5aitweDbqe7+z2OraNf&#10;k/cP2ko78ZPyBXxjnuemeOlV5PCWvwxtI+jXARQWYrJE5wPRVck/QAk9q5Z4XEQ+Km/ub/I0VWJ0&#10;Pwo/5COtf9crb+c1cL8WvGuh+CfEusXWt6nBp8bSx7FkJMkmIYQdiDLNjcM4BxnJ4r0z4X2Mtrpu&#10;oyXFpLbTSXWFNxC0bsgjTH3gDtDF8dsk+prwH42/Ci0+Lt/dfadTnsr6xvrtIZlAlUbpQCHU4Jwk&#10;ahcMMcdQMV6NZKOBo0592/z/AMyKHJKsud2Wpp618RfD3h3w5Ya9qGofZ9JvvL+z3HkyNv3oXX5V&#10;UsMqCeQKjl8c2mpeFLHXdDmS9s7u9tbZJZI3UMr3aQSHadpBG5sZ7gHkdeX8JfAPRtH8FyeG9cl/&#10;4SC0bUDqKtte22v5YjA+SQk4Abv/ABdOK77w74d0/wAJ6Nb6VpVv9lsLfd5cO9n27mLHliSeWJ5P&#10;evJfIttTvl7KPw3bv8rfmaVFFFZnOFFFFABRRRQAV4vrnjGfXNS1OLwi9z8QLW7do73S30yObSti&#10;ooMSXjtFGpYEBvnnwSSIhgg+qeJjqn9jzLo1ta3V+5VVjvZmhhK5G/c6qxHy5Awp5I4xmuCu47Lx&#10;LrENnrnhvxD4X164QQJe6TdzR29xtDf8vNpIoZEAZlFwI2wx2pliK9/K1CnzVpx5vL3Xa2t3G6k1&#10;1vFpq17nn4tyaUIu33+m60T9b+h3nhex/szQLO1/sqz0PykK/wBn6ewa3h5PCEImV7/dXr0FfC37&#10;ZPiv/hPPjTbaHo8lzqX9lwR6cLWBvNRrx3LOIlUnLndHGwwG3R7SPlFfX/xo+J9j8GPh1d6w6g3A&#10;X7Jptv5RdJLkoxjVgCMINpZjkfKpxliAfkb9kb4U3vxL+Ir+NNYlln0/RbsXUk1z5jPe3py6YkyM&#10;lG2yOSSeUBUhyR9xwjTjgYYniLFaQppqO/vSfa+vZb9dXoz5vOpPEOjlVHWUrX8kv6vt02Pubwzo&#10;Nv4V8N6Voto8slrptpFZwvMQXZI0CKWIABOFGcAfStKiivyqc5VJOcndvVn2cYqKUVsgoooqRhRR&#10;UN7I0Vs5Q4kbCIfRicA/mRSbsribsrlOXU7PS7O51K/u4LK0383FzIEjRchV+YkDBPI/3/er1tcw&#10;3ttFcW8qT28qCSOWJgyOpGQwI4II5yK4f4t/Du/+IXhRNG07VU0qGM+Y0bxswuCq/u42YMNqZ5OV&#10;bkKQPl5+U5Nb8UfB3xLd6RpviHZJZSnzVsJzLaNIUAbKMNrMPuncuQV9QK2pUuaO+p3YfCqtDSXv&#10;dj7oor558HftZ29zLBb+JtJ+ybuHvrBi8YJbgmI/MFCnkhmPHC84Hvumajb6xp1rf2knnWl1Ek8M&#10;m0ruRgGU4OCMgjg1MoShujGrRqUX76LNFFFQYBVaz/e77k/8tcbf9wfd/PJP/AsdqL394iwDkyna&#10;R/sfxZ/DjPqRVmo3l6E7v0Cq1l+8RpzyZTuB/wBj+HH4c49SaLz97sth/wAtc7v9wfe/PIH/AALP&#10;arNG8vQN36BRRRVlBRRRQAUUUUAFFFFABRRSMwRSzEKoGSScACkBwnx61e00T4LeNri9l8mF9JuL&#10;ZW2lsySoYo1wAeruoz0GcnAya+cv+CflzZLe+NrXUmvbawnSza4voLCeeG3jUXBYySRoyQ5BOGlK&#10;rwxyduD9n+KPgIfi94A1zQdckl0i01C22W7bd0iyjDxSsgIO1HCNsJVmIIO0fe+C/wBk7xnpfwe+&#10;M2teAfidp+lnwxq0x0rWbbWY4Z7W0vreR/JlclHUhZPMjyGCDzt5bCA1+z8L4GOL4fxmFmnzSlGV&#10;tm4xaat1vdPTrpa17nxGaVpUc0w1e9opNJ+butey1WvTV62Ppbwtb3sFppUHh608U219fXhvbDwX&#10;dWbzaZa6A5RRKszg+WfJRZfLWXd5smwxEkV0k3xH8N2eoXFpBqs2LaTyrieKymnsbZx1WW4VDHEV&#10;BGVaRdvGQM8+76F4LsJfFGm+MNI1hb+yl0KPTIWytwklvuEsUsEqnA3bssSHDgRkbdp3eJf8IBee&#10;Gfhv/wAIN4b0rVr7xxFbvbTtc6bMmlzySM3mXbXbqsRB3iQhJGc8jyy+7Hi5nl2HzGoqtOD5lZNJ&#10;qLtqrttbRSinfXX4tLHq0faYZNNqz6202T0Sa3bdkuiStfV9D9s8ri5TyP8AbzlP++u3449s1Zry&#10;7Qn8YXdtLpGmS6dZ6LoE40JtT1O1luf7UuLcBJtrLJGIwXVlAO9mAZiAAA2/pvxV0SfSdAu7+f8A&#10;s6bWZpLWCMq8iefGWWRPMC7QAUbDNtDAZ9q+Fq5biKM3Be810Sd1dOSuvOKb0vazTs0enRxcJr39&#10;PXutGvk3bZX6XOyooorzTvCiiigClrWtWPhzSrnUtSuUs7G2TfLNIeFH8yScAAckkAZJrn9Kj0vx&#10;prNh4r0jxLe3VpBF5P2GzvP9DclWP72LGfMAkBwcEYXI4rX8UeFdM8ZaU2m6vA9zYs6u0KTyRByO&#10;m7YwJGecHjIB6gV55p3wEl8JRR/8Il401vRZFlMjJcmO5tnypUkw4RS33fmOcbemcEaR5bb2Z0Q5&#10;OV3lZ/ges0UUVmc5Wm/fXUUQ+7H+9f07hR+eT7bfpVmq1l+8D3H/AD2O5f8Acxhfz647bjVmojrr&#10;3Jj3CiiirKCiiigCtc/vJ7eHsSZG9wuMf+PFT+BqzVa0/evNP1Dnah/2B0/XcQfQirNRHXXuTHXU&#10;KKKKsoKKKKACiiigAqsvzai+edkS7fbcWz/6Cv5VZqtacy3bDlTLwexwig/qCPwqJbol7oLr5p7V&#10;OuZCxX2Cnk/Q7fxxVmqc6PLfx+XIY2jiYk4BHJGAc9jtPT06in4u053QTf7O0x/jnLfyqU7N6Ep2&#10;b0LNFVvtE6cPasx9YnUj/wAe2/yo/tCEfeLxr/ekjZFH1JGKrnj1K5kc1+0N8VtV/Z8+DEXj/Rfh&#10;pJ8RoraZ/wC1EGoyWp0+IA7ZyghkEsIx854255OM7fFvC/8AwVk8LeFfAWkW3xE8EeJPCnjv+x5d&#10;YjtI9HOn6RqMjJK0CwEyyzCKYkBZTGV3fMSAK9n+LnwD8T/G7x7o3ij4ZftD+KPhrcaVBEkmhWqN&#10;e6aypgxsbXzo0Zs7w5k81XGwYAX5sDRPCf7b3w71zUGl8cfDn4q6DJeQRwnV9Pexv47bzNryRxW6&#10;QRK+xizK80g/dgKcnDfoGApU1StBq70urdNN1frrr21v056kldTSul+Ot/0tp8rPf2q68V33jf4e&#10;+CfEN9p0+g3Gs6bFfz6NLJ5hs5HjRzGzbVLMu8rkgdOgyaxK6r4j332nXxAC+23iVSrH5dx+Ykfg&#10;V/KuVr5TMqkamLqSgrK+3Y2pJxglJ3YUUUV5poU7eCO6jmaWNZN0zEqyggFTsHX2UfrT/sES/wCr&#10;3w46CNyqj6LnH6UadzYQN/E6B2Pqzck/mTVmsoxTim0Zximk2ilcs2n20txLfpFbxIZJZbtVCRqB&#10;ksSNoAAyST+lVtJ8QW+uWzXGnXNlq1sjmNprC6WUbgAcccA4IOC3APeq3j3wxN4z8I6jokGovpT3&#10;iLGbqNSxVdwLLgMuQygqRnox69Ko/DD4e2/wz8Kx6PDP9rkMrzz3Wwp5rscA7SzbcKEXAP8ADnqT&#10;WnJHlum7/wBdzbkhyX5nfsdJ9tC8SQzxt6eWX/Vcig6jbeXI6TJL5aFysbAnArk/C/xDuPEvjzxF&#10;4fXTIBaaNhZNSt74SqzsfkQpsUhsB93J2shUnoa7C4sf7TVLQKhkuHWGMyDhXchFJ9MFuoqZRnHR&#10;EVIzprU9P1fSdLHgYeHPEul2ut6T/Y7rf2k8SzQzxxIgdCjjDA5PXHT8vkm7/YM/ZXvNRGmx/CbV&#10;7GO5if8A4ncOuXfl2jbWwdrXjMWBAx+6ZcsueM4+rviB+80rW5F5RfsMBPo4n3kf98yIfx9jXhHi&#10;X4xeF/CXiqy8P6jfeXe3H+skUAxWuR8nnNn5d2eOuBgttUg19ZjMVVwlaNKitor13fXfoZUISneK&#10;V7EOu/sp/APxlPoj+M/C2tePdX8PW0VhB4j8QarcTXeoRp+8Dzss6ed8zsuJEAGCoUR7RXYWHwj+&#10;CumfCrXPhna+BjF4G1m5kvL3RhJIYmlkZWLITLuiwUUqIyoTaNuKt0gGCT61w/2tXkpXtr0tpq03&#10;/n6jVOKaa6Wt8lZfgcn8Of2YP2ePhJ4l0XxD4R+Hk+i65o1xNc2V/Ff3TzI8sYjcMz3BMiFBgI+5&#10;RuYgAsxOrJ8CvgdN8Pb7wO/gq8Pha+1k+ILiw+33Pz3xIPneZ9o3jkD5QwX2rYrgfjxqd5o/wo1y&#10;7sLueyu4/I2T20hjkXM8YOGBBGQSPxpLNcVKS1X3eaf5pP1SfQuFCM5KPfT81+r+99z2TXtc0bxN&#10;daha6lp81zoeoabJpdzb7yjyROCHGVIIyCV4YHuDnisXSL7wR8HfhxpHhfw5pseh+DNIVofsmpXR&#10;aBYXLAxs8ruWDNKfvseccHpXyv8AsxeLtd1/x7f2+qa1qOpW66ZJIsV3dySoGEsQDAMSM4JGfc17&#10;P8Z/DuoeLPhrrGlaVb/ar+48ny4d6pu2zIx5YgDhSeT2rOWMrxcqbl8TTen9ba/ezpnhY0qsacnt&#10;17Xtf8l9yOJ079nf9i7SZLmS18KaJHLPLHOZG1+VnjdH3qYmN2TF83UJtBHByOK9+8PH4ZSfEbUP&#10;ilo2mzXHifV7BNMuNZtrtpY57eNhtQIJjF8rIPmC54Iz1r4W/wCGdviF/wBC/wD+Ttv/APHK+ofg&#10;x4d1Dwn8NdH0rVbf7Lf2/neZDvV9u6Z2HKkg8MDwe9dU8zrwiuWS028rqz+9aemheIwlCEeaEuZu&#10;19umv4PX1Dx1qnhX9mj4NaxafDDwlJZx6rrP228W7nmnhjmlIaSdy0jthjGiBQyqC4I9G8j8O/E3&#10;wt+0N4NtPhz8YfhzcfEW1tZmu7W80n91cxuZFCltjxeUBvYNKsijbtVlPLH6E1rRbHxHpVzpupWy&#10;XljcpslhkHDD+YIOCCOQQCMEVF4f8N6X4V05LDSLCDT7RcHy4ExuIAXcx6s2FGWOSccmuP8AtCo5&#10;KckrpJLTSy2Xy6CpypQpOLjeTbd/Xf79b9zl9A/ZY/Zy0bQNSsrH4YT6Ta6zpKaTqNqt/cB5bYSr&#10;P5cjJcnLiRFzIGLHaBvK4Fd9448V+H/CXgixWztpNP0Dw5YeVDFJIC4jRFSOJSzHc2EVRubLEgde&#10;TC3JA9814b+1Zq9+vhWz0u0s717R5Rc315FHIII0B2xxuwXYdzsDgtwUXj5lNa1MdXxMPZTekt/k&#10;9Pxv9/mzDD4eM6sYpf1p+iS+S7I7/wAA/GDw38R5fs+lXE636xNPJZXMDJJGgYLksMoeWXgMev1x&#10;08FrFctPOylXeVhuRirAL8uMjBx8uce9fP37Inh3/kP69Lb/APPOxt7jf/wOVduf+uJyR9D1r3+w&#10;v7dLSMyTLE7jzCsh2cscnGeoyTg14tdQjU5XsXi4U6dbkWy7k/2R0/1dzKoHRWw4/EkZP5/lXXRh&#10;bb4aQJMoinnjvJy+wjzdweCM+p3edCATxtHXAFcxLIsMbyOcIoLE+gFdb4piex8IWWn3OIb2Cxsr&#10;eNPvDzC4aQEjg4FtkcjoeTkV6OBioKtUXSD+97floefVWyRyaqEUKoCqBgADAAqhqVjA0DFYIRI7&#10;qpcxgn5mAPv39an8y6T70KSKO8b/ADH3AIx+v51FLcGWe1jeKSImXJVxkEBWI5GR1AOM54zXkTcZ&#10;Rs0bScWrNEu67XjZBJ/tbymfwwcfnR9qkX79rKMdWUqw+o5yfyz7VZorTlfcuz7lb+0IR94vGv8A&#10;ekjZFH1JGKkiu4LhisU0cjAZwjgnFS0yWCO4ULLGsig5w6gjNHvB7w+q1/zFGo5Yyx4Hc4cE/oCf&#10;wo/s+AfcVoh/didkH5KRUclhL5sTRXLKsZLBJV3jOCOuQe56k1Mua1rEy5rWsXaKrebdLy1ujL6R&#10;y5b8MgD9aPthXmS3njX12h/0Uk1XOiuZHinx5+NGt/D/AMRw6Lp9rZTWl1p4md5xKsoLPIh2vHIp&#10;XhRgjkHnNeF6bo9rrHjLwWtxpdlZadrEsG60sZZyGjN08LbjI7MGOxh8rYxtPBzX1d4o+GXgvxlq&#10;rajrlk1zelFjDXF5PFhB0CpvAA6ngYySepNY+ofBL4f6Nouoajb20ukRx2k/m6haXMkrxwmNlmwr&#10;l1OULr90nk4wcEdlOtTStHc9ehiqMIKMb839eZ7L8MtEhsdf0WxsUEFpptuxSNmJ2xJH5SqCckke&#10;YvXsDznr49+2Ppd/r+haJbaZp17qN3ctDqBis7WSby0ZrpjuKqQMGVQM4zyQODj0v4KXGl3Xhq5u&#10;PDeqJf6bpWh/Y47hJcyglFMe7AG1wsWWBCkEjj08+8efErVk/ac1XwDbx2lnpUioq3MMR+0Rf8S9&#10;JAUySnBAwChGOxr0YRcMDzJbzv8AcrfoeZQjP6y5r7N3r5I8s/Zj8Q+JNQul0eZp38LW0LiBvsyi&#10;KOcSpKV80LksQznaW6NnHAr6Xrya7ttI/Zy8C3Uth5+pwrcfaUt725RJJJn8uParKnZFdsbT91vT&#10;Ii17SZv2jfhFpl1bsmhXElw91HDKTMhaPzoghYBSASc7gpx6GvJdpzc9lex11Eq1R1dot2v/AMA9&#10;eqtP895bJ027pc/Qbcf+P/pXzZ4R/Zi8U6B4s0XVLi/0h7eyvYLmRYppS5VJFYgAxgZwO5FfSbfN&#10;qKY52RNu9txXH/oLflWdWKjZRdznr04QsoS5h62kCTCZIkjmDbxKg2urddwYcg55yOa0rXXdWspD&#10;JBq18rkbSZZjMMf7sm4D64z+tfPfj/8AaM1H4f8AxH1bRZdHtdR021SMRbJGhm3NHG+Wf5gR8zDA&#10;UdueOd/4S/Hn/haPiO50r+w/7M8m0a6877X5ucOi7cbF/v5zntW0YTprnhp6aFSwc1D2jjpv0PcH&#10;8e60kSWk72epxzMS3261DEADPRCowCB1HU9egq3H41WKNQugW8DgAO9jfSWokPqVRPrgEnGTzXKP&#10;zqMWOdsT59slcfng/kaxPB/xF8PePvtf9g6h9v8Asmzzv3Mkezdu2/fUZztbp6VrTxuLjflqPT5/&#10;nc41R5rtJ2R6rH4/tY41CR65bHA3pHJBOu7vhpWLY/L6Ak1Jd6/4f1e6jN3d6dduAI1n1DQ5WYLn&#10;jc5woHJJPA5J4riqK6v7TxDVp2kvNf5WIdFdzrrfQfDuoS/Z7QWEtw4OxbPX5JZuASSiMNrEAE4b&#10;jjnjNPk+H0CRsxbXIMA4kkW3mVT2ykYLsM44X8x1HGSRJMhSRFdD1VhkGmQW0VpKstsn2WZfuy25&#10;8t17HDLgjjip+t0H8WHj8ny/gkL2Uls/0Oln8FtBEzjWIVcfdF9Yy2cbH08xiRnGTgAk4/EVl8Ia&#10;rNGz2hsNU2kBk0+8V2XOcE7woA4PfPt1xUtdd1aykMkGrXyuRtJlmMwx/uybgPrjP61ZPivVZf8A&#10;j7ez1XH3f7Rs0fy/Xbs2YzxnOeg6Uc2Alo4Sj6NP89QtVX9f5la60LVrKQRz6TfK5G4CKEzDH+9H&#10;uA+mc/pWZJfW8MjRyzJFIhKtHIwVlI6gg8gj0NdPB40khiVG0pNw/wCfPUZrWL/gMSghffnk5Pet&#10;WP4hweYuZ9ajGR880Fq6L7sqfMR6hefTmj2GEn8Fe3rF/wDAQc9Rbr8DiqK6xLzwrcMY/L0T5gR+&#10;80qSxA46+ec7D6HrnAGCQaqaxpehwaDqOo2UDXQsojK66FqbXszHB2p5bq2dxGBtBcnAAOTTjl86&#10;jtRqRk+yeoKt3R5B8Qtdu9J1SyuYND1a6ayBaC/trd7m2WR1YMskMJMzfKOGWNlBfkryRS0v4nWG&#10;l6Vea/4g+IHhi/0K3Bi83TLRrcCbaX8ssbiYvJsViIlAfnoeKsaVrOral4gvbDwr4htvEU8Nml1f&#10;ab4u3abeacwd1ceRb2jSpH9w4nQMAVO5g4NfJf7TXhDxDrXx4vLjxPb3mleFbaay0+48TQaUZbK3&#10;gIjWS4UxMwlXfI7KC/mEFUIRhsX7/K+G54yt9SxdqcYq/MrNyV1pGMlzptt9l2T0v83jsyeHh7ei&#10;nJ322S03bTtbRb3fdrpx3xW8f69+0r8VoodGtL65t5JPsujaQzKTEmBuYgYVS20u7EnaBgsVQEff&#10;Hwg8Bf8ACsfhroHhppvtE1jAfPkDblMzsZJdp2r8m9225AO3Gec1Y+D/AOxtB8DbW8k0k2+s6pcI&#10;Fn1O5lKzyoAP3cabNsSsw3bN55IDOwVSO6n8La7axNLNo9ysa9TG0cren3UZmP4D9K5OKM2WMpUs&#10;ty+i44alto9Wla77bvfV3be+mmU4GWHnPF4qV6s9+yXb+tFsjNopbqOWwjEl3bXNlGTtEl1bvCpP&#10;oCwAzwePY1FDcw3GfKlSXHXYwOK/Nm7Oz3Pp1KL2ZJRRRTKCq0n729iTtEDIfYnKr+m/8h+Nmq1n&#10;+882f/no52/7o4GD6HBb/gVRLVpEvWyLNR3NtDe20tvcRJPbyoY5IpVDI6kYKkHggjjBqSirLPJv&#10;EH7MfgzXdSe7iW90nfktBp8qrEWJJJCurbeuMLhQAMAV6rbW0NlbRW9vEkFvEgjjiiUKiKBgKAOA&#10;AOMCpKKpyct2aTqTmkpO9gooqvesfJ8tCVklPlqQcEEjk/gMn8KzbsrmLdlcS2/fyPcHlT8kf+6O&#10;/wCJ59wFqzSKoRQqgKoGAAMACoLxjsSJSVaZtgYHGBgkn64Bx74pfCtRfChLX97JLcfwvhE91XOD&#10;+JJP0xVmkVQihVAVQMAAYAFLTSshpWQVx3xX8X6j4K8ItqGkW9rd6k9xFbwW1yWJlZ2A2xovMj+i&#10;gjjJyduD2NFWnZ3ZpFqMk2rmT4T1a+13w9ZahqWlPol5cIXewlk3vEMnbk4HJXBwQCM4PINa1FFJ&#10;kt3d0FFFFAgooqewsLnVb2O0tI/NuJOQCcKoHVmPZRkZPuAMkgFpOTstxNpK7IVVpHVI45JpHOFj&#10;iQu7HGeFAJPAJ47A12mnaFpnhG0h1PxAyvqOfMt7IOCVI6BVzh3BIJJyqnBBGCxj+02Pw8863gI1&#10;XX5Ew9wU2xQA4KqRuJAIw20ElsDJUFccnd3lzqNy1zeXD3VwwCmWTAOB0AAAAHXgAcknqSa9BcmE&#10;1kuap23UfXu/wXrYw96r5I1rrxrrFxq76hDctaZCqloH82FVGMqQQM5IJLABsHAOBXzj+1P+zif2&#10;gfE2neJtHu9N8N+JjElnqLXwZLG8RQdk5kjjaRJRnad4ZfLVB5i+Xhvc6K68tzvH5ViPrOHqe91v&#10;qnffT/KxzYvAUMZS9lVWh+dP9j/G/wDZB1C31mKPVvCEV+sbC8tpI7vTrsssojWQoZLeRwvmsqPl&#10;lHzADg19BfD/AP4Kj3+naToth4v8Gf2vdxbItQ1qwvlheZd2DKtsYtu/byVEiqzZxsBAX6PsrmUQ&#10;ahbgxy6ddb4J7C4jWW1ukI2yLLE2QwblW6EqMZwefIfib+yN8MfH3hnU00PRofAPjGaU3NtqdvPO&#10;+nSSkkmKSEswgiYsfuIBEApBYAo36rg+MMoznlhnFBQm/tLb5u6aXrc+QnlOPy9OWAq3j2f6aW1+&#10;Xqe5+Dhb/F/whNqHgLxhYad4M8QK1xqNnb2UdzqVncXEYknjE4naKCX94CySRSlWducFdvk3jn4U&#10;XHhrSdS1TSItW8A2fheK30fw9pDywXP9ofaJFjaaST98Y/NkMaDY6yKsbMQpl4+MoZvix+xd8RY5&#10;YpLrSs3AdHQySaRrsUa5BBGEuI9k3s8fm/8ALN+n134U/wCCmXw+8V2Tad418IanoyXs32WZIvL1&#10;Ky+zOArPMT5bkfM+5Fif5RxuJ2j2cVkleFquFiq9GVmmrXt+rauk9dG9hUcyw9e8MU3SqL133+Wq&#10;Ta0u0tWanjJbn4PeKNJ8OaBp2kWd1fLNfX1vqd+8NubeNSDOso37HeQ5JMZZwrlsEbh1GkeMrO/i&#10;t1vo30K/nuHtY7DUpI0mkkQZIj2uyyfL82UJ464IIGZ4S8Z+CfiRr+oT+Ddc8L/Fi+1m5hLWPjTU&#10;RpV/A9oDJEltbrYkyQors4IjGCJSXkJbZs3fw30/43eNL959H+weHNAgjaLStd0+dILy+lEnmSiK&#10;4RGEMagRo+zYSZCq/KK/OsfkTilzp+6m5Sfx+Wjavq+XVRdldO230FHFPV0mmm0klt56pW/vaPyt&#10;c2aK4X4TaudWsNdW2m+16FaatNaaVeCdp1uIEChmSViTJH5vmhWz90LjgVdvvin4esNRu7ESajfT&#10;2knkznTNIvL2OKTAJRpIYnUMARlc5GRkCviqmBrxrToQg5OO9k216pXs+jXR6HrxxNN01Um0ltq9&#10;NOz7aad1qdbRRRXnnUFV71j5PloSskp8tSDggkcn8Bk/hViuQ8O/Erw14y8TT6ZpGqJf3VnE8jpH&#10;G+w4cIzK5XacZABBOQ/HGamSbWgOMpJ2Rxf7QHxYv/huug2ehyW8d7NKbiZH2uPITAEbJjIVyT8w&#10;Kn92QD1x6toct9Pouny6pCltqT28bXUMRykcpUb1HJ4DZHU/U14NqesfDT4m/FKKbU9U1Q6jaXcN&#10;jaW0kUUljd7ZSFVCiPujZskl2GRJwccD6GreaUYpW1OytFQhCHLZ9Qoqlbaa1vqt7etfXU4uUjRb&#10;WRl8mAJu/wBWoUEFixLEkk4A4AAF2sjkYVDeyNFayshxIRtT/ePC/qRU1Vpv311FEPux/vX9O4Uf&#10;nk+236VEttCJbDYpXto0jNo4RABmNg6gD0yQx49s/Wnf2jbj78nk+nnKY8/TdjNWaKVmtmFmtmNj&#10;lSZA8bq6HoynINOqGSyt5XLtChkP8e35vz60z7Ft/wBXPPH6/Pvz/wB9Zx+FO8l0C8uxZoqtsu06&#10;SRSgdFZSpP1YE/y/Kj7ROnD2rMfWJ1I/8e2/yo5u6Dm7os0VW/tCEfeLxr/ekjZFH1JGKminjuFL&#10;RSLIoOMowIzTUovZjUk9mPqtp/NqG/hd3dT6qzEg/kRUtzN9ntpZcbtiFsZxnAzRbQ/Z7aKLO7Yg&#10;XOMZwMUvtC+0RRfNf3DDlQiIT/tDccfkw/OrNVrP5pLpx91peD64UKf1BqzRHYI7BRRVrTtMutWu&#10;Rb2kJmlILYGBgDuSeBWkYuTtFXZR88ftuXlvp3ws8Gw69qmpaF8O9c8WQaT4w1TSl/fRaaYy/llg&#10;Cyxu4XfgHOxRg9DyngLwr8Ifg/8Ato/Cm0/Zm8Vw31p4khvIPFvh7QtZOr6cLKKFnjuJJC8hjkEn&#10;QM5PC7Qu4h/R/wBoj4hfF2Px7L8HvhN8KvCPjwDw3FrniOPxrslguhLM8ccCRtPEjANE33iwJI+7&#10;jLdT+yfB4m8Pa/qFn4t/Zj8L/A2/XQ/OufFHhV7F4b51dQ0SpbRt5YzmQJJK5G0cN1r77LKboUY3&#10;01b7XsmmnfRq8Xf1dtbM5MQ73Xkl3s27p+TtJa+Su9LHo/iD/kPal/18y/8AoZqhVbU9Rt9H067v&#10;7uTybS1ieeaTaW2ooLMcDJOADwK+Mvht448X6x8QfDlodf1u9jk1CDzYDezSBow4L7l3HKhQxOeM&#10;A54r4dRdVynserQw7qxk07WPtaq+oMUsLllJVhExBBwQcGotcsJtV0XULK3u3sLi5t5IY7uLO+Fm&#10;UgOMEHKk54I6dRUl/wD6hf8ArrF/6Gtcs/hZyS+FiLNNCoQ2hwBgCB1KgenO3+VL9tC8SQzxt6eW&#10;X/VcirNFHK1sxWa2ZW/tG2H35ViP92X5D+TYqp4gv7638PX1zotqup6iIm+ywB12vJ0XcWZRtB5P&#10;zA4BxzgVxniH4DeHPE/jdvE9/Ney3bSwyvalozbP5aqoVkKElSEGRnnJq38Qvil4U8AqX1Nor+98&#10;1YpLKzMUlzHlCwZ0ZgQuAOf9pfWrUZXXLr+H+ZuoNtKn7z7Wt/mVPgn4Z1nQtO8QXviLTINN1rVd&#10;VlvJBCyPuRgpA3KzfKGMmAScZPrk+paNBJda9pMMS7pDeQuFzjhHDsfwVGP4etc14b1DTfFOg2Gr&#10;aczizvIlljVJiuzPVSEbaGByGA6EGuu8B2EjeM9MMTySJD5szo7AhU8tk3ZPJ+Z1GMn73oONaXNU&#10;rxjJbtLT1McROcuZyVv6sdD46kc+HoX3EG51eRZsHAcIJVQEdOBFH+Kg9ea+HPjr8Etf0zVb/wAS&#10;2lxdeIdOkQ3F3cXDKbiAjAO5VABTHI2LhVBBACgn7N8cu01r4a8qWMXDWktxNuG7mUxsWIBGNzBy&#10;O3BA6ccv5t0vLW6MvpHLlvwyAP1r0MwruOMnptZfgh4PESw7ckj5R+Dn7QV94RubTSPEE73nh0Is&#10;EchXdLZAE4IIGXQZwVOSABt+7tb2fxn+0N4c8DeJbzQ7+y1Sa7tdm97aKNozuRXGCZAejDtV22+E&#10;HhOw8ZxeJY9De0uYkAjtokU2qSDpKIkzhwB1+7kbsbvmrivHv7PqeO/F2o67deK4tPku3Ui3bTiu&#10;xFUIo+aUE/KoycAE5wB0HC6lCUrvQ9J1cJVqc0vdVvxO+0n45eBNauWgt/ElrG6oXJu1e2TGQOGl&#10;VQTz0Bz19DWT8eNTs9Y+CGuXdhdwXtpJ5Gye2kEkbYuYwcMCQcEEfhXj8v7J3iZ5pDZ6vo1xa72E&#10;UryyqzrngkCNgD6gE49TX0H8KfCV54G8A6Xod/JBNd2vm73tmLRndK7jBIB6MO1NqnG0oO4pxoUn&#10;GpSlezWh89fsmf8AJRtR/wCwVJ/6Ohr6yor5j8XftO+KdA8Wa1pdvYaQ9vZXs9tG0sMpcqkjKCSJ&#10;AM4HYCk715XSFJTxtRygrH05RXinw6/aR/4T7xjp+g/8I79g+1+Z/pH27zNm2Nn+75Yznbjr3r2u&#10;spRcHaRyVKU6T5ZqzPnD9sL/AJlL/t7/APaNa/7I2kww+E9c1RWc3FzerbOpI2BY4wykDGc5mbPP&#10;YdOc8T+1rczP490q3aVzbx6YsiRFjsVmlkDMB0BIVQT32j0Fevfs16db2Xwj0uaGPZJeSzzztuJ3&#10;uJWjB56fLGgwPT1JrqlpQSPUqPkwUV3/AOCz04cufYYryjxJ+0p4c8K69f6Rf6XraXdnK0T4t4wG&#10;x0ZcyAlWGGBxyCD3r1dO59TXw98ctWh1r4seJLiBXREuBbESAA7okWJjwTwWQke2OnShQU5uL6JH&#10;Jg6Ma0mp7H2D4cTSU8HQ3mg6dDpNnqFst5FBbwJCd0kYKkqnG/G0cZ6DmuhVQihVAVQMAAYAFYml&#10;aKNC8MaLonnGc2sMFqJgNm/y1GWwCduQh7nGevetP7NKn+run46LIoZfx4BP5/nXntvnbWpwSfvt&#10;rUF0W3vJYbWNFtmuZY7fzI1wV3sEycYyBuzjviux+IuooiwKylYrm/muBJydvkxrAQQBwCSxzngA&#10;evGJ4Rt5Lnxbo8F0I5YTOXymUO5I3deMnoyKc57Yxip/E9x9p1K0YS+YDZRzugbKxSyu8kgA7Z3J&#10;x1xszng16dG0MFVlFWcmo/dr+TOVq80krf1cx4bmG4z5UqS467GBxUUnzahCOoWN2I9CSoB/Ld+t&#10;SzW0NxjzYklx03qDiq9nCkd1dFAVVSse3JIGBu49B8+MD0ry3zaJ/wBdTd30TLlFFFamgUUUUAFF&#10;FFABRRRQAVVu9KstQjlS6s4LlJVKSLNErh1IwQQRyMcYq1RSaT3Cxr/Cvwtp/hvS9aTStOt9P064&#10;u7KJ47dAiO/mDzAVHXKOgOeCDj1rC1rQ9NvPG2qa5Nptk+s/a5o/7QNsnnhUJiUb8Z4jUL16fU16&#10;D4Gtdvh6zy2U1DVGkYAYKeUDgA98tbg/RiPeuT8TWEmkeKdStZSD5sjXkLcDdHIxY8ZPRty9ugPe&#10;vaxEJU8DRttr+N2v6+Ry052ne+9zh4dI1aT4mT6v9sA0JNMFibLznybjzBJ5mzG37jFd2c/hXU1T&#10;jdrRpfOjY73LeZGC4PYAgcg4AHTHHXJq1HKkyB43V0PRlOQa8OMr6Pc6VPm3HVWj/wCQjP8A9co/&#10;5vVmq1r/AK+8/wCuo/8AQEoluv66Ce6I206Gzkv72xsbUalcoC8hAiNwyqRGJJApOB0zg4B4HavH&#10;fgf8D9d+Gniy71TVLvTp7eWye2VbSSRnDGSNgSGRRjCHv6V7fRWym0mu50RqyhGUV1PN9W+IV9p/&#10;xy0bwnBFbPYX9iZZ5HRvNVlWdgFO7GPkXseprF+GfwAvPhv4lh1KHxbPc2g3faLCO2MMdx8jqu/E&#10;pB2l9wyD+Fd3F4G0S68YN4pktHk1mJjHBdNcSEIoj8sgJu2gcv26knqc109KM7RtHqUq3LDlp6Jr&#10;Xz3CiiipOcKKKKACiiigAooooAK5Tx3r0Omf2bYpqOk6fqt/IUtDqyLIshGMpHGZYi7sWRQA38We&#10;QK6uvKb3xJpniLxvHp93rSRJdTNYv4a1jTUih1C2CyDdG8sYabLqWzG7R7SqlQW3H0sBh/bTcpRv&#10;GKbel/To199l0bW5y4mooQs+un9ar8Ne2psLJpPjqXwxPL4bnaCOdrqGS8ha3n065j2OJFRhjBKh&#10;TLGxBIQAsp3L8XftNa1d6T+1J4gv49Y1LTZ0ksw+pWcrPdRIbOFXKEupY7SRguuRxkCvrbxH4v8A&#10;hx+z/wDary51MWLzQ7bbQ7e4edkAaQkW9vuKwq7IVJASPcigkEV8bfE7xnqH7UPxp0+PRtN+yfaP&#10;L0vT4pAzOIQ7t5s+3djG93baCFUfxbSx/WOCsPUpYypio05RwqpyXNLRK7Uno7p2tZ200u/P4nPp&#10;wdGNHmTrcydlvomlqrNb3/Ly/T618YTW27fpVn82Mf2dLLYf99bS2/2zjHPrWja+P0jjIeHVrQ5z&#10;stbiK6U+5acBgfYccDuTXnXg3w9/wiPhDQ9C+0fa/wCzLCCy+0bNnm+XGqbtuTjO3OMnGeprYr8p&#10;ePxFKbjCrzRV7Npa+eqv+J9xGneKb0fY7+D4hWgiU/2rNCx5aO+0x5ZFP+9DhMYweMnnk9gs/iTR&#10;tbjQ30mgaj5ZIQ6lm0ZM4ztjlVjjgfMDg9O1ef0Vr/a1eS5Zxi16P/O34A6N+p6Evh7w/qcUd0dE&#10;AtyMfaNHnJt2wTyBEysxzwTszx6DNZsnw+tbvKaVrTtdKpZrXUIwH7YyAEZAc9SrdQQPXjEiWK4F&#10;xFmC5HSeFikg4xwwwRxx16Vo6d4t1SNmjlmGpWUL4SG8+ds9Syy/fVgSVDZO3njoAfW8HVsq9G1+&#10;sfz0t+pDhKGwa14Y1zSVeNtOmmkYERy2SNPGTgc8DIxkfeUZwcZxWbbeV5EYhZWiA2qVORgcda9J&#10;8MeKl1q6e0spbi3u4ohMbK+YSxsuQG2SA7/vEDc/ZuFOMKviPw/pmryvPepNouokANdgboGwMAu3&#10;3CM4HOxyAo4yBVyyyNWPtsJPmXZ/5/5pf5kajT1POaK1tb8Kap4f3vcQfaLRcn7XbAsoHPLr1TgZ&#10;J5Uf3jWTXjTpzpy5ZqzOmMlLYKKKKgoKrQ/v7mSb+FMxJ+fzH8xj/gPvT7yRo4GEZxK/yR9/mPQ/&#10;h1PsDXE2fhzT9e+Jo11NftdSGh2zWUGk2zljYytlWeQiQ/OQJFIKjgDumam3M7PoNJSbu9F/SO8q&#10;tD+/uZJv4UzEn5/MfzGP+A+9SXUphi+QAyMdqA92PT8B1PsDToIhbwxxKSVRQoJ64ApPV2IersPo&#10;ooqygooooAKKKKACiiigA2yOyJEnmzSMsccecb3YgKuT0ySBk102sah/wiu/Q9J8qKZYUS/1FIys&#10;80hG7AOfl4Oc/NgSYXaVqPwXDDaS33iC8z9k0tCsYUjc8zL0XkfNtYKAeGMo7iubRpZAZJ2D3EjG&#10;SVxwGdjlj+JJNdabo01JaSl+CWnyu/wXmc7/AHk7dEEcSQoEjRUQdFUYAp1FFcex0BUV3KYLd3UA&#10;vjCA9Cx4A/MiparS/vryOPqkY8xh79Fz6/xH6qKmT00JltoTQRC3hjiUkqihQT1wBT6KKpK2hWxU&#10;1KG3m0q4sbq0tdR026dPP0y/gS4s7ht6lfMhcFT8yod2Nw2jBGKxpf2cfgD4y1aa+1vwBZ6Jfz7d&#10;wtby4tbLhcDYIZEjThRnKJlifvEknbf97fov8MKbyP8AabIB/IN+Y/CzXrZfm+Oy5v6rVcY9k2l+&#10;DX9LW5w1sHQxLvUgn6pM8r+MP/BOXSLy50/W/hFqn/CDa3p+x47W5ubiSGSZZFZJluCzywOo3HKh&#10;wSqYCHcx8Tsv2hNd8HX6+A/2i/AVr4hu4sWtlr/iHTIpb3TrbmJ5EYxt9qjLR5EysWJDtum+VR9n&#10;aNr2o+HcLp9z5cA/5dZRvh79FyCvJJ+Urk9c1xX7QfgXQv2lLHR9P163u9MOjyPMlxYSxmTdIMFA&#10;7xnCYVCRgEnb2UFv0PB8YUMTS+rZqm09FJfHG/WMlq7ef4rQ+exWUSpv2mC92T+z9iXqtl/XXUl8&#10;MeNvCWvSLpnh3X9F1F7eHctnpd5DKYolwuQiMcKMqOmBkCuS8C6rafC/wxa+G9Ustakv7N5TLcWe&#10;i3t5Hcs8rP5wkiidSX3biC2QSQQMV4/4s/YUt7CK2vvAfii+sNZtZBLH/a0gwXDKVZJYUVoiuGOd&#10;rZO37vWvHvEX7QPxs+GurSeGdY8RS2eoadHFHJDNb2dy4BjVkLS7G3kqyksWJOeTnNZ4HhzCZvGV&#10;HKcUqidpSjO8Jpxuk/hnde926rW5OIzWtgbSxtFxa0TjaUdem6s9O/TsfoJ5KXtxI7glYj5cZUkE&#10;HgsQR+X/AAE+pp/lXEP+rkWVB0SXr9Nw/qCfepbaH7PBHHncVGC2PvHufxPNfPv7TfxSvNHvNP8A&#10;DuiajPZXcf8Apd5PZzmORcgiOPcjAjIJYqR3jIr8qp0ud26n2lCg60lFbs6f9o7WNbsfBVqdFOq2&#10;V7HdiaebThKAkCxuGLSx8Ku4pwxBOM4448w+Ddlr9n8KfGOq6BpyX2pTP9htJLZFF1bjYGnYPlXI&#10;2mPYqsx3qCF6k++/Duw1Gy8B+HrLV7u6vdRlg+0XUl7u84biZCj7iT8pdYyD2HQds3xz8WLPwN4z&#10;0vTtR1HTrHTXt2uLoTRXMl0wO9U8sRxlAAyc7mJIJ4GAW3hN2dNK9jtpVZKLoQjez3721PC/2afA&#10;rap8RLq81GzdU0JCzRzKo8u6LFUV0YZyMSMMAFWReR0P1vWbo/iXSPEXnf2Vqtlqfk48z7HcJLsz&#10;nG7aTjODjPoa0qmpNzldmOIrSrT5pKwVTMKXl3KXBIhARSCVKsRliCPUFR+B/GzPKLeGSVgSqKWI&#10;HXAFNtYjDAqsQXJLNjpuJyce2Sa55LmdjjersR+XcxfclWcf3ZRgn/gSjj8j/glgTMslwVKmVsgH&#10;khRwOfTgnjj5vxqS9kaK2cocSNhEPoxOAfzIqSKNYY0jQYRQFA9AKSXvCt7w6iiitSwooooAKKKK&#10;ACopbSC4YNLDHIwGMugJxUtFJpPcGk9zPv7NUsZyksysUK4MhbdkYC4bPU46c1V8RanpPhHRrjVd&#10;RuH0+wt9u+WPeVTcwUYRc5+Zh2PXnvWjf8xRqOWMseB3OHBP6An8K8d/aw1P7L8PrC0S78mS61BN&#10;0CybTNGqOTlc/MobyyewO3viphTjKpa3YqjRjUqqHex1fhn4veFPEerwaRouvLfXtwXaOCWzmQuQ&#10;GdvnKKo4BPP68Cu3+0TR/wCstmPctEwYAfjg/gAa/Pzw74i1DwnrNvqulXH2W/t93lzbFfbuUqeG&#10;BB4Yjkd69e8L/tXeItLjWLWtPtdcRUYeah+zTMxbILFQUwBkYCDtz1z1zwrj/Deh6dbLZR/gvTzZ&#10;9TLfwMwUyCNycBJAUY/QHBNXLvSvDvirwn4i8MeKbCa/0TXLQ2V3HbSmORom++m5SrAMDyQQePy8&#10;z+EHxfHxbXWFbRxpi2IiBBufOEgk3/7C4xs985r2DwDpULeKrJkg+SPe7KgOwYU4YqOOuOT3x7UU&#10;I1I14w0u3b79P1PLnGpRlaW6PmSy/wCCXOh+HtK06++D3x4+IngPUlmlihvJrxZ4fKZszwpDCLZg&#10;WeGNj85B8rlW4I+jfhn4U+KXw28MeLofih8S7f4mm5kij0e8TSLfSnijMe2RXiiXG7cxP33yqA/L&#10;kgebfED9pH4r/s6/EPVLn4p/Dn/hJPhCb6W403xp4M33E+j2xMoX7fb4BIRGUNIAqqOhmeup8OeK&#10;NH8X+E9I8T+HdYh8UeHdWjaa21iyJYTYYhvMRsSJJn7ysuVYkHkGvsMbiqtDDXS5k1Zv+Vu3R3td&#10;/rq7nDZKpaWluvf/ADX5dbWMD41ax/YXwr8S3Pk+fvtDa7d23HnERbs4PTfnHfGOOtfC9fefjrwl&#10;pnxJ0QaLe6heWcDSrK8dnKIpJNoOFdWU5XJDYI6qp7V5Rq37IenTXKtpfiO6s7fYAyXdstw5bJyQ&#10;ysgAxjjHY888fI0KsIx3PpMFiaNKDUnq2dH+y5pM2m/C4XErIyahezXMQQnKqAsWG467omPGeCPo&#10;PU70O89qkTKsgcvllyAoUgnGR3Yd+9VPCXh2Hwl4Y0vR4NjJZW6Ql44xGJGA+Z9ozgs2WPJ5J5NX&#10;fv6j6eVF+e4/02frXJVfO/Vnl4iftJuXdhuu142QSf7W8pn8MHH50faJ04e1Zj6xOpH/AI9t/lVm&#10;ip5X3MrPuVvthXmS3njX12h/0Uk15N8U/gZpHxF1lNWgv30K+fP2u4ktZJVnwqKmdzqqbQuOOufW&#10;vYq5Lwl8VvC3jnUpLDQ9U+23ccRnaP7PLHhAQpOXUDqy8e9XH2kdYv8AA2pOtTbnTe3kdJ4WsfDX&#10;hrw9fKrpY6BoOmzX0kNkVZhFENzYyeTySScknOTk5rzDwt/wUP8A2YrPU7e+tPijJaT3FoYPsuoa&#10;DqBMMjsjfO6wBPlKgHBx1O7HNez6JrdzoN79ptthcqUZZBlWB7evUA8elfMX7T/jHTfhD+0z4k8c&#10;fGz4T6n8VfhHPoFnBoF9DpEWp2vh+XeonjlguCsUMk0hUmRirkCNRuGdv0eUxo1GvaL3k7327ve/&#10;XbX9bPmqqUot7v8APVL8NXvqfS9v4s8GfE67uZvAnjnwz4vi0jToY7iDRtYgvJokVpMO4iYhQQeC&#10;cZwcV4P8cPjhrvw08WWml6XaadPby2SXLNdxyM4YySKQCrqMYQdvWp/2JV0W00f41eP9H+Ho+Fnw&#10;08TXcN34cj1bT4rK7mhNrumfK5/0Yu3mRqGaNA77CFBxjeENa8OftG+LLhta8EvG9jZAfbxqMzIo&#10;8z5IyECAE75GBPJ2n04WZ4enQrKVtWk5Ls3r/wAA6cDZ805K8It/1/wxx3/DWfi//oHaJ/34m/8A&#10;jtfWVeeW37P3w/tLmKdPDyM8Th1EtzNIhIORlWchh7EEHvXHfGvw78Sde8XxS+Ev7UttLhtEiY22&#10;ppbxyybmYsF80HoyrkgH5fTBPiy5KjSjods/Y15KNP3fU9uksbaZy8lvE7nqzICTTPsEY5WSdW7H&#10;znOPwJx+dfLVx4n+OegSDTnh1eU26Km+PTI7oEbRj96sbBzjGTuJznPOaj/4al8b6X/oV3p+lm7t&#10;v3MxubWVJS68NvUSKA2QcgAYPYdKj6tfVWZP9nylrFpn1T9nnTlLpmPpKikf+O7f515xqf7PXhHU&#10;ftckulebd3O9mu/t1yJVds5fLu4ZsnPzA89Qc11Fn45tLL4d6b4p12ZLK3lsra5uXijdkRpVTgKN&#10;zY3OB3qTw78R/C/iz7Oula7ZXU1xu8u280JO23Of3TYccKTyOgz05rJRlHWLaOWMatO7g2vS5xXg&#10;z4AaH4D8S2et2b6tcXlrv2K9xC8R3IyHPyIejHp7fSvUPt8Y4aOdW7jyXOPxAx+VWawPH3ihfBng&#10;zWNaZkV7S3ZohKrMjSn5Y1IXnBcqO3XqOtJ883vdkydStJXld7HIeOvgv4c+JviEanqWs35uREsE&#10;cNpPCqIi5OAPLJPJY5JPU9sAdn4M8J2fgXwzZ6JYSzy2lrv2PcsGc7nZzkgAdWPbpXEfA74ia78U&#10;tL1a81uwsIbKCVILdrVGAkfBaQMGdjwDGQcD7x6449JNhbx4McKxNkcxjYfocdR7dK1SqOSpSfUu&#10;rKtD91N3sWE+6PXvXwNpn/FffEa1/tD9z/bWqp9o+zfLs86Ybtm7OMbjjOfxr7k1yOystF1CbUJ3&#10;XS47eR7pZVEyGIKS+VZWJG3Py9/SuJ8Cr8P/ABfczT+F7LRLmbTnjkab+xRFJExJKMGKpzlDgqOM&#10;VcK0k5ScXqb4Ws6EZPkb8+x6DdSoLy0R3VOWcFjjJxt2/wDj/wClW6pQB57y48+NMCNUwrb15ySO&#10;QOo25H0qT+zrcfcj8n18ljHn67cZrii27tf10POTbu0dD4T82O+1WeLevk6TcZlTI2MShXkdCdrY&#10;/wB0+lUPEyxXnibVZrZpLWMT+QqpgACNViI28qBlDjjOMdOlb/gCwK6bqkvnNL9ovbWz8luSyIVd&#10;x/tApI2Qc8KSSQeOObWrW9lmummhia5lkuDGZQShdi+33xux+FerWahgqUZ6czk/u0/JmCac25f1&#10;0Dy7pPuzJIo7SJ8x9iQcfp+dQWd7FGkpnkWGVpX3bzgEg7RgnAOAAOPxq9LIsMbyOcIoLE+gFR2U&#10;bRWcKuMSBBv/AN7v+ua8pxakrP8AU3t7ysTUVW+yeRzbHy8f8sv4D7Y/h/D6nNNF1O8jRrbqJEAL&#10;eZJgc5xggHPQ9cVXNbcrmtuW6KrfaZl4a0dm9Y3Ur+GSD+lINStyWyzIFOGaSNlCn3JGB1H50+eP&#10;VhzLqWqKZFPHcKWikWRQcZRgRmn1Sd9itwooopgFFFVdTJFhOoUszr5agdy3yj9TUyfKmxN2TZ6F&#10;4T8Q6HH4Y0qJNUgtry1/0kpfMYUaWQOXUFgMrmRwCucfKTnvsapFp/i/S1+3af8AabchhHqGnulw&#10;Ijn70TL8+cqAcJ1HOQDXl9Zt/FA2pWSPbxu0rMWcqCSAh4Pr1H5V7Ec0lToqlVpqUbJW28vM5JUn&#10;Fas7268Eaeu0wa3c2S87n1azKqT2CtiIZ68ck+2DWYfh7cX17ImnanpV64G7zYrpopGHHLIquOCc&#10;ckj88VhXV5f2mniO11XUbYRqEiSK8kCjsq43YAzgVqP4o16edDdX9vqNsp3C2vbGJ0JwRk7Qp79s&#10;Vk6uAqO06Uk9Nnf83+SuDjU2/r8SKfwv4l06JpZ9GuJ4F6mExvIOw+VHYt15wBjk/Silnd2ME095&#10;Y3lohkZnmuLaSNAM4XLMoA42j/69a+n+N71USZtMtDbvCHEGnXE1kd5wc/KxU8cZIBPHOBXoHhTx&#10;KuqWls4MpSaQ27QzkNJbyhN+zeB867RkN97pnJJ260MHhMVLlo1Xe20l+un533EpTWr/ABPJo762&#10;mcJHcRO56Krgk1NTJJk1XzrmSJdl3K9yYm+YLvYvt98Zxn2qvLZWkEbyeUsCqCzPFlDgdeVwfwrx&#10;bvdar7jpTla7Hafzahv4Xd3U+qsxIP5EVZqGxjaGyt43GHWNVI9CBU1OGkUVH4UFFFFWUFFFFABR&#10;RRQAUUVm+Jtet/CvhvVdau0lktdNtJbyZIQC7JGhdgoJAJwpxkj61UISqSUIq7eiFKSinJ7I8A/a&#10;M/axl+FfiJPDXhqxtr/W7fbJfy6hG5ghVkDJGoVlLOQysWztAwPmJOzwHUrv4+fHG0sNOu7bxDqG&#10;m3cZki/0MWFlcIQJAzyBY4nXCKVLkjONvLc2/wBmz4T33xy+Jl34p8Rxyz6Na3bX99ctbx+VfXZk&#10;EnkFSNuG3FnCqQF+XC71NfoJX7Hjsdl/Bzp4PB4eFXERV5zlraXl1W+ya0snrqfC4bD4rPFLEV6s&#10;oUm/ditLrz/p63Pz60z9kz4teLNc0mz8RW0lhp0KJa/2hfajDdLZ2y5IREWVmwMnai4GW5Kgkj7P&#10;8AfBXwV8Lry7u/DOhRabdXUYilnM0szlAc7Q0jMVBOCQMZwuc7RjtqK+JzjirMc5gqVVqEEvhheM&#10;XrfVXd/noui1Z7+BybC4BucFzS7ys2vTRWCiiivkD3AooooAZNKIImkYEhR0HUnsB7mm2kRgt0Ri&#10;C+MuR0LHkn8yajuf3k9vD2JMje4XGP8Ax4qfwNWahayb7ErViFQzI3IdGDo6nDIw6MCOQR6jmuh0&#10;nx5rOlMokmGp24AXyrnCuABgYkAz6ZLBicdsk1z9Fb06tSjLmpyaf9ff8xShGW56ZoWvaXqrrFpN&#10;02k3ZzjT7lBsbr91M4PALHymHXLelUNV8EafcyKqovh27chUMRElpKxwNqr8uDjsNhJJPzYNcBJE&#10;kyFJEV0PVWGQa6XSPHuoWEf2a/RdXsSNjLLgTBeARu6PwDw3JJ5evchmFLER9njYX81/V16r7kc8&#10;qbjqjI1jR73w9OIdQhEW4gJNGS0Lk9ArkD5uD8pweDxjBNOvQtO8WaPqUps7GfakqBDYakClvIzE&#10;q0SsQcMOBsXKEcKDyRT1XwNZX0jLpkjaLqDglLG8XMLnBPyYPH8P3GKqP4c1hUy7nTqYSSnHt1/y&#10;/Icar6nnkyzXTTtbyJHJGjJC8qF0EhH3ioI3AcDAIP3hkV88/Dn4Ba/YfFZtT8RI9xptjcSXcV/L&#10;MrPeyq/7tyFkLqST5nzZ+7tPWvpWfTrjRHjtLy2ltJsfKJwP3hxkkMMq55ydpOM84NQ3E3kQs+Nz&#10;dFXONzE4A/EkV48ZSpKSej6+R3Ua8qUJcvXciT9/eOx+7B8gH+0QCT+RAH1arNR28PkQqmdzdWbG&#10;NzE5J/Ek1JURVlqZRWmoUUUVQwooooAKryXLiVkjiMoQDfhgDk9AM8E9zkjgjrmpZpRBE0jAkKOg&#10;6k9gPc021iMMXzkGRjucjux6/gOg9gKh3bsiXq7IWG4jnzsbLL95SCGX6g8insSo+VGkcnCogyzk&#10;8BQO5J4A9TTJreOfG9csv3WBIZfoRyK2/A1kh1ma9v5PM0/SoDdyOyDKtzs3Afe4EjDaMgovfGda&#10;UJVJqn36/m/kRKTgrsn8RgaLp1j4djdWkiAu9QeM5Ek7cqueMgdcMMgCE9qwaNRlk1nULnUZi0F3&#10;cvvbYwyg6Kh4w21QFyR2z1NVvOmg/wBdH5i/89IQT+a8n8s/hTrVVObaXu7L0W3/AAfMVNci1LNF&#10;NjlSZA8bq6HoynINOrPc2Cq1n+882f8A56Odv+6OBg+hwW/4FS3zEW5RCVeQiNSDyCeMj6DJ/Cp1&#10;UIoVQFUDAAGABU7y9Cd5egtFFVr/AOeDye8xEf4H73/juT+FNuyuNuyuFj88Jn/57nzMegwAP0Az&#10;75qzRRQlZWBKysNlkWGN5HOEUFifQCo7ONo4cuMSOS7DqQSeme+BgfhTLr97NDB6nzCfZSDx+JX8&#10;M1Zpby9Bbv0CuD8e/AvwP8TtYh1TxLon9pX8MAtkl+1zxYjDMwXEbqOrsc4zzXeUV2YfE18JP2uH&#10;qOEu8W0/vRFWjTrx5KsVJdmrr8Qrwvxz+zxf+LviRH4il1Gyu7C5u43vbKRJICsCbFCIyltzFFIJ&#10;ynPIxnj3SorqUwwMygFyQq56bicDPtkisFN07tHVTrSotyiyO3/fTzTHkA+Wn0HX/wAeyP8AgIr4&#10;T+J/ihfGXj/XNXiZHt57grA8asoeJAEjbDcglFUnOOSeB0r68+L/AIlHgf4Y6tcxSmO5MAs7Uify&#10;pPMf5AyEcllBL4HPyHp1HxZ4b8P3nirXrDSLBN93eSrEmQSFz1ZsAkKoyxOOACe1dOFjZOTPUy2n&#10;yxlVl/XVn1V+zB4Ofw94Dl1S5g8m71iUTKTuDGBRiPKnAGSZGBHVXU5PAHodh4+8O6n4hu9CttYt&#10;ZdXtX8uS034ctgkqueHKhTuC524IOK1tM0630fTrWwtI/JtLWJIIY9xbaigKoyck4AHJrm9B+FPh&#10;bw1rz61YaXt1Z95a7nuJZ5Mv95syM3zHnLdeSM8msJSUm2zz5zjVlKc73e3/AATpLv8AeSQQ/wB5&#10;97eoVec/99bR+NWawJvFmk2niy20ae9RdVvUYWtqAWZlQFnbIGFHBHOMmMgZIIG/WCXU5Unu+pWf&#10;97fov8MKbyP9psgH8g35j8LNVrH543m/57OXHpt6KfxUA/jVmiOqv3FHa/cKKKKsoKKKKACiiigA&#10;ooooArXPNxaAckSFiPbYwz+ZH5ivmj9rvWPP8R6BpXk7fstpJdedu+95r7duMcY8nOc87u2Ofpd+&#10;dRixztifPtkrj88H8jXxd8f9aXW/ixrjxXL3NvbOlogctiMxoFkRQegEnmdOCSSM5zW2GV6jf9bI&#10;9DLo81Zvt/wx55RRRXqH0x9bfsq6K2n/AA7ub6W2SJ9QvXeOcBd8sSKqDJHOA4lwD6k98n6C0LxB&#10;pfgjRfEvirXb9NL0HR9OkuL68ZWYwxKN7OFUEnARuACScAA5rzP4O6TDovwu8M28DO6PZR3JMhBO&#10;6Ueaw4A4DOQPbHXrXL/tdePJ/A/w++G+lDxhqXw68L+LPFKaf4m8ZaPKYrvToFR3SKOZVJhMhRfn&#10;P3RuJypYVjg4+1xS9evm+Vfi1fyPkMRJSqTk9ld/Ja/fZH5yXPgb4ZXnxl1PU/gt8PvG37SPhS1u&#10;YzqWm6pot7GkSuQ/mxXdlKku5ysiqLi2AADZWQjNfrxp8dvZ+AvBdpZ+ELPwDbtpMV6fDVlCsSab&#10;LMN8kG1UQZVsg/IpJ3EgE18ofss/H/X18d/Bnwx4b+KNx8RLHxFrPiRdZ0rXNU/tbVYLCN2+x3Fx&#10;MWPklY4I2VQFDea5CnPH2B4pu5rzxBfGaQyGOZ4kz/CqsQAK+izWoqWBjSV7Sa36W39deutmmr6N&#10;HmxvOvKct9fzt+j7Xunro3kSRJMhSRFdD1VhkGoPsEaf6pngPYRsQo+i/d/SrNFfDuKe6OppPcpI&#10;10J5I0lSRIwpzInJJz8pIIA7duhHHqJ9pimllkgWTfgARSZIAHA5AHUsc9eaks/mkunH3Wl4PrhQ&#10;p/UGrNZxjdXuQo3V7lb+0IV/1haD181Soz6ZPB/A1YVg6hlIZSMgg5BFLWS9vGbe6nRfKmllZEaM&#10;lSGzsGSOoyNx+venKUo+YNuPmaVzK0FtLKkL3LohZYYioeQgcKNxAyenJA9SK8P/AGcfhTrPgbUt&#10;bv8AxBpf2K7kiigtZPtCSZQlmlGEYjqsXJ9OO9etaLNq919v+2WjaZ5N3JDbLLMlwJ4BjZN8uCu7&#10;n5WJIxznNaPn3Cfftt2enkyBvz3bf61qqjinFrf+uh0RrSpxlTtv8/yNjw//AMh7Tf8Ar5i/9DFf&#10;PfxA8N/tD/Dv9uPxZ8T/AIf/AAasPHPhTU9KtNIeW61+1sp7iKOJWZomkuMwnzcA7omBEfABO6vU&#10;viv8afAP7PXgjTfFHjttRis9SS7WykS1lNq91Ev7u1kaNGkjeX5yrFdmI3yRgBuW8Bf8FKfgp4p+&#10;E1z4quPFqaHrel6PJeah4Se6LXwmf5vJtZLsRJdyqUYKEyPmA4BAP1uU0p0oOs9lr96a29L9dLq6&#10;1TOWo7rktpL9Gn+f622ZF42/aD8XeOf2fPHV34++F9/8J9ctNU/4R+w07Ubx7xNQZ0/fSRusMaMg&#10;j80rIpZCU4Y5w3Ffsg6dcRab4nv3jxaTywQRybhy6B2cYzkYEicnjn2Ndr+2Z4rg8V/BTwDq9tqF&#10;y1nr0sOqWllfrHHOsbWzNuZFxyBMgPXaT1+aq/7MOj/2Z8K4LnzvM/tG7mutu3Hl4Ii25zz/AKrO&#10;ePvY7ZPHmsv3soyjytWT9V956dBxWA5ou6k/w3R6yCCMg5FFIUBOSBn1pNvoSPxzXhWg9nb+v66H&#10;FqOopuGHcGjcR1X8jR7O+zT+dvzsFzkPi34U1Hxx4FvtD0s2qXF28QaS7lZERVdXJG1GJOVAxx1J&#10;zxg/M+rfszeO9NuVit7G11VCgYzWl2iopyflPmlDnjPAxyOeuPsjePXH14pa0U50dGvvOyjip0Vy&#10;wtY5f4YeF28G+AND0iVXS4gtw06SMrFJXJeRcrwQHZgMZ4A5PWvD/wBrOXV7LV9J2alPHot/aGJr&#10;COdxG8kUm4s8f3T/AKyPB5Py9sCvpivEPjb8GvFPxP8AE9vd2V7p1tptrbiGGG6upcliSzvsEZCk&#10;5C8E5CKSewVKS5+aReGqL2/PN9zuvgz4U/4Q74b6LYyReVdyRfarkND5UnmSfMVcddyghMnn5B06&#10;Ds26r9adTRy59hilB3k5Pz/yOKcnOTk+pzPxSuYbT4a+KXnlSFDplxGGkYKCzRsqrk9yxAA7kgV5&#10;D+yDp1xFp3ia/aPFpPLBBHJuHzOgdnGOvAkTn346Gut/ae1j+zPhXPbeT5n9o3cNru3Y8vBMu7GO&#10;f9VjHH3s9sGt+ytp1xZfDKWaaPZHeahLPA24HegVIyeOnzRuMH09CKpaUn5s74+7hJPuz1SJp1ub&#10;zyo43XzRy8hU52L/ALJqX7ROnD2rMfWJ1I/8e2/yotf9fef9dR/6AlWa4op237/meVFPudR4F1JL&#10;PSLm5mjkVbO8uL+ROCxjjtUUgc43EyLjnHXkVyVpEbe0hiYgsiKpI6ZArqPD1r/xRviS4Zs7rC6k&#10;RQMbdwaJgT3/AOPVSOmNxHPWuT8i4T7lzuz186MN+W3b/WvTxTkqVCLX2b/e/wDhjGn8Te5BqGn2&#10;qWFyy20KsImIIjAIODU/2FV5SWdG7N5rNj8GJH6VBqH2pLC53GGVTE2SAUKjB+uf0qf7NMORdykj&#10;oGVCPxwo/nXkpLmfumllzP3Q8meL5knac/3JdoB/FV4/X+oZNKCq3SgqYSRIp6hTjcD9OG464460&#10;/wAu7/57wf8Afk//ABdRu2ZFMo+yz/dRw2Uc9h2z16EA8nHrTeiG9i7Vax+aOVz95pXyfXDFR+gF&#10;P0yx1Ge2V7bTrq7s1XiS3hZ1UBguFYcSDJ/h5AU5HBxVs5jJY26wsDLIod2HO3Jyx9jndgevbAOH&#10;zaptdP8ALYSqKTE0z/Wlzx50SygfVnYj3xuH5j1rRqpLGtq9qyDEafufXCnAH6hR+Jq3TprlXK+h&#10;cFZcoUUUVqWFU9TkKpboqFzJPGOOwB3E/wDjtXKoXsjDVNOjB+RjIxHuF4/mayqO0fu/F2Im/dPO&#10;fjL/AMLG09m1XwhqCLpsFvGsmnw2qz3UspkILIpibI2smfmHCscevRfD+615NH0qLxaVTXvIlM5Z&#10;oxuLTEIP3fy/cVen8812dZsKi51q9LgERRJEFxwVbk5qqs24xil1/wCCaVarcI00lvv1LN78ywxj&#10;7zyrj0+U7j+immazMtvo99K4crHBIxEaF2ICk8KAST7AZNOOmWrFf3C7Qc7BwmfXb0z74rzX44+N&#10;b/4deG0vtLWOZ5bmK0ZbtpJEAaOVm4DDnCr16A/Q1HLOTtbfTf8A4BEYTqS5EtXpueXfBfWfiB4G&#10;ubHQE8JXSaRe6nHJdXN3ptwHiVyiOwbIVQFXOSDjnNfaHhW5k0jw5LqHk+aIrq51BE3bd8cVt5bH&#10;POP3mF9ec4I5r5p+CnxM8bfEHV5TqunRW2jG0eWG+SxkWKSRZFXaHLbT1fgH+E+lfSFu8tl8PX85&#10;Bu+wOgIOAy3lwQr98YUBsdTuwcYr3MJJqtOo1bljJ/M1zCUpTtKNmcdBpUEMMaBArqoUyR5Rm47k&#10;c1Hf2YSzmEc0yl12bS+8MTwB82ccntjrXgvx6+M134W1xfD/AIZZ9KvrRw17ciFMOGjRo1TkgjDn&#10;OVByBg4zn0X4R6zqHif4Z6FqupXst3fXMreYWCjftuGA4A4wqjpj7ufWvEnRcKfM4q34iqYaVOiq&#10;jSs/vPRaKK5f4h/EPTvhposGqapBdT28twtsq2iKzhirMCQzKMYQ9/Stkm3ZBGLk+WO51FFcv8PP&#10;iHp3xL0WfVNLguoLeK4a2ZbtFVywVWJAVmGMOO/rXUUNNOzCUXF8stwooopEhRRRQAV5J+1fe3Fh&#10;+z94tltp5beRo7eIvE5UlHuYkdcjsysykdwSDwazfj9+0ZL8I9Y0rw9o2h/8JD4j1WBnht97jyWZ&#10;tkB2Kh83e4cbFZW+THG4GvnTx7+0n4u/aI0LTPAOjeG4ra91KSNbxLWTzTeum1wEDAeTGGUuSWbA&#10;UZcKG3fofDvDWY1q+GzKUEqCkpNykl7sXdtq97aNLTXfbU+YzTNcLCnVwik3UaaSSe7Wivt1/p6H&#10;0j+x9ZW9r+z94clhgihkuZLqWd40CmVxcyIGYj7x2oi5PZQOgFez1wXwa+Ht/wDCz4Z6H4bmvodQ&#10;ubKNzMyqVj3vI8jBD1wC5GSPmwDhc4HcRXIlYoVaKQDOxxzj2PQ9uh718jnGJhiszxNam7xlObT7&#10;pydvwPYwMHRwtKlNWaik/W2pLRRRXlHeFFFFABRRUV3KYLd3UAvjCA9Cx4A/Mik3ZXBuyuR237ye&#10;4m7EiNfcLnP/AI8WH4CrNMhiEESxqSQo6nqT3J9zT6UVZaiirIKrajqEWl2cl1Ms7xx4yttBJPIc&#10;kDhEUsevYcdegrzjUPj7pFh8TV8IfYp7ndLFafbreRHUXLsq7CufuruwzZyGBG3jNd1Z+LNJ1DxD&#10;qGhQXqPq9giSXFoQVdVYAhhkYYYZclc43AHGRWji1ujd0pxs5Lz+Rd07UItUs47qFZ0jkzhbmCSC&#10;QYJHKOoYdO4569DUl1KYYvkAMjHagPdj0/AdT7A1LVZP9IumfrHF8i+hb+I/h0/76FZyfRGEn0RL&#10;HbpHAIcb0xg7ud3qT6571raZ4ivtKhFsGS+0/gNY3o8yPAxwpPKYCgAcqOu3NZtFaU5ypNSpuz8h&#10;OEWrM73TfE9hrcIsZGjzKVU6ZrJ3xyNkYEcxBz8xyAwZjtGFUVk6z4DV7uNtMZ7eVQWTS75iHY7T&#10;kxykkOcfw5IG45ZeAOPuP9IkFuPu8PL/ALvOB+JGPpn2rotO8YajYQm3udms2J+9bX53HueJCCep&#10;z8wboANteqsbSxS5MZG9vtLf+vTr0OZwad4mRcQy2V01tdQyWtyoyYZl2tjOMj+8ucjcMg9jTa9B&#10;tdZ0zxTALJtt8CSV07UwEuUOG5ikBw7BQcYO4bss4rE1XwS4mb+xi87AFn067cJcR84+QtgOgzjc&#10;W/hPzOTgTVy+Sj7TDvnj5b/d/T8i41ekjmaKGykrxOjxTJjfFKhR0zyMqcEZHPNFeUdCaeqCiimT&#10;SiCJpGBIUdB1J7Ae5pN21DYhf/SLpU6xxfO3oW/hH4df++TVmvLr39obwNokiQHVnv7hrnyp2s4H&#10;dIySQ0m8gBo1xjKFiRjANekanqNvo+nXd/dyeTaWsTzzSbS21FBZjgZJwAeBQoSWrW5Xs5ws5K1y&#10;eWRYY3kc4RQWJ9AK6PXbd/D3hvTtFbC3d6xv78BgSpBXYhHOMEKAwIz5J4OTWF8IdRtfiBFYa/5F&#10;xp+lQx/b3XUFETgBm8othuFJQyBgSNqDPDVNquqya7qlzqEgZfPb92j8GOMcIuMnBxyRnG5mI612&#10;Jeyoub3lovRfE/8A237zmmnKpyPp/X9fMq0UUVyG5DJaI7mRS0Mp6vHwT9ex/EHFM86aD/XR+Yv/&#10;AD0hBP5ryfyz+FWaKjl6onl7FRJUvLpWR1kihG4MhyC5yOo9Bnj/AGvpVuqd3EPNTyiY7iRhl0/u&#10;jqSOh44GQcEin+dNB/ro/MX/AJ6Qgn815P5Z/CoTs3clO17lmqy/vr1ieUhAUf755P5DHP8AtGpf&#10;tMXkNMJFaIAsXU5GB16U2zjaOHLjEjkuw6kEnpnvgYH4VT1aRT1aRNRRVe9Y+T5aErJKfLUg4IJH&#10;J/AZP4VTdlcbdlcS0/emS4P/AC0O1f8AcBIH1zyc/wC1VmkVQihVAVQMAAYAFLRFWVgSsgoooqhm&#10;Vb+JtO/tWTStXM3gjWhkrp3iD/j3kG9xmK8AAKAJwzr8x4DNnIvXcMsJtbi5ha3syoljumIaGUsu&#10;U2SqSjAqSeCe3ocX5dQnurYWt8ltrloH8wW2twfbI1fGN43ncGxkfexgnjnNYdp4XttELy+Dtf1f&#10;wLeF2lSzmn+2aSXMezDBgWBb5SZJFYLg4HC49p08vxfwydKXnrH/AIH3r0OhrD1dm6b87yj9/wAS&#10;+dzP8cfD7RviHpyWWsxTyxx7miMNw8fluRjftB2sw7bg2MnjBIPFeAf2eNL8AeN/7et9RnvYYomS&#10;1trlMSQuyhWcyKQG4LjGwff9RmvR77Wrrw6Gn8V6BBZ6XK/7nxN4QdrjTkHyJiSBidihmOWG1mK4&#10;UE5J0LaW31C1e70y/tNbsURZHutOkEnlKwJUzR/fhOFJIYYGMFsg1jXwWJw0bvWD6rVf8A0l9YoU&#10;9fgfVO8fv6emjPH/AIx/GnW/hxr1lDYaD9q0ldn2u9uoZUjkdsnyYpMBQ2xSd3z9enyEHu/APjYe&#10;N/BFj4hazNiLkSf6MJPMIKyMgAbC5J2+nfFdDPBBqFpJDNHHc206FHjkUOkiMMEEHggg9Kp2+mWe&#10;mRWenWFpBZWcZaQW9vGI41AOeFUAD52B9+fx8yco8mi1MJ1IOklGNpdyrY69p98bnS9O1nTZtagR&#10;/MhSVZmikBwzPGrBsBzyMr1xkVz3gTwLrPgi31JNT8W33iZ74xRwm73g25G4MV3SP1DZOMfc/Ljb&#10;b9myZPHsXim48TJLcDUxqclvFpxRGbzfMKgmUkDPHOce9ezH9/egfwQDd/wM5H6Dt/tD2pTtGPJB&#10;7jq8tOPJSldPfQsKoRQqgKoGAAMACloopGIUUUUwCiiigAooooAKKKKAM2+1G30hdS1C7k8qztLY&#10;SzS7S2xUDs3AyThecDnkV+fup6jcaxqV3f3cnnXd1K880m0LudiWY4GAMkngV+gVxp1vrNnqtldx&#10;+dZ3e6CVNxAdGjCMMjBHcZB4r5asv2cNf8R+J/ECLYv4a0uJ5nsTeFZQxyrRRErIxxscZkG8Aqw5&#10;IIrowsoxTb/rU9TLqlOmpObt/wAOeVa74fvPDs9rFdpt+1WkF7C4B2vHKgdSCQM4yVOONysMnFR6&#10;HpM2v61p+l27Ilxe3EdtG0pIQM7BQSQCcZPYGvoHxr+z54v8Yf2D++0S0/svSoNM/wCPyZ/N8vd8&#10;/wDqRjO7pzjHU1i/Cj4D+KdH+IeiX+v6H5Ol2spneT7XE211RmjOEcscSBOPz4zXZ7WPLe+p6ixV&#10;P2bfMro+vvCs8Frr9pLcGNY1Jw0v3Q207SfT5sc9utfJvx51/wDai+Bnw28UTfErxJ8Cvih4TvLt&#10;mtNL8aRC2nvIkYOsMVuwtoJGUKJPLZ5HyuFZyFB+pJ9CuPEvhDxRpWl+Jh4P1++0+S0sNbMYdrFp&#10;AVadBuXLqDlcMp569x8ED/gnn+0F8OPEN5431fwv8N/2i/Ekl3GwPirV9Rurx0ClMstxLb28g2bc&#10;iYykYXaOK9fKYP2b1sn8+ttvl5aHyk2kk9393Tv/AFr8j0j/AIJk/FTwX8S/F3iOy8C/s7Wnw3gF&#10;hLLqnjSy1Sa9/fuYh9lieWDdErn94sIl2qI87SRmvqirXwb+IHjjXfBHiGz8Z/Cf/hS50SOG002x&#10;tNXg1CGaIx4XymgiWNFXCptUnGf4cCqtRn04udOCWy/Pb09Onrc58OnZt9X/AF6+vUwPiBrTeHPA&#10;+valFcpZ3FtZTPBNIVwsuw+X97gkvtAB6kgc5rxj9nn4reKfHPjS9sNc1T7baR6e86x/Z4o8OJI1&#10;Byig9Gbj3r1X4t+FNR8ceBb7Q9LNqlxdvEGku5WREVXVyRtRiTlQMcdSc8YPBfBv4V+LfhNqV7Ld&#10;3Gi3OkXahrwQvM1wBGkmzy8qq/efnPbpXz0XBU3fc9qm6Sw8+a3N0PZdP5tQ38Lu7qfVWYkH8iKs&#10;1FaRG3tIYmILIiqSOmQKlrlgrRSZ50dIoKzovntbMHhZ5fNPqM7pAPzAFXLuU29pNKoBZEZgD0yB&#10;UCxCK4s4ASUjiYrnrkbVB/Jj+dRPf+urRMt/67mZ458G23j7w9Not7d3VrZzOjSm0KB3CncFJZWw&#10;NwU8YPyjnGQfmf8AZ+XxT4y8WW1uvibV7XSNHSK4eITSyQOqSIFtyN4VQyhgBzwp4ODX1D4i13Rd&#10;ItvI1jVrXSku0dEM94LZ3GAG2NuUgjcOVORkdOKzfAvgTwx4OtprjwzaJBb6gkcjSxXLzJMoBKMC&#10;zMMYcnI65rsjPlg0ejSrezpSi1vt28yp+0D40+J/gHQ/EXhjSv2dLj4t+AbnTMahf2XieK1mufMj&#10;2zwpaqj3D4HAKKCR0GRk+GeBfin8F9P0Pw9Z+Nf2GNf8FXdzd2+kie88A2t1YxPJKsMG++uUhd2Y&#10;smS6bixPLHk+0/tP/FzxN8JPgBJq3h/xAmg6pq2uWHhyHW74ebb6NFM48y6KsdmFTIGRgda8xfwT&#10;8Uf2Mvip8JdRf49+Ifi1oXjXXbPw1f8AhzxI0lw8glQ77u2Z5pCio2HwuCAVDO4Nfd5dKNSEWo2i&#10;2o/PotP8SSdtL311PHxF4x03Scvl1evo211tbTQ+s/iEFg1a3tIWjS1t7dEit4RtWEc/LgHA4A6A&#10;cbeOK+N/HP7RviTw58SNet9LeC40m1lNpHZX9uuEdNqu4ZCGOXV8ZY8N0HGPrnxisyeJr8TuHffk&#10;Ff7pA2j8FwPwryPxR8A/BPiiNt2kJpdxsVFn0vFuVAbPCAbCTyCSpOD7DHx1epGWJqSqLqz1MJKl&#10;T/iK6sYnw1/aM074ga5a6LLo91p2pXTyCLZIs0O1Yy+Wf5SD8rDAU9ueePPdH/a71eDzv7V0Cyvc&#10;48v7HM9vt653bvM3Z4xjGMHrnj1D4afAXS/h3qWtXDXX9sR38RtY4rmHHlwEkvG/zFZN2Eydo+7w&#10;ACRW/q3wd8E61bLBceGdOjRXDg2kItnzgjlotpI56E46egrDmpJvTQ6efCxm1y3WhwOi/tZeGryO&#10;2XUtN1HTbiR9spjCTQxAtjduyGIxgnCZ6gA9++8O/GDwb4pufs+neILV7jekaxT7rd5GYkKqCQKX&#10;JIxhc9R6ivJviH+y5JqWtQS+EBp2laaLdVkhu7mdnaXc2WGVfjaUHXsePW74a/ZV/wCEd8R6Vqv/&#10;AAlH2j7DdxXXk/2ft37HDbc+acZxjODTaotXTsVOGEceaMmn2/r/ADPfetN2Y6EivnL42/HHxD4Q&#10;+JH9m6FeeRaWMUP2m2nt43jmkP7w/NjftKMinBU8HGOp1/hJ+0ZqPjjxTY6Bqmj2qXF28pW7tJGR&#10;EVYmcAxtuJOVPO4dRxxylCpGPMtjneEqez9p0tc92+Yeh/SjcR1X8jUEenW8WpT36x4u54o4JJNx&#10;+ZELsgx04Mj8+/PQVZrPnXWKf9eRx27Dcse23604DA4ooqZSvolZAeTfHb4Y+I/if/ZVrpV1ZWth&#10;ab5JFurmRfNkbAB2LGR8oBwxOfnYYHfrPhT4SvPA3gHS9Dv5IJru183e9sxaM7pXcYJAPRh2rraK&#10;HNuPL0N3Vk6apdEUYrcS3N4wkkjcSgAo3H3F7Hg/iKl+zTLyt27N6SIpX8cAH9aLDmKRjyxlkye5&#10;w5A/QAfhVmueMU1fuckYpq51PhXMvwx8RyuQZEgu7b5RgFV8x849cyt+AH48b9tC8SQzxt6eWX/V&#10;ciup0S1nu/hjqUFvC1xPNdteQxRYLSxJOm4p/eI2NwOen94Z5m3vbe6x5MySEjdtVucfTtXp4xvk&#10;oL+5H5/8N+phS30ZVvbyKWFUSQJMZY9qyqVP3xztOCRU/l3f/PeD/vyf/i6L35vIj6b5V59Nvz/+&#10;y4/GrNeWo3k2zdK7dylFHJdSTLPKx8t9oERMYPyg54Oe+OuPaku7Wf7JMkUplDIyiOXGemBhv8c5&#10;9R1q74e0R/EGrCGK5e1e4mYFwchVQYPByCcJnoPTNcrp/wAXfhRrRtY9I+Nvgee4uJTCtpqeqQWt&#10;35m/YE8lpFcEsCNpUHpjORXRRwlbEQbpwb9Gr/nfqjNtJXf3n0To+qWkmkeH20tVGn3IWKNWbcY0&#10;ETkLnJ+YFApyT0PevK/FzQR+M9Zext1khMirJ5LpzKEBc9Bjk4IJJ3Bj3OO48DeG9S0i0jW8tFtn&#10;/tN7llSRWGw22zdkerfj/OvMbffpdvDbXVnc2k6Iu6J4GzyM5IAOM9eea9rMqspYagpx5W7va1rK&#10;1tVpe9/kYwXvK7tYJ7mKWGSKcSW4dSrF1wFBH97lf1qe0lM9ujsBuI5I6E+o9j1Htiqt/r1hpunX&#10;l9Ncobe0ge4mMZ3lUQEscDk8CuM8KfFjwl4k1Cy0fSPEDz6jKhCQfZptrsqFm5dBgYU8ZHTjmvnk&#10;pN80dUdkYzl70VdeR6FRXKWHxD0O/mjhh8S6Fc3EsvlR20d4geRt21QuHJyeMAA5zit+O8nZ5Q1s&#10;G8tth8qQE5wD3A459afNa101cbfL8SaLlZ86zrq8bxhXUwMAjuVAIYZPQ+oqT+01MwhWGZ5tu4pt&#10;ClRnHUkA8+maZu+3XuY5JYPKj67NpbcfRh/sfr7VE5KWietzOUlLREEUd1Dqs15Lc6i1q6bRZOkD&#10;QxHj5l2L5hPB6sR8x46YNPucXF7NJBKpeXbvWMngAbRt6jjnp3qyj3bTyIJIHEYUn92RknPy53HH&#10;GPXqOKSxuAJp4pmjW5MpJUPksNoIwOOgwOnapbblG7Jbba1Jf7Rth9+VYj/dl+Q/k2K8q+OPibwt&#10;o1va2XizS7nV7K6umnhgtiUIkjiRSS4kQjiXgYPf2r16vDPjH4b8M+NptOs77xdp3hqbTZLhjHL5&#10;UjOJShX5PMVl+VQQSMEEe2do/HFTenkdVG3tY87su6udr8MvHuneKvBZuNC0y4s9O07/AEGKK4ZS&#10;UEcaEZ+YkjayjOSTg/j7j4wgg03wzdacplYCWz0yFs87IkWYFiMckbxkd9vA5Neb+D59C1Cx0Ow0&#10;m4guNHeS3soVilLB4Q6xlVbOTgArnOcg85Fd78RbiO4WC3kjVoru/muF34PMMawFSvuSzDnoo9eP&#10;VwzUcNiKl73SX3uz++6OOs1KpZbefqfF3xW1zWvAniO6e/8AA/hdLO9u7hrO6ubGO4lukV/9Y53s&#10;24hlJzjk9Ote+eA/3vhHwtNFBaWkVxax3ZtbO3ESRtJEXfaoOAu5z27jJJ6/PWp+NvjFc6ldzWOl&#10;69ptnJK7w2celErChJKoD5QzgYGcc9e9fUscJTUVAleRUibIfHy5IxzjJ+6eueledWi4ximvub/I&#10;9TFRcYQi0r+Tb/Au1S1bQ9O1+2W31TT7XUrdXEixXcKyoGAIDAMCM4JGfc1dopHKm1qilpOh6doF&#10;s1vpen2um27OZGitIViQsQAWIUAZwAM+wq7RRQDberCiiigQUUUUAfHHxAnfQv26vD914it5b3TL&#10;qS0TTYpCswQSQmGJ1VmwgW63v2IILgEkZ+x6+Pv2jv8Ak774X/8AcL/9OEtfYNfd8Se/g8tqvf2K&#10;Xl7raXzfXufO5V7tfFw/v3+9f1YKZLCk6hZFDAHI9QfUHsfen0V8G1fc+i3K2ye3+43nx/3HOGH0&#10;bv8AQ/ialhuEmyAcOv3kP3l+o/zmpKjmt458b1yy/dYEhl+hHIqbNbE2a2JK474ueM28B+ANU1SC&#10;REvtggtA7qpMrnaCoYEMVBL7cHIQ9skdRme35Y/aIh1OMOPwHDfhjp3NTRTJOpaNgwBwfUH0I7H2&#10;qoyV9S4SSknJfI+ePgR8ZfGXjXxdDouota6lZhJbm5u3hWOaKMKAoXaVUjzCg+6T8x7Dj6AvGCyQ&#10;F8iFWLM2MjIHAPoOc5PA21XsvDWkabqU+oWmlWVrf3G7zrqC3RJZNx3NucDJyQCcnkitKrqtT+FW&#10;NcRONWV4KyEVg6hlIZSMgg5BFLVdrQBi8LGBycnb91j7r0P14PvSfaXg4uE2r/z1Tlfx7r6+g9ay&#10;5rfEc/Nbc8C+JP7L9xrevHUPDN5ZWkM+TNaXSCCOE/wiIRR4244wRnjJZixx6j8OvhD4f+GX2qTS&#10;0nuLu5+V7u8ZXlCcfIpCgBcjJwOTjJOBjtFYOoZSGUjIIOQRS1u6kpKzeh1yxFScFBvQiupTDF8g&#10;BkY7UB7sen4DqfYGnQxCCJY1JIUdT1J7k+5qFP8ASLpn6xxfIvoW/iP4dP8AvoVZrBau5yLV3CmT&#10;SiCJpGBIUdB1J7Ae5p9Vv+Pm59YYvyZ8/wDsuPzPqtOTtsNvsSW0RiQlyDK53SEdN2AOPbgD8Klo&#10;oppWVhpW0K19iSEwhVd5OArAEDnlsH06/kO9dBY+LNQs41hudur2qncsV458xG5wyTcspyc5O4jA&#10;A21z9t+/drk/dcARf7nXPtk/oF7irNXRq1KUvaU5Wf8AX3mfKp6s7yHUNI8XLHbOBeyLny7LUD5N&#10;5GOp8mZT8/yoMgHPPzuOlYt/4IuEkZdMma9dRuaxu9sN0o4BI6I4yT8w2rxwWNcnKovJ/LIDQxH9&#10;4GHDNgYGO4wc/Xb6GuhsfFmoWcaw3O3V7VTuWK8c+Yjc4ZJuWU5OcncRgAba9RYuhitMVCz/AJo7&#10;/Ndfx8kY8kou8TIbKSvE6PFMmN8UqFHTPIypwRkc81i+J9OvNf0u906wvv7MneIoLwIXMTMMAqAy&#10;ncASRyMNsPOMH1aHUdH8WLHbyo1865EdleYivY+58qUMAwwgyAxOCdzfwnFuvAMsfnPotx/aSqd0&#10;ltcYiukJxjIbaDnkjITCgY3VnVwFTl9pQfPHy3+7/h/NIqNXVXPh2L9mrx9p+qzNaraxvZp9ot76&#10;C82iWRcMqxHh1fPQsFGVPzDgn6E+Hmhay3w7Wz8flNVuWJMttexRTCOJCAiuV3CU/Jv3HJy3PIzX&#10;dhgzOvIdGKOjDDIw6qQeQR6Hmt/wPo39teIomcZtrHbcye75/dL1B+8pbIz/AKvB+9XPFzxM4047&#10;t/1/mz0a+MnUhrYsajpq+CfAWm6FBGlpPfNvuIIhtEcSqMou07QFAhiIHDLnjkkczV7XtZ/4SLWr&#10;nUFOYHxHb/8AXFc7T0B+Yln5GRvx2rn/ABJq76DoN/qEVnPqM1vEzxWltGzyTP8AwoAqseTgZwcZ&#10;yeAaWInGpUtT+FaL0XX57/M4qUXbzZpUV4X8Mv2m7fxPqVlo+v6f9h1G6lWCG6swWgd2JChlJLJ/&#10;AoOWySSdor3SsJQcHZnVUpTovlmgorN8SJqkug38eivBHqzxMltLcttjjc8Bz8rZ25zjac4wcZyO&#10;RGr+KPDOg+GdM1myfxLrGoXn2a/vtPAEMELS8yMAgOAjKPugcHLA43TbS6IUW1dfcdvbfv3a5P3X&#10;AEX+51z7ZP6Be4qzRRUpWRmlYp39rCYpJW3I2OTEcF/QEdGz0wc9acs88Kj7RGG45eAEgH/d6+3G&#10;fXilm/f3McP8KYlf8/lH5jP/AAH3qzUKN22tCLatobHKkyB43V0PRlOQagT9/eOx+7B8gH+0QCT+&#10;RAH1aku4o41ecFopAOWixuY9AMHhj2GfXipbSIwW6IxBfGXI6FjyT+ZNGrdmPVuzJaKKK1LCiiuC&#10;+KX7SPwZ+BviSLw38QfiGnhzxG1rHePpy6Ne3Zijkzs3NDGyhiB90kEemCCd6NCpXfLTV38v1B6a&#10;ne0U2OVJkDxuroejKcg0rMEUsxCqBkknAArnv1ArMm+/UIWiMe2dmjYqS/IRuO6/Ng9RkYPWsubw&#10;J4euJoZZNL+yzQeX5F9pEn2O7ttjhgyFR5bsMHl03HP3xgY1rJT5PmOCskp8xgRggkcD8BgfhVit&#10;cPXq4d89KTi3/WqKo1J0nz05OLfbT7+/zOXj1jVvDls661YSa/ZW8bO2t6MuL5EUSMXu7ZziT/ln&#10;vlUgcf65ya6OFYJbU6tZ39tqulyhVW/siWiQDkLKDzFJ84JR8Y3KOSDViGaW2ninglaGeJt8cqfe&#10;U+o/UYPBBIOQTWBHp2qeG9eOseE72z8O3EsaR3dstqTY3gRl2+ZCgJjOA4LxLklhhUy7n1FPC4zS&#10;svZz/mXwv1XT1/E6W6WIfvWhLuvhfqunqtO6W5uVWsPng87vMTJ+B+7/AOO4H4VQ03U7rW9ZfSL/&#10;AEz+wNbFst2NKguA8d5GVBMlo65DLwzeUrEqFIUvgqmtFs8tPL2+XgbdvTHbFebiMPUw9TlqL07P&#10;zRzVKc6U+Wa/VO/VNaNeY6iiisSQooooA8h1rx34u8M/G/SNFvUS98OaqhS2Sxs23DJb52YnO+M7&#10;d5DFfL+baCePVYNQiuLy6tUWcSW23e0kEiRncMjY5UK/vtJx0ODVbxF/a/8AY1x/YP2L+1vl8n+0&#10;d/kfeG7ds+b7u7GO+K0qttNLQ2nJSSdrdP8AghRRRUGIUUUjMEUsxCqBkknAApAV9P5tyezSSMD6&#10;guSD+VWar6epSwtlYFWESggjBBwKsVMPhRMfhQUUUVZQjMEUsxCqBkknAAr1TQbZ9N8NeG7MJJav&#10;OY2nU5Vw+xpnHPTLqQR6Ejjt5WbX+0His93l/apUtt+M7fMYJux3xuzj2r2LVL+Ow1Ce9kDGLTtP&#10;lmlCj5mDEEbfU/uW646j3x9Dk8UpVKstkv8Agv8AJHLVep514i8Ualqd5qNpNPi0ju5I1hRQBhHK&#10;jJ6n7uTk9T24Aw6ZAJFhTznMkxGZHJyXc8sxJ6knJz70+vBnVnVfPN3fmdEFaKQVW1HmzkT/AJ6Y&#10;iz6biFz+Gas1Wvfm8iPpvlXn02/P/wCy4/GsZ/Cwl8LKWreLtC0C5W31TWtO024ZBIsV3dxxOVJI&#10;DAMQcZBGfY1pW1zDe20VxbypPbyoJI5YmDI6kZDAjggjnIqSsnSfCOhaBctcaXounabcMhjaW0tI&#10;4nKkglSVAOMgHHsK00Nfdt5l3UObRk7SFYz9GYKf0NEfzahMeoWNFB9CSxI/Lb+lF58zW8Z+68oz&#10;6/KCw/VRUUSTNPdPDKqqZcfOm4HCqDjBHcEH6fWudv3tP63Od/F/Xmcn8R/hBpXxQubGXVr/AFGF&#10;LNGWGG0eJUBYjcx3RsSTtUdcfKMAc57zwN4TtLdtM0GxDwWMX7tFkmeRkjGSVDOWPABAB4HA4Aqp&#10;9omj/wBZbMe5aJgwA/HB/AA1teFvMvbu7lsYPtmoWVrJd21i/wC7M8qj92uWK4BcryTj1NdlGXtK&#10;kYPVX2N3Vc0oN6dOh8p/tHftX6z4FOt+BviT+yPrV/8ADzWLqOwl1Ia091BewvKRA8bR25RLggb1&#10;iEyyK20ZUgGub/Yg8P8A7Neg/tUXWgeFfhp8UNH+JEUc19bxfEO1t4k0GIIWKxxrL5i5WRFVpVkf&#10;BXDDLEw/tXfFP9pPx54W+G+h+Mv2X9ZFxpXiCy8Q3s3hXUTqtvqBtc74NltHN9lVzJkeY7kY4D4J&#10;r7L+B/7VFp8ddY17w+fAfjj4ca5pGnQ39ynjTSUsQqSl0RowZCzrujk5KqDsP0r9Gw8I0YvkS05l&#10;ppdWTT7b83RbdLnn1nzWT0Wj8k72a+at169bE+tzvc6xeyPMLgmZv3q/dYA4GOTxjGOTxiqLMEUs&#10;xCqBkknAAparajzYTr/E6FFHqzcAfmRX5pUm3efzO16K4yCS9aGN2SF2dQSh3RlDjp/Fn9Kf9onT&#10;h7VmPrE6kf8Aj23+VWaKzUWuouVrqVvtyrw8U6N3XymbH4qCP1o/tK0HW5iU91ZwCPqD0qzXX/C2&#10;1SbXNRuGJD29skaAdCJGYtn/AL9Lj6n8OjD0Z16saSe/l8+5E3KCueR+IPhN4P8AE+86h4esnkkl&#10;M7zQR+RK7nOSzx7WbOSSCeTz1FZ3gX4KeH/h34jvNY0iW9ElzE8H2eeVXijRnV8L8u7jaACWPHXJ&#10;5r07xpp2nL4qvYbbTrezjtkjhCwRqmW2+YXGAMH94B6/IDn0xvsQXmOaeNvXzC/6NkUqjqU5Sp3v&#10;ZtfcbRr1XC19H0ueF/HX4eeNfEXxB07WvClrP/o+nrALu2vI7eRH3y7gCXVvuuOR649a8d1DV/iP&#10;pfipfDd1r2txa00sUAtf7Wc5eQKUG4Sbedy854zzX2t5NynCXKsPWWPJ/wDHSv8AKmC5uRM8Rhjc&#10;ooYsshBYEkcAjrweM/jTjiOVJSj/AF+J208c6cVGUL9v61Pnj4X/AA0+Idl8U9F13xTb3U9vapLG&#10;93d6hHcOimKQKo/eM2Nz9B6k+tfSdVvthXmS3njX12h/0Uk0i6nbMoYyiNWGVMoKBh7Zxn8KznWU&#10;3d6HNWxHtpJysvwLVFMinjuFLRSLIoOMowIzT6Sd9jLcoWljbTRu8lvE7mWTLMgJPztU39nwjoZV&#10;HZVmcAfQA8UWH+ob/rrL/wChtVmsoQi4rQzjGPKtCXQ9Zm0PUJo4Y/OtCiSPamVohvwVDo68xsAu&#10;CR94HBHet2bxxBeRLbahYy3R3F47a4ihvYVUYGct5Tbhuxkk8HqSeOUtfmnun65kChvYKOB9Du/H&#10;NCc6jLnnbEmPbJbP54H5Cu2jjK9GHs4S91t6NJr8f+GMnTT+Z1c8nhO6uIi0Vk5JCgxQXemxxnn5&#10;jtDL35Y4wBySOliLwzouqXRjsJ2kYJuMGj6pFdEAHlm84bh1A4JH078rVO3gjuo5mljWTdMxKsoI&#10;BU7B19lH610fXIt+/Rg79lZ/fqL2TTsmdP4pig+EfgTxf4pP2uK30XQLy8jW+SNmDRRFsrJGcDhQ&#10;MEZO44J5A/Kz4Q+IfA3gL9mHSvDPxR/ZouPEmseOIpn8J+MbOG1ln1i6lmcRRG5Gya02OIwFV3Yq&#10;SdgVhu/TTU/CugfEDwB4r+HuuXt5pGleJrJrSWewZUaNDhZNpIZVYhgNxUjA56AVyHxY/ZL8P/Ef&#10;9krSfgXpOt29xrWg6bA2ha3cHasd5bgBJGKbiu8FwwXcQrMccDP0OBqYf2MnBJc3KnFPW15c1nun&#10;bla6eRor+5BO1m3fpey5b91vf10PCU8JeJPgn+zP+zR8IPiINfXxhrHjWOOCPw54hjsrjS0E0jKD&#10;cLFN5iRrMuVjKHnCyALz7T8Wv21/hJoHxE1rRb7/AISvVbPw8YrPXfFWgaM15ougyuzKsd5MpLb9&#10;/B8tWGSF+8rALqH7OvxY8ZfFb9mrxV40vfD2oDwBb3aeIJNPu5nae7eAolzEskSbgTFCWzghnOFK&#10;rmvjqD9n/wAZfC7WPiF4J17wr8f9c1LxFrtyqp4Bu7ceFNXsbxhGZrmSWCSOOby3ckuvylUy0WNy&#10;+3XhGvJwqJO8pO2utuSMV80m77211sznglGKfZRXpdzk/u0Xby1R+hmr+EotS8N3V5d3WlP4aexN&#10;5JrF1cJ9gFq0ZYzGRuNmzJJ6Y5JAOa8V+Hv7O7S/Em08eeA9T8P6/wDD+PzPs1xomq/bhIfs7RSB&#10;HG4MRKWyNxPBHtXM/t+eE7T4e/s5fAXwTqEmp2vwpsPEOj6X4nmuJf366fFGFVbgwAg8KxJTjeil&#10;edtfOv7R3iT4eeHf2nZvEH7O50ZLbwN4KvdZnk8LCN9Nhv2iMC3EaoTC0iJNbs7IOTGAxZlIHjSy&#10;vDU3UcW7Xkum0Y892vR2Xn1OujWqwikt5RV+zblypL57voj608E/sgN4T0/Q/EOvNfx6tazx3Trb&#10;TIbcMJN0YKtHvHAUMDjnI44qn4z+EHiXV/iJ4l8PeCvi7FqPivT0fU7/AMJPfT2VxaxS4kiWEbis&#10;inft3/Iqkpkjdx88/s3fDj4n+GvFvwY8W+HPA2qeG/FOvahBqHiHxNc/ESy1NfGuky/Pe3E1k04c&#10;tEJY3UIjlfMJc71Vj9L/ALJMr+L/ANqz9q/x/G0TeTqtr4dtJp2IjH2SJ0cFuy5SMk+ldEcqpwm1&#10;Ud7KV+65bLTybkt0mrSVror+0KrXtd72tpprd/got6N9NThtc8IfFbxvpei654RXXbyxt/DtpJdz&#10;2l60Zkl2uXABcGWQ7MlU3N8yZGWGc79pjxfr3h74mmwsNZ1DS/JsoVmtrW5eHY5LMN6qRyVZTzzg&#10;jtiu5/bObU9J8PfAfwRo+tTW2r+KPiHZvJe6PeNGyxpuWVopU2sv31JxyDkA44rjPHP7X/hD40eE&#10;vEHjbxV8CvFuqeDvBGvz6Nd+JdH1aJoY7QnasyKzxNLI0nlbogpWNWDGX+E+TSy3noRqbSTd0/SP&#10;XprNLX/huqni4xqQ546Wvpvd82luvwtml4n+K/ibTvj8nh6y1Mw6LLqdnA9sbeI5VxEJBuKlucnv&#10;37V1fh/43pr3xVvPBcmgqqNe3MBu2ut4/co3Pl7O/ldM8Z74rvrf4VeEE1C28eabMfEEPimGDVrG&#10;fU4Ymkt0CqyGLEalPlkTnrwueRk8Vp/wchsPicfiCmpLHG3mXTaZHaAcvCVb95v5JLFidvJ+ua8W&#10;vSWHm6FeNpRWvr/THGthasFp9nR93b/g9Sf4afFzw58RtXuNL0ywv7W6iikujJMiRAx+YBt3I5P8&#10;a8dOPYV57rnwY1Txz8Zl1G4tFbwxIbZri4WeMlkS3QMhQOHG5kKZxkZz2rd+DXwU1/4WeIdR1jUr&#10;rTbiFtOkgRLWSRm3l0cZDIvGEPf0rx3SPFmk+Efjlfa5ch9R0iDUb1gbXZKZUfzVRlyQrD5lOc9O&#10;RWcKajUfsei/r8jqpUlCrP6q9o/n/wAN5n2p8PPCWn6FeaBoWlQ/YbCG68yNNzSbdrNORliSclSO&#10;Txu9sVa+JNvJ4mspdOivPsxudNkeOaMbmtJrlncnggllBiI5HQEYzU3hXTFOrTS2/mwvb2shhMLE&#10;Ks8mIol9F3GRsHjlc5wDXM/GnxpovgabXNZuXZYFm+y2kETSRrNNHAAIhsB25aJ13EYGPTFdK51g&#10;nprKf3pL/M8Rc9Stors+SdA1zxDovxgsdCk8SapdQQa4lhKxu5VE6LcBGyu48MB0yetfYdpCsd5c&#10;7CzKFRCXcsdwySOT6Mv518+/BjxhB8TPiNqC3PhvQrLyopNRgnjsEe5WQTJtLykZY/PksMEkZyK+&#10;g7EOJLsSMrP5oyVXA+4vbJrhrfFFctreh6WMfvxi4Wa9P0LdFFFI5AooooAKKKKAOP8Ai/49/wCF&#10;Y/DXX/Eqw/aJrGAeRGV3KZnYRxbhuX5N7ruwQducc4r5P8H/ABN/aO+LFne614VuIp9MF28JSGHT&#10;40hfCv5aib5yArrgkn3JOa9//a6/5N58Wf8Abp/6Vw1xX7CQmHwi1domVh/bkwMb8A/6Pb9COn5H&#10;p2r9Myh4fL+Ha2aPDwq1FVUffjzJK0Xtp3Z8lj/a4jM6eEVSUIcl/ddne7/yMb4K/s0eKdV+Is3j&#10;74qSS/2rb3a3VtaG5SR551wUldomKrGmFCxqR90AhUUK/wBX1DHdo7iNg0Mp6JJwT9Ox/AnFTV8Z&#10;mmcYjOayrV7JRSSjFWjFLol0/ryPdwWCo4Km4Uru7u29W35hRRRXjHoBRRRQAVFLapMwflJAMCRD&#10;hh+Pcex4qWik0nuDV9yt50tvxKjSoOksYyfxUf0z68VPHKkyB43V0PRlOQadUMlqrOZI/wB1N/fX&#10;v/vD+L8fwxU2a21/r+v8ydVsTUVW+0vBxcJtX/nqnK/j3X19B61YVg6hlIZSMgg5BFNNMaaZA1oF&#10;YvARDITk8ZVvXK5GT79f5UyS7kRChj23B4QcshJ6c4H1I64B471bqtB+/nafqgGyM+o4Jb8Tgf8A&#10;AcjrUNW0j1JatoiaGIQRLGpJCjqepPcn3NeL/HTVPiDJr2h2HhLTtUgtkl8w3toVaO4l+XaHxnZG&#10;uTnzcK2WyCEBr2uit4NQex0UpqlJStc+LPh98dvEHgzWLiSaaO807UL1ru/ie3UsXkZfMlTaUw+F&#10;wBnbz0719j6NcC70iyuFguLYTQpL5N2myZCwBIkHZ+eR65rNXwnoeo6sdan0bT5r9mjkiu5LVGmG&#10;wDY+4jIbpg5yAF6YrepznGpaSVjWvWp12pRjZhXmfx6+I7eAPB7LZSour358m3DBWKL/ABvtJ7Dg&#10;HBGSMivSpJFiQsxwoqlNpFrqunS22pWkF5DcEPNb3MayRkgggFTkHbhf++c1ndcyTOeLiprmV11P&#10;n/wB+1Z/qbPxdZ/3U/tOyX/dG6SL/vpiyewCV9A2+sWupabHeabdW9/DMSsM1vIJI3bJHBU8gEHO&#10;OmD6V4H8R/2WFmklvvB0yQAID/ZNy7EEhTny5WJOWIXCvxkk7gMAemfBbwJ/wgvgmytpV23soM9z&#10;zn96+N3RiOAqICpwRGGH3jW1b2bV4bs7cT7CUVKi7N9Du4YhBGEUk8kknqSTkn8zT6KKxStocGwc&#10;5BBKspDKykgqQcggjkEHkEdK3dP8Y3cHlR6jH/asEfCSlzHdRDgHZKME8DocFs8visKitqVapRlz&#10;U5WZEoKW53n/ABK/GidtSuUj/wBm31GED8lkUM/snH8Zra8M6Dplvod7pSTNeJO0hulmBjlIcFQH&#10;XgqdgUZAXOMgc15QVDMjch0YOjqcMjDowI5BHqOa3tP8Y3cHlR6jH/asEfCSlzHdRDgHZKME8Doc&#10;Fs8vivbw+YUJT58RBKW10vzX/DnPKk15mpr/AMNrqzYy6PuvIDkm2mkAkTngIxwGGD/EQRg8sTgc&#10;c2UleJ0eKZMb4pUKOmeRlTgjI55r1PQvFS6muLScakyrue2lCw3kY4ydpwjjLAbhtUY4LGr95YaP&#10;4tiMVzCly8PZw0c8OfydM7fbI9RXRVyylXXtMLJenT/gfj6IUako+Z8tfFH4L6V8SrbcJE0nUt4c&#10;3sNpE7ykAKPMOA7AKCAA4HIJztAHUeCvC1v4J8K6Zolq2+OziCGTBHmOSWd8EnG5izYzxnA4Feka&#10;z8Nb+xzJpsv9pQ/88ZSqTDp0PCNySf4cAfxGuQZ/LnaCQNDcIMtBKpSRR7qcEdR1HcV4FalWoe5V&#10;Vv67nasQ5xVNvRdB1VrP97vuT/y1xt/3B9388k/8Cx2qPVbmG3tn8+VILfY0k8srBUSJRl2JPAGO&#10;M54zntXzprv7Wd/BqWsQ6XpNlcWglCaddStJ9xThnkXgtvHIA2bc87sVzQhKpL3ehpSoTryfItj6&#10;Ypk0ogiaRgSFHQdSewHua5r4d+O7bx/4et9QT7Lb3jIHnsILxLl7cMW2byvQsozggEcg8g1vn/Sb&#10;kr/yzhIJ/wBp8ZAP0BB+pHpSneOnUzmnB8r3JLaIxKxcgyOxdiOmew/AAD8KlorwvwN8UPEPjv45&#10;alp1lqUA8LWXnubZRHIJY0AiV0kCbjukZZPvYwSMnAzUIXTt0NKdJzTa2Sue0XTu1zEixmVYx5jq&#10;pAOei9eDzk/8BB9AZ4rqKZiqsQ+M7HUq2PXB5x71x/hnVfFt9421Vb7RoLPwo8Zks7suhnkceWoy&#10;FkbAIDn7oPTODxXZSwR3ChZY1kUHOHUEZrJJ/EnuYOLWt9x9FVvs8sPMMzED/lnKdw/Pr+JJ+lH2&#10;sxcXEbRf7S5ZPzA4/ECnzW30DmtuWa7Wzt/+Eqt1vdQ8Habrc3+rF5cRxKzAf76knnPTjrxxXEqw&#10;dQykMpGQQcgivU9Om1PTdG0yLTNKiu7drVJGd7ryyHblhgg+ufxr18BHmcr3tbZJO/bRpopOV1yO&#10;z9bfieTyWcUjmQL5cp/5apw34nv9DkcVXlSUyxWzSCaOQlmJGG2jrnHBBJA6Dg9+ovVWg/fXMs38&#10;I/dJ+BO4+3PH/ARXjSitl1M5JbIs0UUVqaHzz+03428QeFfEfh0aRrP9nxrE8/k2s7CVnDjmZM7W&#10;j+UBQQckSg8V7p4amuLjw5pUt2073clpE0zXMAglLlAWLxgkI2c5UHg8dql1bQ9O1+2W31TT7XUr&#10;dXEixXcKyoGAIDAMCM4JGfc1znhT4g6d8RLrV7TS4bk2unzm2nvJFTyJ/vD9y6sdwOAc8fKwPGRV&#10;yleCSWx0znzUkox+Hd+p0F9ptr4o0uO1vpJbWKKX7Tp2o2oP2nTpeCJo8HJUsMtGCMjDDDjmLTNd&#10;vrrU7PTfEVrHp2u36E2V/DKv2DWnV2V9vA8mdvlOxiAWJDLGzjOrVbU7aw1PSrjSNWtPt+l30il4&#10;kOJopFDYmgYnakgBOSQQwUKeCa9DDYqHIsPi9YdH1i/Ly8v+GJp1YqCpVleP4xb6r9YvR+T1LPOS&#10;CCrKSrKwIKkHBBB5BB4IPSiucutd1Dws9p/wlOowXmkyK1vbeKYLeZjK8e4pFex43pKUCYcKTjr5&#10;vLJ000Els0YkAKSqJIZ4jvhnQgEPE/R1IZTkf3hnB4rHE4Sph/e3g9pLZiq0pUbN6p7NbP0/VPVD&#10;KKKbqmraR4S8I+JPFniKea28PeH7CXUL2S3CmQqikhUBOCxwcepwOM5rlhB1JKMTJJt2Q6ip/Bdx&#10;ofxY8EaP4y8AauPEvhzVzIbW4ELwthWZTuEgUghkZTuC8gcc1Nqmi3uiyIl7AYS4ypyCD+IJH4e4&#10;ror4Svh21Vg1bczjOM0nFlKiiiuQsKral/yDrr/rk/8AI1Zqtf8A+oX/AK6xf+hrUT+Fky+Fhvuo&#10;/vRJMo7xttY/RTx/49/hR9vjT/Wq8B7mRSFH1b7v61Zoos1sws1sxscqTIHjdXQ9GU5Bp1QyWUEr&#10;l2iUSH/lovyv/wB9DmmfZZI/9VcOAOiSYdfx/iP5/wCFF5LdBdrobfhaCO68V6PDKu6M3BcrnHKR&#10;u6n8GRT+HpXY+OpJG0HxHKjmOQS2tnx0Me6NiCO+fOcEdCMD1zz/AMLo7hvFcrSKrpHZSKZYwcAt&#10;JHgEds7Wxyc7T6Ve8a3Y/wCEX0aESFXvrh75oRnBjIZyD2O15I/qQDjjj6LC2p5dWm/tXX3pL8zk&#10;n70mjhfMuk+9CkijvG/zH3AIx+v50+K7WSTyyjxy4LbHXtx3HB6joe9ec+L5fiJJ8StIXQYXi8Jx&#10;vbrfO5tcSDzMysu4mTGwheMHKnA6E+hr82ovnnZEu323Fs/+gr+VfPSi421vc7pwcOV817lmq03z&#10;3tsh6KHkH1GF/k5/SrNVl+bUXzzsiXb7bi2f/QV/KlLoiJdEWarWl79qnvIvInh+zSiLfKm1Zcoj&#10;7kP8S/Ptz/eVh2qzUdzK0FtLKkL3LohZYYioeQgcKNxAyenJA9SKssil+a/t1PKhHcD/AGhtGfyY&#10;/nRYf6hv+usv/obVW0y7l1CUTT2c9hIIhi2uTGZI8swOTGzLzsU8MfwORVnTedPtj3aNWJ9SRkn8&#10;6xXx39f0Ml8X3/oWakguJbWVZYZXhlXo8bFWHbqKyb+/vLG8EkkVlFoscTSXN7PeGOSHAYk7PLKl&#10;RgZYuuMnjjm9bXMN7bRXFvKk9vKgkjliYMjqRkMCOCCOcit9VqjVo73wbrmrXVleyTXLzW0Vza28&#10;TyYZgzSjzRk8n5XTk+vHQ1B4q8b3hv8AVtLg+zm0VvIEqKSxGxd4znGQxdTxxjHUVP4DtXXRbRnI&#10;MF9qrybR1xHGQM+n7yAHjtj1Irh5LpL+4ubuMER3U8twgbqFdy4B98MM17tevVpYOjFSd5Xfnb/L&#10;VfgckPen94lVdQUSxxQ8gySqAQcdDuPI6cKatVTvJkju7YSEhAHk3AE4IAHPoMMefpXzs7cupvPb&#10;Uf8AY2XhLqdF7LlWx+LAn9aPLuxwJ4iB0LQkn8cMP5VJFdwXDFYpo5GAzhHBOKloUYvb8wST2K3m&#10;XY5MERA6hZiT+GVH869J+EttnTNQvXgeKSa48pWf+KNFGMYODh2k5HfIPTA87uLaG7jCTxJMgdZA&#10;sihgGVgytg9wwBB7EA1l63+zu3iPxR4S+JVz4lFta6BbWt+mmRabveRI5Gu3QymYDLPJIAdowu0E&#10;EgsfWyyLjX9pvypvp6flclxi3ac7LXp/kb3iHVo5/Emry3DCFzdyRklSqYjPlrgngnagJ565+grR&#10;Tx3ClopFkUHGUYEZptpEbe0hiYgsiKpI6ZAoltILhg0sMcjAYy6AnFeXKU5tze71+8cVJRSJarWn&#10;Mt2w5Uy8HscIoP6gj8KztY1bQ/Dnk/2lq9tpHm58n7VeiENjGdoZgDjI4xjkVd0WaO50u3uIZVuI&#10;ZwZ45VIIdHJZTkcHII6cVPvNq6KtK6uie+kaGyuJEOHWNmB9CBUkUawxpGgwigKB6AVBqHNuB2aS&#10;NSPUFwCPyqzT+0w+0UtQtoZ5bYSRI5eQKWKgnABbGfqPyJqT7BEv+r3w46CNyqj6LnH6UP8AvNQj&#10;HURxsxHoSQFP5B/19as1KjFttolRTbdjNt7BZZJUlkaaOGYkRyKpBJUEk8ermsnwt4n0nxbc61b6&#10;e9xBcaReyWM8Ly4KspwHVAxGwkELkDO0jHFb9hzFIx5YyyZPc4cgfoAPwrk9a8F6pF48sPE3h6+g&#10;tGm8u21iyuFxFdwKTiQbRnzlBIUntgZABDOnCDjqaUoQcXzb9C/qGvLpfg7Ute0+f7dBa20935U6&#10;bSzIGZkPAKNuDKwYZUgggEEVX+HXi+fxv4VtfEQ09bZL4uRAs/mOgR2jxkqoPKlu33j+Ofqnh/UL&#10;HwL8QdPVJ7qO5+3S6dGAryOs0HmMqhBk/v5JgARu6dRiuf8Ah9baj4c+B/hq3uIrrS75NTto5IpV&#10;aGVVfU1BUg4IDI2MHqG9DWvso8uj6nR7GHJ7r1urelmemajr9rotnJeam39nWceN9xcsojXJAGSC&#10;cZJA5/rUOi6/pl5bSiG/t5JYZXiuEEgzFNnLoR2IJ6GuHn1G38S/HXUPDtxJ/aOk2/h9TdaZcqXt&#10;vP8AtCOrGNvlZtjod2D1xniuO8KeKLG7+DHxT1pme3s9Q1PUWiEq/ODPHGsakLnBLSKPQZ645o9l&#10;LR3/AKYLDSaTvrp07nu4YTX6MhBVIScg8EMRjH/fB/SrVeCeLLHVtAv/AILaPbi5s7kmOHULeykI&#10;3+WLbzN+w4YKPMJPIA3HOK9HsNdl1/xX4l0CzabTJtElsWN6ZjP56SgSOvltwuVVkzk43bhyMVPJ&#10;KOv9djN0ZRXNo09fxsdnpWoXVjLeta3M1uskoyYZCobCKO3XByPzrSh8Y6zpa2tvbXzrCZNu11V8&#10;AIcAFgcD5RwK8K1H43TaJ8KdH8YxaX5w1K8e3NjNcA+Wd02WDhBnJjPG3+L259FfXoj4qj0QzQS6&#10;olm16LfDpmIuE8zO0qMHK43Z5PaqU69FLlbXo/PXYylSnBe9Hr67PXYn+N3ww8SftBaN4dk8NfEK&#10;Twn4g0SSY3Oh38LXOieIoXTm2v7UOoljbYAThtqtJhDlSOI+Cn7Oms/C7x54o8e/FA+C73xPrWjw&#10;eG7Lwj4NsHi0TTdJQjfGqSgErJt+6VwCG+8CQvo32uQctaTqvc/IcfgGz+VZ0/iTS9N1JY7+/g0+&#10;e7IitY7t/JM+3HCBsbjufGB6jivXhnFSFL2aXvO+r81Zuz6tadtXpq75SSm0v601/NX+7scl4d+C&#10;/wCy/wDs2+JrPx9a+AIvDmstP5MN/I91fx20r5YtFE8kixkBWwyIpABC4zg7/wAFNK+GXwN8LeLI&#10;vBPxLg1m98Z68dfj+33ts96s9wIt0XlhV6lWIDRhhv2n5hk8z8cPBWpfE7w7pulaNNYKFvfPknuZ&#10;2AUrG4CgKjZyGJJyMYHBzx5b4a/Zn8V+GfEelaxLc6XeR6fdxXbW9tO/myiNw5RN6Ku44wNzAZPJ&#10;A5renmlSVJxctWmtNLJ2elvRP5HdTw+HqQ5pTs73/O35s9u+MnwT8afGf4z/AAQ8faDqOiX+heD7&#10;bUvtRmuWWX+0JLdo1faiFdqTRIrYbcrE/Idpx5Rrv7JXxR8Gf8E1b74N6JpFtr3j++1FzfJp1/Ek&#10;MsR1AzGVZJjGCDFHH8pw3zY29RWb4Ml+MvwofxHrVhoQupdXnWW+dZBLI8iu/KxwSgn5pGzhSB14&#10;ANXvhT44+LPh+XxXqes6r4qjSz8P3k9q+tNPLAs67ShCzZQsAGwCD3rupZjTjS9m1daX1vfXm/Hr&#10;5JdrlvBvmVSM0+W1vua/C7frr1Z9caleWHgXwx4a8MXGmC8hsdPgjVP7PW5iXy0Ea4BkXaQFPY8H&#10;r1qnean4NuZorSW20xGY7Q8a3Onq+7j51WPGB0yzEDk8ZIr4U1H9pz4matcm4u/ExmlIC5NlbDAH&#10;YAR4Fe+fA/xF4h8XeBbfUfEdx9qlu9Qf7PNsjQtCijHCAAfvI3HIz+GDXnY7G1Z1J1ZRjJSf2o3/&#10;AMv1OSplk8LSTclZWX9bHuraJ4U1e6jhtrm9tgcEQ2l7BcksvzZ27pJD0HCjHGcDk0y78GJAsjRa&#10;3DHz+6i1O2e0LjP/AD0bqQOpVOuOBmuXksbaZy8lvE7nqzICTUNrG+m3rpp9zc2AmjZpfsk7x5OR&#10;tJwfd8dutcDxNB/HQX/bra/Db9DkcJx1TPSPCHh/7IMecLqW5mieeS2DNAkcRZ02SFQHJcgHHYkY&#10;G0tXz1+0U9udAvLy48Pt4s04avNcfZ4pJYxEn74+f5kXOwL3PHz5z0r1vTvFfiDSvIWLV3uoY92Y&#10;r6NZt+c9X4fgn+96duK43VdFvNU0G90ifyXsrm1ktGMLFJSjIVyCQQGwe4Ip4nFUp06VOnBpRvf5&#10;27P1/wAjSi3TqKc0/l/wNTyT9nK80DW7/Wr/AEPwnDod7aRRwPL/AGlNMJI5CWxhwQMGIc/5PuOm&#10;5NsdwAbzZMgHIB3tXEfDP4aaZ8LFvzYpqbnUDGJTcvHME2b9uPLUHnec5HpXcabzp9se7RqxPqSM&#10;k/nXnSlGVS8W7W6/LvqdVacalbmg3bzv5d9SzRRRVkBRRVPV9Z0/w/p0uoapfW2m2EOPMuryZYok&#10;yQoyzEAZJA57kU4xc2oxV2xNqKuy5SMwRSzEKoGSScACvkv4hft52lnPdWngzQvt+35Y9T1VikTM&#10;HIJEC4ZkKAEEujZbleMHqfAv7aPgPxHYGbxO9x4b1GIg/Z5YHuYCdzYMTxoSSAFJLquC2FyMmvrK&#10;3CWeUaCxDw0mn0VnJesVeX4aW1toeJHO8BOo6Uaqv3ei+96HnX7aPxwv5tWu/h3pjwLpPkW8upM9&#10;uyzmbcZVi3Nxs2+Q+VGc8bsZFfR/wH+FKfBz4dWegtLFc6g8jXV/cQ7tkk74B2hj0VVRAcLnZu2g&#10;kiviX9riK3uPjPe61Y6jY6rpmt2lveWlzYTiZCiJ9nYFhxkSW8nQntznIH394J8d6D8RdCTWPDmp&#10;Rapp7SNEZY1ZSrr1VkYBlPIOGAyCD0IJ+q4ioTwPDuX0cNFqnP3qmn/Ly0fife/Mkn/L15Tx8qqL&#10;EZnialZ3lHSOv2bvZfd9/mbkkSTIUkRXQ9VYZBqDyZoP9TJ5i/8APOYk/k3J/PP4VZor8mcU9T7N&#10;pMhju0dxGwaGU9Ek4J+nY/gTipqbJEkyFJEV0PVWGQag8maD/UyeYv8AzzmJP5Nyfzz+FK7W+v8A&#10;X9f5C1W5ZoqGO7R3EbBoZT0STgn6dj+BOKmqk09hpp7BRRRTGFFFFABVdrQBi8LGBycnb91j7r0P&#10;14PvViipaT3E0nuUbqeZIvLkQpuO0zxn5VHcnupxn1A45q5Fs8tPL2+XgbdvTHbFOqu1oAxeFjA5&#10;OTt+6x916H68H3qbNO+5NmnfcsVWuv35+zD+MZkPomeR+PI/M9qPPmh/10W5f78OW/Er1H4ZqG1u&#10;SE814J9z8u/ln5fRcdTjOOBjqfWplJP3ROSehfopscqTIHjdXQ9GU5Bpl1KYYvkAMjHagPdj0/Ad&#10;T7A1pdWuXdWuRn/Sbkr/AMs4SCf9p8ZAP0BB+pHpVmmQxCCJY1JIUdT1J7k+5pZZFhjeRzhFBYn0&#10;ApLRXYlorshuWLssCEhmILlTyq//AF8Y9eSR0qdVCKFUBVAwABgAVFbRsA0kgxLJgsOu3jhQfb+Z&#10;J71NRHuwXdhRRRVlBRRRQAUUUUAIVDMjch0YOjqcMjDowI5BHqOa3tP8Y3cHlR6jH/asEfCSlzHd&#10;RDgHZKME8DocFs8visKitaVapQlzU5WZEoKW56noXipdTXFpONSZV3PbShYbyMcZO04RxlgNw2qM&#10;cFjWpcRaX4ntZLa4ijulQ5aGZCskRIIDYOGRsZweD3FeLlQzI3IdGDo6nDIw6MCOQR6jmt7T/GN3&#10;B5Ueox/2rBHwkpcx3UQ4B2SjBPA6HBbPL4r6Khm0JrkxMfnuvmv+HOeVNrzNbWvhdLbSSXOkTeeC&#10;ObW5bDADcQEfv1wA3POS9eD/ABI/Z/8ADni+6uBdWMnh/X2DObi3QRs7Zb5nT7sil2JLjltuA+K+&#10;m9B8VDVLd5It19FFgS7U2XEOR/HH0bofmQkMQQqnFadxbaZ4nsWimjivYA2CrD5onxj6o4B9mGe1&#10;aTy2lVXtcJK1/u/4H9aFUq9Si7wZ8ufDH4a2fwl8N3FpBP8A2jeXEvmTXTRCIyt91EGMkKOwJOCz&#10;HjOB21vD5EKpnc3VmxjcxOSfxJNdrr3wsljkFxpNwZ0jJYWdy2GBwfuyd+PlAb1JL1yFxDLZXTW1&#10;1DJa3KjJhmXa2M4yP7y5yNwyD2NfOV8PWozvWVvPp95t7X2s3KT1G1WvvnjSH/ns4Q+m3qw/FQR+&#10;NWarRfvrySTqkY8tT79Wx6/wj6qa5Jaq3cctdO5ZoqO5laC2llSF7l0QssMRUPIQOFG4gZPTkgep&#10;FfEFj8RvFPgvxmLvVJn1jV9Jee2jj1e5luEtpD8khXbIBnAK9SD17Ajop03UvY7aGHde9nsfcdFe&#10;cfBf4rXnxT06+mutH/s77F5UZuY5C0VxIQS4UFRtxhTt3MQHGT3Po9Zyi4uzMJwlTk4y3RoeFLGy&#10;bxNZfaUAheQh052OxB27l6H5tvP58Zr87f2tNO0NP2kPHz/Gb4efELxZqcuoB9AvvDryNYro3lIL&#10;eOP94ACHE5YAffZ++a+5fjF4s1P4T/AvxB420XQIPEviJZrfTdI0vUFP2SW4uLiK3R5eRlA0vPzK&#10;PlI3LnK+dal8Vv27PD+p3dg3wV+H/imOJx5eqaLq4t7aZSoPypcXiy8EkEsq8jgYwT9jklKdFe1X&#10;Kt/ijzLVLouu1vV9zhxFvZuHva/yS5Zaefb82vI9YfUIhFIy5MiqWETgozemARnk4H1pbBo/IWNH&#10;3ugAfIKtn1IPIzyeaS5UT3EEWA2xvNbI6AdPoc4+uDU00CzYJLK6/ddDgj/HtweOK+HXM3fsbLmv&#10;ckoqt50ltxMN0Y/5bAjgerDt9RkdTwKsKwdQykMpGQQcgitE0y07iSyLDG8jnCKCxPoBUdpGyRlp&#10;BiWQ73HofT8AAPfFMm/f3McP8KYlf8/lH5jP/AfevAvi1a/Ezwz48l8YafL9u0XTot0K25AiigJH&#10;mRyw7tzfdBdxngK2U2gJUI+0lvt/X9fM1o0/bTtdL17/ANfqfQ1Vov315JJ1SMeWp9+rY9f4R9VN&#10;cv8AD74n6X8RfDZ1Kw/d3UW1Lmwdv3kMp4Ck91Y/dfGDz0IYDrbeHyIVTO5urNjG5ick/iSamSfN&#10;yvoZzi4z5JLYs213NZ+cIWQxzx+VPBNGJIriPukiHhlOSOxwSARk1zFtpGteHdMls9B1izbTI5ZL&#10;iHw5r0GbRS0b7hDdbt8Z3YKhmjwX++x3M3RUV34fGVcOnGOsXunqvuNqdWVK6jZp7pq6fyfXzVn5&#10;mL/wl2l2uovputC58FaxvCrp2uRtJA+6V0DR3aDHlgKPndMZz87DLDy39uB7vXPhf8P/AIOaRcxn&#10;Wfit4kt7KSezdXA02J1klmVx95APLfP91jx1r29J5Y7B7DMc+muVL6fdwpPbPtbcAY3BAG7k7dpJ&#10;5zkAgbw/4H1nxz4X8ba/4Vjn8V+FLWS10W9sZZI4rWOQMrolv5giHykAEhj6FcCvVwtfAe3hUcHC&#10;zu1utNbL1tbWys3pffOtKDi3Ri4ys+t0m1ZNfaVt+uq3Pzwh1/UNA+CXir9kTS7xz4gv/ik3hmzX&#10;eTLHozyrO02e65T5sAcSHPv9x/tD/tCfCf8AZnt/CPgzWNXuY9Qt7OK30/w3oWnNe3i2q7Y/OdQy&#10;qkaqmeSGYI+wOQQI7H9jPw4/7ZU/7R0XieGSA2h36KbMBYrj7KIDO05kOP3eSV2KQcHNcH4uj8U/&#10;sz/tr+O/irqHwx8WfE3w1400W1s9Nv8AwPpo1G80t4FjWS3lhypRH8sPvzg4UDcd236N8mIpQpVX&#10;fm1k+/LFKK0f2nFtP+81ucTjaU5QWi+Ff4pXb+SaX/bnY9X8AeKNE+LXha38T+BdUj8V+HLl3jhv&#10;7GNx8ykblkjYB4nGRlXUHkEZBBO5a6Zd3t2bWG2kkuAcNGF5XnBz6YPc9K/OzwL4d+N2s/GvQ/AW&#10;g67qnwV8S/EPxFqPxI1OxtCxbRbA5FslxAHQPuZZQ0EmASYQ6jkD6h/bM1v4v/BL9lfQ9Dg+Lc/i&#10;H4j+IPEEWixa1a6PFpt1fm4LhIIVgYC22L83mqWYlAOA/Hj1MmptKcG1dpKOjd3ZNX8pXV2unU0V&#10;RqTg3e1235K7T+cUno3uj3fU9B1DRtpvLV4Vbo/DLnnjIyM8HjrWPdf6+z/66n/0B6+RvgD+13ef&#10;B345eIPC/wAWPE8ng/wj8PPDVroGo2GlxXeuWd/qaTlWv5JktnaAyPMxbcUZmeNWZyuB9nXdgNeu&#10;rDWPD72+uaJqVtLqNjc6XKskTwEoVdMEbvlcY25zuwM815uYZZ7CnGtQbnBvt52W3e115NEe11cJ&#10;qzVv0b+5uz8ynRUXiLVdD8D6ba3/AIw8UaD4HtLtzHbSeJ9Rj0/z2H3lQSkEkdcehB6VbubSW0aM&#10;SAYkRZY3Rg6OjDIZWBIYH1BrypUakYe0lF27nTzJkNFFFYjOs8CxSx6T4ju4n2NKsdlDtJD+dhtv&#10;PbJmQA565zgDNM+JUv8AxUFlZqiRwWlmGjVBjG9yCPTAES4x6n2xqeCLVB4b0/k/8TDU3kl/2TFu&#10;27fr9nTOc9W6cY5LxLdJe+KNYnjBCNcmMBuuY1WNv1Q49sfSverv2WW0ofza/LWX+Rxw96Zl3MrQ&#10;W0sqQvcuiFlhiKh5CBwo3EDJ6ckD1IrJ1fxFp/hTTNT1fVbj7Lp0Mq+ZPsZwMhEHCgk/MccD+VJr&#10;3jPRvDOpaTYalefZrvVZfIs4/Kd/NfKrjKgheXXk46/Ws7XfCEXjWG0tNTH2jw9JHNLcWazSRNLK&#10;0kbwElCCQq+blS2MlTgkAjwLe9G+x3KK5o8+250emajb6xp1rf2knnWl1Ek8Mm0ruRgGU4OCMgjg&#10;0W3Nxdk8kSBQfbYpx+ZP5mjTNOt9H061sLSPybS1iSCGPcW2ooCqMnJOAByaLDmKRjyxlkye5w5A&#10;/QAfhUy+JJEStzKxk+OvFq+CPDF5q7WN1qRgQlbe1jZiSATlmAIRAASzngAdzgHjvhn+0BofxEvI&#10;dMe3n0rWpd2y1kzLHJgOx2SAdlXJ3BeuBmvUK5tPhz4bi8VReJItIgg1qPeRdQFo9xcMGZlUhWY7&#10;2yzAnnrwK2TjZprU6IOlyNTWvRms0phXUpgAXjPy7vQRggfTJP5mrcEQt4Y4lJKooUE9cAVBZqJI&#10;Jd4Db5ZA2RnI3Ec/gAPwpfsKp/qpJYf918gD0AbIH4CuaN/iRyK+5wvx88UL4X+F2rtuQXF+n9nw&#10;pIrMGMgIccdCI/MYE8ZUdeh1vhLqNvqnwy8MTWsnmxrp8MBbaRh41Ebjn0ZWGe+OOKl8X+BdO8b2&#10;1vBrtouqW0DmRIUuJrcBsYztV8McZA3dMnB5Nadr9h0DTPs1nYJp1vArFLaGERRKSS2BtG0ZJ7dz&#10;61s6kVCz0Z0urTVJR2d7nrXhJBZaB4eFxJHFEsdxqhlZsKqNkgNnGPlnBJ6Daeuc15lp6lLC2VgV&#10;YRKCCMEHAr07VdP/ALN8NarYtJ539n+H/Ijk27c5SQOce/lJ64x9c+c17OZRcFRpNfDH/JfocFFa&#10;6hVZfm1F887Il2+24tn/ANBX8qs1Qt72COW5aSVYt0px5ny5wApwTweVPT1FeFJpNXN5NJq5clgj&#10;uFCyxrIoOcOoIzUP2CJf9Xvhx0EblVH0XOP0qzRVOKe6KcU90VJbO7lTyre5eSeYiGNXCjLsdqgE&#10;bcEkgZJwK931PSI77QrvS4ttrFNbPbJsT5YwVKjCjHAz046V5D4etft/iTSLfds3XSybsZ/1YMuM&#10;e/l49s57Yr03xp4kl8M6bBNBAk8083kJ5jEKhKO24gfext6ZGfUV9Dlap0qNarU+HRP+t+qOSove&#10;scJfeANesZMR20eoISQr20qqcDoWVyuM+gLd+emca40++s/N+0adfQiLPmO1s+xMdSXA24H97OO+&#10;cV01r8UNVh3fabGzvM42+UzwbfXOd+f0xjvnjTg+K9t5S/adKvFm/iFu0cie2GZlJ4/2R/Wud0sB&#10;U+Co4vs1f9P1ZXNUj/X+R8zfGr4YP8UYrO5g1hIk0yNxFaW9ssssskhUY3tKqjOxAM4xySfThfgn&#10;8CPFXhfxrpviDV4bWwt7R5la2ecPMwaFlDLs3LjL92B4PHTP27c+LfBuvzxQ3r21wyAlW1CzZUjB&#10;/wBqRAFzt9RkgCqF9onh28vLN9L8P3GtW1zN5M1zot9FHb2WNo3SL56cYbdiNWPBOMkZ0jg5yTjQ&#10;qxmv6vtc66ePqqDpaWPO7nm4tAOSJCxHtsYZ/Mj8xVmvRJfhLpb3BlS/1GLG4IivGQikg4BZCT0H&#10;JJPHWsyf4V6hHEzQ6pbXEo6RyW7RKf8AgQdsf98n8OtckssxcLvkv6NHMqqu7o4WD57y5fpt2xY+&#10;g3Z/8f8A0qzW2/w58QafG8n2e2vWkkJK2tx83sTvCDAAA4OenHWsvWtF1jSLGaW40u6gxG7q6qsy&#10;rgZyxQsFA/2sfoa45UK1KLc4NfJ/nsUqkUtzkNdufEtro2nzeG7LTr+RQJbqK+neN5V25KREKQHc&#10;k/O5AB6g54s+GvFM2tSPa32i6jompQoGlguYS8P3VJ8u4TMbjLYHzBvlOVGDXGXtzeeJPEJh8MfF&#10;nS7KCUKttpNta2t3IgVBuwxfc33Wbpxn0Fdd4P0PxDov2z+3vE//AAkfmbPJ/wBAjtfJxu3fcJ3Z&#10;yvXpt96lR5YKL3+Z28ihTSla/wA7/lY2dR1O00mzkvL67gsbSLG+4uZAiLkgDLEgDkgfU0adqdrq&#10;9nHd2F1Bf2kmdlxbSiRHwSDggkHBBHXsa8v/AGm9Y/sv4UTW3k+YdRuobXdux5eCZd2Mc/6rGOPv&#10;Z7YNv4a6rp/wx+CXh268Q38FnbNF5okG593nO0qKFA3M21xkAHGGPQZrpklFaK+tv6tqNUb0lUW7&#10;drHaWng7RrHxVeeJIbIx61eRCCe68xzvQBABt3FR/q05AHT61iT/AAi8M/8ACE6h4Us7efS9KvpV&#10;nmFvMzPvDIchpN2P9Wo9MfnUHh/4o6N4n1lH0/xfoj6dJKIE0+e2eC8dyoACtJKu7LEYIi5+71Ga&#10;7zq59hQrauSat5/duiZOrTaTb6d+n+RzmueEV1vxl4Y10XoiOi/av9H8vd53nRhPvZG3GM9Dn2rz&#10;nVvg/e+KvC/jiPVbeddWuNbudR01454jJcokRS1R3OcRjcwCkrt/2a76/wDHUi+Nh4d07R5tXMFo&#10;13qFxBNGq2uVYxR4YgGRyvCsVwGDcjJHPy/EnxbpMkMur/DPUIbF32NJpV7HfTKdpIxEgBxkYJJA&#10;GfXAJG3TT7n+qNqbrRty2+9d7mL4v8AzT/DX4b+HpdHeRIdT09NStbRCRGvluLhmMfQbmbc4PVs5&#10;5zW3Fcwz/tHzJFKkjw+F/LlVGBMbfag21h2O1lOD2YHvXX+FPE3/AAlenPdjStV0XbMYfI1e38iV&#10;sKDuC5Py84z6g+lbfzD0P6UOOm+9/L/gfiQ60leMl3/E8x/aK8U3/hn4eTDTFvYru5ljQ3tmZE+y&#10;oHUl2kUYXJ2oASud5xnBFYHjvw3qNx4u+C2l3N0lxqVo7yXNxJIzCVoFgklbcRklvLbBI5JGcV7B&#10;q2i6fr9stvqmm2upQK4kWK6hWVA2CAwDDGcEjPuazdT8IWureLtF8QXF1drcaSkq29suwQ5kUq7N&#10;8u4kjH8WPlGB1yoxkkrK++2v5FU60YJLtf8AFWRuS2kFwwaWGORgMZdATivMPCHizVX0rWFlhuNa&#10;uNO8R3GkRtEXSV4U5VisaGIMM7fmEUXTcy9T6pXnl14N1/TdX+ImtaXdpFeaxb2zaYLcqZVlghZd&#10;riRSgDNgd+CeVPI5oxg73RjTjB3Ukun5lxfiPoFj4YstcfWGgsLy2N6pmh87anmRo4IiBwyyTIpG&#10;Tgk8cEh/iHxLot9omlQak9tfad4iMcVl59lKYpXfa0QYbGAJyrAPt+6T2OPMtU0rX/8AhliDTm0Z&#10;0vERjdxSqtq9tBFO8pkKELuO2NePvNv3cnOdLxVbrpXwL8HeIVLyHRX0nV2t3kYiYqkcXlqSSIwQ&#10;wPAIyCcZYmq9jHZN723Oj6tT2Te7W/3HY6x8HfB2teSLzwhZqYs7Tpp+zg5x97YY93TuDjt1Nb/h&#10;3RNN8OWlho+lWr2VhaCSSOFy7bWLcjcxO7mRj1PbtXL+Mv8ARfjR8O5Yf3Ml1FqMFw8fymaNYVdU&#10;cj7yhvmAPAPPWu9uPMS7hlSFpVCOpCFQQSVx1I9DWVTmUVeTa/4Jy1edQjeTaetvnYtVWj/5CM//&#10;AFyj/m9H9oQjqJVHdmhcAfUkcVFZ3cE15cbZo3csFQBwSVCg8evJb/IqHKLa1MHJNrUvUUUVqaFf&#10;UGKWFyykqwiYgg4IODU6qEUKoCqBgADAAqtqTBbNtxCozKrknA2lgD+hNTxTx3ClopFkUHGUYEZr&#10;O657EX96w+iiitCyG9vbfTrOe7u54rW1gjaWaeZwiRooyzMx4AABJJ6V+d/xe+L3ib9pvxzY6FoV&#10;jc/2V5+zS9GjI3yNg5nmOdu/buJJO2Nd3P33b748e69o/hjwXreqa+kU2jW1pI11BKEYToVx5W1y&#10;FYvkIFJ+YsB3r4m/YVZ0+LuqumSF0SUsoGSV+0W4P5Zzx1xjvX6lwhGlgcFjc6lS5p0UuRva7vf5&#10;rS/Wzstz47PZTr16GBU7Rm/etvbT8N/n6H0V8Bf2X9E+D3kaxeSf2v4saDZJdNgwWrHO8W6kAjII&#10;Uu3zEA42BmWt7xx+zX8O/H95d32o+HooNTuY3Vr6wke3fexYmUqhCPJuYnc6tnjOQMVzPxl+Imra&#10;9rmk+DvBV5NHc3d0be61G1DhVkXYTGsyZI2Bt8u0ZUbQT95a9s0yC4tdOtYbu6+23ccSJNdeWI/O&#10;cABn2jhcnJwOma+MrZ1mdTEvHSryVSXVNrTtp08tj6dZVhaOGjR9muXs1f569fPc/NT4ufDrxH8E&#10;7y68KaxFFqOjXUhutM1Bo22EgqGlhOf3chUKkkZJB+QkNthcfRf7A/hTUNN8L+J9fuI/KsNVnggt&#10;dysGk8gSb3GRgpmXaCCfmRwcY5+qaK+ozPjSvmmVvL6lFKUrc0k97NP4baNtK+tt9NdPn8JkFPB4&#10;xYqM20r2Vtr6b313fQKKKK/OD6oKKKKAGyRJMhSRFdD1VhkGoPJmg/1MnmL/AM85iT+Tcn88/hVm&#10;ipcU9RNJkMd2juI2DQynoknBP07H8CcVNUdz5XkSGZVaIDcwYZGBz0rr3+GU9poMFyt+ILpYBJdQ&#10;6g4MSNgFgJFGVVfm5O/OByOtb0aFWtzcivbV/wBf16GbnyOzOUoqvDepMVVg0MjDIjlG0nvx6/h0&#10;71YrBNPVGiaewUUUVQwooooAKKKKAIZLRHcyKWhlPV4+Cfr2P4g4qDM0Nz5s6+aoTarwqflycnK8&#10;nn5RxnpnirtFZuCeqJcV0GRTx3ClopFkUHGUYEZqFv8ASbkKP9XCcv7vgED8Ac/Xb6GpJbVJmD8p&#10;IBgSIcMPx7j2PFOhiEEYRSTySSepJOSfzNFm9GFm9GPooorQoKKKKACiiigAooooAKKKKACiiigA&#10;GUlSVHeKZM7JYnKOmeDhhgjI44rorHxvcJIranC166jat9abYbpRyQD0Rxkj5TtXjkMa52it6Nep&#10;h5c1KVv67EShGR61o/iVL+Jnt5k1W3TG94F2XEQ5x5kJweik5GCf4UxV+4ttM8T2LRTRxXsAbBVh&#10;80T4x9UcA+zDPavFhlJUlR3imTOyWJyjpng4YYIyOOK6Kx8b3CSK2pwteuo2rfWm2G6UckA9EcZI&#10;+U7V45DGvoqGbU6i5MTG1/mvu3/M5pU5LzLHjDwKPD9hPqNldh7ZCM210TuBZsKFcA55KqAw7kl6&#10;5G3h8iFUzubqzYxuYnJP4kmvTJprHxlpvlSS/wBrW0LeYJrQmK6t2wyqzxHGeNx6fNniMiuW1HwV&#10;eW8clxpsq6xZoSGEY23EWMkq6dyBjOMNk4CCvPxuB9722GjeFujv6/0rjpzSfvMwKjubaG9tpbe4&#10;iSe3lQxyRSqGR1IwVIPBBHGDTwwZnXkOjFHRhhkYdVIPII9DzS14x1p9UUtJ0PTtAtmt9L0+1023&#10;ZzI0VpCsSFiACxCgDOABn2Fa+naZdatci3tITNKQWwMDAHck8CqtPu/CWi/Enwn4i8D6/BeSaZ4l&#10;tDp88unyeXOkbfew3YY5PUYXkEZrajBVKijJ7jvd3bPIf2uovhR401DwZ8DvjRqeoeD9F1Gxl8QW&#10;PitdQTT7WC+ikINuZpUaBm8uSUfPnG4cBnjI+e5PjTovwe1XVvDOg/8ABQfUhpVvdu0Eeo+BpPE8&#10;kSEDag1Ah1lAUKMxlUzuwqkkV2HxY/4Jpa54x0a68LfDn9oG58TWXhiSyWDwb4+lTVI9LmRcoplQ&#10;N9lUwvkRLbAOoUNlcFfrb9lXwP438D/Dq/0rxn4O+H/gvU49Vn8qz8Baf9l0+5gCRqtzsDffcqxJ&#10;IU7QgKqRX6Lh6UacOSLtb8VdWfbay66K/c87ETdk+Xm2+Wmvna+vq7djPtP3rzT9Q52of9gdP13E&#10;H0IqzVSJ5LONI3h/dIAoaHLYA45Xr+Wff1qeG5iuM+XIrFfvKDyv1Hb8a/MItWs9zti1a3Ukqu1q&#10;VYvAwhYnLDblWPqR6+4I984qxRVNJ7lNJkVtEYlYuQZHYuxHTPYfgAB+FS1ga5490Dw3rWm6RqOo&#10;pb6lqLqltbBGd3LMFXO0HaCxwC2AcH0ON5mCKWYhVAySTgAU7cqK5XFK6Od8P+CtD8KXlzHoumQa&#10;elzIbu5EIPzP0Qc9FHzkKMBSOAM89HVeyU+UZGBV5WLkEYIB6AjsQoA/CrFKN37z6kpuXvPdhRRR&#10;VDCiiigAq/ovi/WLOyxDfSeU7bkVwHCpgBQu4EgbQDj1JrHvf3iLAOTKdpH+x/Fn8OM+pFWacKk4&#10;SvCTXoTuyeHRPBcHjvWviHF4da2+Imq6WNHn1mK6lO62G0hVUvtjwVByq7jtGWrhf2oPgp4n+Mlt&#10;8M/GPw+8SaVJ43+H0z6pp/hzX0Mtpq1ziPKyt5isjgRNtc5yW+8gJcdnRXq08yrRlGUteXbpbW91&#10;031231FyRu3bfR+ata33aeh8peIPA3jL9m7/AIJ4+PofFOikfFz4na1NDqVvBIlw5uL+4EKgyRMy&#10;48rJGGIDS4zlsV9j/DjwpL8GPDnws8BWmqSR6ZoekR2F7GLdZReyeWscZLn5kHmB2yv95QeMlYoP&#10;G+saLFPcJdNc7ULeXdEyKSAcd8j8CKsaZryS+K4dU1IBlL7n2pkL8uFIH+zx78dzXrPOITXJTXK2&#10;477KMVZL5a676+SZkoNSvfZS87uTu3+Ct2tda7fD/wAfdDvPib+2t8QPEUuqaX4o8D/CDRk1bVtI&#10;8c2n9oaRE88Sie3t4E24b7PGZFDlwZ4ucBsr7X8B/wBtDw38Qfh/beItT+C3if4W6NoOhXF/b63c&#10;6c3/AAjNtaQDESRXMaIZRjG2NIGKncEBxkyfFL9kCHxN8GPih4N+Fni7HiX4j+II9X17VfFc5DvF&#10;5gkkhiMMAOwBDtXaeGYFsEYsfts+Atf1H4BeBfgl8P8Aw/ql3o+uavp3h+6vNItZLiPTtKtzGJJJ&#10;3VdsWGRR8xwQrc9QPXg4VsOqSalflS7cz1crrpFySXXR9RT5XV55bK7f+GNrL1aTemzaR6n8EP8A&#10;hKviN+zv4d8QeK77w/4l8V6laJeRavoNpPZw3kBx5UmJ0jfe8WGOY413NgKqgGlm0zUoGkVtI1Ey&#10;ISCqWcjcjsGAKn6g496+NPjJous/GP8Aat8Y+DNT8KXvjD4UfC2y0y1t/B2neKE0CSxjktd/9roJ&#10;XjjnMIDqN0seN8QyV3V6BpP7S/xc+An7FXg641/RdQ1b4uat4lPhrRNO8YwSvfXiG5cRtcLvjZ38&#10;pdobeAxMbFjuyeTGZfSxs/bQbje1lbdOVo/PVX3063TSzTqU/dk9Vv2T5XJ/JJP/ACs039s6ZZJ4&#10;fi0S1unhjWz0+V5nBxGJF8oPJk45+ZzuPPzNnqa8lglluIhPPk3E2ZZSRgl2O5jjtyTxWF8O/wBp&#10;TWvGXx21b4L/ABG+HY8DeK7zw2mqQXWma7Hqlvc2xyrgkRoYXVncAENkq3JUIz9lp1lpX/CZW3hT&#10;U/E+hWviZ4DdNoSahGdQeAEjzkgJ3+Wdpw2OB15BFcOZYSrN0YUVeKTtby019LfmOk1GTvpb9bf5&#10;o4nxP4J0XXdQs9b1C0e61DSh51mzXEqpE6neCEVgucgZJHOADkAVP4wuL/RvBOqyaPBcXWpQWTi0&#10;SBFeTzAuFYK3DYODjknBABOAYfCfxG8J/F3wrquueDLu+utJsNbl0G5+32jRZljk2sY5B8kqMvzB&#10;kOQHUEBsgdVa2dxeyFLeCS4cDcViQsQPXAr5upRqUavJNa2TXo9dPVHXGpeWuvLp+LuvvR80+C/j&#10;54y0vxNo/h/xfo433sscInuoGs7gCSUKJSMbWVRuGAq529cg5+iNPUpYWysCrCJQQRgg4FJqXOn3&#10;I7tGygepIwB+dWaxnJSndK39f8A2qzjUneMbBRRVbUv+Qddf9cn/AJGpbsmzFuyuGm/8g61/65J/&#10;IVZoooirJIErKwUsdql/cW1pISI7qeK3cr1Cu4Qke+GOKStDw1ape+KNHgkJCNciQleuY1aRf1QZ&#10;9s/WtIR55KHdpffoTN2izsPHd2E0nWsyGOaa4t7CNVyA6ALKwP1V5c54IAH18/rq/H115qW0e3H2&#10;m/nuc5+75Ki32++7O7Pbpz1rlK9TNZ8+Ka7JL9f1M6S0bCq2nc2EDfxOgdj6s3JP5k1NPKLeGSVg&#10;SqKWIHXAFVba2urW2ijWZH2IAVde4HQEYwPqCfrXit+8tDRv3kSf2dbD7kSxH+9F8h/NcUfZpU/1&#10;d0/HRZFDL+PAJ/P86PtE0f8ArLZj3LRMGAH44P4AGlW/gZgpkEbk4CSAox+gOCan3PT8Be56fgdT&#10;8MrCa88UNNOiSR2UBcSISu2RztU7f93zR1I7nBxVr4m3yXXiC1tkwfscDF2Vs/NIQdpHYgRqfcOO&#10;nfqPhzpn9n+GIZy2578/bCAeAGVQg6f3FTPXnPOMV5XqNwuvajdamWkV7qQyo4O1gnSMMBwSqBRg&#10;5GQeuST71dPDYCFLrN3forf/AGpzx96d0LWb4k1aXQtBv9QhtPtsltE0ggM8cAbHdpHIVFHUsTwA&#10;eCeDZ8u5i+5Ks4/uyjBP/AlHH5H/AApa1Y22vaVc6bqdpcGyuU8uZYZHXeO67oyHweh6ZGQeuK8V&#10;SSfvI61JJrmRl/Dzx1pvxG0qfWtME6QiX7K0VwgV0KgNggEj+POQSMEd8105gjaZJtgEyEFJV4dC&#10;OQQw5BB5yKwPAvhLR/B2kTWmiWotLOa5eYxiV5AW4TILEnkIvet65m+z20suN2xC2M4zgZo9y11t&#10;uOXs3dx+HzLWk+IdYgiW4i1e+DyAkGWYzDYTkDbJuAOMcgZ9+TnUi8fa9p4eZ9RS6RVOVurdCoHX&#10;I8sIc8euOvFYNtD9ntoos7tiBc4xnAxUWo82cif89MRZ9NxC5/DNaQr1qUPdm1bzZh7OKjsdpYfF&#10;LV44915p9ncOwBCxO0Gw9wSd+79OnfPDPEHxJbVPDt1ZPYSWlxclYd8UiyxeWzKrgk7WBKlhwpxk&#10;HPpy9Yvi2fVLfTEOjWsF5qTSqkMV1JshBII3uRyVT75A5OzA5IrqljsVyOm6jaemtuum9r/iDorZ&#10;M8l1HW/hnPZyQ+Ivh9e+FrCXCi9vtCNqGcEEIskOXDEAnjGQrZPY+jfDPTvC1l4SSbwdHs0W9leZ&#10;W3Sne+fLY/vfmHKY/D3rlNY1X4z6Z5P2bRvC+rb87vsbyr5eMY3ebInXPGM9DnHGe98HXeuX3hqy&#10;m8SWcGn605f7Rb2xBjTDttwQzdVCn7x6/hSj8UXfr37HqVn+70f/AJNf8DlG+C9rrWpazL4p1a98&#10;TWF3dm6s9PnuJ4orHlztULLhuHCg4GAvHU1v65c6n4O0XTbLwv4YfXUhRbdYBfR26QRIoC5eQkse&#10;gHB6EkjjOTqfhv4g2+pXd/pfjCyu4zK72+kajpipAEYnCNNGfM+VTwR1KjPBNa2i+LobSO20vxLr&#10;Wgw+KC/ly2dldhQWZv3aokh35KlOCOSeOMVi7vrciTlKzb5l21/LQPCutapPHBb33g660B5Hkkla&#10;O5tZbeNizMW3JIHYsTknZ95jnua1fEUF5d6FqEFhbWV5dzRNEkOpEi2fIwRJhWJXBOVxz0yM5GnU&#10;M1zDZWktzcSpBbxK0sksrBVRRyWYngADqacXaMmvJfr+hzuV5JpHn3w3+HX/AAhHwyltNDurKTXr&#10;60ab+1oRuilmZWMLbiG3RpuGOMEZbbliKibw78UtHuY5bLxbpHiFGRlkh1fT/sqRnK7WXyMlj94c&#10;kAeh7UoL/wAFfFbwRdeIda8OT2lhJqCoWaGQTXbq3kwODB88vEuwDnaxZRnbk82PDfwP/t6HRZLC&#10;e31aaWOBLS5TUYpN742Ah8YzuHJx1zVatu/5XO9XcpOabfX3U/xue1eHv7XOk2o177F/avzmb+zt&#10;/kfeO3bv+b7pGc9815z8ZvEmqX+veHPAvh6/n07VtWlE9zd2z7JILZc5IPGc7XbCuD+62/x16v1c&#10;+wrh/C/hawsviZ4r1ZP7OkvnSGPfBezTXiK6hnW4R3KoCUXYFA+VcdKG0mr9F+ev6nLSklJza229&#10;TgfiPpnwy1Pxrr9p4i1K1tPEV2kUMMxhu1NrI0KqjyP5nlOACjdEAAwxPJrtfhjoOnWVzLdWXj7U&#10;fGNxHbrDcxzaotzAjMQd4jBJQko2MseCwyetdRrfgrQ/EVnqVrf6ZBLHqXl/bGjBikuPLIMe90wx&#10;24GOeOnSn6D4S0XwnZtBo2l2unIyJGxgiCvIFBC726uRk8sSeTzyaIvntC7NJVk6fLd/hb/gGqiA&#10;qDyM88Gl2nsxrnfHb+F7rRm0rxVe2VtYX2P3N5eC383Yyt8p3KeDtJwfTPWvJvh1d/Ca/wBZ0+Tw&#10;rZ3uneJ5vMjtosymeDKsryfvGaE7Yyz8luBwC2FqnUnO8n+V/wAzOFHmg5a6eWn33Pe/mHof0qtq&#10;OnWur2clnf2cN9aSY3wXEayRtggjKtwcEA/gK5DXfhdN4g1y+1GXxh4l09J3UxWel35ghhURquAu&#10;GySysxIx97pxk0rDwnrPgPxHpsum3HiHxfaXmbe8bVtbQxWKF4z5ojZQXbG7oegI/iFSpRfRX+78&#10;mkJQj9mWv9dTs77QNN1LWdM1W5g33+meb9kmLsvl+YoV+AQDkAdQcdq1AQRkHIpqdM+pNOwM5xzU&#10;1FBNxV9P68jG7aVwpskSTIUkRXQ9VYZBp1FYAVv7Otx9yPyfXyWMefrtxmj7Gy8JdTovZcq2PxYE&#10;/rVmip5I9ETyoreXdr0micDoGjIJ+pB/XH4VFLE0rB7iwhmOMAowdv8Ax4Dj8avUUnBPS/8AXzE4&#10;3M7bHH1iu7f+7tZmA+gUsBj0IxR9qSPpqKq/dLpVBH/AflIrwv8Aa3+Met+BtO0fwr4Ub/iofEG9&#10;DJauWvII8qiiKNfmDyszKr9Rsbb82GXzGy/ZB+KXjFYE8W+NYodPu5FvbuGa9nvpo5xDsVmjOI3k&#10;ACxlhJwo4JAAP2WC4apVMHDG4/FxoQnflum5SS0b5YtfLq/mj5/EZjUhXlh8LRdSUbXtok3smyr+&#10;1r+0b/wkq3PgTw9c2d7o2YpL/VLVklS7PyyJHEwZgFU7SzZ3Fl28BTv9R/Zg+A2o+APh7e6vNIdG&#10;8Z69CFD3tmkrabCGO1Qu4Hcww7BiACIwyZjIba+FX7Jvgr4a6vbajOtxr+u2ojmhu79gIo5FBBeK&#10;JQADkg4cuVIQgg817lXq5rn2CpZbHJcmTVK95yas5v03tdJu/ZJe6tcsBl9eWKeYY5pz2it1Ff1+&#10;d93p4j+z/wDCjW/hzq+tXGtuYDcD7NbwwXAeGcKcmVgB1/uZwwBkyoyK9uqO4h86MgHY45R8cq3Y&#10;/wCevSiCbzkJI2upKsuehH+cj2Ir88lNyk3I+sqVZVZuU+pJRRRQZhRRXnHxr8EeKPH+jW2laDqN&#10;lZ2Em77fDeZHnYaNotpEbEYKsTgjqOtOKu7NmkIqUkm7I7XxJ4gs/Cug3+r377LSziaV8EAtjoq5&#10;IBZjhQM8kgd68z0P9p3wtr+tafpdvYaulxe3EdtG0sMQQM7BQSRITjJ7A1znhH4W/EKx8dabD4rv&#10;38S+F2R2u0m1Brm1J2PsV4pSCxDhGHykA7TnI49itvh94WsrmK4t/DWkQXETiSOWKwiV0YHIYELk&#10;EHnIrVqEdHqdLjRpaS95+Rv0UUVicRqeFNOOq+J9OgwSkUn2qQqQCqxkMDz/ALflgjrhj9R2XxP1&#10;d7XTbfTY8q18WMjDj90m3cuc/wARZARggqXHpVD4V6cJbrUdSYA+Xi0j5OVOA8nHTBzF7/KenfC8&#10;bX39oeLb9gUZLcJao0ZyCFG459w7up/3cdQa9qLeHy9tb1Hb5f0n95yP36hhyRJMhSRFdD1VhkGo&#10;PJmg/wBTJ5i/885iT+Tcn88/hVmivDcU9TqaTIY7tHcRsGhlPRJOCfp2P4E4qamyRJMhSRFdD1Vh&#10;kGqdqJzF5sTh42OUjlJPy9ju5PPXkHqBxipu4uz1/r+v8ibtOzL1FQx3aO4jYNDKeiScE/TsfwJx&#10;U1WmnsUmnsFFFFMYUUUUAFFFFABRRRQAUUUUAFFFFABRVb+07P8AtL+z/tcH2/yvP+y+YPN8vO3f&#10;sznbnjOMZqzQMKKKKBBRRRQAUUUUAFFFFAFWRRLqMBGQ0CmQOp2sjEjaQRyDw3ToQD6V0uneLry0&#10;kjN2GvggCLcK3l3UajGAH6SAcnY4+YnLNXinxj+Kz/DHQormzhgudX1C5aK3iuQxRI4+HY7cZwcf&#10;LuHMmecHPY+AvE83jPwjp2tz6c+lPeI0gtZGLFV3EK2Sq5DKAwOOjDr1rWhOrQ/e03a/9bA6DdP2&#10;rWjPX4bvRvF4/wBJtYdUlWMBnVPJv4UBB5AIYqCeWiOCWICnmsa/8A3HltPo10urQKdrQyFY7hG4&#10;yp6KTySQdhAHc1y5UMyNyHRg6OpwyMOjAjkEeo5rc0LxzcC3t31GBrvCYivLZ9l2iclQxJxL1XIY&#10;gcEnea9RYrDYp8uKjyy/mX6/016HI4yg/dMVlaN2SSOSGRDho5UKOpxnlSARwQeexFdL4bttVl8M&#10;+KG0SFBrL2Mken3ExCxrcbG2KW5IG4oTgHgc9s9BNZ2HjCy+0+QNXVcxJe2gFvdxEZwrq+0cZ3YO&#10;ASwOzHNeLftPXHwnh8C+Fvhp8Tfije/DmXxDejULHU9LlGmzSyWzrKGeeSORLcKxiO6QodyKAcjF&#10;dWHy6UKykpXg9mn30087NtWvt0NoVerW2vlp3PiLw78a/hl8Ov2Q/Gnwaaz8efD74/X00S6hpNtB&#10;cPqesa2XjMcsU2HVInYRFlBjYoW2BiwZ/wBD7C+8U6P4Q8IWXiHVZZPE0Gh2aavJBMQHvBGPOY7T&#10;jJbJ/EV82fCif4qfDP8AaH+GHg3w5+0npfxg+G/iiLUtUEeurFfXotIHwyrdxu8kz/MQknmJHuhl&#10;+TCbD9HapdJe6nd3CAhJpnkUN1ALEjNelm1dww6to5v0tye7ZLor3W7WitsYU4+/bpG/nfms7t9X&#10;p2T1dzIije5eRLmTcUOPLQbUYdj1yc8jk44IxxmrElpFIqKUA2DCFflKj2I5H4V5x8DfHN3448F2&#10;uo6jM9xqEc8tleTvGiB3B3xkBcAAJIF6Alux616VLIsMbyOcIoLE+gFfD8ii3GXQ65U/ZylCW6Ki&#10;m4Sdo4XWaNACRL1BPRQw9BzyCeR68Srex7gkmYJCcBJcAk+x6H8CetOtI2SMtIMSyHe49D6fgAB7&#10;4qVlDqVYBlIwQRkEVMU7XRKTtocnrHwz0jXfHml+LLszyX+nRCKGAlDAcFyrFSpO4FyQQRgqp7V0&#10;l5+92Ww/5a53f7g+9+eQP+BZ7VDI62rlLaXdIP8Al1+9/wDXTsM/dHpT7BnuWknlQI2fLVQ24KB1&#10;/HdkH/dH1oc+f3GOVRztBlyiiitSgooooAKKKjuJvIhZ8bm6KucbmJwB+JIpN2V2DdtSKH99dSyn&#10;7sf7pPTsWP54Htt+tWajtofs8EcedxUYLY+8e5/E81JSirLUUVZahRRRVDK1/wD6hf8ArrF/6Gtc&#10;D/wuH/i8f/CB/wBkf9xD7T/07+d/q9n/AAH73v7V3WrNNFbrPBGkssJLqkrlFJ2so3MAdoyRk4OB&#10;k4OMV478Hvgfrvgjxxda/wCILvTtTeS3lVZY5JJZhO7qTJl0HJXeC2c/MfU04KN5ORvRVN88p9tF&#10;59zqPjD8Yf8AhU/9kf8AEo/tX7f53/Lz5Pl7Nn+w2c7/AG6V13wp+MK+MtFuNT0B72ytY7hrZ4rt&#10;E5cKjEhQzDoyjPXg03xB4J8P+Kt51fRrLUJGiMHnTwKZVQ54V8bl+8SCCME5HNUvBPhix8GSalpG&#10;kaG+laQrpcJcPc+aLmV1xJtUszKFCRj5sZJOBxk6xmoK8LqXcb9k6Vre8P8Aih8DPhB+0He2Wo/F&#10;TwLD4k1mxQw2+p200tpO8ROdkjwSRl1U/dDEgbmwASxbRvv2d/DPj/4vfCXxHpeqW2ieF/hvBcya&#10;d4HtdMWKMzyDYs4dZAqhCIyFVDyBlhuxWpXYfD0y2On+IdSj2MQscEUbZJaVFZgMd8mVAADknI9M&#10;+5l2OxEq1Ok3dXb+dnr6+ffXc4KqTWvXT5dvTT+keZfBr4MeL7H9qf40fFrxjpscEmoxW2ieFUW5&#10;jlJ06NAzt8pJTfIseVYAhlfqCCfz70bVfhHafsm/F/xv8QNWsp/2ktQ1+6dBc3vl69puoRXAFt9l&#10;QESRIjfOzIACAUYkIqr+o+sa9f6F4nltrW5kW305IbaOFmJR1EStl16FjvIJGOAvQjNcn44+H/wo&#10;+K11fT+MPhvpd7dXslvNdahBGsd5cvAymESzR+XI6rsX5WYrhQCCK9GOPoczozfLZcl+ukk3JPu2&#10;m3frqCu052u2+bydk0k/JK3yXXc+BPh18R/jF+yjc+G/hnd+NbL4XWNvoVvqfhzT9d8NxXOk+K9Q&#10;mUXFzb3Wos6PbN504hLhgiKg3MhAL/TH7Znx68TfBn9mnwTcRRN8Mfif4y1XToLmOymF5/ZjxyLN&#10;cMgiMiyxgqF2KGDrLtKtkiq3j79grT/G2j674Z8IfGGXwX8LvEOpnWNT8FahoNnfiK8Zw0jWc8hS&#10;S1GAoATcFIbkg7a7q4+A3iPxD+2R8P8AxDfaOR8JPhv4VMGg6jdX0M32nUHVULlA5kysePnZQN0Q&#10;IPSvXjVpYlwm7X5k772STk9el7cm9npZR1Tw5ZU2+XW0WvVu0U7f+TPS61u5aNdx4S+Kfgn9pO3l&#10;tvAvilNf1Lw3dR2Gtx3tlLY38Dh0BaW3miiYYKyH7qruDqOQQIfAHizwf8YdN8WXvgvVLy5Xwxqd&#10;1o+ox3tqyKLmB2D7JQNjqyhXG0tw67tpOB80/C34jyeC/Cf7Wn7UF/HLZTanqc2j6FBcAoStmPs9&#10;uSp5y0rxqQeQY296hb4jfHjwF4W/Zm+EXgvxXNf/ABX8WW03iTxDqXi52v1W1IM3kTvKHdYwC6Hy&#10;yrjyQFILVwywFDEzdSUfenGHylJN+Wiim5fLe2tN+yvZ6Jy18oaP5uTSXf5n1FVa/wCYo1HLGWPA&#10;7nDgn9AT+FcR8HPi54u8efFL4rfC/wCJekeGrLxr4Kjg1OLV/CCTx2d9azxhwrxzMzhxlSTuPL4A&#10;+Ul/S7PwzqeutDLY2pmjhl+d9yqB8jDuRnqOnqK+RxWBq0XGMfeU1dW6r0306m7le8Xo1o/nZ/k7&#10;lSirF9YXOm3BhuoXglH8LjGRnGR6jg8jirN94d1LTbZLi5s5IoWGd+M7en3sfd6jg4rl9nPX3Xpv&#10;5eprdGdXQfD+1S68YWxckfZ4JbhNvdvljwfbErfiB+PP10ngY+QPEd8ny3VpYDyZP7m7zC3HQ5Ma&#10;dfT3NdGCjz4mnHz/AC1/Qyq/DYr+L7r7RNo8ZXaws2vWbPBa4fcwA7AGM468N7c4dbHjEgeKLu3R&#10;BHFZRQ2kSrn7gjDjOTycyMPoB9Tj0sZLnxNSXm/w0/QKS90q6kwWzbcQqMyq5JwNpYA/oTVqq158&#10;0lqh+60vI9cKWH6gUf2fAvMSeQ3rD8n5gcH8c15+vM2iteZtFmpLXT5NXvLfT4cCW7fygSAQowSz&#10;YPB2qGbHfGO9UvLuYvuSrOP7sowT/wACUcfkf8O1+FdgbzVb29uICGtEWOFh80e98lyDj7wUKOxA&#10;c9Qwrrw1P6xWjSa3f4dfwInO0TqfF91H4X8FTw2QaJhCtnaoku11JGwFSTklVy3XPynkda8kt7iF&#10;8Rx/IVHEbKUIH0OOK6/4kaqb7X0sVfMFjGCyjI/fOMnOeDhNmCOm9hnkgecahBr9x4osljj0iTww&#10;IibkXCyG783D48v+Db9zrz972rtzKr7XEOMNo6fdv/l8hUYOzaN6kZgilmIVQMkk4AFV/sskX+om&#10;ZfVZcyD68nP649qhvZpTbPDLDsM2Ig6NuUbjt54B756Y9+a8hystUaOVlqiewUrZw7gVdl3OCMHc&#10;eT+pNJqHNoydpCsZ+jMFP6GrNVrz5mt4z915Rn1+UFh+qihq0LfIGrRsWarXnzSWqH7rS8j1wpYf&#10;qBVmqzfNqKY52RNu9txXH/oLflTntYctizXDfFXWPCNjpcNl4zuEj0q+DKIT5paR0ZGBAj+YYx1H&#10;HOCfmwe5rnPFWq6zpGZtE0L/AISG7/dobX7YltsQ+YWfc4I6qgx3yPSq6pef/BNI/EvXvb8TxP8A&#10;tD4OWH/IB8Xa34W3/wCu/seW8j8/H3d+9Gzty2MY+8etfQmn2R02ws7MTzXf2eFYvPun3yybQBud&#10;scsepPck14aNfTx78WodN1r4YwTa9YRRpctc6us0dtbMQS5j2+XJtE+7HJ545HHvY5c+wx/n9K7b&#10;8ru9bJ7+enT1OrE3tFO9/Np/igyw6r+RrnNT+HPhPV/tZvPDemSSXW8zTmzRZWLZ3N5gAYMck7gc&#10;55zmuY+Kl7rWlfCe0sf7RdfFl+9lp8NxZOYjNds6FwjgKEDBZOTtGOOM4rS+KPiy78N3Pg+3sL1L&#10;a41LXba1liIRnltySJAAwJxkoCw5GRyM1mrO2n3N/rcyhTnpyve/4Gr4P+Hvh3wCt6dAsBZfagnn&#10;4nkk37N2377HGNzdPWsX4zaV4k8Q+E00Hw3bb5NRlWG7u2mWJLeDjdk7gx3cAhVbK7xjJGbvjX4i&#10;weDPE/hTSbiwe5TXbh7YTo4BgYGNVO0j5gWkGeRgAnnpXYbB24+hxVc0Uk3fv3/VC5qkZKrLX1PP&#10;ofDvjTwj4e0XRPC3/CNS29lb+VNcX8c8PmtngiKPIBxyzFjuZicL3reHdW8b2etbdR+H2nC4urhI&#10;r/XNO1CKNJY1YqsvltmRgqHgMc+y5wOw0rxXaav4l13Q4FuFu9G8jz3kVfLbzULrsIOTgDnIH41o&#10;walbXN5dWkN3bz3drt+0W8cgMkO4ZXeoJK5HIz1pW81+P/DFOpJXUo/0/Rmd4z8U2/grwvquuXS7&#10;47OLcseSPMc4CJkA43MyjOOM5PArnfgx4RuPDfhVr/VFz4g1uVtR1GRowj73O5UI2qV2g8qfusz4&#10;4Nddquh6frtstvqmnWupQK/mLFdQrKobBAOGGM4JGfc1e3+oI/DNOcW9I67ba7IzU0qfKuu55ZrV&#10;3qmoeJ7m3sfi7pGlO9x5EWkx2NrJJE2doj+eQuz54P8AtE4A4A9C8P2Ooabo1ta6rqf9s36FvMvv&#10;s6weZ8xI+ReBgYXjrjNeeW37O/h2DxZF4ik1XV7jU0vRqDGWWELJKJPMyyrEOC3YY9sV6oeWX0wT&#10;T5XFrTv0tqkaVpwaUYO/ySPFvjl8VNI8H+I7HStV8HWXib/RBdRzXjp+63uylVDRPj/Vgkg88elZ&#10;Pwh8feFvGHjh7qDwhp3hV9K0y4uDdwyRCMKXiDM2IkwQucNu4VnGPm49H1r4qNomq3Ni/gzxXeGB&#10;9v2iy05ZoZB1DI6vggjHuOhAIIqyPiBpN74M1LWNd0zUdD0iJ/s1zBrdiVd1baufLG4sjGQL09fS&#10;ovaNuX8ToTtTUeTV9b9/I4XU/AnwX1T7XJLquli7ud7Nd/2+XlDtnL5eVgWyc/MDk9Qa9L8CaXou&#10;heENOsvD9yl5pECMsNxHOJhIdxLtvHBJfdnHAOQAAMV5X/wmnwT/ALS+079L8nyvL+x/2APK3Zz5&#10;mfs+/djj723HbPNew+Hxpf8Awj9i+iwwW+kzxLNbJbQ+VHsk+YEJgYzuzjA6807OUoxlezfUiu5q&#10;KUub5mkowoHoKWiiueTcm2ziCiiikAUUUUAFFFFAHg37RH7MH/C69Yttdstd/svVbWwa0W3uIPMg&#10;n2szxgsCGj+Z2DNh+CMLwd3B/s+/F/4g+HPipa/Cnx1F9vuW85jc3lz515bsYPtCgyqzLKm0Hg/M&#10;PMHzYUJX1fezva2c80VvLeSRxs628JUPKQMhFLsq5PQbiBzyQOa+Jf2TdXsfiJ8ftc8V+JtTiHie&#10;WOW406xcyASO4YSeUxc8RRZRYzu+Rsj/AFeR+n5PiauYZJjKOOiqlGhD3NLyjOV+VprXl3cm76Le&#10;yaPkcdShhswoTw7cZ1Je9ro4re9+va352PtyeHzkAB2upDK2OhH+cH2Jot5vOjBI2OOHTPKt3H+e&#10;vWpKrXH+jMbheE6zD1XH3vqOPw9cCvy16e8fWPTUs1Wn/wBHmFx/BgJIPbPDfhk59iT2qzRTauNq&#10;4UVWtv3DtbH7qAGL/c6Y98H9Cvc1ZoTugTuFFFFUMKKKKACiikEc1zKltap517NlYYR1dv8AAdz0&#10;A5OBQJtJXZ6l4JWHQ/A0F5clI43ie+llVSTsbLgtgZJCbR3+7gZAFeVxPNKnm3BzcykyzHjmRjuY&#10;8cdSenFepeMUTw78O7i0hbMEVvFZb5jz5bFYiSRgZ2sTnpnt2rzCvYzL937Kh/LFfjp+hzUVq2wo&#10;oorxzqK96x8ny0JWSU+WpBwQSOT+AyfwqdVCKFUBVAwABgAVXX99esTykICj/fPJ/IY5/wBo1ZqF&#10;q2yVq2xskSTIUkRXQ9VYZBqnbCfazwuHhLHZHKScr0zu5PJye+RjpVTxf4itfC3h+91G8kMUEETS&#10;OVYBtoHIXJA3HhV55ZlHeoPAHiWTxh4P0zWZdNfSTdoXW0di2xAxCEHauQygMDjow69aHHmd+w3B&#10;y97otPmbUd2juI2DQynoknBP07H8CcVNVa/w8HlbVZpSEUMARnrnB4OACfwo8maD/UyeYv8AzzmJ&#10;P5Nyfzz+FK7Ttv8A1/X+RN2nYs0VDHdo7iNg0Mp6JJwT9Ox/AnFTVaaexSaewUUUUxhRRRQAUUUU&#10;AFR3NzDZW0txcSpBbxIZJJZWCoigZLEngADnJqSigZ5V8Ho5vGOta58QrwOo1JzZaVE5P7myjbHQ&#10;OwBZ15GOGRiOHr1Wiiqk+Z3LqT55XCiiipMwooooAKKKKACoruUwW7uoBfGEB6FjwB+ZFS1Wuf3k&#10;9vD2JMje4XGP/Hip/A1EnZEy2OG8b/Azwz49mjuNQ+3Q3qKkYuoLo7vLVSAgV9yKvOflUc5Pc576&#10;2tobK2it7eJILeJBHHFEoVEUDAUAcAAcYFeeeKNa8cJ8VPDun6RYeV4YfP2y6mhDxy4G6TLqWaPC&#10;4CZCbnznctd9pn2z+zrX+0PI+3+Un2j7NnyvMwN2zdztznGecVs7qKV9DpnzKEU5XXTyI9ZuYbTT&#10;Lh7iVIIdhDyyMFVFx8zEnsoyx9ga8d+BvxP1jx94n1i41fXLWCxkdk07RHMHnEklztICyMI0GMkY&#10;bcT1U16h4w8Pr4w0fUdFed7ZLi0dPOQsCjOCqt8pBYDDZUkBgcHIJrx3wz+y3N4Z8Z6Fqh11NQsb&#10;O4FzOvkGCUMmGiCjLhgXA3ZK8ZxyeCnyNSctzSh7Jwnzuz6adv6seo/GX4tv8CvAFn4h0bRJPFHj&#10;nXNXg8OeG9ES5a2S6vZfmXzZARmMYLFSQp24JGdy+HeMv24U1Lw7L4W+Nn7M83jXx34Uvkl8W6XY&#10;abDqmm6NZeUHGoLIwmRWKSuFjL4+WTdMnf1z9oj4DfE34pa/8JfGPwm8U+GINR8Bzy3o0XxRHKbe&#10;aaYHe7tGrHgLsVdqkBmYSAgV8ran42+P/wAFPBPxu07xx8BdbHi/4pC5urjxh4fmW8sLESoLeKFl&#10;hEqxRxhpMF5t/wAy8HO6vtcvpKnhrRSbabt3a5bJPbX3m9drLR2t507c8ei0u+173b9PdS87vVb/&#10;AF78Cfgx8Afhv4YtPiH8IvBg04+MNH/0bU2u7idvs8mGaPE8rmIg43BQMlQM8cdjU2j+ArT4TfCr&#10;4feBrZw50DSIrR2Vdu9lRFaTpjLOrn8ahrw85qc2MnTi7xjpH03Iw93TU5L3nq/U8U+A3hKz8M2H&#10;j1rWSd2g1iawQzMD8ltzG3AHzZkOexwOBzn2K9+cwRH7ksm1vcAFsfjtwfYmiivDr/HL5HfjNa0/&#10;kWaz7R31FrnzJGRIpmiCRnaCB0JPXP0IoorCo9YrzOSpukWJyLKxlaFFQRozKoGBnBPQVLBELeGO&#10;JSSqKFBPXAFFFafaL+0PoooqygooooAKrTfPe2yHooeQfUYX+Tn9KKKie33fmTLYs0UUVZQUUUUA&#10;FVrP5DPEPuRSbV9gQGx+G7A9gKKKh/EiXuizRRRVlBXf+D4I4/A1vMq4kn1JHkbP3it0qA+3yoo4&#10;9PXNFFezlCvitf5X+aOer0OH1H/kL6p/1/XP/o56gooryJfEzWHwL0Crljq99puBa3c0Cht+xHIU&#10;n1I6HoOtFFKMnF3i7Fmn4i8AeG/2lPB914W+IWkJrehwT29ybVLme2EsibirOYpFLAEZ2/dz24GP&#10;zu/aw8Ua/wCHv2lvj78StB1280DxV8K9M0G08NTWSxtDFBdbY5o5YpEdJFIuJDgjg4PaiivucPOX&#10;LSd97v52tf1tp6aEKKlGd1fZfLmTsep/sK6nfP8AsrfEj456jdtrnxJ8Y6q8Oq6rqUaSBkSVIUVI&#10;woVVVZWITG3IUY2qFrC/aie4+OHj39lDwRe3134Z0jxDq+o3tzN4dnaG5huIZVjimilkMhV0GcMc&#10;43HHbBRXr4inBVqForRxXy5U7ffr66mlCKeXVKrXvOVTXrt3Kv7c37Q/xN/YP/4V74A+H3jjV9ag&#10;uYptXvdd8ZyLrGqXh84r9nkllXaIcYGERWGBhhznrP2Wvirr/wAav2lPiZ411+5aG9XwF4cWPTbC&#10;aaKwQXdvHNJ+5LneVeaXYXLFd7euaKKxlqqjfR1Pwg7fcefPSLS7Q/8ATiPpquv8DQR/2JqNzt/f&#10;NqlrCWz/AAK8LKMexkc/j7CiiviMsX+1R+f5HRV2Xqczqsjza1qryMXc3s6lmOThZGVR+AAA9AAK&#10;rUUV5sviZpD4EUbqUx6rYqAMSLIpz6YB/pV6iisI7y9f0QR3l6/ogr1vwFYxWfhLTWjHz3MK3UrE&#10;DLO4DH64yFGeygdqKK+hydf7Q/R/mjGtujw7VdWnit/7TBBlvJTNJEeYwz5c7e454Az+vNa1FFfO&#10;QbcpXHRfT0Cq1580lqh+60vI9cKWH6gUUVpPb7jaWxZqtL81/bqeVCO4H+0Noz+TH86KKJ7fd+YS&#10;2LNVo/8AkIz/APXKP+b0UUS3X9dAe6LNVrbm4uyeSJAoPtsU4/Mn8zRRRLdf10B7os01erfX+goo&#10;roh8MvT9UUYXiLwTp3iWTT3nD272epw6sGttqmWeJdq+YSp3DbgHvhQMjFcv45/5LH8Mf+4n/wCk&#10;60UUR/z/ACOum27ekvyZdm1aab45WmlsqC3tvDk1yjAHeWkuYlYE5xjEK447nrxjuqKKiXQxntH0&#10;POPhR/xNPEvxC1yX5bubW201kTiMR2qBIyAedxDHcc4PGAKPA3/JY/id/wBwz/0naiitH9r0X6HT&#10;Lef+Ff8AtoXf/JHPGn/cd/8ASi5rNl8Rah4d+HPwp/s+4+z/AG670mxuPkVt8Lw/OvzA4zgcjB96&#10;KKpa/eVFJuz/AJn+R6zTQAJDx2ooqabajK3b9Ueex1FFFYgFNfoPqP50UVrS/iR9UD2HUUUVkAUU&#10;UUAFFFFABRRRQAV8M/tneDtO8E+L/DvivQll0rWNWuLua4ktX8sCaCSMpMm3BWQ78lgeSob7xYsU&#10;V+g8Bzks+p00/dlGd10enVdT5XiRJ4FytqmreWqD9k745+NtS+KmleF9U1251rSNS+0GRNTczyxs&#10;sDSBklY7xzEBtJK4Zjtycj7moorfj/D0cPnCjRgopwT0SWt3rp1DhqpOrgb1JN+899exWs/kM8Q+&#10;5FJtX2BAbH4bsD2AqzRRX5pD4T6iOyK2ofJavMPvwgyJ9QD/AEyPxqzRRQviYL4mFFFFWUZOu6tN&#10;pfkeUqNv3Z3gnpj3969itfhdo8O77RJeX2cbfNnMe31x5YTOffPTjHNFFd2WQjVxThUV12evRnDV&#10;b57XOU8S3dh4f1qfT4PD+jTRQBAslxaeZI2UByzE5Y89Tye9Qaf48n0jzPsOk6TZeZjf9ntjHuxn&#10;GcMM4yfzoor7mNGlB3jFL5CsjT0/4i6hq9/bWFzaWT211KsEqmNjlGIUjBYjoT1rtv8AhDdA/wCg&#10;Hpv/AICR/wCFFFVOnCes4p+qE0mZF18LtHm2/Z5Lyxxnd5U5k3emfMD4x7Y6854ryPRNQk1K0eWV&#10;VVg5XCAgYwP8aKK+GzKEaWK5Kasuy06I0pN87RPp/wA1nHIfvygSMfc8/p0HsBVmiivMh8KOqPwo&#10;4H4waDb+Jfh74oW6edBZ2z3EXkSlPmij80Bh0YFsZB44UjBUEfJHgn4l+Ivh9ch9H1B4rcvvks5f&#10;ngl5XOUPAJCgblw2OARRRXfhlem792e7l6UqElLXVn2t4P1abxDomkapcqi3F1plvcssQIRWlXc4&#10;AJJxkDqT0rfoorhj1+Z4fV+rMi40yS98QpO9/cC2hgCmwCRGGUsWyWJQvn5VPDAfKOOubDyvZ39r&#10;Ars8U2/IkO4rgZ4PX88/hRRWdRW5Wu4VUlytf1uX6KKK2GFFFFABRRRQAUUUUAFFFFABRRRQAUUU&#10;UAFFFFABVaP/AJCM/wD1yj/m9FFRLdf10Je6LNFFFWUVrbm4uyeSJAoPtsU4/Mn8zVmiiojt9/5k&#10;x2NLwtBHdeK9HhlXdGbguVzjlI3dT+DIp/D0ruNZ8T3mheGNHvoRHNNeyqZPPywXfG8hC4IwAQAO&#10;uBx70UV9Rljthaklvzfojmn8Z5/qeozatfTXdwQZZTk7RgDjAA+gAFVaKK+dm25ts60f/9lQSwME&#10;CgAAAAAAAAAhAHBdNkCxCQAAsQkAABQAAABkcnMvbWVkaWEvaW1hZ2UyLnBuZ4lQTkcNChoKAAAA&#10;DUlIRFIAAAAhAAAAOwgGAAAA9anjkgAAAnBQTFRF9PT08/Pz8fHx8PDw8O7s8Ozs8Orq8Ojl8Obm&#10;8OXk8ODe8N7d7uLh7t7e7t7d7tDO7srH7sXC7sO87sG+7ru37ray7rGs7qmk7dnX7a6p7aih7Z2X&#10;7Ozs7NfV7M7M7MnG7MC87JeQ7IR768C866Gb642F64B363Fm621h62JW62JV62FW619S61xR61tP&#10;61pO61VI6oN66lND6lJF6lJD6lJC6lFC6lFB6lBD6lBA6k9D6k9B6k9A6k8/6k5B6k5A6k1A6k0/&#10;6k0+6kw/6kw86ko76kk86kk66kc66kc46kY46kY36kU36kQ26kM26kM16b256a+o6aOe6W1j6Wle&#10;6VZJ6UM16G5j6FdL6Es96EI16EI057Gs53pw50c450Q250M150I050Ez5o6F5ouD5kM15ayn5YJ4&#10;5YB25X915X515Xtx5UI25UI15UI05UE05T8y5OTk5JSO5Hxz5GZb5GNZ5FtP5FdL5EQ45EI05EEz&#10;5EAy49fX44V+43Rq41ZJ41RH41NH4z804nZs4nFn4mxi4mld4mdc4mFW4k9D4k1A4ks+4kg64Wxh&#10;4WJX4UU44UEz4UAy4T804T8x4ODg4LSw4FpO4EEz30Y530U330Q230M13z8y3zsw3t7e3oiB3kU3&#10;3kM13kI03kEz3kAy3j8x3Nzc26Ca2zgs2tra2jgt2Tgt2DYs19fX1dXV1TQq1DUq09PT0jIp0DEo&#10;0DEnz8/Pzc3NzMzMyy4kyy0kysrKySwmxiohxCkjwSciv6upuiAduSIetB4brBcUqhYTqRYVpxQR&#10;pRUSpRISpBIQoRAPnw8PnAwMmgsLlwkJAAAADs8y2QAAAAZiS0dEAP8A/wD/oL2nkwAAAAlwSFlz&#10;AAAOxAAADsQBlSsOGwAABtVJREFUWIW9mU1sHGcZx3/zsfOxs3g3dhzbsatoSdSGJqQByldUEhES&#10;UakVUgQRNElRMQIRCRUJCQmpJyQuKIIDKkQc4NoDBw70kqiNFCKqwqlAI6QigcFO2uB2M7Znvd6Z&#10;ed+Xw+yMd2t7Z2bj8j/sYeeZ5/3t8/W+M6tRQr7vqzL2jUZDK2KXazSwcDtA3lmEKIIVH9ZWUUoQ&#10;R4LK2Bii3sCoWKi9kxhTM4VBzEIAfgt5Zwnx+i24/RcII9SaDxtdsEyiTojm2nTdKk7FIj7QxH7i&#10;NHJ6f+ZjGMyOF3zfV8Qx8p//QF5/GfX3N4nfvYdhOWAYYACK9CNxpQGhACRoBuH0fqrnL6EffBjG&#10;J3aMzLYQvu8rWu8R3boBN6+j3rkLRgUqBkgBqrewyD6AHhiAboDSQERQsdGOfRztS+cxP3xoW5At&#10;EL7vK8KQ6Jc/Jb51A6PqQqUCIk7WC7sgxPtvG5Rlg2VswnTahHNNqvOX0Y8cGw6RRiC+9nvk714C&#10;2wVTg0hCZ334wjvB2GYCE7TR9u7D+MZl9E9+diAiGURaA+HVn8HNV6BWTS50Qwij8gCpDCOBMUwI&#10;O1CxMK5cxZiaySD0fnt5+6+IG9fAqiRfrG88GAAkqeusJ7VkWdDp0P71L0DGWefo0IuC30L85kWM&#10;igmOnQDk5b6MuhsgAcdG/fk1ujdfyS7pKY149RpqaRGqLoTh7gJA4q+7AaaBa5p0f/XzLBpJOtoB&#10;0fWXE2OloNMd6k8qRXsjwm9vsLzSprXWob0REcU54EIkA07XcaIIefsNoDcxxZ/+SHzvbSzDgGB4&#10;F0Sx4P76Bgv3VljpdFgNOjiWxWS9xnjNYmZPHc+p7Oygr8bC376E89HHEwh569UEIEdSKe7eX+Wt&#10;t1usBp3s+40wZHG5xeIytIKQjzWnqJj5/qI7Szik3eH7uTcArKx3twC8X4vLLe62Vgv5s/37kEKo&#10;5XuFblr478pQgFRv3Wnl1wcACk3TEohoPd8xwLtrQSG71U6H5dV2IVtd1xMIKWShG9rrw7umXyvr&#10;+UNOwWYkdD3Huqe6Vy0MUa9auTZxbzPWAUStRpFz2+zEWCGAqm2xt54PHAu1CcHcQxnVME3VXap2&#10;/i88PDdVqOWFrhBC9NIxsY9YqNxo1D2Xw3NTNDyHyjaLVG2LyTGP5lQ9F0AqhdE8hFIqGVbOxXnW&#10;Xr9FLCUVbfi5tDlVZ7xm8a93VngvCAhjiaFrWKbBgX0ThQAU0BWCykeOAr2xbc7Moh8+Qvy3NzBN&#10;M/cIXvdcjh90WWl3aAUhrmUwPuYWSgFApBRC0/jQly8AoKcHC+fc1xCGQaSKP1rUPZfmVJ3pPbXC&#10;AAoIhcB85FH08YnNFgWwP/Fp7JOnCYVAlgApq0gpME3GfvIiAPV6XdNh86znfed7YJp0hSjUsmUl&#10;lSISEuvcM/Svm0Wi0WhoOB7WuWeQaMS7HI20GM3JSWqX5geubZmVtUvzVKZniHc5GpFSKF3HfPZb&#10;W64NQGRF+v0XsiLdDZA0Dd7RY7inzgystQUilfnIo9gnTyOUeuC0pGkwGnuovPDjLQDbQvQXqTO5&#10;74HTks4E/exT4Hjb2uy8fzoe8uI3S8+OfmUzoXkoK8btHoi3hUgN3VNnsJ/4fG92lAdIZ0LtR1eG&#10;2uaeJNznLoNl0S2wwfUrVopQJjNBH0v2k53eUewI0Wg0tEajoenj47jf/QESWWi7hyQKsRDo++eG&#10;piEXol/uqTNU5h4qtN1DrxgNA/urXy8EnQuR/oLalasIPb9lFSSj+cSpbWfCSBCZqlXMI4/ltmys&#10;FEZjD87F+SFWI0Ckv6T6lQtIyxoajVgI9LNPYc7MDtz7wBCpzOOPY504SbzDE7vs1UKRYhzwWxQg&#10;ddj6z7/Vymt/QEm55QTWFQL7C18s6jJTqUgA6GN1rE+d2JISBQhdx3v+hwPQHwgEgHv+2S0piVWS&#10;rlFUOB2pGo2G5vu+kraTvFZMIYTC+/bzmU0ZnyNFAsB+8unBVrXMrCPKamSI6oXnBurCOfTwqK5G&#10;h8DxUD0IBYRe7f8PEccx9t5JIHnbrH/mc8RxUiNl/xcZCSKOY4IgQE4nNaBpGvLIcYIgyEA+UIiF&#10;hQWVLhZOzyKUQrNtVqVESkkQJG9zykSjdIsCSClZW1tDzc5hCIGJRrvdRtd1XNct7W/kdERRxJJX&#10;RzNNVPNg9v0oGikSlmVhGAbegSbq7NOoo4+h6zq2bY8EUWqyASwtLak4jgnDkHZ78w2dZVl4nodp&#10;mtRqSbvu+i6aqlarEQQBpmliWYOvjvoByqh0JGCz8tNO6Afs1679L1oEZjuV2cRGKszdWLhf/wNq&#10;jQUXZ6WWvwAAAABJRU5ErkJgglBLAwQUAAYACAAAACEAUY4QDuAAAAALAQAADwAAAGRycy9kb3du&#10;cmV2LnhtbEyPT2vCQBDF74V+h2WE3urmTy0SsxGRticpVAultzE7JsHsbsiuSfz2HU/1NvPm8eb3&#10;8vVkWjFQ7xtnFcTzCATZ0unGVgq+D+/PSxA+oNXYOksKruRhXTw+5JhpN9ovGvahEhxifYYK6hC6&#10;TEpf1mTQz11Hlm8n1xsMvPaV1D2OHG5amUTRqzTYWP5QY0fbmsrz/mIUfIw4btL4bdidT9vr72Hx&#10;+bOLSamn2bRZgQg0hX8z3PAZHQpmOrqL1V60ChZJyl0CDy8JiJshWqZc5shKxJIscnnfofgDAAD/&#10;/wMAUEsDBBQABgAIAAAAIQAr2djxyAAAAKYBAAAZAAAAZHJzL19yZWxzL2Uyb0RvYy54bWwucmVs&#10;c7yQwYoCMQyG7wu+Q8nd6cwcZFnseJEFr4s+QGgzneo0LW130be36GUFwZvHJPzf/5H15uxn8Ucp&#10;u8AKuqYFQayDcWwVHPbfy08QuSAbnAOTggtl2AyLj/UPzVhqKE8uZlEpnBVMpcQvKbOeyGNuQiSu&#10;lzEkj6WOycqI+oSWZN+2K5n+M2B4YIqdUZB2pgexv8Ta/JodxtFp2gb964nLkwrpfO2uQEyWigJP&#10;xuF92TeRLcjnDt17HLrmGOkmIR++O1wBAAD//wMAUEsBAi0AFAAGAAgAAAAhANDgc88UAQAARwIA&#10;ABMAAAAAAAAAAAAAAAAAAAAAAFtDb250ZW50X1R5cGVzXS54bWxQSwECLQAUAAYACAAAACEAOP0h&#10;/9YAAACUAQAACwAAAAAAAAAAAAAAAABFAQAAX3JlbHMvLnJlbHNQSwECLQAUAAYACAAAACEAtkEE&#10;ECwDAACkCQAADgAAAAAAAAAAAAAAAABEAgAAZHJzL2Uyb0RvYy54bWxQSwECLQAKAAAAAAAAACEA&#10;HStcYzkUBAA5FAQAFQAAAAAAAAAAAAAAAACcBQAAZHJzL21lZGlhL2ltYWdlMS5qcGVnUEsBAi0A&#10;CgAAAAAAAAAhAHBdNkCxCQAAsQkAABQAAAAAAAAAAAAAAAAACBoEAGRycy9tZWRpYS9pbWFnZTIu&#10;cG5nUEsBAi0AFAAGAAgAAAAhAFGOEA7gAAAACwEAAA8AAAAAAAAAAAAAAAAA6yMEAGRycy9kb3du&#10;cmV2LnhtbFBLAQItABQABgAIAAAAIQAr2djxyAAAAKYBAAAZAAAAAAAAAAAAAAAAAPgkBABkcnMv&#10;X3JlbHMvZTJvRG9jLnhtbC5yZWxzUEsFBgAAAAAHAAcAvwEAAPclBAAAAA==&#10;" o:allowincell="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57" o:spid="_x0000_s1027" type="#_x0000_t75" style="position:absolute;left:50;top:43;width:43909;height:349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bod0wQAAANwAAAAPAAAAZHJzL2Rvd25yZXYueG1sRE/NagIx&#10;EL4XfIcwQm81UWqR1SgiiL0U29UHGDfj7upmEjZRd9/eFAq9zcf3O4tVZxtxpzbUjjWMRwoEceFM&#10;zaWG42H7NgMRIrLBxjFp6CnAajl4WWBm3IN/6J7HUqQQDhlqqGL0mZShqMhiGDlPnLizay3GBNtS&#10;mhYfKdw2cqLUh7RYc2qo0NOmouKa36yGjvbF++nw5b776c7j1qlL749avw679RxEpC7+i//cnybN&#10;V1P4fSZdIJdPAAAA//8DAFBLAQItABQABgAIAAAAIQDb4fbL7gAAAIUBAAATAAAAAAAAAAAAAAAA&#10;AAAAAABbQ29udGVudF9UeXBlc10ueG1sUEsBAi0AFAAGAAgAAAAhAFr0LFu/AAAAFQEAAAsAAAAA&#10;AAAAAAAAAAAAHwEAAF9yZWxzLy5yZWxzUEsBAi0AFAAGAAgAAAAhABJuh3TBAAAA3AAAAA8AAAAA&#10;AAAAAAAAAAAABwIAAGRycy9kb3ducmV2LnhtbFBLBQYAAAAAAwADALcAAAD1AgAAAAA=&#10;" strokeweight="0">
                  <v:imagedata r:id="rId75" o:title=""/>
                </v:shape>
                <v:rect id="docshape58" o:spid="_x0000_s1028" style="position:absolute;width:44006;height:350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mHoaxAAAANwAAAAPAAAAZHJzL2Rvd25yZXYueG1sRE9La8JA&#10;EL4X/A/LCL2UujEHK9FViiEkF6E+wOs0Oyax2dmQ3Wr8926h4G0+vucs14NpxZV611hWMJ1EIIhL&#10;qxuuFBwP2fschPPIGlvLpOBODtar0csSE21vvKPr3lcihLBLUEHtfZdI6cqaDLqJ7YgDd7a9QR9g&#10;X0nd4y2Em1bGUTSTBhsODTV2tKmp/Nn/GgUfxXm+S9/iS575Yvt9+jrpdJsr9ToePhcgPA3+Kf53&#10;FzrMj2bw90y4QK4eAAAA//8DAFBLAQItABQABgAIAAAAIQDb4fbL7gAAAIUBAAATAAAAAAAAAAAA&#10;AAAAAAAAAABbQ29udGVudF9UeXBlc10ueG1sUEsBAi0AFAAGAAgAAAAhAFr0LFu/AAAAFQEAAAsA&#10;AAAAAAAAAAAAAAAAHwEAAF9yZWxzLy5yZWxzUEsBAi0AFAAGAAgAAAAhAEyYehrEAAAA3AAAAA8A&#10;AAAAAAAAAAAAAAAABwIAAGRycy9kb3ducmV2LnhtbFBLBQYAAAAAAwADALcAAAD4AgAAAAA=&#10;" filled="f">
                  <v:textbox inset=",7.2pt,,7.2pt"/>
                </v:rect>
                <v:shape id="docshape59" o:spid="_x0000_s1029" type="#_x0000_t75" style="position:absolute;left:24249;top:20739;width:2452;height:42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mybTwwAAANwAAAAPAAAAZHJzL2Rvd25yZXYueG1sRE9LawIx&#10;EL4X/A9hhN5qskV0WY1SpIUeRHD7AG/DZtws3UzWTarrvzdCobf5+J6zXA+uFWfqQ+NZQzZRIIgr&#10;bxquNXx+vD3lIEJENth6Jg1XCrBejR6WWBh/4T2dy1iLFMKhQA02xq6QMlSWHIaJ74gTd/S9w5hg&#10;X0vT4yWFu1Y+KzWTDhtODRY72liqfspfp2G+26rDEV+n9js/uXKaZbvKfmn9OB5eFiAiDfFf/Od+&#10;N2m+msP9mXSBXN0AAAD//wMAUEsBAi0AFAAGAAgAAAAhANvh9svuAAAAhQEAABMAAAAAAAAAAAAA&#10;AAAAAAAAAFtDb250ZW50X1R5cGVzXS54bWxQSwECLQAUAAYACAAAACEAWvQsW78AAAAVAQAACwAA&#10;AAAAAAAAAAAAAAAfAQAAX3JlbHMvLnJlbHNQSwECLQAUAAYACAAAACEAgpsm08MAAADcAAAADwAA&#10;AAAAAAAAAAAAAAAHAgAAZHJzL2Rvd25yZXYueG1sUEsFBgAAAAADAAMAtwAAAPcCAAAAAA==&#10;" strokeweight="0">
                  <v:imagedata r:id="rId76" o:title=""/>
                </v:shape>
                <w10:wrap type="square" anchorx="page"/>
              </v:group>
            </w:pict>
          </mc:Fallback>
        </mc:AlternateContent>
      </w:r>
      <w:r>
        <w:t>The Paducah Section 8 Housing office has opted to participate in this partnership program with the Veteran's Administration (Marion, Illinois office) to provide housing assistance to area homeless veterans</w:t>
      </w:r>
      <w:r>
        <w:rPr>
          <w:spacing w:val="-10"/>
        </w:rPr>
        <w:t xml:space="preserve"> </w:t>
      </w:r>
      <w:r>
        <w:t>under</w:t>
      </w:r>
      <w:r>
        <w:rPr>
          <w:spacing w:val="-11"/>
        </w:rPr>
        <w:t xml:space="preserve"> </w:t>
      </w:r>
      <w:r>
        <w:t>the</w:t>
      </w:r>
      <w:r>
        <w:rPr>
          <w:spacing w:val="-9"/>
        </w:rPr>
        <w:t xml:space="preserve"> </w:t>
      </w:r>
      <w:r>
        <w:t>HUD-</w:t>
      </w:r>
      <w:r>
        <w:rPr>
          <w:spacing w:val="-10"/>
        </w:rPr>
        <w:t xml:space="preserve"> </w:t>
      </w:r>
      <w:r>
        <w:t xml:space="preserve">VASH </w:t>
      </w:r>
      <w:r>
        <w:rPr>
          <w:spacing w:val="-2"/>
        </w:rPr>
        <w:t>Program.</w:t>
      </w:r>
    </w:p>
    <w:p w14:paraId="13BEDC6D" w14:textId="4F670955" w:rsidR="00B1436A" w:rsidRDefault="00402AE6" w:rsidP="006F433C">
      <w:pPr>
        <w:spacing w:before="122"/>
        <w:ind w:left="1151" w:right="720"/>
        <w:rPr>
          <w:sz w:val="23"/>
        </w:rPr>
      </w:pPr>
      <w:r>
        <w:rPr>
          <w:sz w:val="23"/>
        </w:rPr>
        <w:t>HUD has legislative and regulatory authority of HUD- VASH vouchers and public housing</w:t>
      </w:r>
      <w:r>
        <w:rPr>
          <w:spacing w:val="-16"/>
          <w:sz w:val="23"/>
        </w:rPr>
        <w:t xml:space="preserve"> </w:t>
      </w:r>
      <w:r>
        <w:rPr>
          <w:sz w:val="23"/>
        </w:rPr>
        <w:t>agencies.</w:t>
      </w:r>
      <w:r>
        <w:rPr>
          <w:spacing w:val="-16"/>
          <w:sz w:val="23"/>
        </w:rPr>
        <w:t xml:space="preserve"> </w:t>
      </w:r>
      <w:r>
        <w:rPr>
          <w:sz w:val="23"/>
        </w:rPr>
        <w:t>Generally, the HUD-VASH program is administered in accordance with regular HCV program requirements (24 CFR, Section 982). However, the 2008 Consolidated Appropriations Act (Public Law</w:t>
      </w:r>
      <w:r>
        <w:rPr>
          <w:spacing w:val="-1"/>
          <w:sz w:val="23"/>
        </w:rPr>
        <w:t xml:space="preserve"> </w:t>
      </w:r>
      <w:r>
        <w:rPr>
          <w:sz w:val="23"/>
        </w:rPr>
        <w:t>110-161)</w:t>
      </w:r>
      <w:r>
        <w:rPr>
          <w:spacing w:val="-1"/>
          <w:sz w:val="23"/>
        </w:rPr>
        <w:t xml:space="preserve"> </w:t>
      </w:r>
      <w:r>
        <w:rPr>
          <w:sz w:val="23"/>
        </w:rPr>
        <w:t>allows</w:t>
      </w:r>
      <w:r>
        <w:rPr>
          <w:spacing w:val="-1"/>
          <w:sz w:val="23"/>
        </w:rPr>
        <w:t xml:space="preserve"> </w:t>
      </w:r>
      <w:r>
        <w:rPr>
          <w:sz w:val="23"/>
        </w:rPr>
        <w:t>HUD</w:t>
      </w:r>
      <w:r>
        <w:rPr>
          <w:spacing w:val="-1"/>
          <w:sz w:val="23"/>
        </w:rPr>
        <w:t xml:space="preserve"> </w:t>
      </w:r>
      <w:r>
        <w:rPr>
          <w:sz w:val="23"/>
        </w:rPr>
        <w:t>to</w:t>
      </w:r>
      <w:r w:rsidR="006F433C">
        <w:rPr>
          <w:sz w:val="23"/>
        </w:rPr>
        <w:t xml:space="preserve"> </w:t>
      </w:r>
      <w:r>
        <w:rPr>
          <w:sz w:val="23"/>
        </w:rPr>
        <w:t>waive</w:t>
      </w:r>
      <w:r>
        <w:rPr>
          <w:spacing w:val="-3"/>
          <w:sz w:val="23"/>
        </w:rPr>
        <w:t xml:space="preserve"> </w:t>
      </w:r>
      <w:r>
        <w:rPr>
          <w:sz w:val="23"/>
        </w:rPr>
        <w:t>or</w:t>
      </w:r>
      <w:r>
        <w:rPr>
          <w:spacing w:val="-2"/>
          <w:sz w:val="23"/>
        </w:rPr>
        <w:t xml:space="preserve"> </w:t>
      </w:r>
      <w:r>
        <w:rPr>
          <w:sz w:val="23"/>
        </w:rPr>
        <w:t>specify</w:t>
      </w:r>
      <w:r>
        <w:rPr>
          <w:spacing w:val="-2"/>
          <w:sz w:val="23"/>
        </w:rPr>
        <w:t xml:space="preserve"> </w:t>
      </w:r>
      <w:r>
        <w:rPr>
          <w:sz w:val="23"/>
        </w:rPr>
        <w:t>alternative</w:t>
      </w:r>
      <w:r>
        <w:rPr>
          <w:spacing w:val="-3"/>
          <w:sz w:val="23"/>
        </w:rPr>
        <w:t xml:space="preserve"> </w:t>
      </w:r>
      <w:r>
        <w:rPr>
          <w:sz w:val="23"/>
        </w:rPr>
        <w:t>requirements</w:t>
      </w:r>
      <w:r>
        <w:rPr>
          <w:spacing w:val="-2"/>
          <w:sz w:val="23"/>
        </w:rPr>
        <w:t xml:space="preserve"> </w:t>
      </w:r>
      <w:r>
        <w:rPr>
          <w:sz w:val="23"/>
        </w:rPr>
        <w:t>for</w:t>
      </w:r>
      <w:r>
        <w:rPr>
          <w:spacing w:val="-2"/>
          <w:sz w:val="23"/>
        </w:rPr>
        <w:t xml:space="preserve"> </w:t>
      </w:r>
      <w:r>
        <w:rPr>
          <w:sz w:val="23"/>
        </w:rPr>
        <w:t>any</w:t>
      </w:r>
      <w:r>
        <w:rPr>
          <w:spacing w:val="-2"/>
          <w:sz w:val="23"/>
        </w:rPr>
        <w:t xml:space="preserve"> </w:t>
      </w:r>
      <w:r>
        <w:rPr>
          <w:sz w:val="23"/>
        </w:rPr>
        <w:lastRenderedPageBreak/>
        <w:t>provision</w:t>
      </w:r>
      <w:r>
        <w:rPr>
          <w:spacing w:val="-3"/>
          <w:sz w:val="23"/>
        </w:rPr>
        <w:t xml:space="preserve"> </w:t>
      </w:r>
      <w:r>
        <w:rPr>
          <w:sz w:val="23"/>
        </w:rPr>
        <w:t>of any</w:t>
      </w:r>
      <w:r>
        <w:rPr>
          <w:spacing w:val="-2"/>
          <w:sz w:val="23"/>
        </w:rPr>
        <w:t xml:space="preserve"> </w:t>
      </w:r>
      <w:r>
        <w:rPr>
          <w:sz w:val="23"/>
        </w:rPr>
        <w:t>statute</w:t>
      </w:r>
      <w:r>
        <w:rPr>
          <w:spacing w:val="-3"/>
          <w:sz w:val="23"/>
        </w:rPr>
        <w:t xml:space="preserve"> </w:t>
      </w:r>
      <w:r>
        <w:rPr>
          <w:sz w:val="23"/>
        </w:rPr>
        <w:t>or</w:t>
      </w:r>
      <w:r>
        <w:rPr>
          <w:spacing w:val="-2"/>
          <w:sz w:val="23"/>
        </w:rPr>
        <w:t xml:space="preserve"> </w:t>
      </w:r>
      <w:r>
        <w:rPr>
          <w:sz w:val="23"/>
        </w:rPr>
        <w:t>regulation</w:t>
      </w:r>
      <w:r>
        <w:rPr>
          <w:spacing w:val="-3"/>
          <w:sz w:val="23"/>
        </w:rPr>
        <w:t xml:space="preserve"> </w:t>
      </w:r>
      <w:r>
        <w:rPr>
          <w:sz w:val="23"/>
        </w:rPr>
        <w:t>affecting the</w:t>
      </w:r>
      <w:r>
        <w:rPr>
          <w:spacing w:val="-4"/>
          <w:sz w:val="23"/>
        </w:rPr>
        <w:t xml:space="preserve"> </w:t>
      </w:r>
      <w:r>
        <w:rPr>
          <w:sz w:val="23"/>
        </w:rPr>
        <w:t>HCV</w:t>
      </w:r>
      <w:r>
        <w:rPr>
          <w:spacing w:val="-3"/>
          <w:sz w:val="23"/>
        </w:rPr>
        <w:t xml:space="preserve"> </w:t>
      </w:r>
      <w:r>
        <w:rPr>
          <w:sz w:val="23"/>
        </w:rPr>
        <w:t>program</w:t>
      </w:r>
      <w:r>
        <w:rPr>
          <w:spacing w:val="-3"/>
          <w:sz w:val="23"/>
        </w:rPr>
        <w:t xml:space="preserve"> </w:t>
      </w:r>
      <w:r>
        <w:rPr>
          <w:sz w:val="23"/>
        </w:rPr>
        <w:t>to</w:t>
      </w:r>
      <w:r>
        <w:rPr>
          <w:spacing w:val="-4"/>
          <w:sz w:val="23"/>
        </w:rPr>
        <w:t xml:space="preserve"> </w:t>
      </w:r>
      <w:r>
        <w:rPr>
          <w:sz w:val="23"/>
        </w:rPr>
        <w:t>effectively</w:t>
      </w:r>
      <w:r>
        <w:rPr>
          <w:spacing w:val="-3"/>
          <w:sz w:val="23"/>
        </w:rPr>
        <w:t xml:space="preserve"> </w:t>
      </w:r>
      <w:r>
        <w:rPr>
          <w:sz w:val="23"/>
        </w:rPr>
        <w:t>deliver</w:t>
      </w:r>
      <w:r>
        <w:rPr>
          <w:spacing w:val="-3"/>
          <w:sz w:val="23"/>
        </w:rPr>
        <w:t xml:space="preserve"> </w:t>
      </w:r>
      <w:r>
        <w:rPr>
          <w:sz w:val="23"/>
        </w:rPr>
        <w:t>and</w:t>
      </w:r>
      <w:r>
        <w:rPr>
          <w:spacing w:val="-4"/>
          <w:sz w:val="23"/>
        </w:rPr>
        <w:t xml:space="preserve"> </w:t>
      </w:r>
      <w:r>
        <w:rPr>
          <w:sz w:val="23"/>
        </w:rPr>
        <w:t>administer</w:t>
      </w:r>
      <w:r>
        <w:rPr>
          <w:spacing w:val="-3"/>
          <w:sz w:val="23"/>
        </w:rPr>
        <w:t xml:space="preserve"> </w:t>
      </w:r>
      <w:r>
        <w:rPr>
          <w:sz w:val="23"/>
        </w:rPr>
        <w:t>HUD-VASH</w:t>
      </w:r>
      <w:r>
        <w:rPr>
          <w:spacing w:val="-3"/>
          <w:sz w:val="23"/>
        </w:rPr>
        <w:t xml:space="preserve"> </w:t>
      </w:r>
      <w:r>
        <w:rPr>
          <w:sz w:val="23"/>
        </w:rPr>
        <w:t>voucher</w:t>
      </w:r>
      <w:r>
        <w:rPr>
          <w:spacing w:val="-3"/>
          <w:sz w:val="23"/>
        </w:rPr>
        <w:t xml:space="preserve"> </w:t>
      </w:r>
      <w:r>
        <w:rPr>
          <w:sz w:val="23"/>
        </w:rPr>
        <w:t>assistance. The alternative requirements are established in the HUD-VASH Operating Requirements (including the waivers and alternative requirements from HCV program rules), which were published</w:t>
      </w:r>
      <w:r>
        <w:rPr>
          <w:spacing w:val="-2"/>
          <w:sz w:val="23"/>
        </w:rPr>
        <w:t xml:space="preserve"> </w:t>
      </w:r>
      <w:r>
        <w:rPr>
          <w:sz w:val="23"/>
        </w:rPr>
        <w:t>in</w:t>
      </w:r>
      <w:r>
        <w:rPr>
          <w:spacing w:val="-2"/>
          <w:sz w:val="23"/>
        </w:rPr>
        <w:t xml:space="preserve"> </w:t>
      </w:r>
      <w:r>
        <w:rPr>
          <w:sz w:val="23"/>
        </w:rPr>
        <w:t>the</w:t>
      </w:r>
      <w:r>
        <w:rPr>
          <w:spacing w:val="-2"/>
          <w:sz w:val="23"/>
        </w:rPr>
        <w:t xml:space="preserve"> </w:t>
      </w:r>
      <w:r>
        <w:rPr>
          <w:sz w:val="23"/>
        </w:rPr>
        <w:t>Federal Register</w:t>
      </w:r>
      <w:r>
        <w:rPr>
          <w:spacing w:val="-1"/>
          <w:sz w:val="23"/>
        </w:rPr>
        <w:t xml:space="preserve"> </w:t>
      </w:r>
      <w:r>
        <w:rPr>
          <w:sz w:val="23"/>
        </w:rPr>
        <w:t>on</w:t>
      </w:r>
      <w:r>
        <w:rPr>
          <w:spacing w:val="-2"/>
          <w:sz w:val="23"/>
        </w:rPr>
        <w:t xml:space="preserve"> </w:t>
      </w:r>
      <w:r>
        <w:rPr>
          <w:sz w:val="23"/>
        </w:rPr>
        <w:t>May</w:t>
      </w:r>
      <w:r>
        <w:rPr>
          <w:spacing w:val="-1"/>
          <w:sz w:val="23"/>
        </w:rPr>
        <w:t xml:space="preserve"> </w:t>
      </w:r>
      <w:r>
        <w:rPr>
          <w:sz w:val="23"/>
        </w:rPr>
        <w:t>6, 2008,</w:t>
      </w:r>
      <w:r>
        <w:rPr>
          <w:spacing w:val="-2"/>
          <w:sz w:val="23"/>
        </w:rPr>
        <w:t xml:space="preserve"> </w:t>
      </w:r>
      <w:r>
        <w:rPr>
          <w:sz w:val="23"/>
        </w:rPr>
        <w:t>and</w:t>
      </w:r>
      <w:r>
        <w:rPr>
          <w:spacing w:val="-2"/>
          <w:sz w:val="23"/>
        </w:rPr>
        <w:t xml:space="preserve"> </w:t>
      </w:r>
      <w:r>
        <w:rPr>
          <w:sz w:val="23"/>
        </w:rPr>
        <w:t>updated</w:t>
      </w:r>
      <w:r>
        <w:rPr>
          <w:spacing w:val="-2"/>
          <w:sz w:val="23"/>
        </w:rPr>
        <w:t xml:space="preserve"> </w:t>
      </w:r>
      <w:r>
        <w:rPr>
          <w:sz w:val="23"/>
        </w:rPr>
        <w:t>March</w:t>
      </w:r>
      <w:r>
        <w:rPr>
          <w:spacing w:val="-2"/>
          <w:sz w:val="23"/>
        </w:rPr>
        <w:t xml:space="preserve"> </w:t>
      </w:r>
      <w:r>
        <w:rPr>
          <w:sz w:val="23"/>
        </w:rPr>
        <w:t>23, 2012. The</w:t>
      </w:r>
      <w:r>
        <w:rPr>
          <w:spacing w:val="-2"/>
          <w:sz w:val="23"/>
        </w:rPr>
        <w:t xml:space="preserve"> </w:t>
      </w:r>
      <w:r>
        <w:rPr>
          <w:sz w:val="23"/>
        </w:rPr>
        <w:t>Operating Requirements can be found here, https://</w:t>
      </w:r>
      <w:hyperlink r:id="rId77">
        <w:r>
          <w:rPr>
            <w:sz w:val="23"/>
          </w:rPr>
          <w:t>www.gpo.gov/fdsys/pkg/FR-2012-03-23/pdf/2012-</w:t>
        </w:r>
      </w:hyperlink>
      <w:r>
        <w:rPr>
          <w:sz w:val="23"/>
        </w:rPr>
        <w:t xml:space="preserve"> </w:t>
      </w:r>
      <w:r>
        <w:rPr>
          <w:spacing w:val="-2"/>
          <w:sz w:val="23"/>
        </w:rPr>
        <w:t>7081.pdf.</w:t>
      </w:r>
    </w:p>
    <w:p w14:paraId="1C1B0EB4" w14:textId="77777777" w:rsidR="00B1436A" w:rsidRDefault="00B1436A">
      <w:pPr>
        <w:pStyle w:val="BodyText"/>
        <w:spacing w:before="10"/>
        <w:ind w:left="0"/>
      </w:pPr>
    </w:p>
    <w:p w14:paraId="550FBF58" w14:textId="77777777" w:rsidR="00B1436A" w:rsidRDefault="00402AE6">
      <w:pPr>
        <w:pStyle w:val="BodyText"/>
        <w:ind w:left="1151" w:right="1155"/>
      </w:pPr>
      <w:r>
        <w:t>The PHA’s local discretionary policies adopted in</w:t>
      </w:r>
      <w:r>
        <w:rPr>
          <w:spacing w:val="-2"/>
        </w:rPr>
        <w:t xml:space="preserve"> </w:t>
      </w:r>
      <w:r>
        <w:t>the PHA’s administrative</w:t>
      </w:r>
      <w:r>
        <w:rPr>
          <w:spacing w:val="-2"/>
        </w:rPr>
        <w:t xml:space="preserve"> </w:t>
      </w:r>
      <w:proofErr w:type="gramStart"/>
      <w:r>
        <w:t>plan,</w:t>
      </w:r>
      <w:proofErr w:type="gramEnd"/>
      <w:r>
        <w:t xml:space="preserve"> apply</w:t>
      </w:r>
      <w:r>
        <w:rPr>
          <w:spacing w:val="-2"/>
        </w:rPr>
        <w:t xml:space="preserve"> </w:t>
      </w:r>
      <w:r>
        <w:t>to HUD-VASH Vouchers.</w:t>
      </w:r>
      <w:r>
        <w:rPr>
          <w:spacing w:val="-4"/>
        </w:rPr>
        <w:t xml:space="preserve"> </w:t>
      </w:r>
      <w:r>
        <w:t>If</w:t>
      </w:r>
      <w:r>
        <w:rPr>
          <w:spacing w:val="-4"/>
        </w:rPr>
        <w:t xml:space="preserve"> </w:t>
      </w:r>
      <w:r>
        <w:t>there</w:t>
      </w:r>
      <w:r>
        <w:rPr>
          <w:spacing w:val="-5"/>
        </w:rPr>
        <w:t xml:space="preserve"> </w:t>
      </w:r>
      <w:r>
        <w:t>is</w:t>
      </w:r>
      <w:r>
        <w:rPr>
          <w:spacing w:val="-2"/>
        </w:rPr>
        <w:t xml:space="preserve"> </w:t>
      </w:r>
      <w:r>
        <w:t>a</w:t>
      </w:r>
      <w:r>
        <w:rPr>
          <w:spacing w:val="-5"/>
        </w:rPr>
        <w:t xml:space="preserve"> </w:t>
      </w:r>
      <w:r>
        <w:t>conflict</w:t>
      </w:r>
      <w:r>
        <w:rPr>
          <w:spacing w:val="-1"/>
        </w:rPr>
        <w:t xml:space="preserve"> </w:t>
      </w:r>
      <w:r>
        <w:t>between</w:t>
      </w:r>
      <w:r>
        <w:rPr>
          <w:spacing w:val="-3"/>
        </w:rPr>
        <w:t xml:space="preserve"> </w:t>
      </w:r>
      <w:r>
        <w:t>the</w:t>
      </w:r>
      <w:r>
        <w:rPr>
          <w:spacing w:val="-3"/>
        </w:rPr>
        <w:t xml:space="preserve"> </w:t>
      </w:r>
      <w:r>
        <w:t>program</w:t>
      </w:r>
      <w:r>
        <w:rPr>
          <w:spacing w:val="-4"/>
        </w:rPr>
        <w:t xml:space="preserve"> </w:t>
      </w:r>
      <w:r>
        <w:t>regulations</w:t>
      </w:r>
      <w:r>
        <w:rPr>
          <w:spacing w:val="-2"/>
        </w:rPr>
        <w:t xml:space="preserve"> </w:t>
      </w:r>
      <w:r>
        <w:t>and</w:t>
      </w:r>
      <w:r>
        <w:rPr>
          <w:spacing w:val="-5"/>
        </w:rPr>
        <w:t xml:space="preserve"> </w:t>
      </w:r>
      <w:r>
        <w:t>the</w:t>
      </w:r>
      <w:r>
        <w:rPr>
          <w:spacing w:val="-5"/>
        </w:rPr>
        <w:t xml:space="preserve"> </w:t>
      </w:r>
      <w:r>
        <w:t>agency’s</w:t>
      </w:r>
      <w:r>
        <w:rPr>
          <w:spacing w:val="-2"/>
        </w:rPr>
        <w:t xml:space="preserve"> </w:t>
      </w:r>
      <w:r>
        <w:t>administrative</w:t>
      </w:r>
      <w:r>
        <w:rPr>
          <w:spacing w:val="-5"/>
        </w:rPr>
        <w:t xml:space="preserve"> </w:t>
      </w:r>
      <w:r>
        <w:t>plan, the program regulations have precedence. The City of Paducah Section 8 Housing adheres to HUD Notice FR-5596-N-01, VHA Directive 1162.05(1) and all subsequent HUD notices regarding administration of the HUD-VASH program.</w:t>
      </w:r>
    </w:p>
    <w:p w14:paraId="582C7666" w14:textId="77777777" w:rsidR="00B1436A" w:rsidRDefault="00402AE6">
      <w:pPr>
        <w:spacing w:before="122"/>
        <w:ind w:left="1152"/>
        <w:rPr>
          <w:sz w:val="23"/>
        </w:rPr>
      </w:pPr>
      <w:r>
        <w:rPr>
          <w:sz w:val="23"/>
        </w:rPr>
        <w:t>By</w:t>
      </w:r>
      <w:r>
        <w:rPr>
          <w:spacing w:val="-3"/>
          <w:sz w:val="23"/>
        </w:rPr>
        <w:t xml:space="preserve"> </w:t>
      </w:r>
      <w:r>
        <w:rPr>
          <w:sz w:val="23"/>
        </w:rPr>
        <w:t>agreeing</w:t>
      </w:r>
      <w:r>
        <w:rPr>
          <w:spacing w:val="-4"/>
          <w:sz w:val="23"/>
        </w:rPr>
        <w:t xml:space="preserve"> </w:t>
      </w:r>
      <w:r>
        <w:rPr>
          <w:sz w:val="23"/>
        </w:rPr>
        <w:t>to</w:t>
      </w:r>
      <w:r>
        <w:rPr>
          <w:spacing w:val="-4"/>
          <w:sz w:val="23"/>
        </w:rPr>
        <w:t xml:space="preserve"> </w:t>
      </w:r>
      <w:r>
        <w:rPr>
          <w:sz w:val="23"/>
        </w:rPr>
        <w:t>administer</w:t>
      </w:r>
      <w:r>
        <w:rPr>
          <w:spacing w:val="-2"/>
          <w:sz w:val="23"/>
        </w:rPr>
        <w:t xml:space="preserve"> </w:t>
      </w:r>
      <w:r>
        <w:rPr>
          <w:sz w:val="23"/>
        </w:rPr>
        <w:t>HUD-VASH,</w:t>
      </w:r>
      <w:r>
        <w:rPr>
          <w:spacing w:val="-2"/>
          <w:sz w:val="23"/>
        </w:rPr>
        <w:t xml:space="preserve"> </w:t>
      </w:r>
      <w:r>
        <w:rPr>
          <w:sz w:val="23"/>
        </w:rPr>
        <w:t>PHAs</w:t>
      </w:r>
      <w:r>
        <w:rPr>
          <w:spacing w:val="-3"/>
          <w:sz w:val="23"/>
        </w:rPr>
        <w:t xml:space="preserve"> </w:t>
      </w:r>
      <w:r>
        <w:rPr>
          <w:sz w:val="23"/>
        </w:rPr>
        <w:t>are</w:t>
      </w:r>
      <w:r>
        <w:rPr>
          <w:spacing w:val="-4"/>
          <w:sz w:val="23"/>
        </w:rPr>
        <w:t xml:space="preserve"> </w:t>
      </w:r>
      <w:r>
        <w:rPr>
          <w:sz w:val="23"/>
        </w:rPr>
        <w:t>responsible</w:t>
      </w:r>
      <w:r>
        <w:rPr>
          <w:spacing w:val="-3"/>
          <w:sz w:val="23"/>
        </w:rPr>
        <w:t xml:space="preserve"> </w:t>
      </w:r>
      <w:r>
        <w:rPr>
          <w:spacing w:val="-4"/>
          <w:sz w:val="23"/>
        </w:rPr>
        <w:t>for:</w:t>
      </w:r>
    </w:p>
    <w:p w14:paraId="3CC70251" w14:textId="77777777" w:rsidR="00B1436A" w:rsidRDefault="00402AE6">
      <w:pPr>
        <w:pStyle w:val="ListParagraph"/>
        <w:numPr>
          <w:ilvl w:val="0"/>
          <w:numId w:val="18"/>
        </w:numPr>
        <w:tabs>
          <w:tab w:val="left" w:pos="1498"/>
        </w:tabs>
        <w:spacing w:before="166"/>
        <w:ind w:left="1151" w:right="1216" w:firstLine="0"/>
        <w:rPr>
          <w:sz w:val="23"/>
        </w:rPr>
      </w:pPr>
      <w:r>
        <w:rPr>
          <w:sz w:val="23"/>
        </w:rPr>
        <w:t>Accepting</w:t>
      </w:r>
      <w:r>
        <w:rPr>
          <w:spacing w:val="-4"/>
          <w:sz w:val="23"/>
        </w:rPr>
        <w:t xml:space="preserve"> </w:t>
      </w:r>
      <w:r>
        <w:rPr>
          <w:sz w:val="23"/>
        </w:rPr>
        <w:t>Veterans referred</w:t>
      </w:r>
      <w:r>
        <w:rPr>
          <w:spacing w:val="-4"/>
          <w:sz w:val="23"/>
        </w:rPr>
        <w:t xml:space="preserve"> </w:t>
      </w:r>
      <w:r>
        <w:rPr>
          <w:sz w:val="23"/>
        </w:rPr>
        <w:t>by</w:t>
      </w:r>
      <w:r>
        <w:rPr>
          <w:spacing w:val="-3"/>
          <w:sz w:val="23"/>
        </w:rPr>
        <w:t xml:space="preserve"> </w:t>
      </w:r>
      <w:r>
        <w:rPr>
          <w:sz w:val="23"/>
        </w:rPr>
        <w:t>the</w:t>
      </w:r>
      <w:r>
        <w:rPr>
          <w:spacing w:val="-4"/>
          <w:sz w:val="23"/>
        </w:rPr>
        <w:t xml:space="preserve"> </w:t>
      </w:r>
      <w:r>
        <w:rPr>
          <w:sz w:val="23"/>
        </w:rPr>
        <w:t>VA</w:t>
      </w:r>
      <w:r>
        <w:rPr>
          <w:spacing w:val="-3"/>
          <w:sz w:val="23"/>
        </w:rPr>
        <w:t xml:space="preserve"> </w:t>
      </w:r>
      <w:r>
        <w:rPr>
          <w:sz w:val="23"/>
        </w:rPr>
        <w:t>Medical</w:t>
      </w:r>
      <w:r>
        <w:rPr>
          <w:spacing w:val="-3"/>
          <w:sz w:val="23"/>
        </w:rPr>
        <w:t xml:space="preserve"> </w:t>
      </w:r>
      <w:r>
        <w:rPr>
          <w:sz w:val="23"/>
        </w:rPr>
        <w:t>Center</w:t>
      </w:r>
      <w:r>
        <w:rPr>
          <w:spacing w:val="-3"/>
          <w:sz w:val="23"/>
        </w:rPr>
        <w:t xml:space="preserve"> </w:t>
      </w:r>
      <w:r>
        <w:rPr>
          <w:sz w:val="23"/>
        </w:rPr>
        <w:t>only.</w:t>
      </w:r>
      <w:r>
        <w:rPr>
          <w:spacing w:val="-2"/>
          <w:sz w:val="23"/>
        </w:rPr>
        <w:t xml:space="preserve"> </w:t>
      </w:r>
      <w:r>
        <w:rPr>
          <w:sz w:val="23"/>
        </w:rPr>
        <w:t>PHAs</w:t>
      </w:r>
      <w:r>
        <w:rPr>
          <w:spacing w:val="-3"/>
          <w:sz w:val="23"/>
        </w:rPr>
        <w:t xml:space="preserve"> </w:t>
      </w:r>
      <w:r>
        <w:rPr>
          <w:sz w:val="23"/>
        </w:rPr>
        <w:t>do</w:t>
      </w:r>
      <w:r>
        <w:rPr>
          <w:spacing w:val="-4"/>
          <w:sz w:val="23"/>
        </w:rPr>
        <w:t xml:space="preserve"> </w:t>
      </w:r>
      <w:r>
        <w:rPr>
          <w:sz w:val="23"/>
        </w:rPr>
        <w:t>not</w:t>
      </w:r>
      <w:r>
        <w:rPr>
          <w:spacing w:val="-2"/>
          <w:sz w:val="23"/>
        </w:rPr>
        <w:t xml:space="preserve"> </w:t>
      </w:r>
      <w:r>
        <w:rPr>
          <w:sz w:val="23"/>
        </w:rPr>
        <w:t>maintain</w:t>
      </w:r>
      <w:r>
        <w:rPr>
          <w:spacing w:val="-4"/>
          <w:sz w:val="23"/>
        </w:rPr>
        <w:t xml:space="preserve"> </w:t>
      </w:r>
      <w:r>
        <w:rPr>
          <w:sz w:val="23"/>
        </w:rPr>
        <w:t>a</w:t>
      </w:r>
      <w:r>
        <w:rPr>
          <w:spacing w:val="-4"/>
          <w:sz w:val="23"/>
        </w:rPr>
        <w:t xml:space="preserve"> </w:t>
      </w:r>
      <w:r>
        <w:rPr>
          <w:sz w:val="23"/>
        </w:rPr>
        <w:t>separate waiting list for the HUD-VASH program.</w:t>
      </w:r>
    </w:p>
    <w:p w14:paraId="39B0C068" w14:textId="77777777" w:rsidR="00B1436A" w:rsidRDefault="00402AE6">
      <w:pPr>
        <w:pStyle w:val="ListParagraph"/>
        <w:numPr>
          <w:ilvl w:val="1"/>
          <w:numId w:val="18"/>
        </w:numPr>
        <w:tabs>
          <w:tab w:val="left" w:pos="2218"/>
        </w:tabs>
        <w:spacing w:before="164"/>
        <w:ind w:right="1379" w:hanging="1"/>
        <w:rPr>
          <w:sz w:val="23"/>
        </w:rPr>
      </w:pPr>
      <w:r>
        <w:rPr>
          <w:sz w:val="23"/>
        </w:rPr>
        <w:t>VA</w:t>
      </w:r>
      <w:r>
        <w:rPr>
          <w:spacing w:val="-4"/>
          <w:sz w:val="23"/>
        </w:rPr>
        <w:t xml:space="preserve"> </w:t>
      </w:r>
      <w:r>
        <w:rPr>
          <w:sz w:val="23"/>
        </w:rPr>
        <w:t>HUD–VASH</w:t>
      </w:r>
      <w:r>
        <w:rPr>
          <w:spacing w:val="-4"/>
          <w:sz w:val="23"/>
        </w:rPr>
        <w:t xml:space="preserve"> </w:t>
      </w:r>
      <w:r>
        <w:rPr>
          <w:sz w:val="23"/>
        </w:rPr>
        <w:t>case</w:t>
      </w:r>
      <w:r>
        <w:rPr>
          <w:spacing w:val="-5"/>
          <w:sz w:val="23"/>
        </w:rPr>
        <w:t xml:space="preserve"> </w:t>
      </w:r>
      <w:r>
        <w:rPr>
          <w:sz w:val="23"/>
        </w:rPr>
        <w:t>managers</w:t>
      </w:r>
      <w:r>
        <w:rPr>
          <w:spacing w:val="-4"/>
          <w:sz w:val="23"/>
        </w:rPr>
        <w:t xml:space="preserve"> </w:t>
      </w:r>
      <w:r>
        <w:rPr>
          <w:sz w:val="23"/>
        </w:rPr>
        <w:t>will</w:t>
      </w:r>
      <w:r>
        <w:rPr>
          <w:spacing w:val="-4"/>
          <w:sz w:val="23"/>
        </w:rPr>
        <w:t xml:space="preserve"> </w:t>
      </w:r>
      <w:r>
        <w:rPr>
          <w:sz w:val="23"/>
        </w:rPr>
        <w:t>refer</w:t>
      </w:r>
      <w:r>
        <w:rPr>
          <w:spacing w:val="-4"/>
          <w:sz w:val="23"/>
        </w:rPr>
        <w:t xml:space="preserve"> </w:t>
      </w:r>
      <w:r>
        <w:rPr>
          <w:sz w:val="23"/>
        </w:rPr>
        <w:t>HUD–VASH-eligible</w:t>
      </w:r>
      <w:r>
        <w:rPr>
          <w:spacing w:val="-5"/>
          <w:sz w:val="23"/>
        </w:rPr>
        <w:t xml:space="preserve"> </w:t>
      </w:r>
      <w:r>
        <w:rPr>
          <w:sz w:val="23"/>
        </w:rPr>
        <w:t>families</w:t>
      </w:r>
      <w:r>
        <w:rPr>
          <w:spacing w:val="-4"/>
          <w:sz w:val="23"/>
        </w:rPr>
        <w:t xml:space="preserve"> </w:t>
      </w:r>
      <w:r>
        <w:rPr>
          <w:sz w:val="23"/>
        </w:rPr>
        <w:t>to</w:t>
      </w:r>
      <w:r>
        <w:rPr>
          <w:spacing w:val="-5"/>
          <w:sz w:val="23"/>
        </w:rPr>
        <w:t xml:space="preserve"> </w:t>
      </w:r>
      <w:r>
        <w:rPr>
          <w:sz w:val="23"/>
        </w:rPr>
        <w:t>the</w:t>
      </w:r>
      <w:r>
        <w:rPr>
          <w:spacing w:val="-5"/>
          <w:sz w:val="23"/>
        </w:rPr>
        <w:t xml:space="preserve"> </w:t>
      </w:r>
      <w:r>
        <w:rPr>
          <w:sz w:val="23"/>
        </w:rPr>
        <w:t>PHA</w:t>
      </w:r>
      <w:r>
        <w:rPr>
          <w:spacing w:val="-4"/>
          <w:sz w:val="23"/>
        </w:rPr>
        <w:t xml:space="preserve"> </w:t>
      </w:r>
      <w:r>
        <w:rPr>
          <w:sz w:val="23"/>
        </w:rPr>
        <w:t>for the issuance of vouchers. The PHA must accept referrals from their VA partner.</w:t>
      </w:r>
    </w:p>
    <w:p w14:paraId="4CD22D99" w14:textId="77777777" w:rsidR="00B1436A" w:rsidRDefault="00B1436A">
      <w:pPr>
        <w:pStyle w:val="BodyText"/>
        <w:spacing w:before="1"/>
        <w:ind w:left="0"/>
        <w:rPr>
          <w:sz w:val="23"/>
        </w:rPr>
      </w:pPr>
    </w:p>
    <w:p w14:paraId="362C1BED" w14:textId="77777777" w:rsidR="00B1436A" w:rsidRDefault="00402AE6">
      <w:pPr>
        <w:pStyle w:val="ListParagraph"/>
        <w:numPr>
          <w:ilvl w:val="1"/>
          <w:numId w:val="18"/>
        </w:numPr>
        <w:tabs>
          <w:tab w:val="left" w:pos="2218"/>
        </w:tabs>
        <w:ind w:left="1871" w:right="1330" w:firstLine="0"/>
        <w:rPr>
          <w:sz w:val="23"/>
        </w:rPr>
      </w:pPr>
      <w:r>
        <w:rPr>
          <w:sz w:val="23"/>
        </w:rPr>
        <w:t>VA HUD–VASH case managers will screen all families in accordance with VA screening criteria. By agreeing to administer the HUD–VASH program, the PHA is relinquishing</w:t>
      </w:r>
      <w:r>
        <w:rPr>
          <w:spacing w:val="-4"/>
          <w:sz w:val="23"/>
        </w:rPr>
        <w:t xml:space="preserve"> </w:t>
      </w:r>
      <w:r>
        <w:rPr>
          <w:sz w:val="23"/>
        </w:rPr>
        <w:t>its</w:t>
      </w:r>
      <w:r>
        <w:rPr>
          <w:spacing w:val="-3"/>
          <w:sz w:val="23"/>
        </w:rPr>
        <w:t xml:space="preserve"> </w:t>
      </w:r>
      <w:r>
        <w:rPr>
          <w:sz w:val="23"/>
        </w:rPr>
        <w:t>authority</w:t>
      </w:r>
      <w:r>
        <w:rPr>
          <w:spacing w:val="-3"/>
          <w:sz w:val="23"/>
        </w:rPr>
        <w:t xml:space="preserve"> </w:t>
      </w:r>
      <w:r>
        <w:rPr>
          <w:sz w:val="23"/>
        </w:rPr>
        <w:t>to</w:t>
      </w:r>
      <w:r>
        <w:rPr>
          <w:spacing w:val="-4"/>
          <w:sz w:val="23"/>
        </w:rPr>
        <w:t xml:space="preserve"> </w:t>
      </w:r>
      <w:r>
        <w:rPr>
          <w:sz w:val="23"/>
        </w:rPr>
        <w:t>determine</w:t>
      </w:r>
      <w:r>
        <w:rPr>
          <w:spacing w:val="-4"/>
          <w:sz w:val="23"/>
        </w:rPr>
        <w:t xml:space="preserve"> </w:t>
      </w:r>
      <w:r>
        <w:rPr>
          <w:sz w:val="23"/>
        </w:rPr>
        <w:t>the</w:t>
      </w:r>
      <w:r>
        <w:rPr>
          <w:spacing w:val="-4"/>
          <w:sz w:val="23"/>
        </w:rPr>
        <w:t xml:space="preserve"> </w:t>
      </w:r>
      <w:r>
        <w:rPr>
          <w:sz w:val="23"/>
        </w:rPr>
        <w:t>eligibility</w:t>
      </w:r>
      <w:r>
        <w:rPr>
          <w:spacing w:val="-3"/>
          <w:sz w:val="23"/>
        </w:rPr>
        <w:t xml:space="preserve"> </w:t>
      </w:r>
      <w:r>
        <w:rPr>
          <w:sz w:val="23"/>
        </w:rPr>
        <w:t>of</w:t>
      </w:r>
      <w:r>
        <w:rPr>
          <w:spacing w:val="-2"/>
          <w:sz w:val="23"/>
        </w:rPr>
        <w:t xml:space="preserve"> </w:t>
      </w:r>
      <w:r>
        <w:rPr>
          <w:sz w:val="23"/>
        </w:rPr>
        <w:t>families</w:t>
      </w:r>
      <w:r>
        <w:rPr>
          <w:spacing w:val="-3"/>
          <w:sz w:val="23"/>
        </w:rPr>
        <w:t xml:space="preserve"> </w:t>
      </w:r>
      <w:r>
        <w:rPr>
          <w:sz w:val="23"/>
        </w:rPr>
        <w:t>in</w:t>
      </w:r>
      <w:r>
        <w:rPr>
          <w:spacing w:val="-4"/>
          <w:sz w:val="23"/>
        </w:rPr>
        <w:t xml:space="preserve"> </w:t>
      </w:r>
      <w:r>
        <w:rPr>
          <w:sz w:val="23"/>
        </w:rPr>
        <w:t>accordance</w:t>
      </w:r>
      <w:r>
        <w:rPr>
          <w:spacing w:val="-4"/>
          <w:sz w:val="23"/>
        </w:rPr>
        <w:t xml:space="preserve"> </w:t>
      </w:r>
      <w:r>
        <w:rPr>
          <w:sz w:val="23"/>
        </w:rPr>
        <w:t>with</w:t>
      </w:r>
      <w:r>
        <w:rPr>
          <w:spacing w:val="-4"/>
          <w:sz w:val="23"/>
        </w:rPr>
        <w:t xml:space="preserve"> </w:t>
      </w:r>
      <w:r>
        <w:rPr>
          <w:sz w:val="23"/>
        </w:rPr>
        <w:t>regular HCV program rules and PHA policies.</w:t>
      </w:r>
    </w:p>
    <w:p w14:paraId="553828AA" w14:textId="77777777" w:rsidR="00B1436A" w:rsidRDefault="00B1436A">
      <w:pPr>
        <w:pStyle w:val="BodyText"/>
        <w:ind w:left="0"/>
        <w:rPr>
          <w:sz w:val="23"/>
        </w:rPr>
      </w:pPr>
    </w:p>
    <w:p w14:paraId="667CEC3B" w14:textId="77777777" w:rsidR="00B1436A" w:rsidRDefault="00402AE6">
      <w:pPr>
        <w:pStyle w:val="ListParagraph"/>
        <w:numPr>
          <w:ilvl w:val="1"/>
          <w:numId w:val="18"/>
        </w:numPr>
        <w:tabs>
          <w:tab w:val="left" w:pos="2206"/>
        </w:tabs>
        <w:ind w:left="1871" w:right="1194" w:firstLine="0"/>
      </w:pPr>
      <w:r>
        <w:t xml:space="preserve">The VA-issued photo identification card will also be accepted to verify identification, SSN, and date of birth. The </w:t>
      </w:r>
      <w:r>
        <w:rPr>
          <w:i/>
        </w:rPr>
        <w:t xml:space="preserve">Certificate of Release or Discharge from Active Duty </w:t>
      </w:r>
      <w:r>
        <w:t>(DD—214) or the VA-verified</w:t>
      </w:r>
      <w:r>
        <w:rPr>
          <w:spacing w:val="-3"/>
        </w:rPr>
        <w:t xml:space="preserve"> </w:t>
      </w:r>
      <w:r>
        <w:t>Application</w:t>
      </w:r>
      <w:r>
        <w:rPr>
          <w:spacing w:val="-5"/>
        </w:rPr>
        <w:t xml:space="preserve"> </w:t>
      </w:r>
      <w:r>
        <w:t>for</w:t>
      </w:r>
      <w:r>
        <w:rPr>
          <w:spacing w:val="-1"/>
        </w:rPr>
        <w:t xml:space="preserve"> </w:t>
      </w:r>
      <w:r>
        <w:t>Health</w:t>
      </w:r>
      <w:r>
        <w:rPr>
          <w:spacing w:val="-5"/>
        </w:rPr>
        <w:t xml:space="preserve"> </w:t>
      </w:r>
      <w:r>
        <w:t>Benefits</w:t>
      </w:r>
      <w:r>
        <w:rPr>
          <w:spacing w:val="-5"/>
        </w:rPr>
        <w:t xml:space="preserve"> </w:t>
      </w:r>
      <w:r>
        <w:t>(10-10EZ)</w:t>
      </w:r>
      <w:r>
        <w:rPr>
          <w:spacing w:val="-1"/>
        </w:rPr>
        <w:t xml:space="preserve"> </w:t>
      </w:r>
      <w:r>
        <w:t>is</w:t>
      </w:r>
      <w:r>
        <w:rPr>
          <w:spacing w:val="-2"/>
        </w:rPr>
        <w:t xml:space="preserve"> </w:t>
      </w:r>
      <w:r>
        <w:t>also</w:t>
      </w:r>
      <w:r>
        <w:rPr>
          <w:spacing w:val="-5"/>
        </w:rPr>
        <w:t xml:space="preserve"> </w:t>
      </w:r>
      <w:r>
        <w:t>acceptable</w:t>
      </w:r>
      <w:r>
        <w:rPr>
          <w:spacing w:val="-5"/>
        </w:rPr>
        <w:t xml:space="preserve"> </w:t>
      </w:r>
      <w:r>
        <w:t>as</w:t>
      </w:r>
      <w:r>
        <w:rPr>
          <w:spacing w:val="-2"/>
        </w:rPr>
        <w:t xml:space="preserve"> </w:t>
      </w:r>
      <w:r>
        <w:t>verification</w:t>
      </w:r>
      <w:r>
        <w:rPr>
          <w:spacing w:val="-3"/>
        </w:rPr>
        <w:t xml:space="preserve"> </w:t>
      </w:r>
      <w:r>
        <w:t>of</w:t>
      </w:r>
      <w:r>
        <w:rPr>
          <w:spacing w:val="-1"/>
        </w:rPr>
        <w:t xml:space="preserve"> </w:t>
      </w:r>
      <w:r>
        <w:t xml:space="preserve">SSN. Additionally, Paducah Section 8 Housing office accepts as a valid form of income verification for VASH participants the Housing Inquiry statement (HINQ) as provided by our partner VA </w:t>
      </w:r>
      <w:r>
        <w:rPr>
          <w:spacing w:val="-2"/>
        </w:rPr>
        <w:t>office.</w:t>
      </w:r>
    </w:p>
    <w:p w14:paraId="617F718B" w14:textId="77777777" w:rsidR="00B1436A" w:rsidRDefault="00402AE6">
      <w:pPr>
        <w:pStyle w:val="ListParagraph"/>
        <w:numPr>
          <w:ilvl w:val="1"/>
          <w:numId w:val="18"/>
        </w:numPr>
        <w:tabs>
          <w:tab w:val="left" w:pos="2218"/>
        </w:tabs>
        <w:spacing w:before="120"/>
        <w:ind w:left="1871" w:right="1419" w:firstLine="0"/>
        <w:rPr>
          <w:sz w:val="23"/>
        </w:rPr>
      </w:pPr>
      <w:r>
        <w:rPr>
          <w:sz w:val="23"/>
        </w:rPr>
        <w:t>When</w:t>
      </w:r>
      <w:r>
        <w:rPr>
          <w:spacing w:val="-4"/>
          <w:sz w:val="23"/>
        </w:rPr>
        <w:t xml:space="preserve"> </w:t>
      </w:r>
      <w:r>
        <w:rPr>
          <w:sz w:val="23"/>
        </w:rPr>
        <w:t>adding</w:t>
      </w:r>
      <w:r>
        <w:rPr>
          <w:spacing w:val="-4"/>
          <w:sz w:val="23"/>
        </w:rPr>
        <w:t xml:space="preserve"> </w:t>
      </w:r>
      <w:r>
        <w:rPr>
          <w:sz w:val="23"/>
        </w:rPr>
        <w:t>a</w:t>
      </w:r>
      <w:r>
        <w:rPr>
          <w:spacing w:val="-4"/>
          <w:sz w:val="23"/>
        </w:rPr>
        <w:t xml:space="preserve"> </w:t>
      </w:r>
      <w:r>
        <w:rPr>
          <w:sz w:val="23"/>
        </w:rPr>
        <w:t>family</w:t>
      </w:r>
      <w:r>
        <w:rPr>
          <w:spacing w:val="-3"/>
          <w:sz w:val="23"/>
        </w:rPr>
        <w:t xml:space="preserve"> </w:t>
      </w:r>
      <w:r>
        <w:rPr>
          <w:sz w:val="23"/>
        </w:rPr>
        <w:t>member</w:t>
      </w:r>
      <w:r>
        <w:rPr>
          <w:spacing w:val="-3"/>
          <w:sz w:val="23"/>
        </w:rPr>
        <w:t xml:space="preserve"> </w:t>
      </w:r>
      <w:r>
        <w:rPr>
          <w:sz w:val="23"/>
        </w:rPr>
        <w:t>after</w:t>
      </w:r>
      <w:r>
        <w:rPr>
          <w:spacing w:val="-3"/>
          <w:sz w:val="23"/>
        </w:rPr>
        <w:t xml:space="preserve"> </w:t>
      </w:r>
      <w:r>
        <w:rPr>
          <w:sz w:val="23"/>
        </w:rPr>
        <w:t>the</w:t>
      </w:r>
      <w:r>
        <w:rPr>
          <w:spacing w:val="-4"/>
          <w:sz w:val="23"/>
        </w:rPr>
        <w:t xml:space="preserve"> </w:t>
      </w:r>
      <w:r>
        <w:rPr>
          <w:sz w:val="23"/>
        </w:rPr>
        <w:t>HUD–VASH</w:t>
      </w:r>
      <w:r>
        <w:rPr>
          <w:spacing w:val="-3"/>
          <w:sz w:val="23"/>
        </w:rPr>
        <w:t xml:space="preserve"> </w:t>
      </w:r>
      <w:r>
        <w:rPr>
          <w:sz w:val="23"/>
        </w:rPr>
        <w:t>family</w:t>
      </w:r>
      <w:r>
        <w:rPr>
          <w:spacing w:val="-3"/>
          <w:sz w:val="23"/>
        </w:rPr>
        <w:t xml:space="preserve"> </w:t>
      </w:r>
      <w:r>
        <w:rPr>
          <w:sz w:val="23"/>
        </w:rPr>
        <w:t>has</w:t>
      </w:r>
      <w:r>
        <w:rPr>
          <w:spacing w:val="-3"/>
          <w:sz w:val="23"/>
        </w:rPr>
        <w:t xml:space="preserve"> </w:t>
      </w:r>
      <w:r>
        <w:rPr>
          <w:sz w:val="23"/>
        </w:rPr>
        <w:t>been</w:t>
      </w:r>
      <w:r>
        <w:rPr>
          <w:spacing w:val="-4"/>
          <w:sz w:val="23"/>
        </w:rPr>
        <w:t xml:space="preserve"> </w:t>
      </w:r>
      <w:r>
        <w:rPr>
          <w:sz w:val="23"/>
        </w:rPr>
        <w:t>admitted</w:t>
      </w:r>
      <w:r>
        <w:rPr>
          <w:spacing w:val="-4"/>
          <w:sz w:val="23"/>
        </w:rPr>
        <w:t xml:space="preserve"> </w:t>
      </w:r>
      <w:r>
        <w:rPr>
          <w:sz w:val="23"/>
        </w:rPr>
        <w:t>to</w:t>
      </w:r>
      <w:r>
        <w:rPr>
          <w:spacing w:val="-4"/>
          <w:sz w:val="23"/>
        </w:rPr>
        <w:t xml:space="preserve"> </w:t>
      </w:r>
      <w:r>
        <w:rPr>
          <w:sz w:val="23"/>
        </w:rPr>
        <w:t>the program, the rules of § 982.551(h)(2) apply. Other than the birth, adoption, or court- awarded custody of a child, the PHA must approve additional family members and may apply its regular screening criteria in doing so.</w:t>
      </w:r>
    </w:p>
    <w:p w14:paraId="7133C0BA" w14:textId="77777777" w:rsidR="00B1436A" w:rsidRDefault="00B1436A">
      <w:pPr>
        <w:pStyle w:val="BodyText"/>
        <w:spacing w:before="11"/>
        <w:ind w:left="0"/>
      </w:pPr>
    </w:p>
    <w:p w14:paraId="69759A9A" w14:textId="77777777" w:rsidR="00B1436A" w:rsidRDefault="00402AE6">
      <w:pPr>
        <w:pStyle w:val="ListParagraph"/>
        <w:numPr>
          <w:ilvl w:val="0"/>
          <w:numId w:val="18"/>
        </w:numPr>
        <w:tabs>
          <w:tab w:val="left" w:pos="1498"/>
        </w:tabs>
        <w:ind w:left="1151" w:right="1410" w:firstLine="0"/>
        <w:rPr>
          <w:sz w:val="23"/>
        </w:rPr>
      </w:pPr>
      <w:r>
        <w:rPr>
          <w:sz w:val="23"/>
        </w:rPr>
        <w:t>Determining/Verifying</w:t>
      </w:r>
      <w:r>
        <w:rPr>
          <w:spacing w:val="-4"/>
          <w:sz w:val="23"/>
        </w:rPr>
        <w:t xml:space="preserve"> </w:t>
      </w:r>
      <w:r>
        <w:rPr>
          <w:sz w:val="23"/>
        </w:rPr>
        <w:t>income</w:t>
      </w:r>
      <w:r>
        <w:rPr>
          <w:spacing w:val="-4"/>
          <w:sz w:val="23"/>
        </w:rPr>
        <w:t xml:space="preserve"> </w:t>
      </w:r>
      <w:r>
        <w:rPr>
          <w:sz w:val="23"/>
        </w:rPr>
        <w:t>eligibility.</w:t>
      </w:r>
      <w:r>
        <w:rPr>
          <w:spacing w:val="-3"/>
          <w:sz w:val="23"/>
        </w:rPr>
        <w:t xml:space="preserve"> </w:t>
      </w:r>
      <w:r>
        <w:rPr>
          <w:sz w:val="23"/>
        </w:rPr>
        <w:t>If</w:t>
      </w:r>
      <w:r>
        <w:rPr>
          <w:spacing w:val="-4"/>
          <w:sz w:val="23"/>
        </w:rPr>
        <w:t xml:space="preserve"> </w:t>
      </w:r>
      <w:r>
        <w:rPr>
          <w:sz w:val="23"/>
        </w:rPr>
        <w:t>the</w:t>
      </w:r>
      <w:r>
        <w:rPr>
          <w:spacing w:val="-4"/>
          <w:sz w:val="23"/>
        </w:rPr>
        <w:t xml:space="preserve"> </w:t>
      </w:r>
      <w:r>
        <w:rPr>
          <w:sz w:val="23"/>
        </w:rPr>
        <w:t>Veteran</w:t>
      </w:r>
      <w:r>
        <w:rPr>
          <w:spacing w:val="-4"/>
          <w:sz w:val="23"/>
        </w:rPr>
        <w:t xml:space="preserve"> </w:t>
      </w:r>
      <w:r>
        <w:rPr>
          <w:sz w:val="23"/>
        </w:rPr>
        <w:t>is</w:t>
      </w:r>
      <w:r>
        <w:rPr>
          <w:spacing w:val="-3"/>
          <w:sz w:val="23"/>
        </w:rPr>
        <w:t xml:space="preserve"> </w:t>
      </w:r>
      <w:r>
        <w:rPr>
          <w:sz w:val="23"/>
        </w:rPr>
        <w:t>over</w:t>
      </w:r>
      <w:r>
        <w:rPr>
          <w:spacing w:val="-3"/>
          <w:sz w:val="23"/>
        </w:rPr>
        <w:t xml:space="preserve"> </w:t>
      </w:r>
      <w:r>
        <w:rPr>
          <w:sz w:val="23"/>
        </w:rPr>
        <w:t>income,</w:t>
      </w:r>
      <w:r>
        <w:rPr>
          <w:spacing w:val="-3"/>
          <w:sz w:val="23"/>
        </w:rPr>
        <w:t xml:space="preserve"> </w:t>
      </w:r>
      <w:r>
        <w:rPr>
          <w:sz w:val="23"/>
        </w:rPr>
        <w:t>he/she</w:t>
      </w:r>
      <w:r>
        <w:rPr>
          <w:spacing w:val="-4"/>
          <w:sz w:val="23"/>
        </w:rPr>
        <w:t xml:space="preserve"> </w:t>
      </w:r>
      <w:r>
        <w:rPr>
          <w:sz w:val="23"/>
        </w:rPr>
        <w:t>is</w:t>
      </w:r>
      <w:r>
        <w:rPr>
          <w:spacing w:val="-3"/>
          <w:sz w:val="23"/>
        </w:rPr>
        <w:t xml:space="preserve"> </w:t>
      </w:r>
      <w:r>
        <w:rPr>
          <w:sz w:val="23"/>
        </w:rPr>
        <w:t>ineligible</w:t>
      </w:r>
      <w:r>
        <w:rPr>
          <w:spacing w:val="-4"/>
          <w:sz w:val="23"/>
        </w:rPr>
        <w:t xml:space="preserve"> </w:t>
      </w:r>
      <w:r>
        <w:rPr>
          <w:sz w:val="23"/>
        </w:rPr>
        <w:t xml:space="preserve">for </w:t>
      </w:r>
      <w:r>
        <w:rPr>
          <w:spacing w:val="-2"/>
          <w:sz w:val="23"/>
        </w:rPr>
        <w:t>HUD-VASH.</w:t>
      </w:r>
    </w:p>
    <w:p w14:paraId="5FB8E9AC" w14:textId="77777777" w:rsidR="00B1436A" w:rsidRDefault="00402AE6">
      <w:pPr>
        <w:pStyle w:val="ListParagraph"/>
        <w:numPr>
          <w:ilvl w:val="0"/>
          <w:numId w:val="18"/>
        </w:numPr>
        <w:tabs>
          <w:tab w:val="left" w:pos="1498"/>
        </w:tabs>
        <w:spacing w:before="167"/>
        <w:ind w:left="1151" w:right="1473" w:firstLine="0"/>
        <w:rPr>
          <w:sz w:val="23"/>
        </w:rPr>
      </w:pPr>
      <w:r>
        <w:rPr>
          <w:sz w:val="23"/>
        </w:rPr>
        <w:t>Completing</w:t>
      </w:r>
      <w:r>
        <w:rPr>
          <w:spacing w:val="-4"/>
          <w:sz w:val="23"/>
        </w:rPr>
        <w:t xml:space="preserve"> </w:t>
      </w:r>
      <w:r>
        <w:rPr>
          <w:sz w:val="23"/>
        </w:rPr>
        <w:t>a</w:t>
      </w:r>
      <w:r>
        <w:rPr>
          <w:spacing w:val="-4"/>
          <w:sz w:val="23"/>
        </w:rPr>
        <w:t xml:space="preserve"> </w:t>
      </w:r>
      <w:r>
        <w:rPr>
          <w:sz w:val="23"/>
        </w:rPr>
        <w:t>background</w:t>
      </w:r>
      <w:r>
        <w:rPr>
          <w:spacing w:val="-4"/>
          <w:sz w:val="23"/>
        </w:rPr>
        <w:t xml:space="preserve"> </w:t>
      </w:r>
      <w:r>
        <w:rPr>
          <w:sz w:val="23"/>
        </w:rPr>
        <w:t>check</w:t>
      </w:r>
      <w:r>
        <w:rPr>
          <w:spacing w:val="-3"/>
          <w:sz w:val="23"/>
        </w:rPr>
        <w:t xml:space="preserve"> </w:t>
      </w:r>
      <w:r>
        <w:rPr>
          <w:sz w:val="23"/>
        </w:rPr>
        <w:t>to</w:t>
      </w:r>
      <w:r>
        <w:rPr>
          <w:spacing w:val="-4"/>
          <w:sz w:val="23"/>
        </w:rPr>
        <w:t xml:space="preserve"> </w:t>
      </w:r>
      <w:proofErr w:type="gramStart"/>
      <w:r>
        <w:rPr>
          <w:sz w:val="23"/>
        </w:rPr>
        <w:t>insure</w:t>
      </w:r>
      <w:proofErr w:type="gramEnd"/>
      <w:r>
        <w:rPr>
          <w:spacing w:val="-4"/>
          <w:sz w:val="23"/>
        </w:rPr>
        <w:t xml:space="preserve"> </w:t>
      </w:r>
      <w:r>
        <w:rPr>
          <w:sz w:val="23"/>
        </w:rPr>
        <w:t>that</w:t>
      </w:r>
      <w:r>
        <w:rPr>
          <w:spacing w:val="-2"/>
          <w:sz w:val="23"/>
        </w:rPr>
        <w:t xml:space="preserve"> </w:t>
      </w:r>
      <w:r>
        <w:rPr>
          <w:sz w:val="23"/>
        </w:rPr>
        <w:t>the</w:t>
      </w:r>
      <w:r>
        <w:rPr>
          <w:spacing w:val="-4"/>
          <w:sz w:val="23"/>
        </w:rPr>
        <w:t xml:space="preserve"> </w:t>
      </w:r>
      <w:r>
        <w:rPr>
          <w:sz w:val="23"/>
        </w:rPr>
        <w:t>Veteran</w:t>
      </w:r>
      <w:r>
        <w:rPr>
          <w:spacing w:val="-4"/>
          <w:sz w:val="23"/>
        </w:rPr>
        <w:t xml:space="preserve"> </w:t>
      </w:r>
      <w:r>
        <w:rPr>
          <w:sz w:val="23"/>
        </w:rPr>
        <w:t>(or</w:t>
      </w:r>
      <w:r>
        <w:rPr>
          <w:spacing w:val="-3"/>
          <w:sz w:val="23"/>
        </w:rPr>
        <w:t xml:space="preserve"> </w:t>
      </w:r>
      <w:r>
        <w:rPr>
          <w:sz w:val="23"/>
        </w:rPr>
        <w:t>household</w:t>
      </w:r>
      <w:r>
        <w:rPr>
          <w:spacing w:val="-4"/>
          <w:sz w:val="23"/>
        </w:rPr>
        <w:t xml:space="preserve"> </w:t>
      </w:r>
      <w:r>
        <w:rPr>
          <w:sz w:val="23"/>
        </w:rPr>
        <w:t>member)</w:t>
      </w:r>
      <w:r>
        <w:rPr>
          <w:spacing w:val="-3"/>
          <w:sz w:val="23"/>
        </w:rPr>
        <w:t xml:space="preserve"> </w:t>
      </w:r>
      <w:r>
        <w:rPr>
          <w:sz w:val="23"/>
        </w:rPr>
        <w:t>is</w:t>
      </w:r>
      <w:r>
        <w:rPr>
          <w:spacing w:val="-3"/>
          <w:sz w:val="23"/>
        </w:rPr>
        <w:t xml:space="preserve"> </w:t>
      </w:r>
      <w:r>
        <w:rPr>
          <w:sz w:val="23"/>
        </w:rPr>
        <w:t>not</w:t>
      </w:r>
      <w:r>
        <w:rPr>
          <w:spacing w:val="-2"/>
          <w:sz w:val="23"/>
        </w:rPr>
        <w:t xml:space="preserve"> </w:t>
      </w:r>
      <w:r>
        <w:rPr>
          <w:sz w:val="23"/>
        </w:rPr>
        <w:t>a lifetime registered sex offender under a state sex offender registry</w:t>
      </w:r>
    </w:p>
    <w:p w14:paraId="3B794042" w14:textId="25D7C69C" w:rsidR="00B1436A" w:rsidRPr="006F433C" w:rsidRDefault="00402AE6" w:rsidP="006F433C">
      <w:pPr>
        <w:pStyle w:val="ListParagraph"/>
        <w:numPr>
          <w:ilvl w:val="1"/>
          <w:numId w:val="18"/>
        </w:numPr>
        <w:tabs>
          <w:tab w:val="left" w:pos="2218"/>
        </w:tabs>
        <w:spacing w:before="120"/>
        <w:ind w:left="1871" w:right="1155" w:firstLine="0"/>
        <w:rPr>
          <w:sz w:val="23"/>
        </w:rPr>
      </w:pPr>
      <w:r w:rsidRPr="006F433C">
        <w:rPr>
          <w:sz w:val="23"/>
        </w:rPr>
        <w:t>Specifically, under the HUD–VASH program, PHAs will not have the authority to</w:t>
      </w:r>
      <w:r w:rsidRPr="006F433C">
        <w:rPr>
          <w:spacing w:val="40"/>
          <w:sz w:val="23"/>
        </w:rPr>
        <w:t xml:space="preserve"> </w:t>
      </w:r>
      <w:r w:rsidRPr="006F433C">
        <w:rPr>
          <w:sz w:val="23"/>
        </w:rPr>
        <w:t>screen any potentially eligible family members or deny assistance for any grounds permitted under 24 CFR 982.552 (broad denial for violations of HCV program requirements) and 982.553 (specific denial for criminals and alcohol abusers), with one exception: PHAs</w:t>
      </w:r>
      <w:r w:rsidRPr="006F433C">
        <w:rPr>
          <w:spacing w:val="-1"/>
          <w:sz w:val="23"/>
        </w:rPr>
        <w:t xml:space="preserve"> </w:t>
      </w:r>
      <w:r w:rsidRPr="006F433C">
        <w:rPr>
          <w:sz w:val="23"/>
        </w:rPr>
        <w:t>will</w:t>
      </w:r>
      <w:r w:rsidRPr="006F433C">
        <w:rPr>
          <w:spacing w:val="-1"/>
          <w:sz w:val="23"/>
        </w:rPr>
        <w:t xml:space="preserve"> </w:t>
      </w:r>
      <w:r w:rsidRPr="006F433C">
        <w:rPr>
          <w:sz w:val="23"/>
        </w:rPr>
        <w:t>still</w:t>
      </w:r>
      <w:r w:rsidRPr="006F433C">
        <w:rPr>
          <w:spacing w:val="-1"/>
          <w:sz w:val="23"/>
        </w:rPr>
        <w:t xml:space="preserve"> </w:t>
      </w:r>
      <w:r w:rsidRPr="006F433C">
        <w:rPr>
          <w:sz w:val="23"/>
        </w:rPr>
        <w:t>be</w:t>
      </w:r>
      <w:r w:rsidRPr="006F433C">
        <w:rPr>
          <w:spacing w:val="-2"/>
          <w:sz w:val="23"/>
        </w:rPr>
        <w:t xml:space="preserve"> </w:t>
      </w:r>
      <w:r w:rsidRPr="006F433C">
        <w:rPr>
          <w:sz w:val="23"/>
        </w:rPr>
        <w:t>required</w:t>
      </w:r>
      <w:r w:rsidRPr="006F433C">
        <w:rPr>
          <w:spacing w:val="-2"/>
          <w:sz w:val="23"/>
        </w:rPr>
        <w:t xml:space="preserve"> </w:t>
      </w:r>
      <w:r w:rsidRPr="006F433C">
        <w:rPr>
          <w:sz w:val="23"/>
        </w:rPr>
        <w:t>to</w:t>
      </w:r>
      <w:r w:rsidRPr="006F433C">
        <w:rPr>
          <w:spacing w:val="-2"/>
          <w:sz w:val="23"/>
        </w:rPr>
        <w:t xml:space="preserve"> </w:t>
      </w:r>
      <w:r w:rsidRPr="006F433C">
        <w:rPr>
          <w:sz w:val="23"/>
        </w:rPr>
        <w:t>prohibit admission</w:t>
      </w:r>
      <w:r w:rsidRPr="006F433C">
        <w:rPr>
          <w:spacing w:val="-2"/>
          <w:sz w:val="23"/>
        </w:rPr>
        <w:t xml:space="preserve"> </w:t>
      </w:r>
      <w:r w:rsidRPr="006F433C">
        <w:rPr>
          <w:sz w:val="23"/>
        </w:rPr>
        <w:t>if any</w:t>
      </w:r>
      <w:r w:rsidRPr="006F433C">
        <w:rPr>
          <w:spacing w:val="-1"/>
          <w:sz w:val="23"/>
        </w:rPr>
        <w:t xml:space="preserve"> </w:t>
      </w:r>
      <w:r w:rsidRPr="006F433C">
        <w:rPr>
          <w:sz w:val="23"/>
        </w:rPr>
        <w:t>member</w:t>
      </w:r>
      <w:r w:rsidRPr="006F433C">
        <w:rPr>
          <w:spacing w:val="-1"/>
          <w:sz w:val="23"/>
        </w:rPr>
        <w:t xml:space="preserve"> </w:t>
      </w:r>
      <w:r w:rsidRPr="006F433C">
        <w:rPr>
          <w:sz w:val="23"/>
        </w:rPr>
        <w:t>of the</w:t>
      </w:r>
      <w:r w:rsidRPr="006F433C">
        <w:rPr>
          <w:spacing w:val="-2"/>
          <w:sz w:val="23"/>
        </w:rPr>
        <w:t xml:space="preserve"> </w:t>
      </w:r>
      <w:r w:rsidRPr="006F433C">
        <w:rPr>
          <w:sz w:val="23"/>
        </w:rPr>
        <w:t xml:space="preserve">household is subject to a </w:t>
      </w:r>
      <w:r w:rsidRPr="006F433C">
        <w:rPr>
          <w:sz w:val="23"/>
        </w:rPr>
        <w:lastRenderedPageBreak/>
        <w:t>lifetime registration requirement under a state sex offender registration program.</w:t>
      </w:r>
      <w:r w:rsidRPr="006F433C">
        <w:rPr>
          <w:spacing w:val="-3"/>
          <w:sz w:val="23"/>
        </w:rPr>
        <w:t xml:space="preserve"> </w:t>
      </w:r>
      <w:r w:rsidRPr="006F433C">
        <w:rPr>
          <w:sz w:val="23"/>
        </w:rPr>
        <w:t>However,</w:t>
      </w:r>
      <w:r w:rsidRPr="006F433C">
        <w:rPr>
          <w:spacing w:val="-3"/>
          <w:sz w:val="23"/>
        </w:rPr>
        <w:t xml:space="preserve"> </w:t>
      </w:r>
      <w:r w:rsidRPr="006F433C">
        <w:rPr>
          <w:sz w:val="23"/>
        </w:rPr>
        <w:t>unless</w:t>
      </w:r>
      <w:r w:rsidRPr="006F433C">
        <w:rPr>
          <w:spacing w:val="-4"/>
          <w:sz w:val="23"/>
        </w:rPr>
        <w:t xml:space="preserve"> </w:t>
      </w:r>
      <w:r w:rsidRPr="006F433C">
        <w:rPr>
          <w:sz w:val="23"/>
        </w:rPr>
        <w:t>the</w:t>
      </w:r>
      <w:r w:rsidRPr="006F433C">
        <w:rPr>
          <w:spacing w:val="-4"/>
          <w:sz w:val="23"/>
        </w:rPr>
        <w:t xml:space="preserve"> </w:t>
      </w:r>
      <w:r w:rsidRPr="006F433C">
        <w:rPr>
          <w:sz w:val="23"/>
        </w:rPr>
        <w:t>family</w:t>
      </w:r>
      <w:r w:rsidRPr="006F433C">
        <w:rPr>
          <w:spacing w:val="-3"/>
          <w:sz w:val="23"/>
        </w:rPr>
        <w:t xml:space="preserve"> </w:t>
      </w:r>
      <w:r w:rsidRPr="006F433C">
        <w:rPr>
          <w:sz w:val="23"/>
        </w:rPr>
        <w:t>member</w:t>
      </w:r>
      <w:r w:rsidRPr="006F433C">
        <w:rPr>
          <w:spacing w:val="-4"/>
          <w:sz w:val="23"/>
        </w:rPr>
        <w:t xml:space="preserve"> </w:t>
      </w:r>
      <w:r w:rsidRPr="006F433C">
        <w:rPr>
          <w:sz w:val="23"/>
        </w:rPr>
        <w:t>that</w:t>
      </w:r>
      <w:r w:rsidRPr="006F433C">
        <w:rPr>
          <w:spacing w:val="-3"/>
          <w:sz w:val="23"/>
        </w:rPr>
        <w:t xml:space="preserve"> </w:t>
      </w:r>
      <w:r w:rsidRPr="006F433C">
        <w:rPr>
          <w:sz w:val="23"/>
        </w:rPr>
        <w:t>is</w:t>
      </w:r>
      <w:r w:rsidRPr="006F433C">
        <w:rPr>
          <w:spacing w:val="-4"/>
          <w:sz w:val="23"/>
        </w:rPr>
        <w:t xml:space="preserve"> </w:t>
      </w:r>
      <w:r w:rsidRPr="006F433C">
        <w:rPr>
          <w:sz w:val="23"/>
        </w:rPr>
        <w:t>subject</w:t>
      </w:r>
      <w:r w:rsidRPr="006F433C">
        <w:rPr>
          <w:spacing w:val="-4"/>
          <w:sz w:val="23"/>
        </w:rPr>
        <w:t xml:space="preserve"> </w:t>
      </w:r>
      <w:r w:rsidRPr="006F433C">
        <w:rPr>
          <w:sz w:val="23"/>
        </w:rPr>
        <w:t>to</w:t>
      </w:r>
      <w:r w:rsidRPr="006F433C">
        <w:rPr>
          <w:spacing w:val="-4"/>
          <w:sz w:val="23"/>
        </w:rPr>
        <w:t xml:space="preserve"> </w:t>
      </w:r>
      <w:r w:rsidRPr="006F433C">
        <w:rPr>
          <w:sz w:val="23"/>
        </w:rPr>
        <w:t>lifetime</w:t>
      </w:r>
      <w:r w:rsidRPr="006F433C">
        <w:rPr>
          <w:spacing w:val="-4"/>
          <w:sz w:val="23"/>
        </w:rPr>
        <w:t xml:space="preserve"> </w:t>
      </w:r>
      <w:r w:rsidRPr="006F433C">
        <w:rPr>
          <w:sz w:val="23"/>
        </w:rPr>
        <w:t>registration</w:t>
      </w:r>
      <w:r w:rsidRPr="006F433C">
        <w:rPr>
          <w:spacing w:val="-4"/>
          <w:sz w:val="23"/>
        </w:rPr>
        <w:t xml:space="preserve"> </w:t>
      </w:r>
      <w:r w:rsidRPr="006F433C">
        <w:rPr>
          <w:sz w:val="23"/>
        </w:rPr>
        <w:t>under</w:t>
      </w:r>
      <w:r w:rsidRPr="006F433C">
        <w:rPr>
          <w:spacing w:val="-4"/>
          <w:sz w:val="23"/>
        </w:rPr>
        <w:t xml:space="preserve"> </w:t>
      </w:r>
      <w:r w:rsidRPr="006F433C">
        <w:rPr>
          <w:sz w:val="23"/>
        </w:rPr>
        <w:t>a state sex offender registration program is the homeless veteran (which would result in</w:t>
      </w:r>
      <w:r w:rsidR="006F433C">
        <w:rPr>
          <w:sz w:val="23"/>
        </w:rPr>
        <w:t xml:space="preserve"> </w:t>
      </w:r>
      <w:r w:rsidRPr="006F433C">
        <w:rPr>
          <w:sz w:val="23"/>
        </w:rPr>
        <w:t>denial</w:t>
      </w:r>
      <w:r w:rsidRPr="006F433C">
        <w:rPr>
          <w:spacing w:val="-3"/>
          <w:sz w:val="23"/>
        </w:rPr>
        <w:t xml:space="preserve"> </w:t>
      </w:r>
      <w:r w:rsidRPr="006F433C">
        <w:rPr>
          <w:sz w:val="23"/>
        </w:rPr>
        <w:t>of</w:t>
      </w:r>
      <w:r w:rsidRPr="006F433C">
        <w:rPr>
          <w:spacing w:val="-2"/>
          <w:sz w:val="23"/>
        </w:rPr>
        <w:t xml:space="preserve"> </w:t>
      </w:r>
      <w:r w:rsidRPr="006F433C">
        <w:rPr>
          <w:sz w:val="23"/>
        </w:rPr>
        <w:t>admission</w:t>
      </w:r>
      <w:r w:rsidRPr="006F433C">
        <w:rPr>
          <w:spacing w:val="-4"/>
          <w:sz w:val="23"/>
        </w:rPr>
        <w:t xml:space="preserve"> </w:t>
      </w:r>
      <w:r w:rsidRPr="006F433C">
        <w:rPr>
          <w:sz w:val="23"/>
        </w:rPr>
        <w:t>for</w:t>
      </w:r>
      <w:r w:rsidRPr="006F433C">
        <w:rPr>
          <w:spacing w:val="-3"/>
          <w:sz w:val="23"/>
        </w:rPr>
        <w:t xml:space="preserve"> </w:t>
      </w:r>
      <w:r w:rsidRPr="006F433C">
        <w:rPr>
          <w:sz w:val="23"/>
        </w:rPr>
        <w:t>the</w:t>
      </w:r>
      <w:r w:rsidRPr="006F433C">
        <w:rPr>
          <w:spacing w:val="-4"/>
          <w:sz w:val="23"/>
        </w:rPr>
        <w:t xml:space="preserve"> </w:t>
      </w:r>
      <w:r w:rsidRPr="006F433C">
        <w:rPr>
          <w:sz w:val="23"/>
        </w:rPr>
        <w:t>family),</w:t>
      </w:r>
      <w:r w:rsidRPr="006F433C">
        <w:rPr>
          <w:spacing w:val="-2"/>
          <w:sz w:val="23"/>
        </w:rPr>
        <w:t xml:space="preserve"> </w:t>
      </w:r>
      <w:r w:rsidRPr="006F433C">
        <w:rPr>
          <w:sz w:val="23"/>
        </w:rPr>
        <w:t>the</w:t>
      </w:r>
      <w:r w:rsidRPr="006F433C">
        <w:rPr>
          <w:spacing w:val="-4"/>
          <w:sz w:val="23"/>
        </w:rPr>
        <w:t xml:space="preserve"> </w:t>
      </w:r>
      <w:r w:rsidRPr="006F433C">
        <w:rPr>
          <w:sz w:val="23"/>
        </w:rPr>
        <w:t>remaining</w:t>
      </w:r>
      <w:r w:rsidRPr="006F433C">
        <w:rPr>
          <w:spacing w:val="-3"/>
          <w:sz w:val="23"/>
        </w:rPr>
        <w:t xml:space="preserve"> </w:t>
      </w:r>
      <w:r w:rsidRPr="006F433C">
        <w:rPr>
          <w:sz w:val="23"/>
        </w:rPr>
        <w:t>family</w:t>
      </w:r>
      <w:r w:rsidRPr="006F433C">
        <w:rPr>
          <w:spacing w:val="-3"/>
          <w:sz w:val="23"/>
        </w:rPr>
        <w:t xml:space="preserve"> </w:t>
      </w:r>
      <w:r w:rsidRPr="006F433C">
        <w:rPr>
          <w:sz w:val="23"/>
        </w:rPr>
        <w:t>members</w:t>
      </w:r>
      <w:r w:rsidRPr="006F433C">
        <w:rPr>
          <w:spacing w:val="-3"/>
          <w:sz w:val="23"/>
        </w:rPr>
        <w:t xml:space="preserve"> </w:t>
      </w:r>
      <w:r w:rsidRPr="006F433C">
        <w:rPr>
          <w:sz w:val="23"/>
        </w:rPr>
        <w:t>may</w:t>
      </w:r>
      <w:r w:rsidRPr="006F433C">
        <w:rPr>
          <w:spacing w:val="-3"/>
          <w:sz w:val="23"/>
        </w:rPr>
        <w:t xml:space="preserve"> </w:t>
      </w:r>
      <w:r w:rsidRPr="006F433C">
        <w:rPr>
          <w:sz w:val="23"/>
        </w:rPr>
        <w:t>be</w:t>
      </w:r>
      <w:r w:rsidRPr="006F433C">
        <w:rPr>
          <w:spacing w:val="-4"/>
          <w:sz w:val="23"/>
        </w:rPr>
        <w:t xml:space="preserve"> </w:t>
      </w:r>
      <w:r w:rsidRPr="006F433C">
        <w:rPr>
          <w:sz w:val="23"/>
        </w:rPr>
        <w:t>served</w:t>
      </w:r>
      <w:r w:rsidRPr="006F433C">
        <w:rPr>
          <w:spacing w:val="-4"/>
          <w:sz w:val="23"/>
        </w:rPr>
        <w:t xml:space="preserve"> </w:t>
      </w:r>
      <w:r w:rsidRPr="006F433C">
        <w:rPr>
          <w:sz w:val="23"/>
        </w:rPr>
        <w:t>if</w:t>
      </w:r>
      <w:r w:rsidRPr="006F433C">
        <w:rPr>
          <w:spacing w:val="-2"/>
          <w:sz w:val="23"/>
        </w:rPr>
        <w:t xml:space="preserve"> </w:t>
      </w:r>
      <w:r w:rsidRPr="006F433C">
        <w:rPr>
          <w:sz w:val="23"/>
        </w:rPr>
        <w:t>the family agrees to remove the sex offender from its family composition.</w:t>
      </w:r>
    </w:p>
    <w:p w14:paraId="35A2FD4B" w14:textId="77777777" w:rsidR="00B1436A" w:rsidRDefault="00B1436A">
      <w:pPr>
        <w:pStyle w:val="BodyText"/>
        <w:spacing w:before="10"/>
        <w:ind w:left="0"/>
      </w:pPr>
    </w:p>
    <w:p w14:paraId="48DBED81" w14:textId="77777777" w:rsidR="00B1436A" w:rsidRDefault="00402AE6">
      <w:pPr>
        <w:pStyle w:val="ListParagraph"/>
        <w:numPr>
          <w:ilvl w:val="0"/>
          <w:numId w:val="18"/>
        </w:numPr>
        <w:tabs>
          <w:tab w:val="left" w:pos="1498"/>
        </w:tabs>
        <w:ind w:right="1272" w:firstLine="0"/>
        <w:rPr>
          <w:sz w:val="23"/>
        </w:rPr>
      </w:pPr>
      <w:r>
        <w:rPr>
          <w:sz w:val="23"/>
        </w:rPr>
        <w:t>Conducting</w:t>
      </w:r>
      <w:r>
        <w:rPr>
          <w:spacing w:val="-5"/>
          <w:sz w:val="23"/>
        </w:rPr>
        <w:t xml:space="preserve"> </w:t>
      </w:r>
      <w:r>
        <w:rPr>
          <w:sz w:val="23"/>
        </w:rPr>
        <w:t>briefing</w:t>
      </w:r>
      <w:r>
        <w:rPr>
          <w:spacing w:val="-5"/>
          <w:sz w:val="23"/>
        </w:rPr>
        <w:t xml:space="preserve"> </w:t>
      </w:r>
      <w:r>
        <w:rPr>
          <w:sz w:val="23"/>
        </w:rPr>
        <w:t>sessions</w:t>
      </w:r>
      <w:r>
        <w:rPr>
          <w:spacing w:val="-4"/>
          <w:sz w:val="23"/>
        </w:rPr>
        <w:t xml:space="preserve"> </w:t>
      </w:r>
      <w:r>
        <w:rPr>
          <w:sz w:val="23"/>
        </w:rPr>
        <w:t>and</w:t>
      </w:r>
      <w:r>
        <w:rPr>
          <w:spacing w:val="-5"/>
          <w:sz w:val="23"/>
        </w:rPr>
        <w:t xml:space="preserve"> </w:t>
      </w:r>
      <w:r>
        <w:rPr>
          <w:sz w:val="23"/>
        </w:rPr>
        <w:t>issuing</w:t>
      </w:r>
      <w:r>
        <w:rPr>
          <w:spacing w:val="-5"/>
          <w:sz w:val="23"/>
        </w:rPr>
        <w:t xml:space="preserve"> </w:t>
      </w:r>
      <w:r>
        <w:rPr>
          <w:sz w:val="23"/>
        </w:rPr>
        <w:t>vouchers</w:t>
      </w:r>
      <w:r>
        <w:rPr>
          <w:spacing w:val="-4"/>
          <w:sz w:val="23"/>
        </w:rPr>
        <w:t xml:space="preserve"> </w:t>
      </w:r>
      <w:r>
        <w:rPr>
          <w:sz w:val="23"/>
        </w:rPr>
        <w:t>for</w:t>
      </w:r>
      <w:r>
        <w:rPr>
          <w:spacing w:val="-4"/>
          <w:sz w:val="23"/>
        </w:rPr>
        <w:t xml:space="preserve"> </w:t>
      </w:r>
      <w:r>
        <w:rPr>
          <w:sz w:val="23"/>
        </w:rPr>
        <w:t>all</w:t>
      </w:r>
      <w:r>
        <w:rPr>
          <w:spacing w:val="-4"/>
          <w:sz w:val="23"/>
        </w:rPr>
        <w:t xml:space="preserve"> </w:t>
      </w:r>
      <w:r>
        <w:rPr>
          <w:sz w:val="23"/>
        </w:rPr>
        <w:t>eligible</w:t>
      </w:r>
      <w:r>
        <w:rPr>
          <w:spacing w:val="-5"/>
          <w:sz w:val="23"/>
        </w:rPr>
        <w:t xml:space="preserve"> </w:t>
      </w:r>
      <w:r>
        <w:rPr>
          <w:sz w:val="23"/>
        </w:rPr>
        <w:t>VASH</w:t>
      </w:r>
      <w:r>
        <w:rPr>
          <w:spacing w:val="-4"/>
          <w:sz w:val="23"/>
        </w:rPr>
        <w:t xml:space="preserve"> </w:t>
      </w:r>
      <w:r>
        <w:rPr>
          <w:sz w:val="23"/>
        </w:rPr>
        <w:t>applicants.</w:t>
      </w:r>
      <w:r>
        <w:rPr>
          <w:spacing w:val="-3"/>
          <w:sz w:val="23"/>
        </w:rPr>
        <w:t xml:space="preserve"> </w:t>
      </w:r>
      <w:r>
        <w:rPr>
          <w:sz w:val="23"/>
        </w:rPr>
        <w:t>The</w:t>
      </w:r>
      <w:r>
        <w:rPr>
          <w:spacing w:val="-5"/>
          <w:sz w:val="23"/>
        </w:rPr>
        <w:t xml:space="preserve"> </w:t>
      </w:r>
      <w:r>
        <w:rPr>
          <w:sz w:val="23"/>
        </w:rPr>
        <w:t>initial search term for a HUD-VASH voucher is at least 120 days to search for a unit.</w:t>
      </w:r>
    </w:p>
    <w:p w14:paraId="38333DBD" w14:textId="77777777" w:rsidR="00B1436A" w:rsidRDefault="00402AE6">
      <w:pPr>
        <w:pStyle w:val="ListParagraph"/>
        <w:numPr>
          <w:ilvl w:val="0"/>
          <w:numId w:val="18"/>
        </w:numPr>
        <w:tabs>
          <w:tab w:val="left" w:pos="1498"/>
        </w:tabs>
        <w:spacing w:before="167"/>
        <w:ind w:left="1497"/>
        <w:rPr>
          <w:sz w:val="23"/>
        </w:rPr>
      </w:pPr>
      <w:r>
        <w:rPr>
          <w:sz w:val="23"/>
        </w:rPr>
        <w:t>Providing</w:t>
      </w:r>
      <w:r>
        <w:rPr>
          <w:spacing w:val="-6"/>
          <w:sz w:val="23"/>
        </w:rPr>
        <w:t xml:space="preserve"> </w:t>
      </w:r>
      <w:r>
        <w:rPr>
          <w:sz w:val="23"/>
        </w:rPr>
        <w:t>housing-search</w:t>
      </w:r>
      <w:r>
        <w:rPr>
          <w:spacing w:val="-4"/>
          <w:sz w:val="23"/>
        </w:rPr>
        <w:t xml:space="preserve"> </w:t>
      </w:r>
      <w:r>
        <w:rPr>
          <w:sz w:val="23"/>
        </w:rPr>
        <w:t>resources</w:t>
      </w:r>
      <w:r>
        <w:rPr>
          <w:spacing w:val="-3"/>
          <w:sz w:val="23"/>
        </w:rPr>
        <w:t xml:space="preserve"> </w:t>
      </w:r>
      <w:r>
        <w:rPr>
          <w:sz w:val="23"/>
        </w:rPr>
        <w:t>to</w:t>
      </w:r>
      <w:r>
        <w:rPr>
          <w:spacing w:val="-4"/>
          <w:sz w:val="23"/>
        </w:rPr>
        <w:t xml:space="preserve"> </w:t>
      </w:r>
      <w:r>
        <w:rPr>
          <w:sz w:val="23"/>
        </w:rPr>
        <w:t>HUD-VASH</w:t>
      </w:r>
      <w:r>
        <w:rPr>
          <w:spacing w:val="-3"/>
          <w:sz w:val="23"/>
        </w:rPr>
        <w:t xml:space="preserve"> </w:t>
      </w:r>
      <w:r>
        <w:rPr>
          <w:spacing w:val="-2"/>
          <w:sz w:val="23"/>
        </w:rPr>
        <w:t>Veterans.</w:t>
      </w:r>
    </w:p>
    <w:p w14:paraId="20D44744" w14:textId="77777777" w:rsidR="00B1436A" w:rsidRDefault="00402AE6">
      <w:pPr>
        <w:pStyle w:val="ListParagraph"/>
        <w:numPr>
          <w:ilvl w:val="0"/>
          <w:numId w:val="18"/>
        </w:numPr>
        <w:tabs>
          <w:tab w:val="left" w:pos="1498"/>
        </w:tabs>
        <w:spacing w:before="165"/>
        <w:ind w:left="1497"/>
        <w:rPr>
          <w:sz w:val="23"/>
        </w:rPr>
      </w:pPr>
      <w:r>
        <w:rPr>
          <w:sz w:val="23"/>
        </w:rPr>
        <w:t>Assisting</w:t>
      </w:r>
      <w:r>
        <w:rPr>
          <w:spacing w:val="-7"/>
          <w:sz w:val="23"/>
        </w:rPr>
        <w:t xml:space="preserve"> </w:t>
      </w:r>
      <w:r>
        <w:rPr>
          <w:sz w:val="23"/>
        </w:rPr>
        <w:t>with</w:t>
      </w:r>
      <w:r>
        <w:rPr>
          <w:spacing w:val="-4"/>
          <w:sz w:val="23"/>
        </w:rPr>
        <w:t xml:space="preserve"> </w:t>
      </w:r>
      <w:r>
        <w:rPr>
          <w:sz w:val="23"/>
        </w:rPr>
        <w:t>landlord</w:t>
      </w:r>
      <w:r>
        <w:rPr>
          <w:spacing w:val="-4"/>
          <w:sz w:val="23"/>
        </w:rPr>
        <w:t xml:space="preserve"> </w:t>
      </w:r>
      <w:r>
        <w:rPr>
          <w:sz w:val="23"/>
        </w:rPr>
        <w:t>recruitment</w:t>
      </w:r>
      <w:r>
        <w:rPr>
          <w:spacing w:val="-2"/>
          <w:sz w:val="23"/>
        </w:rPr>
        <w:t xml:space="preserve"> </w:t>
      </w:r>
      <w:r>
        <w:rPr>
          <w:sz w:val="23"/>
        </w:rPr>
        <w:t>and</w:t>
      </w:r>
      <w:r>
        <w:rPr>
          <w:spacing w:val="-4"/>
          <w:sz w:val="23"/>
        </w:rPr>
        <w:t xml:space="preserve"> </w:t>
      </w:r>
      <w:r>
        <w:rPr>
          <w:sz w:val="23"/>
        </w:rPr>
        <w:t>housing</w:t>
      </w:r>
      <w:r>
        <w:rPr>
          <w:spacing w:val="-4"/>
          <w:sz w:val="23"/>
        </w:rPr>
        <w:t xml:space="preserve"> </w:t>
      </w:r>
      <w:r>
        <w:rPr>
          <w:sz w:val="23"/>
        </w:rPr>
        <w:t>stock</w:t>
      </w:r>
      <w:r>
        <w:rPr>
          <w:spacing w:val="-3"/>
          <w:sz w:val="23"/>
        </w:rPr>
        <w:t xml:space="preserve"> </w:t>
      </w:r>
      <w:r>
        <w:rPr>
          <w:spacing w:val="-2"/>
          <w:sz w:val="23"/>
        </w:rPr>
        <w:t>availability.</w:t>
      </w:r>
    </w:p>
    <w:p w14:paraId="0ABEB9BF" w14:textId="77777777" w:rsidR="00B1436A" w:rsidRDefault="00402AE6">
      <w:pPr>
        <w:pStyle w:val="ListParagraph"/>
        <w:numPr>
          <w:ilvl w:val="0"/>
          <w:numId w:val="18"/>
        </w:numPr>
        <w:tabs>
          <w:tab w:val="left" w:pos="1498"/>
        </w:tabs>
        <w:spacing w:before="168"/>
        <w:ind w:right="1256" w:firstLine="0"/>
        <w:rPr>
          <w:sz w:val="23"/>
        </w:rPr>
      </w:pPr>
      <w:r>
        <w:rPr>
          <w:sz w:val="23"/>
        </w:rPr>
        <w:t xml:space="preserve">Inspecting housing units to </w:t>
      </w:r>
      <w:proofErr w:type="gramStart"/>
      <w:r>
        <w:rPr>
          <w:sz w:val="23"/>
        </w:rPr>
        <w:t>insure</w:t>
      </w:r>
      <w:proofErr w:type="gramEnd"/>
      <w:r>
        <w:rPr>
          <w:sz w:val="23"/>
        </w:rPr>
        <w:t xml:space="preserve"> that HUD-assisted units follow Housing Quality</w:t>
      </w:r>
      <w:r>
        <w:rPr>
          <w:spacing w:val="-3"/>
          <w:sz w:val="23"/>
        </w:rPr>
        <w:t xml:space="preserve"> </w:t>
      </w:r>
      <w:r>
        <w:rPr>
          <w:sz w:val="23"/>
        </w:rPr>
        <w:t>Standards.</w:t>
      </w:r>
      <w:r>
        <w:rPr>
          <w:spacing w:val="-2"/>
          <w:sz w:val="23"/>
        </w:rPr>
        <w:t xml:space="preserve"> </w:t>
      </w:r>
      <w:r>
        <w:rPr>
          <w:sz w:val="23"/>
        </w:rPr>
        <w:t>To</w:t>
      </w:r>
      <w:r>
        <w:rPr>
          <w:spacing w:val="-4"/>
          <w:sz w:val="23"/>
        </w:rPr>
        <w:t xml:space="preserve"> </w:t>
      </w:r>
      <w:r>
        <w:rPr>
          <w:sz w:val="23"/>
        </w:rPr>
        <w:t>expedite</w:t>
      </w:r>
      <w:r>
        <w:rPr>
          <w:spacing w:val="-4"/>
          <w:sz w:val="23"/>
        </w:rPr>
        <w:t xml:space="preserve"> </w:t>
      </w:r>
      <w:r>
        <w:rPr>
          <w:sz w:val="23"/>
        </w:rPr>
        <w:t>the</w:t>
      </w:r>
      <w:r>
        <w:rPr>
          <w:spacing w:val="-4"/>
          <w:sz w:val="23"/>
        </w:rPr>
        <w:t xml:space="preserve"> </w:t>
      </w:r>
      <w:r>
        <w:rPr>
          <w:sz w:val="23"/>
        </w:rPr>
        <w:t>leasing</w:t>
      </w:r>
      <w:r>
        <w:rPr>
          <w:spacing w:val="-4"/>
          <w:sz w:val="23"/>
        </w:rPr>
        <w:t xml:space="preserve"> </w:t>
      </w:r>
      <w:r>
        <w:rPr>
          <w:sz w:val="23"/>
        </w:rPr>
        <w:t>process,</w:t>
      </w:r>
      <w:r>
        <w:rPr>
          <w:spacing w:val="-2"/>
          <w:sz w:val="23"/>
        </w:rPr>
        <w:t xml:space="preserve"> </w:t>
      </w:r>
      <w:r>
        <w:rPr>
          <w:sz w:val="23"/>
        </w:rPr>
        <w:t>PHAs</w:t>
      </w:r>
      <w:r>
        <w:rPr>
          <w:spacing w:val="-3"/>
          <w:sz w:val="23"/>
        </w:rPr>
        <w:t xml:space="preserve"> </w:t>
      </w:r>
      <w:r>
        <w:rPr>
          <w:sz w:val="23"/>
        </w:rPr>
        <w:t>may</w:t>
      </w:r>
      <w:r>
        <w:rPr>
          <w:spacing w:val="-3"/>
          <w:sz w:val="23"/>
        </w:rPr>
        <w:t xml:space="preserve"> </w:t>
      </w:r>
      <w:r>
        <w:rPr>
          <w:sz w:val="23"/>
        </w:rPr>
        <w:t>choose</w:t>
      </w:r>
      <w:r>
        <w:rPr>
          <w:spacing w:val="-6"/>
          <w:sz w:val="23"/>
        </w:rPr>
        <w:t xml:space="preserve"> </w:t>
      </w:r>
      <w:r>
        <w:rPr>
          <w:sz w:val="23"/>
        </w:rPr>
        <w:t>to</w:t>
      </w:r>
      <w:r>
        <w:rPr>
          <w:spacing w:val="-4"/>
          <w:sz w:val="23"/>
        </w:rPr>
        <w:t xml:space="preserve"> </w:t>
      </w:r>
      <w:r>
        <w:rPr>
          <w:sz w:val="23"/>
        </w:rPr>
        <w:t>“pre-inspect”</w:t>
      </w:r>
      <w:r>
        <w:rPr>
          <w:spacing w:val="-3"/>
          <w:sz w:val="23"/>
        </w:rPr>
        <w:t xml:space="preserve"> </w:t>
      </w:r>
      <w:r>
        <w:rPr>
          <w:sz w:val="23"/>
        </w:rPr>
        <w:t>units.</w:t>
      </w:r>
      <w:r>
        <w:rPr>
          <w:spacing w:val="-2"/>
          <w:sz w:val="23"/>
        </w:rPr>
        <w:t xml:space="preserve"> </w:t>
      </w:r>
      <w:r>
        <w:rPr>
          <w:sz w:val="23"/>
        </w:rPr>
        <w:t>If</w:t>
      </w:r>
      <w:r>
        <w:rPr>
          <w:spacing w:val="-4"/>
          <w:sz w:val="23"/>
        </w:rPr>
        <w:t xml:space="preserve"> </w:t>
      </w:r>
      <w:r>
        <w:rPr>
          <w:sz w:val="23"/>
        </w:rPr>
        <w:t>a family selects a unit that passed an NSPIRE/HQS inspection (without intervening occupancy) within 45 days of the date of the Request for Tenancy Approval, the unit may be approved.</w:t>
      </w:r>
    </w:p>
    <w:p w14:paraId="51E89726" w14:textId="77777777" w:rsidR="00B1436A" w:rsidRDefault="00402AE6">
      <w:pPr>
        <w:pStyle w:val="ListParagraph"/>
        <w:numPr>
          <w:ilvl w:val="0"/>
          <w:numId w:val="18"/>
        </w:numPr>
        <w:tabs>
          <w:tab w:val="left" w:pos="1498"/>
        </w:tabs>
        <w:spacing w:before="166"/>
        <w:ind w:left="1497"/>
        <w:rPr>
          <w:sz w:val="23"/>
        </w:rPr>
      </w:pPr>
      <w:r>
        <w:rPr>
          <w:sz w:val="23"/>
        </w:rPr>
        <w:t>Executing</w:t>
      </w:r>
      <w:r>
        <w:rPr>
          <w:spacing w:val="-4"/>
          <w:sz w:val="23"/>
        </w:rPr>
        <w:t xml:space="preserve"> </w:t>
      </w:r>
      <w:r>
        <w:rPr>
          <w:sz w:val="23"/>
        </w:rPr>
        <w:t>HAP</w:t>
      </w:r>
      <w:r>
        <w:rPr>
          <w:spacing w:val="-2"/>
          <w:sz w:val="23"/>
        </w:rPr>
        <w:t xml:space="preserve"> Contracts.</w:t>
      </w:r>
    </w:p>
    <w:p w14:paraId="62FB6093" w14:textId="77777777" w:rsidR="00B1436A" w:rsidRDefault="00402AE6">
      <w:pPr>
        <w:pStyle w:val="ListParagraph"/>
        <w:numPr>
          <w:ilvl w:val="0"/>
          <w:numId w:val="18"/>
        </w:numPr>
        <w:tabs>
          <w:tab w:val="left" w:pos="1498"/>
        </w:tabs>
        <w:spacing w:before="165"/>
        <w:ind w:left="1497"/>
        <w:rPr>
          <w:sz w:val="23"/>
        </w:rPr>
      </w:pPr>
      <w:r>
        <w:rPr>
          <w:sz w:val="23"/>
        </w:rPr>
        <w:t>Making</w:t>
      </w:r>
      <w:r>
        <w:rPr>
          <w:spacing w:val="-6"/>
          <w:sz w:val="23"/>
        </w:rPr>
        <w:t xml:space="preserve"> </w:t>
      </w:r>
      <w:r>
        <w:rPr>
          <w:sz w:val="23"/>
        </w:rPr>
        <w:t>timely</w:t>
      </w:r>
      <w:r>
        <w:rPr>
          <w:spacing w:val="-4"/>
          <w:sz w:val="23"/>
        </w:rPr>
        <w:t xml:space="preserve"> </w:t>
      </w:r>
      <w:r>
        <w:rPr>
          <w:sz w:val="23"/>
        </w:rPr>
        <w:t>housing</w:t>
      </w:r>
      <w:r>
        <w:rPr>
          <w:spacing w:val="-5"/>
          <w:sz w:val="23"/>
        </w:rPr>
        <w:t xml:space="preserve"> </w:t>
      </w:r>
      <w:r>
        <w:rPr>
          <w:sz w:val="23"/>
        </w:rPr>
        <w:t>assistance</w:t>
      </w:r>
      <w:r>
        <w:rPr>
          <w:spacing w:val="-5"/>
          <w:sz w:val="23"/>
        </w:rPr>
        <w:t xml:space="preserve"> </w:t>
      </w:r>
      <w:r>
        <w:rPr>
          <w:spacing w:val="-2"/>
          <w:sz w:val="23"/>
        </w:rPr>
        <w:t>payments.</w:t>
      </w:r>
    </w:p>
    <w:p w14:paraId="60B4C416" w14:textId="77777777" w:rsidR="00B1436A" w:rsidRDefault="00402AE6">
      <w:pPr>
        <w:pStyle w:val="ListParagraph"/>
        <w:numPr>
          <w:ilvl w:val="0"/>
          <w:numId w:val="18"/>
        </w:numPr>
        <w:tabs>
          <w:tab w:val="left" w:pos="1625"/>
        </w:tabs>
        <w:spacing w:before="166"/>
        <w:ind w:right="1230" w:firstLine="0"/>
        <w:rPr>
          <w:sz w:val="23"/>
        </w:rPr>
      </w:pPr>
      <w:r>
        <w:rPr>
          <w:sz w:val="23"/>
        </w:rPr>
        <w:t>Assisting</w:t>
      </w:r>
      <w:r>
        <w:rPr>
          <w:spacing w:val="-4"/>
          <w:sz w:val="23"/>
        </w:rPr>
        <w:t xml:space="preserve"> </w:t>
      </w:r>
      <w:r>
        <w:rPr>
          <w:sz w:val="23"/>
        </w:rPr>
        <w:t>with</w:t>
      </w:r>
      <w:r>
        <w:rPr>
          <w:spacing w:val="-4"/>
          <w:sz w:val="23"/>
        </w:rPr>
        <w:t xml:space="preserve"> </w:t>
      </w:r>
      <w:r>
        <w:rPr>
          <w:sz w:val="23"/>
        </w:rPr>
        <w:t>the</w:t>
      </w:r>
      <w:r>
        <w:rPr>
          <w:spacing w:val="-4"/>
          <w:sz w:val="23"/>
        </w:rPr>
        <w:t xml:space="preserve"> </w:t>
      </w:r>
      <w:r>
        <w:rPr>
          <w:sz w:val="23"/>
        </w:rPr>
        <w:t>mobility/portability</w:t>
      </w:r>
      <w:r>
        <w:rPr>
          <w:spacing w:val="-3"/>
          <w:sz w:val="23"/>
        </w:rPr>
        <w:t xml:space="preserve"> </w:t>
      </w:r>
      <w:r>
        <w:rPr>
          <w:sz w:val="23"/>
        </w:rPr>
        <w:t>process,</w:t>
      </w:r>
      <w:r>
        <w:rPr>
          <w:spacing w:val="-2"/>
          <w:sz w:val="23"/>
        </w:rPr>
        <w:t xml:space="preserve"> </w:t>
      </w:r>
      <w:r>
        <w:rPr>
          <w:sz w:val="23"/>
        </w:rPr>
        <w:t>whereby</w:t>
      </w:r>
      <w:r>
        <w:rPr>
          <w:spacing w:val="-3"/>
          <w:sz w:val="23"/>
        </w:rPr>
        <w:t xml:space="preserve"> </w:t>
      </w:r>
      <w:r>
        <w:rPr>
          <w:sz w:val="23"/>
        </w:rPr>
        <w:t>a</w:t>
      </w:r>
      <w:r>
        <w:rPr>
          <w:spacing w:val="-4"/>
          <w:sz w:val="23"/>
        </w:rPr>
        <w:t xml:space="preserve"> </w:t>
      </w:r>
      <w:r>
        <w:rPr>
          <w:sz w:val="23"/>
        </w:rPr>
        <w:t>Veteran</w:t>
      </w:r>
      <w:r>
        <w:rPr>
          <w:spacing w:val="-1"/>
          <w:sz w:val="23"/>
        </w:rPr>
        <w:t xml:space="preserve"> </w:t>
      </w:r>
      <w:r>
        <w:rPr>
          <w:sz w:val="23"/>
        </w:rPr>
        <w:t>is</w:t>
      </w:r>
      <w:r>
        <w:rPr>
          <w:spacing w:val="-3"/>
          <w:sz w:val="23"/>
        </w:rPr>
        <w:t xml:space="preserve"> </w:t>
      </w:r>
      <w:r>
        <w:rPr>
          <w:sz w:val="23"/>
        </w:rPr>
        <w:t>using</w:t>
      </w:r>
      <w:r>
        <w:rPr>
          <w:spacing w:val="-4"/>
          <w:sz w:val="23"/>
        </w:rPr>
        <w:t xml:space="preserve"> </w:t>
      </w:r>
      <w:r>
        <w:rPr>
          <w:sz w:val="23"/>
        </w:rPr>
        <w:t>a</w:t>
      </w:r>
      <w:r>
        <w:rPr>
          <w:spacing w:val="-4"/>
          <w:sz w:val="23"/>
        </w:rPr>
        <w:t xml:space="preserve"> </w:t>
      </w:r>
      <w:r>
        <w:rPr>
          <w:sz w:val="23"/>
        </w:rPr>
        <w:t>voucher</w:t>
      </w:r>
      <w:r>
        <w:rPr>
          <w:spacing w:val="-3"/>
          <w:sz w:val="23"/>
        </w:rPr>
        <w:t xml:space="preserve"> </w:t>
      </w:r>
      <w:r>
        <w:rPr>
          <w:sz w:val="23"/>
        </w:rPr>
        <w:t>to</w:t>
      </w:r>
      <w:r>
        <w:rPr>
          <w:spacing w:val="-4"/>
          <w:sz w:val="23"/>
        </w:rPr>
        <w:t xml:space="preserve"> </w:t>
      </w:r>
      <w:r>
        <w:rPr>
          <w:sz w:val="23"/>
        </w:rPr>
        <w:t>lease a unit in another jurisdiction where a PHA operates a Housing Choice Voucher (HCV) program.</w:t>
      </w:r>
    </w:p>
    <w:p w14:paraId="11D37449" w14:textId="77777777" w:rsidR="00B1436A" w:rsidRDefault="00B1436A">
      <w:pPr>
        <w:pStyle w:val="BodyText"/>
        <w:ind w:left="0"/>
        <w:rPr>
          <w:sz w:val="23"/>
        </w:rPr>
      </w:pPr>
    </w:p>
    <w:p w14:paraId="7820C465" w14:textId="77777777" w:rsidR="00B1436A" w:rsidRDefault="00402AE6">
      <w:pPr>
        <w:pStyle w:val="ListParagraph"/>
        <w:numPr>
          <w:ilvl w:val="0"/>
          <w:numId w:val="18"/>
        </w:numPr>
        <w:tabs>
          <w:tab w:val="left" w:pos="1625"/>
        </w:tabs>
        <w:spacing w:before="1"/>
        <w:ind w:left="1151" w:right="1604" w:firstLine="0"/>
        <w:rPr>
          <w:sz w:val="23"/>
        </w:rPr>
      </w:pPr>
      <w:r>
        <w:rPr>
          <w:sz w:val="23"/>
        </w:rPr>
        <w:t>Notifying</w:t>
      </w:r>
      <w:r>
        <w:rPr>
          <w:spacing w:val="-5"/>
          <w:sz w:val="23"/>
        </w:rPr>
        <w:t xml:space="preserve"> </w:t>
      </w:r>
      <w:r>
        <w:rPr>
          <w:sz w:val="23"/>
        </w:rPr>
        <w:t>the</w:t>
      </w:r>
      <w:r>
        <w:rPr>
          <w:spacing w:val="-5"/>
          <w:sz w:val="23"/>
        </w:rPr>
        <w:t xml:space="preserve"> </w:t>
      </w:r>
      <w:r>
        <w:rPr>
          <w:sz w:val="23"/>
        </w:rPr>
        <w:t>HUD-VASH</w:t>
      </w:r>
      <w:r>
        <w:rPr>
          <w:spacing w:val="-4"/>
          <w:sz w:val="23"/>
        </w:rPr>
        <w:t xml:space="preserve"> </w:t>
      </w:r>
      <w:r>
        <w:rPr>
          <w:sz w:val="23"/>
        </w:rPr>
        <w:t>Case</w:t>
      </w:r>
      <w:r>
        <w:rPr>
          <w:spacing w:val="-5"/>
          <w:sz w:val="23"/>
        </w:rPr>
        <w:t xml:space="preserve"> </w:t>
      </w:r>
      <w:r>
        <w:rPr>
          <w:sz w:val="23"/>
        </w:rPr>
        <w:t>Management</w:t>
      </w:r>
      <w:r>
        <w:rPr>
          <w:spacing w:val="-3"/>
          <w:sz w:val="23"/>
        </w:rPr>
        <w:t xml:space="preserve"> </w:t>
      </w:r>
      <w:r>
        <w:rPr>
          <w:sz w:val="23"/>
        </w:rPr>
        <w:t>Team</w:t>
      </w:r>
      <w:r>
        <w:rPr>
          <w:spacing w:val="-4"/>
          <w:sz w:val="23"/>
        </w:rPr>
        <w:t xml:space="preserve"> </w:t>
      </w:r>
      <w:r>
        <w:rPr>
          <w:sz w:val="23"/>
        </w:rPr>
        <w:t>of</w:t>
      </w:r>
      <w:r>
        <w:rPr>
          <w:spacing w:val="-3"/>
          <w:sz w:val="23"/>
        </w:rPr>
        <w:t xml:space="preserve"> </w:t>
      </w:r>
      <w:r>
        <w:rPr>
          <w:sz w:val="23"/>
        </w:rPr>
        <w:t>all</w:t>
      </w:r>
      <w:r>
        <w:rPr>
          <w:spacing w:val="-4"/>
          <w:sz w:val="23"/>
        </w:rPr>
        <w:t xml:space="preserve"> </w:t>
      </w:r>
      <w:r>
        <w:rPr>
          <w:sz w:val="23"/>
        </w:rPr>
        <w:t>upcoming</w:t>
      </w:r>
      <w:r>
        <w:rPr>
          <w:spacing w:val="-2"/>
          <w:sz w:val="23"/>
        </w:rPr>
        <w:t xml:space="preserve"> </w:t>
      </w:r>
      <w:r>
        <w:rPr>
          <w:sz w:val="23"/>
        </w:rPr>
        <w:t>appointments</w:t>
      </w:r>
      <w:r>
        <w:rPr>
          <w:spacing w:val="-4"/>
          <w:sz w:val="23"/>
        </w:rPr>
        <w:t xml:space="preserve"> </w:t>
      </w:r>
      <w:r>
        <w:rPr>
          <w:sz w:val="23"/>
        </w:rPr>
        <w:t>to</w:t>
      </w:r>
      <w:r>
        <w:rPr>
          <w:spacing w:val="-5"/>
          <w:sz w:val="23"/>
        </w:rPr>
        <w:t xml:space="preserve"> </w:t>
      </w:r>
      <w:r>
        <w:rPr>
          <w:sz w:val="23"/>
        </w:rPr>
        <w:t>help guarantee attendance.</w:t>
      </w:r>
    </w:p>
    <w:p w14:paraId="1C1B5985" w14:textId="77777777" w:rsidR="00B1436A" w:rsidRDefault="00402AE6">
      <w:pPr>
        <w:pStyle w:val="ListParagraph"/>
        <w:numPr>
          <w:ilvl w:val="0"/>
          <w:numId w:val="18"/>
        </w:numPr>
        <w:tabs>
          <w:tab w:val="left" w:pos="1625"/>
        </w:tabs>
        <w:spacing w:before="167"/>
        <w:ind w:left="1624" w:hanging="474"/>
        <w:rPr>
          <w:sz w:val="23"/>
        </w:rPr>
      </w:pPr>
      <w:r>
        <w:rPr>
          <w:sz w:val="23"/>
        </w:rPr>
        <w:t>Providing</w:t>
      </w:r>
      <w:r>
        <w:rPr>
          <w:spacing w:val="-7"/>
          <w:sz w:val="23"/>
        </w:rPr>
        <w:t xml:space="preserve"> </w:t>
      </w:r>
      <w:r>
        <w:rPr>
          <w:sz w:val="23"/>
        </w:rPr>
        <w:t>housing-search</w:t>
      </w:r>
      <w:r>
        <w:rPr>
          <w:spacing w:val="-4"/>
          <w:sz w:val="23"/>
        </w:rPr>
        <w:t xml:space="preserve"> </w:t>
      </w:r>
      <w:r>
        <w:rPr>
          <w:sz w:val="23"/>
        </w:rPr>
        <w:t>resources</w:t>
      </w:r>
      <w:r>
        <w:rPr>
          <w:spacing w:val="-3"/>
          <w:sz w:val="23"/>
        </w:rPr>
        <w:t xml:space="preserve"> </w:t>
      </w:r>
      <w:r>
        <w:rPr>
          <w:sz w:val="23"/>
        </w:rPr>
        <w:t>to</w:t>
      </w:r>
      <w:r>
        <w:rPr>
          <w:spacing w:val="-4"/>
          <w:sz w:val="23"/>
        </w:rPr>
        <w:t xml:space="preserve"> </w:t>
      </w:r>
      <w:r>
        <w:rPr>
          <w:sz w:val="23"/>
        </w:rPr>
        <w:t>HUD-VASH</w:t>
      </w:r>
      <w:r>
        <w:rPr>
          <w:spacing w:val="-3"/>
          <w:sz w:val="23"/>
        </w:rPr>
        <w:t xml:space="preserve"> </w:t>
      </w:r>
      <w:r>
        <w:rPr>
          <w:spacing w:val="-2"/>
          <w:sz w:val="23"/>
        </w:rPr>
        <w:t>Veterans.</w:t>
      </w:r>
    </w:p>
    <w:p w14:paraId="6045FC7C" w14:textId="77777777" w:rsidR="00B1436A" w:rsidRDefault="00402AE6">
      <w:pPr>
        <w:pStyle w:val="ListParagraph"/>
        <w:numPr>
          <w:ilvl w:val="0"/>
          <w:numId w:val="18"/>
        </w:numPr>
        <w:tabs>
          <w:tab w:val="left" w:pos="1625"/>
        </w:tabs>
        <w:spacing w:before="165"/>
        <w:ind w:left="1151" w:right="1168" w:firstLine="0"/>
        <w:rPr>
          <w:sz w:val="23"/>
        </w:rPr>
      </w:pPr>
      <w:r>
        <w:rPr>
          <w:sz w:val="23"/>
        </w:rPr>
        <w:t>Aiding case managers regarding program rules, local PHA policies written</w:t>
      </w:r>
      <w:r>
        <w:rPr>
          <w:spacing w:val="40"/>
          <w:sz w:val="23"/>
        </w:rPr>
        <w:t xml:space="preserve"> </w:t>
      </w:r>
      <w:r>
        <w:rPr>
          <w:sz w:val="23"/>
        </w:rPr>
        <w:t>in the agency’s Administrative Plan, including but not limited to procedural guidelines and performance</w:t>
      </w:r>
      <w:r>
        <w:rPr>
          <w:spacing w:val="-6"/>
          <w:sz w:val="23"/>
        </w:rPr>
        <w:t xml:space="preserve"> </w:t>
      </w:r>
      <w:r>
        <w:rPr>
          <w:sz w:val="23"/>
        </w:rPr>
        <w:t>standards</w:t>
      </w:r>
      <w:r>
        <w:rPr>
          <w:spacing w:val="-5"/>
          <w:sz w:val="23"/>
        </w:rPr>
        <w:t xml:space="preserve"> </w:t>
      </w:r>
      <w:r>
        <w:rPr>
          <w:sz w:val="23"/>
        </w:rPr>
        <w:t>for</w:t>
      </w:r>
      <w:r>
        <w:rPr>
          <w:spacing w:val="-5"/>
          <w:sz w:val="23"/>
        </w:rPr>
        <w:t xml:space="preserve"> </w:t>
      </w:r>
      <w:r>
        <w:rPr>
          <w:sz w:val="23"/>
        </w:rPr>
        <w:t>conducting</w:t>
      </w:r>
      <w:r>
        <w:rPr>
          <w:spacing w:val="-6"/>
          <w:sz w:val="23"/>
        </w:rPr>
        <w:t xml:space="preserve"> NSPIRE/</w:t>
      </w:r>
      <w:r>
        <w:rPr>
          <w:sz w:val="23"/>
        </w:rPr>
        <w:t>HQS</w:t>
      </w:r>
      <w:r>
        <w:rPr>
          <w:spacing w:val="-5"/>
          <w:sz w:val="23"/>
        </w:rPr>
        <w:t xml:space="preserve"> </w:t>
      </w:r>
      <w:r>
        <w:rPr>
          <w:sz w:val="23"/>
        </w:rPr>
        <w:t>inspections,</w:t>
      </w:r>
      <w:r>
        <w:rPr>
          <w:spacing w:val="-4"/>
          <w:sz w:val="23"/>
        </w:rPr>
        <w:t xml:space="preserve"> </w:t>
      </w:r>
      <w:r>
        <w:rPr>
          <w:sz w:val="23"/>
        </w:rPr>
        <w:t>revising</w:t>
      </w:r>
      <w:r>
        <w:rPr>
          <w:spacing w:val="-6"/>
          <w:sz w:val="23"/>
        </w:rPr>
        <w:t xml:space="preserve"> </w:t>
      </w:r>
      <w:r>
        <w:rPr>
          <w:sz w:val="23"/>
        </w:rPr>
        <w:t>payment</w:t>
      </w:r>
      <w:r>
        <w:rPr>
          <w:spacing w:val="-4"/>
          <w:sz w:val="23"/>
        </w:rPr>
        <w:t xml:space="preserve"> </w:t>
      </w:r>
      <w:r>
        <w:rPr>
          <w:sz w:val="23"/>
        </w:rPr>
        <w:t>standards,</w:t>
      </w:r>
      <w:r>
        <w:rPr>
          <w:spacing w:val="-4"/>
          <w:sz w:val="23"/>
        </w:rPr>
        <w:t xml:space="preserve"> </w:t>
      </w:r>
      <w:r>
        <w:rPr>
          <w:sz w:val="23"/>
        </w:rPr>
        <w:t>determining rent reasonableness, interim redeterminations informal reviews/hearing procedures (appeals).</w:t>
      </w:r>
    </w:p>
    <w:p w14:paraId="77F41196" w14:textId="77777777" w:rsidR="00B1436A" w:rsidRDefault="00402AE6">
      <w:pPr>
        <w:pStyle w:val="ListParagraph"/>
        <w:numPr>
          <w:ilvl w:val="0"/>
          <w:numId w:val="18"/>
        </w:numPr>
        <w:tabs>
          <w:tab w:val="left" w:pos="1625"/>
        </w:tabs>
        <w:spacing w:before="166"/>
        <w:ind w:left="1151" w:right="1667" w:firstLine="0"/>
        <w:rPr>
          <w:sz w:val="23"/>
        </w:rPr>
      </w:pPr>
      <w:r>
        <w:rPr>
          <w:sz w:val="23"/>
        </w:rPr>
        <w:t>Communicating</w:t>
      </w:r>
      <w:r>
        <w:rPr>
          <w:spacing w:val="-5"/>
          <w:sz w:val="23"/>
        </w:rPr>
        <w:t xml:space="preserve"> </w:t>
      </w:r>
      <w:r>
        <w:rPr>
          <w:sz w:val="23"/>
        </w:rPr>
        <w:t>housing</w:t>
      </w:r>
      <w:r>
        <w:rPr>
          <w:spacing w:val="-5"/>
          <w:sz w:val="23"/>
        </w:rPr>
        <w:t xml:space="preserve"> </w:t>
      </w:r>
      <w:r>
        <w:rPr>
          <w:sz w:val="23"/>
        </w:rPr>
        <w:t>status</w:t>
      </w:r>
      <w:r>
        <w:rPr>
          <w:spacing w:val="-4"/>
          <w:sz w:val="23"/>
        </w:rPr>
        <w:t xml:space="preserve"> </w:t>
      </w:r>
      <w:r>
        <w:rPr>
          <w:sz w:val="23"/>
        </w:rPr>
        <w:t>of</w:t>
      </w:r>
      <w:r>
        <w:rPr>
          <w:spacing w:val="-3"/>
          <w:sz w:val="23"/>
        </w:rPr>
        <w:t xml:space="preserve"> </w:t>
      </w:r>
      <w:r>
        <w:rPr>
          <w:sz w:val="23"/>
        </w:rPr>
        <w:t>Veteran</w:t>
      </w:r>
      <w:r>
        <w:rPr>
          <w:spacing w:val="-5"/>
          <w:sz w:val="23"/>
        </w:rPr>
        <w:t xml:space="preserve"> </w:t>
      </w:r>
      <w:r>
        <w:rPr>
          <w:sz w:val="23"/>
        </w:rPr>
        <w:t>participants</w:t>
      </w:r>
      <w:r>
        <w:rPr>
          <w:spacing w:val="-4"/>
          <w:sz w:val="23"/>
        </w:rPr>
        <w:t xml:space="preserve"> </w:t>
      </w:r>
      <w:r>
        <w:rPr>
          <w:sz w:val="23"/>
        </w:rPr>
        <w:t>to</w:t>
      </w:r>
      <w:r>
        <w:rPr>
          <w:spacing w:val="-5"/>
          <w:sz w:val="23"/>
        </w:rPr>
        <w:t xml:space="preserve"> </w:t>
      </w:r>
      <w:r>
        <w:rPr>
          <w:sz w:val="23"/>
        </w:rPr>
        <w:t>resolve</w:t>
      </w:r>
      <w:r>
        <w:rPr>
          <w:spacing w:val="-5"/>
          <w:sz w:val="23"/>
        </w:rPr>
        <w:t xml:space="preserve"> </w:t>
      </w:r>
      <w:r>
        <w:rPr>
          <w:sz w:val="23"/>
        </w:rPr>
        <w:t>concerns</w:t>
      </w:r>
      <w:r>
        <w:rPr>
          <w:spacing w:val="-4"/>
          <w:sz w:val="23"/>
        </w:rPr>
        <w:t xml:space="preserve"> </w:t>
      </w:r>
      <w:r>
        <w:rPr>
          <w:sz w:val="23"/>
        </w:rPr>
        <w:t>and</w:t>
      </w:r>
      <w:r>
        <w:rPr>
          <w:spacing w:val="-5"/>
          <w:sz w:val="23"/>
        </w:rPr>
        <w:t xml:space="preserve"> </w:t>
      </w:r>
      <w:r>
        <w:rPr>
          <w:sz w:val="23"/>
        </w:rPr>
        <w:t>maintain accurate participant accounting.</w:t>
      </w:r>
    </w:p>
    <w:p w14:paraId="6953A0F3" w14:textId="77777777" w:rsidR="00B1436A" w:rsidRDefault="00402AE6">
      <w:pPr>
        <w:pStyle w:val="ListParagraph"/>
        <w:numPr>
          <w:ilvl w:val="0"/>
          <w:numId w:val="18"/>
        </w:numPr>
        <w:tabs>
          <w:tab w:val="left" w:pos="1625"/>
        </w:tabs>
        <w:spacing w:before="167"/>
        <w:ind w:left="1624" w:hanging="474"/>
        <w:rPr>
          <w:sz w:val="23"/>
        </w:rPr>
      </w:pPr>
      <w:r>
        <w:rPr>
          <w:sz w:val="23"/>
        </w:rPr>
        <w:t>Helping</w:t>
      </w:r>
      <w:r>
        <w:rPr>
          <w:spacing w:val="-7"/>
          <w:sz w:val="23"/>
        </w:rPr>
        <w:t xml:space="preserve"> </w:t>
      </w:r>
      <w:r>
        <w:rPr>
          <w:sz w:val="23"/>
        </w:rPr>
        <w:t>maintain</w:t>
      </w:r>
      <w:r>
        <w:rPr>
          <w:spacing w:val="-4"/>
          <w:sz w:val="23"/>
        </w:rPr>
        <w:t xml:space="preserve"> </w:t>
      </w:r>
      <w:r>
        <w:rPr>
          <w:sz w:val="23"/>
        </w:rPr>
        <w:t>positive</w:t>
      </w:r>
      <w:r>
        <w:rPr>
          <w:spacing w:val="-4"/>
          <w:sz w:val="23"/>
        </w:rPr>
        <w:t xml:space="preserve"> </w:t>
      </w:r>
      <w:r>
        <w:rPr>
          <w:sz w:val="23"/>
        </w:rPr>
        <w:t>relationship</w:t>
      </w:r>
      <w:r>
        <w:rPr>
          <w:spacing w:val="-4"/>
          <w:sz w:val="23"/>
        </w:rPr>
        <w:t xml:space="preserve"> </w:t>
      </w:r>
      <w:r>
        <w:rPr>
          <w:sz w:val="23"/>
        </w:rPr>
        <w:t>with</w:t>
      </w:r>
      <w:r>
        <w:rPr>
          <w:spacing w:val="-4"/>
          <w:sz w:val="23"/>
        </w:rPr>
        <w:t xml:space="preserve"> </w:t>
      </w:r>
      <w:r>
        <w:rPr>
          <w:sz w:val="23"/>
        </w:rPr>
        <w:t>landlords</w:t>
      </w:r>
      <w:r>
        <w:rPr>
          <w:spacing w:val="-3"/>
          <w:sz w:val="23"/>
        </w:rPr>
        <w:t xml:space="preserve"> </w:t>
      </w:r>
      <w:r>
        <w:rPr>
          <w:sz w:val="23"/>
        </w:rPr>
        <w:t>and</w:t>
      </w:r>
      <w:r>
        <w:rPr>
          <w:spacing w:val="-4"/>
          <w:sz w:val="23"/>
        </w:rPr>
        <w:t xml:space="preserve"> </w:t>
      </w:r>
      <w:r>
        <w:rPr>
          <w:sz w:val="23"/>
        </w:rPr>
        <w:t>resolving</w:t>
      </w:r>
      <w:r>
        <w:rPr>
          <w:spacing w:val="-2"/>
          <w:sz w:val="23"/>
        </w:rPr>
        <w:t xml:space="preserve"> </w:t>
      </w:r>
      <w:r>
        <w:rPr>
          <w:sz w:val="23"/>
        </w:rPr>
        <w:t>PHA/HAP</w:t>
      </w:r>
      <w:r>
        <w:rPr>
          <w:spacing w:val="-3"/>
          <w:sz w:val="23"/>
        </w:rPr>
        <w:t xml:space="preserve"> </w:t>
      </w:r>
      <w:r>
        <w:rPr>
          <w:sz w:val="23"/>
        </w:rPr>
        <w:t>related</w:t>
      </w:r>
      <w:r>
        <w:rPr>
          <w:spacing w:val="-4"/>
          <w:sz w:val="23"/>
        </w:rPr>
        <w:t xml:space="preserve"> </w:t>
      </w:r>
      <w:r>
        <w:rPr>
          <w:spacing w:val="-2"/>
          <w:sz w:val="23"/>
        </w:rPr>
        <w:t>issues.</w:t>
      </w:r>
    </w:p>
    <w:p w14:paraId="4852750D" w14:textId="77777777" w:rsidR="00B1436A" w:rsidRDefault="00402AE6">
      <w:pPr>
        <w:pStyle w:val="ListParagraph"/>
        <w:numPr>
          <w:ilvl w:val="0"/>
          <w:numId w:val="18"/>
        </w:numPr>
        <w:tabs>
          <w:tab w:val="left" w:pos="1625"/>
        </w:tabs>
        <w:spacing w:before="165"/>
        <w:ind w:left="1624" w:hanging="474"/>
        <w:rPr>
          <w:sz w:val="23"/>
        </w:rPr>
      </w:pPr>
      <w:r>
        <w:rPr>
          <w:sz w:val="23"/>
        </w:rPr>
        <w:t>Addressing</w:t>
      </w:r>
      <w:r>
        <w:rPr>
          <w:spacing w:val="-6"/>
          <w:sz w:val="23"/>
        </w:rPr>
        <w:t xml:space="preserve"> </w:t>
      </w:r>
      <w:r>
        <w:rPr>
          <w:sz w:val="23"/>
        </w:rPr>
        <w:t>issues</w:t>
      </w:r>
      <w:r>
        <w:rPr>
          <w:spacing w:val="-3"/>
          <w:sz w:val="23"/>
        </w:rPr>
        <w:t xml:space="preserve"> </w:t>
      </w:r>
      <w:r>
        <w:rPr>
          <w:sz w:val="23"/>
        </w:rPr>
        <w:t>with</w:t>
      </w:r>
      <w:r>
        <w:rPr>
          <w:spacing w:val="-4"/>
          <w:sz w:val="23"/>
        </w:rPr>
        <w:t xml:space="preserve"> </w:t>
      </w:r>
      <w:r>
        <w:rPr>
          <w:sz w:val="23"/>
        </w:rPr>
        <w:t>the</w:t>
      </w:r>
      <w:r>
        <w:rPr>
          <w:spacing w:val="-4"/>
          <w:sz w:val="23"/>
        </w:rPr>
        <w:t xml:space="preserve"> </w:t>
      </w:r>
      <w:r>
        <w:rPr>
          <w:sz w:val="23"/>
        </w:rPr>
        <w:t>Veteran</w:t>
      </w:r>
      <w:r>
        <w:rPr>
          <w:spacing w:val="-4"/>
          <w:sz w:val="23"/>
        </w:rPr>
        <w:t xml:space="preserve"> </w:t>
      </w:r>
      <w:r>
        <w:rPr>
          <w:sz w:val="23"/>
        </w:rPr>
        <w:t>following</w:t>
      </w:r>
      <w:r>
        <w:rPr>
          <w:spacing w:val="-4"/>
          <w:sz w:val="23"/>
        </w:rPr>
        <w:t xml:space="preserve"> </w:t>
      </w:r>
      <w:r>
        <w:rPr>
          <w:sz w:val="23"/>
        </w:rPr>
        <w:t>their</w:t>
      </w:r>
      <w:r>
        <w:rPr>
          <w:spacing w:val="-3"/>
          <w:sz w:val="23"/>
        </w:rPr>
        <w:t xml:space="preserve"> </w:t>
      </w:r>
      <w:r>
        <w:rPr>
          <w:sz w:val="23"/>
        </w:rPr>
        <w:t>PHA</w:t>
      </w:r>
      <w:r>
        <w:rPr>
          <w:spacing w:val="-2"/>
          <w:sz w:val="23"/>
        </w:rPr>
        <w:t xml:space="preserve"> procedures.</w:t>
      </w:r>
    </w:p>
    <w:p w14:paraId="1E614758" w14:textId="77777777" w:rsidR="00B1436A" w:rsidRDefault="00402AE6">
      <w:pPr>
        <w:pStyle w:val="ListParagraph"/>
        <w:numPr>
          <w:ilvl w:val="0"/>
          <w:numId w:val="18"/>
        </w:numPr>
        <w:tabs>
          <w:tab w:val="left" w:pos="1625"/>
        </w:tabs>
        <w:spacing w:before="166"/>
        <w:ind w:left="1151" w:right="1522" w:firstLine="0"/>
        <w:rPr>
          <w:sz w:val="23"/>
        </w:rPr>
      </w:pPr>
      <w:r>
        <w:rPr>
          <w:sz w:val="23"/>
        </w:rPr>
        <w:t>Communicating</w:t>
      </w:r>
      <w:r>
        <w:rPr>
          <w:spacing w:val="-4"/>
          <w:sz w:val="23"/>
        </w:rPr>
        <w:t xml:space="preserve"> </w:t>
      </w:r>
      <w:r>
        <w:rPr>
          <w:sz w:val="23"/>
        </w:rPr>
        <w:t>the</w:t>
      </w:r>
      <w:r>
        <w:rPr>
          <w:spacing w:val="-1"/>
          <w:sz w:val="23"/>
        </w:rPr>
        <w:t xml:space="preserve"> </w:t>
      </w:r>
      <w:r>
        <w:rPr>
          <w:sz w:val="23"/>
        </w:rPr>
        <w:t>Denial</w:t>
      </w:r>
      <w:r>
        <w:rPr>
          <w:spacing w:val="-3"/>
          <w:sz w:val="23"/>
        </w:rPr>
        <w:t xml:space="preserve"> </w:t>
      </w:r>
      <w:r>
        <w:rPr>
          <w:sz w:val="23"/>
        </w:rPr>
        <w:t>of</w:t>
      </w:r>
      <w:r>
        <w:rPr>
          <w:spacing w:val="-2"/>
          <w:sz w:val="23"/>
        </w:rPr>
        <w:t xml:space="preserve"> </w:t>
      </w:r>
      <w:r>
        <w:rPr>
          <w:sz w:val="23"/>
        </w:rPr>
        <w:t>Assistance</w:t>
      </w:r>
      <w:r>
        <w:rPr>
          <w:spacing w:val="-4"/>
          <w:sz w:val="23"/>
        </w:rPr>
        <w:t xml:space="preserve"> </w:t>
      </w:r>
      <w:r>
        <w:rPr>
          <w:sz w:val="23"/>
        </w:rPr>
        <w:t>notice.</w:t>
      </w:r>
      <w:r>
        <w:rPr>
          <w:spacing w:val="-2"/>
          <w:sz w:val="23"/>
        </w:rPr>
        <w:t xml:space="preserve"> </w:t>
      </w:r>
      <w:r>
        <w:rPr>
          <w:sz w:val="23"/>
        </w:rPr>
        <w:t>If</w:t>
      </w:r>
      <w:r>
        <w:rPr>
          <w:spacing w:val="-4"/>
          <w:sz w:val="23"/>
        </w:rPr>
        <w:t xml:space="preserve"> </w:t>
      </w:r>
      <w:r>
        <w:rPr>
          <w:sz w:val="23"/>
        </w:rPr>
        <w:t>the</w:t>
      </w:r>
      <w:r>
        <w:rPr>
          <w:spacing w:val="-4"/>
          <w:sz w:val="23"/>
        </w:rPr>
        <w:t xml:space="preserve"> </w:t>
      </w:r>
      <w:r>
        <w:rPr>
          <w:sz w:val="23"/>
        </w:rPr>
        <w:t>PHA</w:t>
      </w:r>
      <w:r>
        <w:rPr>
          <w:spacing w:val="-3"/>
          <w:sz w:val="23"/>
        </w:rPr>
        <w:t xml:space="preserve"> </w:t>
      </w:r>
      <w:r>
        <w:rPr>
          <w:sz w:val="23"/>
        </w:rPr>
        <w:t>denies assistance</w:t>
      </w:r>
      <w:r>
        <w:rPr>
          <w:spacing w:val="-4"/>
          <w:sz w:val="23"/>
        </w:rPr>
        <w:t xml:space="preserve"> </w:t>
      </w:r>
      <w:r>
        <w:rPr>
          <w:sz w:val="23"/>
        </w:rPr>
        <w:t>to</w:t>
      </w:r>
      <w:r>
        <w:rPr>
          <w:spacing w:val="-4"/>
          <w:sz w:val="23"/>
        </w:rPr>
        <w:t xml:space="preserve"> </w:t>
      </w:r>
      <w:r>
        <w:rPr>
          <w:sz w:val="23"/>
        </w:rPr>
        <w:t>an</w:t>
      </w:r>
      <w:r>
        <w:rPr>
          <w:spacing w:val="-4"/>
          <w:sz w:val="23"/>
        </w:rPr>
        <w:t xml:space="preserve"> </w:t>
      </w:r>
      <w:r>
        <w:rPr>
          <w:sz w:val="23"/>
        </w:rPr>
        <w:t>HUD- VASH applicant, the PHA must provide:</w:t>
      </w:r>
    </w:p>
    <w:p w14:paraId="14FAC9B9" w14:textId="77777777" w:rsidR="00B1436A" w:rsidRDefault="00402AE6">
      <w:pPr>
        <w:pStyle w:val="ListParagraph"/>
        <w:numPr>
          <w:ilvl w:val="1"/>
          <w:numId w:val="18"/>
        </w:numPr>
        <w:tabs>
          <w:tab w:val="left" w:pos="2218"/>
        </w:tabs>
        <w:spacing w:before="167"/>
        <w:ind w:left="1871" w:right="1164" w:firstLine="0"/>
        <w:rPr>
          <w:sz w:val="23"/>
        </w:rPr>
      </w:pPr>
      <w:r>
        <w:rPr>
          <w:sz w:val="23"/>
        </w:rPr>
        <w:t>Notification</w:t>
      </w:r>
      <w:r>
        <w:rPr>
          <w:spacing w:val="-3"/>
          <w:sz w:val="23"/>
        </w:rPr>
        <w:t xml:space="preserve"> </w:t>
      </w:r>
      <w:r>
        <w:rPr>
          <w:sz w:val="23"/>
        </w:rPr>
        <w:t>of</w:t>
      </w:r>
      <w:r>
        <w:rPr>
          <w:spacing w:val="-1"/>
          <w:sz w:val="23"/>
        </w:rPr>
        <w:t xml:space="preserve"> </w:t>
      </w:r>
      <w:r>
        <w:rPr>
          <w:sz w:val="23"/>
        </w:rPr>
        <w:t>Termination</w:t>
      </w:r>
      <w:r>
        <w:rPr>
          <w:spacing w:val="-3"/>
          <w:sz w:val="23"/>
        </w:rPr>
        <w:t xml:space="preserve"> </w:t>
      </w:r>
      <w:r>
        <w:rPr>
          <w:sz w:val="23"/>
        </w:rPr>
        <w:t>or</w:t>
      </w:r>
      <w:r>
        <w:rPr>
          <w:spacing w:val="-2"/>
          <w:sz w:val="23"/>
        </w:rPr>
        <w:t xml:space="preserve"> </w:t>
      </w:r>
      <w:r>
        <w:rPr>
          <w:sz w:val="23"/>
        </w:rPr>
        <w:t>Denial</w:t>
      </w:r>
      <w:r>
        <w:rPr>
          <w:spacing w:val="-2"/>
          <w:sz w:val="23"/>
        </w:rPr>
        <w:t xml:space="preserve"> </w:t>
      </w:r>
      <w:r>
        <w:rPr>
          <w:sz w:val="23"/>
        </w:rPr>
        <w:t>of</w:t>
      </w:r>
      <w:r>
        <w:rPr>
          <w:spacing w:val="-1"/>
          <w:sz w:val="23"/>
        </w:rPr>
        <w:t xml:space="preserve"> </w:t>
      </w:r>
      <w:r>
        <w:rPr>
          <w:sz w:val="23"/>
        </w:rPr>
        <w:t>Assistance.</w:t>
      </w:r>
      <w:r>
        <w:rPr>
          <w:spacing w:val="-1"/>
          <w:sz w:val="23"/>
        </w:rPr>
        <w:t xml:space="preserve"> </w:t>
      </w:r>
      <w:r>
        <w:rPr>
          <w:sz w:val="23"/>
        </w:rPr>
        <w:t>If</w:t>
      </w:r>
      <w:r>
        <w:rPr>
          <w:spacing w:val="-3"/>
          <w:sz w:val="23"/>
        </w:rPr>
        <w:t xml:space="preserve"> </w:t>
      </w:r>
      <w:r>
        <w:rPr>
          <w:sz w:val="23"/>
        </w:rPr>
        <w:t>the</w:t>
      </w:r>
      <w:r>
        <w:rPr>
          <w:spacing w:val="-3"/>
          <w:sz w:val="23"/>
        </w:rPr>
        <w:t xml:space="preserve"> </w:t>
      </w:r>
      <w:r>
        <w:rPr>
          <w:sz w:val="23"/>
        </w:rPr>
        <w:t>PHA</w:t>
      </w:r>
      <w:r>
        <w:rPr>
          <w:spacing w:val="-2"/>
          <w:sz w:val="23"/>
        </w:rPr>
        <w:t xml:space="preserve"> </w:t>
      </w:r>
      <w:r>
        <w:rPr>
          <w:sz w:val="23"/>
        </w:rPr>
        <w:t>is</w:t>
      </w:r>
      <w:r>
        <w:rPr>
          <w:spacing w:val="-2"/>
          <w:sz w:val="23"/>
        </w:rPr>
        <w:t xml:space="preserve"> </w:t>
      </w:r>
      <w:r>
        <w:rPr>
          <w:sz w:val="23"/>
        </w:rPr>
        <w:t>denying</w:t>
      </w:r>
      <w:r>
        <w:rPr>
          <w:spacing w:val="-3"/>
          <w:sz w:val="23"/>
        </w:rPr>
        <w:t xml:space="preserve"> </w:t>
      </w:r>
      <w:r>
        <w:rPr>
          <w:sz w:val="23"/>
        </w:rPr>
        <w:t>or</w:t>
      </w:r>
      <w:r>
        <w:rPr>
          <w:spacing w:val="-2"/>
          <w:sz w:val="23"/>
        </w:rPr>
        <w:t xml:space="preserve"> </w:t>
      </w:r>
      <w:r>
        <w:rPr>
          <w:sz w:val="23"/>
        </w:rPr>
        <w:t>terminating assistance</w:t>
      </w:r>
      <w:r>
        <w:rPr>
          <w:spacing w:val="-4"/>
          <w:sz w:val="23"/>
        </w:rPr>
        <w:t xml:space="preserve"> </w:t>
      </w:r>
      <w:r>
        <w:rPr>
          <w:sz w:val="23"/>
        </w:rPr>
        <w:t>the</w:t>
      </w:r>
      <w:r>
        <w:rPr>
          <w:spacing w:val="-4"/>
          <w:sz w:val="23"/>
        </w:rPr>
        <w:t xml:space="preserve"> </w:t>
      </w:r>
      <w:r>
        <w:rPr>
          <w:sz w:val="23"/>
        </w:rPr>
        <w:t>PHA</w:t>
      </w:r>
      <w:r>
        <w:rPr>
          <w:spacing w:val="-3"/>
          <w:sz w:val="23"/>
        </w:rPr>
        <w:t xml:space="preserve"> </w:t>
      </w:r>
      <w:r>
        <w:rPr>
          <w:sz w:val="23"/>
        </w:rPr>
        <w:t>must</w:t>
      </w:r>
      <w:r>
        <w:rPr>
          <w:spacing w:val="-2"/>
          <w:sz w:val="23"/>
        </w:rPr>
        <w:t xml:space="preserve"> </w:t>
      </w:r>
      <w:r>
        <w:rPr>
          <w:sz w:val="23"/>
        </w:rPr>
        <w:t>provide</w:t>
      </w:r>
      <w:r>
        <w:rPr>
          <w:spacing w:val="-4"/>
          <w:sz w:val="23"/>
        </w:rPr>
        <w:t xml:space="preserve"> </w:t>
      </w:r>
      <w:r>
        <w:rPr>
          <w:sz w:val="23"/>
        </w:rPr>
        <w:t>(1)</w:t>
      </w:r>
      <w:r>
        <w:rPr>
          <w:spacing w:val="-3"/>
          <w:sz w:val="23"/>
        </w:rPr>
        <w:t xml:space="preserve"> </w:t>
      </w:r>
      <w:r>
        <w:rPr>
          <w:sz w:val="23"/>
        </w:rPr>
        <w:t>Family</w:t>
      </w:r>
      <w:r>
        <w:rPr>
          <w:spacing w:val="-3"/>
          <w:sz w:val="23"/>
        </w:rPr>
        <w:t xml:space="preserve"> </w:t>
      </w:r>
      <w:r>
        <w:rPr>
          <w:sz w:val="23"/>
        </w:rPr>
        <w:t>obligations</w:t>
      </w:r>
      <w:r>
        <w:rPr>
          <w:spacing w:val="-3"/>
          <w:sz w:val="23"/>
        </w:rPr>
        <w:t xml:space="preserve"> </w:t>
      </w:r>
      <w:r>
        <w:rPr>
          <w:sz w:val="23"/>
        </w:rPr>
        <w:t>of</w:t>
      </w:r>
      <w:r>
        <w:rPr>
          <w:spacing w:val="-2"/>
          <w:sz w:val="23"/>
        </w:rPr>
        <w:t xml:space="preserve"> </w:t>
      </w:r>
      <w:r>
        <w:rPr>
          <w:sz w:val="23"/>
        </w:rPr>
        <w:t>the</w:t>
      </w:r>
      <w:r>
        <w:rPr>
          <w:spacing w:val="-4"/>
          <w:sz w:val="23"/>
        </w:rPr>
        <w:t xml:space="preserve"> </w:t>
      </w:r>
      <w:r>
        <w:rPr>
          <w:sz w:val="23"/>
        </w:rPr>
        <w:t>program; (2)</w:t>
      </w:r>
      <w:r>
        <w:rPr>
          <w:spacing w:val="-3"/>
          <w:sz w:val="23"/>
        </w:rPr>
        <w:t xml:space="preserve"> </w:t>
      </w:r>
      <w:r>
        <w:rPr>
          <w:sz w:val="23"/>
        </w:rPr>
        <w:t>the</w:t>
      </w:r>
      <w:r>
        <w:rPr>
          <w:spacing w:val="-4"/>
          <w:sz w:val="23"/>
        </w:rPr>
        <w:t xml:space="preserve"> </w:t>
      </w:r>
      <w:r>
        <w:rPr>
          <w:sz w:val="23"/>
        </w:rPr>
        <w:t>grounds</w:t>
      </w:r>
      <w:r>
        <w:rPr>
          <w:spacing w:val="-3"/>
          <w:sz w:val="23"/>
        </w:rPr>
        <w:t xml:space="preserve"> </w:t>
      </w:r>
      <w:r>
        <w:rPr>
          <w:sz w:val="23"/>
        </w:rPr>
        <w:t>on which the PHA may deny or terminate assistance because of a family action or failure to act and</w:t>
      </w:r>
      <w:r>
        <w:rPr>
          <w:spacing w:val="-2"/>
          <w:sz w:val="23"/>
        </w:rPr>
        <w:t xml:space="preserve"> </w:t>
      </w:r>
      <w:r>
        <w:rPr>
          <w:sz w:val="23"/>
        </w:rPr>
        <w:t>(3)</w:t>
      </w:r>
      <w:r>
        <w:rPr>
          <w:spacing w:val="-1"/>
          <w:sz w:val="23"/>
        </w:rPr>
        <w:t xml:space="preserve"> </w:t>
      </w:r>
      <w:proofErr w:type="gramStart"/>
      <w:r>
        <w:rPr>
          <w:sz w:val="23"/>
        </w:rPr>
        <w:t>the</w:t>
      </w:r>
      <w:r>
        <w:rPr>
          <w:spacing w:val="-2"/>
          <w:sz w:val="23"/>
        </w:rPr>
        <w:t xml:space="preserve"> </w:t>
      </w:r>
      <w:r>
        <w:rPr>
          <w:sz w:val="23"/>
        </w:rPr>
        <w:t>informal</w:t>
      </w:r>
      <w:proofErr w:type="gramEnd"/>
      <w:r>
        <w:rPr>
          <w:spacing w:val="-1"/>
          <w:sz w:val="23"/>
        </w:rPr>
        <w:t xml:space="preserve"> </w:t>
      </w:r>
      <w:r>
        <w:rPr>
          <w:sz w:val="23"/>
        </w:rPr>
        <w:t>hearing</w:t>
      </w:r>
      <w:r>
        <w:rPr>
          <w:spacing w:val="-2"/>
          <w:sz w:val="23"/>
        </w:rPr>
        <w:t xml:space="preserve"> </w:t>
      </w:r>
      <w:r>
        <w:rPr>
          <w:sz w:val="23"/>
        </w:rPr>
        <w:t>procedures. A</w:t>
      </w:r>
      <w:r>
        <w:rPr>
          <w:spacing w:val="-1"/>
          <w:sz w:val="23"/>
        </w:rPr>
        <w:t xml:space="preserve"> </w:t>
      </w:r>
      <w:r>
        <w:rPr>
          <w:sz w:val="23"/>
        </w:rPr>
        <w:t>copy</w:t>
      </w:r>
      <w:r>
        <w:rPr>
          <w:spacing w:val="-1"/>
          <w:sz w:val="23"/>
        </w:rPr>
        <w:t xml:space="preserve"> </w:t>
      </w:r>
      <w:r>
        <w:rPr>
          <w:sz w:val="23"/>
        </w:rPr>
        <w:t>of the</w:t>
      </w:r>
      <w:r>
        <w:rPr>
          <w:spacing w:val="-2"/>
          <w:sz w:val="23"/>
        </w:rPr>
        <w:t xml:space="preserve"> </w:t>
      </w:r>
      <w:r>
        <w:rPr>
          <w:sz w:val="23"/>
        </w:rPr>
        <w:t>notification</w:t>
      </w:r>
      <w:r>
        <w:rPr>
          <w:spacing w:val="-2"/>
          <w:sz w:val="23"/>
        </w:rPr>
        <w:t xml:space="preserve"> </w:t>
      </w:r>
      <w:r>
        <w:rPr>
          <w:sz w:val="23"/>
        </w:rPr>
        <w:t>letter</w:t>
      </w:r>
      <w:r>
        <w:rPr>
          <w:spacing w:val="-1"/>
          <w:sz w:val="23"/>
        </w:rPr>
        <w:t xml:space="preserve"> </w:t>
      </w:r>
      <w:r>
        <w:rPr>
          <w:sz w:val="23"/>
        </w:rPr>
        <w:t>should</w:t>
      </w:r>
      <w:r>
        <w:rPr>
          <w:spacing w:val="-2"/>
          <w:sz w:val="23"/>
        </w:rPr>
        <w:t xml:space="preserve"> </w:t>
      </w:r>
      <w:r>
        <w:rPr>
          <w:sz w:val="23"/>
        </w:rPr>
        <w:t>be</w:t>
      </w:r>
      <w:r>
        <w:rPr>
          <w:spacing w:val="-2"/>
          <w:sz w:val="23"/>
        </w:rPr>
        <w:t xml:space="preserve"> </w:t>
      </w:r>
      <w:r>
        <w:rPr>
          <w:sz w:val="23"/>
        </w:rPr>
        <w:t xml:space="preserve">sent to the VA HUD-VASH case manager. For applicants, the written notification must </w:t>
      </w:r>
      <w:r>
        <w:rPr>
          <w:sz w:val="23"/>
        </w:rPr>
        <w:lastRenderedPageBreak/>
        <w:t>provide: a</w:t>
      </w:r>
      <w:r>
        <w:rPr>
          <w:spacing w:val="-1"/>
          <w:sz w:val="23"/>
        </w:rPr>
        <w:t xml:space="preserve"> </w:t>
      </w:r>
      <w:r>
        <w:rPr>
          <w:sz w:val="23"/>
        </w:rPr>
        <w:t>brief statement of the</w:t>
      </w:r>
      <w:r>
        <w:rPr>
          <w:spacing w:val="-3"/>
          <w:sz w:val="23"/>
        </w:rPr>
        <w:t xml:space="preserve"> </w:t>
      </w:r>
      <w:r>
        <w:rPr>
          <w:sz w:val="23"/>
        </w:rPr>
        <w:t>reason</w:t>
      </w:r>
      <w:r>
        <w:rPr>
          <w:spacing w:val="-1"/>
          <w:sz w:val="23"/>
        </w:rPr>
        <w:t xml:space="preserve"> </w:t>
      </w:r>
      <w:r>
        <w:rPr>
          <w:sz w:val="23"/>
        </w:rPr>
        <w:t>for denial; and</w:t>
      </w:r>
      <w:r>
        <w:rPr>
          <w:spacing w:val="-1"/>
          <w:sz w:val="23"/>
        </w:rPr>
        <w:t xml:space="preserve"> </w:t>
      </w:r>
      <w:r>
        <w:rPr>
          <w:sz w:val="23"/>
        </w:rPr>
        <w:t>an</w:t>
      </w:r>
      <w:r>
        <w:rPr>
          <w:spacing w:val="-1"/>
          <w:sz w:val="23"/>
        </w:rPr>
        <w:t xml:space="preserve"> </w:t>
      </w:r>
      <w:r>
        <w:rPr>
          <w:sz w:val="23"/>
        </w:rPr>
        <w:t>opportunity for the</w:t>
      </w:r>
      <w:r>
        <w:rPr>
          <w:spacing w:val="-1"/>
          <w:sz w:val="23"/>
        </w:rPr>
        <w:t xml:space="preserve"> </w:t>
      </w:r>
      <w:r>
        <w:rPr>
          <w:sz w:val="23"/>
        </w:rPr>
        <w:t>Veteran</w:t>
      </w:r>
      <w:r>
        <w:rPr>
          <w:spacing w:val="-1"/>
          <w:sz w:val="23"/>
        </w:rPr>
        <w:t xml:space="preserve"> </w:t>
      </w:r>
      <w:r>
        <w:rPr>
          <w:sz w:val="23"/>
        </w:rPr>
        <w:t>to</w:t>
      </w:r>
      <w:r>
        <w:rPr>
          <w:spacing w:val="-1"/>
          <w:sz w:val="23"/>
        </w:rPr>
        <w:t xml:space="preserve"> </w:t>
      </w:r>
      <w:r>
        <w:rPr>
          <w:sz w:val="23"/>
        </w:rPr>
        <w:t>request an informal review.</w:t>
      </w:r>
    </w:p>
    <w:p w14:paraId="74196E02" w14:textId="77777777" w:rsidR="00B1436A" w:rsidRDefault="00402AE6">
      <w:pPr>
        <w:pStyle w:val="ListParagraph"/>
        <w:numPr>
          <w:ilvl w:val="1"/>
          <w:numId w:val="18"/>
        </w:numPr>
        <w:tabs>
          <w:tab w:val="left" w:pos="2218"/>
        </w:tabs>
        <w:spacing w:before="165"/>
        <w:ind w:left="2217" w:hanging="347"/>
        <w:rPr>
          <w:sz w:val="23"/>
        </w:rPr>
      </w:pPr>
      <w:r>
        <w:rPr>
          <w:sz w:val="23"/>
        </w:rPr>
        <w:t>A</w:t>
      </w:r>
      <w:r>
        <w:rPr>
          <w:spacing w:val="-3"/>
          <w:sz w:val="23"/>
        </w:rPr>
        <w:t xml:space="preserve"> </w:t>
      </w:r>
      <w:r>
        <w:rPr>
          <w:sz w:val="23"/>
        </w:rPr>
        <w:t>brief</w:t>
      </w:r>
      <w:r>
        <w:rPr>
          <w:spacing w:val="-1"/>
          <w:sz w:val="23"/>
        </w:rPr>
        <w:t xml:space="preserve"> </w:t>
      </w:r>
      <w:r>
        <w:rPr>
          <w:sz w:val="23"/>
        </w:rPr>
        <w:t>statement</w:t>
      </w:r>
      <w:r>
        <w:rPr>
          <w:spacing w:val="-1"/>
          <w:sz w:val="23"/>
        </w:rPr>
        <w:t xml:space="preserve"> </w:t>
      </w:r>
      <w:r>
        <w:rPr>
          <w:sz w:val="23"/>
        </w:rPr>
        <w:t>of</w:t>
      </w:r>
      <w:r>
        <w:rPr>
          <w:spacing w:val="-6"/>
          <w:sz w:val="23"/>
        </w:rPr>
        <w:t xml:space="preserve"> </w:t>
      </w:r>
      <w:r>
        <w:rPr>
          <w:sz w:val="23"/>
        </w:rPr>
        <w:t>the</w:t>
      </w:r>
      <w:r>
        <w:rPr>
          <w:spacing w:val="-4"/>
          <w:sz w:val="23"/>
        </w:rPr>
        <w:t xml:space="preserve"> </w:t>
      </w:r>
      <w:r>
        <w:rPr>
          <w:sz w:val="23"/>
        </w:rPr>
        <w:t>reason</w:t>
      </w:r>
      <w:r>
        <w:rPr>
          <w:spacing w:val="-3"/>
          <w:sz w:val="23"/>
        </w:rPr>
        <w:t xml:space="preserve"> </w:t>
      </w:r>
      <w:r>
        <w:rPr>
          <w:sz w:val="23"/>
        </w:rPr>
        <w:t>for</w:t>
      </w:r>
      <w:r>
        <w:rPr>
          <w:spacing w:val="-2"/>
          <w:sz w:val="23"/>
        </w:rPr>
        <w:t xml:space="preserve"> </w:t>
      </w:r>
      <w:r>
        <w:rPr>
          <w:sz w:val="23"/>
        </w:rPr>
        <w:t>denial;</w:t>
      </w:r>
      <w:r>
        <w:rPr>
          <w:spacing w:val="-1"/>
          <w:sz w:val="23"/>
        </w:rPr>
        <w:t xml:space="preserve"> </w:t>
      </w:r>
      <w:r>
        <w:rPr>
          <w:spacing w:val="-5"/>
          <w:sz w:val="23"/>
        </w:rPr>
        <w:t>and</w:t>
      </w:r>
    </w:p>
    <w:p w14:paraId="2D4E2372" w14:textId="77777777" w:rsidR="00B1436A" w:rsidRDefault="00402AE6">
      <w:pPr>
        <w:pStyle w:val="ListParagraph"/>
        <w:numPr>
          <w:ilvl w:val="1"/>
          <w:numId w:val="18"/>
        </w:numPr>
        <w:tabs>
          <w:tab w:val="left" w:pos="2206"/>
        </w:tabs>
        <w:spacing w:before="167"/>
        <w:ind w:left="1871" w:right="1453" w:firstLine="0"/>
        <w:rPr>
          <w:sz w:val="23"/>
        </w:rPr>
      </w:pPr>
      <w:r>
        <w:rPr>
          <w:sz w:val="23"/>
        </w:rPr>
        <w:t>An opportunity for the Veteran to request an informal review in accordance with 24 CFR</w:t>
      </w:r>
      <w:r>
        <w:rPr>
          <w:spacing w:val="-2"/>
          <w:sz w:val="23"/>
        </w:rPr>
        <w:t xml:space="preserve"> </w:t>
      </w:r>
      <w:r>
        <w:rPr>
          <w:sz w:val="23"/>
        </w:rPr>
        <w:t>982.554(a)</w:t>
      </w:r>
      <w:r>
        <w:rPr>
          <w:spacing w:val="-2"/>
          <w:sz w:val="23"/>
        </w:rPr>
        <w:t xml:space="preserve"> </w:t>
      </w:r>
      <w:r>
        <w:rPr>
          <w:sz w:val="23"/>
        </w:rPr>
        <w:t>and</w:t>
      </w:r>
      <w:r>
        <w:rPr>
          <w:spacing w:val="-3"/>
          <w:sz w:val="23"/>
        </w:rPr>
        <w:t xml:space="preserve"> </w:t>
      </w:r>
      <w:r>
        <w:rPr>
          <w:sz w:val="23"/>
        </w:rPr>
        <w:t>(b).</w:t>
      </w:r>
      <w:r>
        <w:rPr>
          <w:spacing w:val="-2"/>
          <w:sz w:val="23"/>
        </w:rPr>
        <w:t xml:space="preserve"> </w:t>
      </w:r>
      <w:r>
        <w:rPr>
          <w:sz w:val="23"/>
        </w:rPr>
        <w:t>A</w:t>
      </w:r>
      <w:r>
        <w:rPr>
          <w:spacing w:val="-2"/>
          <w:sz w:val="23"/>
        </w:rPr>
        <w:t xml:space="preserve"> </w:t>
      </w:r>
      <w:r>
        <w:rPr>
          <w:sz w:val="23"/>
        </w:rPr>
        <w:t>copy</w:t>
      </w:r>
      <w:r>
        <w:rPr>
          <w:spacing w:val="-2"/>
          <w:sz w:val="23"/>
        </w:rPr>
        <w:t xml:space="preserve"> </w:t>
      </w:r>
      <w:r>
        <w:rPr>
          <w:sz w:val="23"/>
        </w:rPr>
        <w:t>of</w:t>
      </w:r>
      <w:r>
        <w:rPr>
          <w:spacing w:val="-3"/>
          <w:sz w:val="23"/>
        </w:rPr>
        <w:t xml:space="preserve"> </w:t>
      </w:r>
      <w:r>
        <w:rPr>
          <w:sz w:val="23"/>
        </w:rPr>
        <w:t>this</w:t>
      </w:r>
      <w:r>
        <w:rPr>
          <w:spacing w:val="-2"/>
          <w:sz w:val="23"/>
        </w:rPr>
        <w:t xml:space="preserve"> </w:t>
      </w:r>
      <w:r>
        <w:rPr>
          <w:sz w:val="23"/>
        </w:rPr>
        <w:t>denial</w:t>
      </w:r>
      <w:r>
        <w:rPr>
          <w:spacing w:val="-2"/>
          <w:sz w:val="23"/>
        </w:rPr>
        <w:t xml:space="preserve"> </w:t>
      </w:r>
      <w:r>
        <w:rPr>
          <w:sz w:val="23"/>
        </w:rPr>
        <w:t>of assistance</w:t>
      </w:r>
      <w:r>
        <w:rPr>
          <w:spacing w:val="-3"/>
          <w:sz w:val="23"/>
        </w:rPr>
        <w:t xml:space="preserve"> </w:t>
      </w:r>
      <w:r>
        <w:rPr>
          <w:sz w:val="23"/>
        </w:rPr>
        <w:t>notice</w:t>
      </w:r>
      <w:r>
        <w:rPr>
          <w:spacing w:val="-3"/>
          <w:sz w:val="23"/>
        </w:rPr>
        <w:t xml:space="preserve"> </w:t>
      </w:r>
      <w:r>
        <w:rPr>
          <w:sz w:val="23"/>
        </w:rPr>
        <w:t>must</w:t>
      </w:r>
      <w:r>
        <w:rPr>
          <w:spacing w:val="-2"/>
          <w:sz w:val="23"/>
        </w:rPr>
        <w:t xml:space="preserve"> </w:t>
      </w:r>
      <w:r>
        <w:rPr>
          <w:sz w:val="23"/>
        </w:rPr>
        <w:t>be</w:t>
      </w:r>
      <w:r>
        <w:rPr>
          <w:spacing w:val="-3"/>
          <w:sz w:val="23"/>
        </w:rPr>
        <w:t xml:space="preserve"> </w:t>
      </w:r>
      <w:r>
        <w:rPr>
          <w:sz w:val="23"/>
        </w:rPr>
        <w:t>sent</w:t>
      </w:r>
      <w:r>
        <w:rPr>
          <w:spacing w:val="-2"/>
          <w:sz w:val="23"/>
        </w:rPr>
        <w:t xml:space="preserve"> </w:t>
      </w:r>
      <w:r>
        <w:rPr>
          <w:sz w:val="23"/>
        </w:rPr>
        <w:t>to</w:t>
      </w:r>
      <w:r>
        <w:rPr>
          <w:spacing w:val="-3"/>
          <w:sz w:val="23"/>
        </w:rPr>
        <w:t xml:space="preserve"> </w:t>
      </w:r>
      <w:r>
        <w:rPr>
          <w:sz w:val="23"/>
        </w:rPr>
        <w:t>a</w:t>
      </w:r>
      <w:r>
        <w:rPr>
          <w:spacing w:val="-3"/>
          <w:sz w:val="23"/>
        </w:rPr>
        <w:t xml:space="preserve"> </w:t>
      </w:r>
      <w:r>
        <w:rPr>
          <w:sz w:val="23"/>
        </w:rPr>
        <w:t>VA HUD-VASH team member.</w:t>
      </w:r>
    </w:p>
    <w:p w14:paraId="45FFB904" w14:textId="77777777" w:rsidR="006F433C" w:rsidRDefault="006F433C" w:rsidP="006F433C">
      <w:pPr>
        <w:rPr>
          <w:sz w:val="23"/>
        </w:rPr>
      </w:pPr>
    </w:p>
    <w:p w14:paraId="4121B1F4" w14:textId="407289A2" w:rsidR="00B1436A" w:rsidRDefault="00402AE6" w:rsidP="006F433C">
      <w:pPr>
        <w:tabs>
          <w:tab w:val="left" w:pos="980"/>
        </w:tabs>
        <w:ind w:left="1170"/>
        <w:rPr>
          <w:i/>
          <w:sz w:val="23"/>
        </w:rPr>
      </w:pPr>
      <w:r>
        <w:rPr>
          <w:b/>
          <w:i/>
          <w:sz w:val="23"/>
        </w:rPr>
        <w:t>NOTE:</w:t>
      </w:r>
      <w:r>
        <w:rPr>
          <w:b/>
          <w:i/>
          <w:spacing w:val="-7"/>
          <w:sz w:val="23"/>
        </w:rPr>
        <w:t xml:space="preserve"> </w:t>
      </w:r>
      <w:r>
        <w:rPr>
          <w:i/>
          <w:sz w:val="23"/>
        </w:rPr>
        <w:t>The</w:t>
      </w:r>
      <w:r>
        <w:rPr>
          <w:i/>
          <w:spacing w:val="-4"/>
          <w:sz w:val="23"/>
        </w:rPr>
        <w:t xml:space="preserve"> </w:t>
      </w:r>
      <w:r>
        <w:rPr>
          <w:i/>
          <w:sz w:val="23"/>
        </w:rPr>
        <w:t>PHA</w:t>
      </w:r>
      <w:r>
        <w:rPr>
          <w:i/>
          <w:spacing w:val="-2"/>
          <w:sz w:val="23"/>
        </w:rPr>
        <w:t xml:space="preserve"> </w:t>
      </w:r>
      <w:r>
        <w:rPr>
          <w:i/>
          <w:sz w:val="23"/>
        </w:rPr>
        <w:t>cannot</w:t>
      </w:r>
      <w:r>
        <w:rPr>
          <w:i/>
          <w:spacing w:val="-2"/>
          <w:sz w:val="23"/>
        </w:rPr>
        <w:t xml:space="preserve"> </w:t>
      </w:r>
      <w:r>
        <w:rPr>
          <w:i/>
          <w:sz w:val="23"/>
        </w:rPr>
        <w:t>deny</w:t>
      </w:r>
      <w:r>
        <w:rPr>
          <w:i/>
          <w:spacing w:val="-2"/>
          <w:sz w:val="23"/>
        </w:rPr>
        <w:t xml:space="preserve"> </w:t>
      </w:r>
      <w:r>
        <w:rPr>
          <w:i/>
          <w:sz w:val="23"/>
        </w:rPr>
        <w:t>HUD-VASH</w:t>
      </w:r>
      <w:r>
        <w:rPr>
          <w:i/>
          <w:spacing w:val="-3"/>
          <w:sz w:val="23"/>
        </w:rPr>
        <w:t xml:space="preserve"> </w:t>
      </w:r>
      <w:r>
        <w:rPr>
          <w:i/>
          <w:sz w:val="23"/>
        </w:rPr>
        <w:t>assistance</w:t>
      </w:r>
      <w:r>
        <w:rPr>
          <w:i/>
          <w:spacing w:val="-4"/>
          <w:sz w:val="23"/>
        </w:rPr>
        <w:t xml:space="preserve"> </w:t>
      </w:r>
      <w:r>
        <w:rPr>
          <w:i/>
          <w:sz w:val="23"/>
        </w:rPr>
        <w:t>to</w:t>
      </w:r>
      <w:r>
        <w:rPr>
          <w:i/>
          <w:spacing w:val="-3"/>
          <w:sz w:val="23"/>
        </w:rPr>
        <w:t xml:space="preserve"> </w:t>
      </w:r>
      <w:r>
        <w:rPr>
          <w:i/>
          <w:sz w:val="23"/>
        </w:rPr>
        <w:t>a</w:t>
      </w:r>
      <w:r>
        <w:rPr>
          <w:i/>
          <w:spacing w:val="-4"/>
          <w:sz w:val="23"/>
        </w:rPr>
        <w:t xml:space="preserve"> </w:t>
      </w:r>
      <w:r>
        <w:rPr>
          <w:i/>
          <w:sz w:val="23"/>
        </w:rPr>
        <w:t>Veteran</w:t>
      </w:r>
      <w:r>
        <w:rPr>
          <w:i/>
          <w:spacing w:val="-3"/>
          <w:sz w:val="23"/>
        </w:rPr>
        <w:t xml:space="preserve"> </w:t>
      </w:r>
      <w:r>
        <w:rPr>
          <w:i/>
          <w:sz w:val="23"/>
        </w:rPr>
        <w:t>for</w:t>
      </w:r>
      <w:r>
        <w:rPr>
          <w:i/>
          <w:spacing w:val="-5"/>
          <w:sz w:val="23"/>
        </w:rPr>
        <w:t xml:space="preserve"> </w:t>
      </w:r>
      <w:r>
        <w:rPr>
          <w:i/>
          <w:sz w:val="23"/>
        </w:rPr>
        <w:t>any</w:t>
      </w:r>
      <w:r>
        <w:rPr>
          <w:i/>
          <w:spacing w:val="-3"/>
          <w:sz w:val="23"/>
        </w:rPr>
        <w:t xml:space="preserve"> </w:t>
      </w:r>
      <w:r>
        <w:rPr>
          <w:i/>
          <w:sz w:val="23"/>
        </w:rPr>
        <w:t>grounds</w:t>
      </w:r>
      <w:r>
        <w:rPr>
          <w:i/>
          <w:spacing w:val="-2"/>
          <w:sz w:val="23"/>
        </w:rPr>
        <w:t xml:space="preserve"> </w:t>
      </w:r>
      <w:r>
        <w:rPr>
          <w:i/>
          <w:sz w:val="23"/>
        </w:rPr>
        <w:t>under</w:t>
      </w:r>
      <w:r>
        <w:rPr>
          <w:i/>
          <w:spacing w:val="-3"/>
          <w:sz w:val="23"/>
        </w:rPr>
        <w:t xml:space="preserve"> </w:t>
      </w:r>
      <w:r>
        <w:rPr>
          <w:i/>
          <w:sz w:val="23"/>
        </w:rPr>
        <w:t xml:space="preserve">24 </w:t>
      </w:r>
      <w:r>
        <w:rPr>
          <w:i/>
          <w:spacing w:val="-5"/>
          <w:sz w:val="23"/>
        </w:rPr>
        <w:t>CFR</w:t>
      </w:r>
      <w:r>
        <w:rPr>
          <w:i/>
          <w:sz w:val="23"/>
        </w:rPr>
        <w:t>982.522 and 982.553. Additionally, a PHA cannot refuse to reissue vouchers to Veterans that have</w:t>
      </w:r>
      <w:r>
        <w:rPr>
          <w:i/>
          <w:spacing w:val="-1"/>
          <w:sz w:val="23"/>
        </w:rPr>
        <w:t xml:space="preserve"> </w:t>
      </w:r>
      <w:r>
        <w:rPr>
          <w:i/>
          <w:sz w:val="23"/>
        </w:rPr>
        <w:t>been</w:t>
      </w:r>
      <w:r>
        <w:rPr>
          <w:i/>
          <w:spacing w:val="-1"/>
          <w:sz w:val="23"/>
        </w:rPr>
        <w:t xml:space="preserve"> </w:t>
      </w:r>
      <w:r>
        <w:rPr>
          <w:i/>
          <w:sz w:val="23"/>
        </w:rPr>
        <w:t>previously terminated</w:t>
      </w:r>
      <w:r>
        <w:rPr>
          <w:i/>
          <w:spacing w:val="-1"/>
          <w:sz w:val="23"/>
        </w:rPr>
        <w:t xml:space="preserve"> </w:t>
      </w:r>
      <w:r>
        <w:rPr>
          <w:i/>
          <w:sz w:val="23"/>
        </w:rPr>
        <w:t>from HUD-VASH. The</w:t>
      </w:r>
      <w:r>
        <w:rPr>
          <w:i/>
          <w:spacing w:val="-1"/>
          <w:sz w:val="23"/>
        </w:rPr>
        <w:t xml:space="preserve"> </w:t>
      </w:r>
      <w:r>
        <w:rPr>
          <w:i/>
          <w:sz w:val="23"/>
        </w:rPr>
        <w:t>only reasons for denial of assistance</w:t>
      </w:r>
      <w:r>
        <w:rPr>
          <w:i/>
          <w:spacing w:val="-1"/>
          <w:sz w:val="23"/>
        </w:rPr>
        <w:t xml:space="preserve"> </w:t>
      </w:r>
      <w:r>
        <w:rPr>
          <w:i/>
          <w:sz w:val="23"/>
        </w:rPr>
        <w:t>by PHA are failure to meet the income eligibility requirements or if any member of the Veteran’s household</w:t>
      </w:r>
      <w:r>
        <w:rPr>
          <w:i/>
          <w:spacing w:val="-4"/>
          <w:sz w:val="23"/>
        </w:rPr>
        <w:t xml:space="preserve"> </w:t>
      </w:r>
      <w:r>
        <w:rPr>
          <w:i/>
          <w:sz w:val="23"/>
        </w:rPr>
        <w:t>is</w:t>
      </w:r>
      <w:r>
        <w:rPr>
          <w:i/>
          <w:spacing w:val="-3"/>
          <w:sz w:val="23"/>
        </w:rPr>
        <w:t xml:space="preserve"> </w:t>
      </w:r>
      <w:r>
        <w:rPr>
          <w:i/>
          <w:sz w:val="23"/>
        </w:rPr>
        <w:t>subject</w:t>
      </w:r>
      <w:r>
        <w:rPr>
          <w:i/>
          <w:spacing w:val="-2"/>
          <w:sz w:val="23"/>
        </w:rPr>
        <w:t xml:space="preserve"> </w:t>
      </w:r>
      <w:r>
        <w:rPr>
          <w:i/>
          <w:sz w:val="23"/>
        </w:rPr>
        <w:t>to</w:t>
      </w:r>
      <w:r>
        <w:rPr>
          <w:i/>
          <w:spacing w:val="-4"/>
          <w:sz w:val="23"/>
        </w:rPr>
        <w:t xml:space="preserve"> </w:t>
      </w:r>
      <w:r>
        <w:rPr>
          <w:i/>
          <w:sz w:val="23"/>
        </w:rPr>
        <w:t>a</w:t>
      </w:r>
      <w:r>
        <w:rPr>
          <w:i/>
          <w:spacing w:val="-4"/>
          <w:sz w:val="23"/>
        </w:rPr>
        <w:t xml:space="preserve"> </w:t>
      </w:r>
      <w:r>
        <w:rPr>
          <w:i/>
          <w:sz w:val="23"/>
        </w:rPr>
        <w:t>lifetime</w:t>
      </w:r>
      <w:r>
        <w:rPr>
          <w:i/>
          <w:spacing w:val="-4"/>
          <w:sz w:val="23"/>
        </w:rPr>
        <w:t xml:space="preserve"> </w:t>
      </w:r>
      <w:r>
        <w:rPr>
          <w:i/>
          <w:sz w:val="23"/>
        </w:rPr>
        <w:t>registration</w:t>
      </w:r>
      <w:r>
        <w:rPr>
          <w:i/>
          <w:spacing w:val="-4"/>
          <w:sz w:val="23"/>
        </w:rPr>
        <w:t xml:space="preserve"> </w:t>
      </w:r>
      <w:r>
        <w:rPr>
          <w:i/>
          <w:sz w:val="23"/>
        </w:rPr>
        <w:t>requirement</w:t>
      </w:r>
      <w:r>
        <w:rPr>
          <w:i/>
          <w:spacing w:val="-2"/>
          <w:sz w:val="23"/>
        </w:rPr>
        <w:t xml:space="preserve"> </w:t>
      </w:r>
      <w:r>
        <w:rPr>
          <w:i/>
          <w:sz w:val="23"/>
        </w:rPr>
        <w:t>under</w:t>
      </w:r>
      <w:r>
        <w:rPr>
          <w:i/>
          <w:spacing w:val="-3"/>
          <w:sz w:val="23"/>
        </w:rPr>
        <w:t xml:space="preserve"> </w:t>
      </w:r>
      <w:r>
        <w:rPr>
          <w:i/>
          <w:sz w:val="23"/>
        </w:rPr>
        <w:t>a</w:t>
      </w:r>
      <w:r>
        <w:rPr>
          <w:i/>
          <w:spacing w:val="-4"/>
          <w:sz w:val="23"/>
        </w:rPr>
        <w:t xml:space="preserve"> </w:t>
      </w:r>
      <w:r>
        <w:rPr>
          <w:i/>
          <w:sz w:val="23"/>
        </w:rPr>
        <w:t>state</w:t>
      </w:r>
      <w:r>
        <w:rPr>
          <w:i/>
          <w:spacing w:val="-4"/>
          <w:sz w:val="23"/>
        </w:rPr>
        <w:t xml:space="preserve"> </w:t>
      </w:r>
      <w:r>
        <w:rPr>
          <w:i/>
          <w:sz w:val="23"/>
        </w:rPr>
        <w:t>sex-offender</w:t>
      </w:r>
      <w:r>
        <w:rPr>
          <w:i/>
          <w:spacing w:val="-3"/>
          <w:sz w:val="23"/>
        </w:rPr>
        <w:t xml:space="preserve"> </w:t>
      </w:r>
      <w:r>
        <w:rPr>
          <w:i/>
          <w:sz w:val="23"/>
        </w:rPr>
        <w:t>registration program, according to HUD’s regulations.</w:t>
      </w:r>
    </w:p>
    <w:p w14:paraId="44B4B861" w14:textId="77777777" w:rsidR="00B1436A" w:rsidRDefault="00B1436A">
      <w:pPr>
        <w:pStyle w:val="BodyText"/>
        <w:spacing w:before="11"/>
        <w:ind w:left="0"/>
        <w:rPr>
          <w:i/>
        </w:rPr>
      </w:pPr>
    </w:p>
    <w:p w14:paraId="641239CD" w14:textId="77777777" w:rsidR="00B1436A" w:rsidRDefault="00402AE6">
      <w:pPr>
        <w:pStyle w:val="ListParagraph"/>
        <w:numPr>
          <w:ilvl w:val="0"/>
          <w:numId w:val="18"/>
        </w:numPr>
        <w:tabs>
          <w:tab w:val="left" w:pos="1625"/>
        </w:tabs>
        <w:ind w:right="1180" w:firstLine="0"/>
        <w:rPr>
          <w:sz w:val="23"/>
        </w:rPr>
      </w:pPr>
      <w:r>
        <w:rPr>
          <w:sz w:val="23"/>
        </w:rPr>
        <w:t>Ensuring a violation of PHA Rules does not occur. Once a Veteran participant has been issued a voucher, they must follow the usual PHA rules or face possible suspension or termination</w:t>
      </w:r>
      <w:r>
        <w:rPr>
          <w:spacing w:val="-2"/>
          <w:sz w:val="23"/>
        </w:rPr>
        <w:t xml:space="preserve"> </w:t>
      </w:r>
      <w:r>
        <w:rPr>
          <w:sz w:val="23"/>
        </w:rPr>
        <w:t>of their</w:t>
      </w:r>
      <w:r>
        <w:rPr>
          <w:spacing w:val="-1"/>
          <w:sz w:val="23"/>
        </w:rPr>
        <w:t xml:space="preserve"> </w:t>
      </w:r>
      <w:r>
        <w:rPr>
          <w:sz w:val="23"/>
        </w:rPr>
        <w:t>voucher</w:t>
      </w:r>
      <w:r>
        <w:rPr>
          <w:spacing w:val="-1"/>
          <w:sz w:val="23"/>
        </w:rPr>
        <w:t xml:space="preserve"> </w:t>
      </w:r>
      <w:r>
        <w:rPr>
          <w:sz w:val="23"/>
        </w:rPr>
        <w:t>assistance. The</w:t>
      </w:r>
      <w:r>
        <w:rPr>
          <w:spacing w:val="-2"/>
          <w:sz w:val="23"/>
        </w:rPr>
        <w:t xml:space="preserve"> </w:t>
      </w:r>
      <w:r>
        <w:rPr>
          <w:sz w:val="23"/>
        </w:rPr>
        <w:t>PHA</w:t>
      </w:r>
      <w:r>
        <w:rPr>
          <w:spacing w:val="-1"/>
          <w:sz w:val="23"/>
        </w:rPr>
        <w:t xml:space="preserve"> </w:t>
      </w:r>
      <w:r>
        <w:rPr>
          <w:sz w:val="23"/>
        </w:rPr>
        <w:t>must</w:t>
      </w:r>
      <w:r>
        <w:rPr>
          <w:spacing w:val="-2"/>
          <w:sz w:val="23"/>
        </w:rPr>
        <w:t xml:space="preserve"> </w:t>
      </w:r>
      <w:r>
        <w:rPr>
          <w:sz w:val="23"/>
        </w:rPr>
        <w:t>follow</w:t>
      </w:r>
      <w:r>
        <w:rPr>
          <w:spacing w:val="-1"/>
          <w:sz w:val="23"/>
        </w:rPr>
        <w:t xml:space="preserve"> </w:t>
      </w:r>
      <w:r>
        <w:rPr>
          <w:sz w:val="23"/>
        </w:rPr>
        <w:t>their</w:t>
      </w:r>
      <w:r>
        <w:rPr>
          <w:spacing w:val="-1"/>
          <w:sz w:val="23"/>
        </w:rPr>
        <w:t xml:space="preserve"> </w:t>
      </w:r>
      <w:r>
        <w:rPr>
          <w:sz w:val="23"/>
        </w:rPr>
        <w:t>usual</w:t>
      </w:r>
      <w:r>
        <w:rPr>
          <w:spacing w:val="-1"/>
          <w:sz w:val="23"/>
        </w:rPr>
        <w:t xml:space="preserve"> </w:t>
      </w:r>
      <w:r>
        <w:rPr>
          <w:sz w:val="23"/>
        </w:rPr>
        <w:t>procedure</w:t>
      </w:r>
      <w:r>
        <w:rPr>
          <w:spacing w:val="-2"/>
          <w:sz w:val="23"/>
        </w:rPr>
        <w:t xml:space="preserve"> </w:t>
      </w:r>
      <w:r>
        <w:rPr>
          <w:sz w:val="23"/>
        </w:rPr>
        <w:t>in</w:t>
      </w:r>
      <w:r>
        <w:rPr>
          <w:spacing w:val="-2"/>
          <w:sz w:val="23"/>
        </w:rPr>
        <w:t xml:space="preserve"> </w:t>
      </w:r>
      <w:r>
        <w:rPr>
          <w:sz w:val="23"/>
        </w:rPr>
        <w:t>terminating assistance,</w:t>
      </w:r>
      <w:r>
        <w:rPr>
          <w:spacing w:val="-2"/>
          <w:sz w:val="23"/>
        </w:rPr>
        <w:t xml:space="preserve"> </w:t>
      </w:r>
      <w:proofErr w:type="gramStart"/>
      <w:r>
        <w:rPr>
          <w:sz w:val="23"/>
        </w:rPr>
        <w:t>to</w:t>
      </w:r>
      <w:r>
        <w:rPr>
          <w:spacing w:val="-4"/>
          <w:sz w:val="23"/>
        </w:rPr>
        <w:t xml:space="preserve"> </w:t>
      </w:r>
      <w:r>
        <w:rPr>
          <w:sz w:val="23"/>
        </w:rPr>
        <w:t>include</w:t>
      </w:r>
      <w:proofErr w:type="gramEnd"/>
      <w:r>
        <w:rPr>
          <w:spacing w:val="-4"/>
          <w:sz w:val="23"/>
        </w:rPr>
        <w:t xml:space="preserve"> </w:t>
      </w:r>
      <w:r>
        <w:rPr>
          <w:sz w:val="23"/>
        </w:rPr>
        <w:t>an</w:t>
      </w:r>
      <w:r>
        <w:rPr>
          <w:spacing w:val="-4"/>
          <w:sz w:val="23"/>
        </w:rPr>
        <w:t xml:space="preserve"> </w:t>
      </w:r>
      <w:r>
        <w:rPr>
          <w:sz w:val="23"/>
        </w:rPr>
        <w:t>informal</w:t>
      </w:r>
      <w:r>
        <w:rPr>
          <w:spacing w:val="-3"/>
          <w:sz w:val="23"/>
        </w:rPr>
        <w:t xml:space="preserve"> </w:t>
      </w:r>
      <w:r>
        <w:rPr>
          <w:sz w:val="23"/>
        </w:rPr>
        <w:t>hearing.</w:t>
      </w:r>
      <w:r>
        <w:rPr>
          <w:spacing w:val="-1"/>
          <w:sz w:val="23"/>
        </w:rPr>
        <w:t xml:space="preserve"> </w:t>
      </w:r>
      <w:r>
        <w:rPr>
          <w:sz w:val="23"/>
        </w:rPr>
        <w:t>Case</w:t>
      </w:r>
      <w:r>
        <w:rPr>
          <w:spacing w:val="-4"/>
          <w:sz w:val="23"/>
        </w:rPr>
        <w:t xml:space="preserve"> </w:t>
      </w:r>
      <w:r>
        <w:rPr>
          <w:sz w:val="23"/>
        </w:rPr>
        <w:t>managers</w:t>
      </w:r>
      <w:r>
        <w:rPr>
          <w:spacing w:val="-3"/>
          <w:sz w:val="23"/>
        </w:rPr>
        <w:t xml:space="preserve"> </w:t>
      </w:r>
      <w:r>
        <w:rPr>
          <w:sz w:val="23"/>
        </w:rPr>
        <w:t>are</w:t>
      </w:r>
      <w:r>
        <w:rPr>
          <w:spacing w:val="-4"/>
          <w:sz w:val="23"/>
        </w:rPr>
        <w:t xml:space="preserve"> </w:t>
      </w:r>
      <w:r>
        <w:rPr>
          <w:sz w:val="23"/>
        </w:rPr>
        <w:t>expected</w:t>
      </w:r>
      <w:r>
        <w:rPr>
          <w:spacing w:val="-4"/>
          <w:sz w:val="23"/>
        </w:rPr>
        <w:t xml:space="preserve"> </w:t>
      </w:r>
      <w:r>
        <w:rPr>
          <w:sz w:val="23"/>
        </w:rPr>
        <w:t>to</w:t>
      </w:r>
      <w:r>
        <w:rPr>
          <w:spacing w:val="-4"/>
          <w:sz w:val="23"/>
        </w:rPr>
        <w:t xml:space="preserve"> </w:t>
      </w:r>
      <w:r>
        <w:rPr>
          <w:sz w:val="23"/>
        </w:rPr>
        <w:t>work</w:t>
      </w:r>
      <w:r>
        <w:rPr>
          <w:spacing w:val="-3"/>
          <w:sz w:val="23"/>
        </w:rPr>
        <w:t xml:space="preserve"> </w:t>
      </w:r>
      <w:r>
        <w:rPr>
          <w:sz w:val="23"/>
        </w:rPr>
        <w:t>with</w:t>
      </w:r>
      <w:r>
        <w:rPr>
          <w:spacing w:val="-4"/>
          <w:sz w:val="23"/>
        </w:rPr>
        <w:t xml:space="preserve"> </w:t>
      </w:r>
      <w:r>
        <w:rPr>
          <w:sz w:val="23"/>
        </w:rPr>
        <w:t>the</w:t>
      </w:r>
      <w:r>
        <w:rPr>
          <w:spacing w:val="-4"/>
          <w:sz w:val="23"/>
        </w:rPr>
        <w:t xml:space="preserve"> </w:t>
      </w:r>
      <w:r>
        <w:rPr>
          <w:sz w:val="23"/>
        </w:rPr>
        <w:t xml:space="preserve">Veteran and PHA to </w:t>
      </w:r>
      <w:proofErr w:type="gramStart"/>
      <w:r>
        <w:rPr>
          <w:sz w:val="23"/>
        </w:rPr>
        <w:t>insure</w:t>
      </w:r>
      <w:proofErr w:type="gramEnd"/>
      <w:r>
        <w:rPr>
          <w:sz w:val="23"/>
        </w:rPr>
        <w:t xml:space="preserve"> that all measures are taken to address options that allow the Veteran to maintain housing. This may include assisting the Veteran with making necessary changes in behavior while advocating for flexibility with the PHA.</w:t>
      </w:r>
    </w:p>
    <w:p w14:paraId="2A406223" w14:textId="77777777" w:rsidR="00B1436A" w:rsidRDefault="00B1436A">
      <w:pPr>
        <w:pStyle w:val="BodyText"/>
        <w:spacing w:before="1"/>
        <w:ind w:left="0"/>
        <w:rPr>
          <w:sz w:val="23"/>
        </w:rPr>
      </w:pPr>
    </w:p>
    <w:p w14:paraId="0301AB71" w14:textId="77777777" w:rsidR="00B1436A" w:rsidRDefault="00402AE6">
      <w:pPr>
        <w:pStyle w:val="ListParagraph"/>
        <w:numPr>
          <w:ilvl w:val="0"/>
          <w:numId w:val="18"/>
        </w:numPr>
        <w:tabs>
          <w:tab w:val="left" w:pos="1625"/>
        </w:tabs>
        <w:ind w:left="1151" w:right="1297" w:firstLine="0"/>
        <w:rPr>
          <w:sz w:val="23"/>
        </w:rPr>
      </w:pPr>
      <w:r>
        <w:rPr>
          <w:sz w:val="23"/>
        </w:rPr>
        <w:t>Terminating Assistance. HUD has not established any alternative requirements for termination of assistance for HUD-VASH participants. However, prior to terminating HUD-VASH participants, HUD strongly encourages PHAs to exercise their discretion under 24 CFR 983.552 (c)(2)</w:t>
      </w:r>
      <w:r>
        <w:rPr>
          <w:spacing w:val="-4"/>
          <w:sz w:val="23"/>
        </w:rPr>
        <w:t xml:space="preserve"> </w:t>
      </w:r>
      <w:r>
        <w:rPr>
          <w:sz w:val="23"/>
        </w:rPr>
        <w:t>and</w:t>
      </w:r>
      <w:r>
        <w:rPr>
          <w:spacing w:val="-5"/>
          <w:sz w:val="23"/>
        </w:rPr>
        <w:t xml:space="preserve"> </w:t>
      </w:r>
      <w:r>
        <w:rPr>
          <w:sz w:val="23"/>
        </w:rPr>
        <w:t>consider</w:t>
      </w:r>
      <w:r>
        <w:rPr>
          <w:spacing w:val="-4"/>
          <w:sz w:val="23"/>
        </w:rPr>
        <w:t xml:space="preserve"> </w:t>
      </w:r>
      <w:r>
        <w:rPr>
          <w:sz w:val="23"/>
        </w:rPr>
        <w:t>all</w:t>
      </w:r>
      <w:r>
        <w:rPr>
          <w:spacing w:val="-4"/>
          <w:sz w:val="23"/>
        </w:rPr>
        <w:t xml:space="preserve"> </w:t>
      </w:r>
      <w:r>
        <w:rPr>
          <w:sz w:val="23"/>
        </w:rPr>
        <w:t>relevant</w:t>
      </w:r>
      <w:r>
        <w:rPr>
          <w:spacing w:val="-3"/>
          <w:sz w:val="23"/>
        </w:rPr>
        <w:t xml:space="preserve"> </w:t>
      </w:r>
      <w:r>
        <w:rPr>
          <w:sz w:val="23"/>
        </w:rPr>
        <w:t>circumstances</w:t>
      </w:r>
      <w:r>
        <w:rPr>
          <w:spacing w:val="-1"/>
          <w:sz w:val="23"/>
        </w:rPr>
        <w:t xml:space="preserve"> </w:t>
      </w:r>
      <w:r>
        <w:rPr>
          <w:sz w:val="23"/>
        </w:rPr>
        <w:t>of</w:t>
      </w:r>
      <w:r>
        <w:rPr>
          <w:spacing w:val="-3"/>
          <w:sz w:val="23"/>
        </w:rPr>
        <w:t xml:space="preserve"> </w:t>
      </w:r>
      <w:r>
        <w:rPr>
          <w:sz w:val="23"/>
        </w:rPr>
        <w:t>the</w:t>
      </w:r>
      <w:r>
        <w:rPr>
          <w:spacing w:val="-5"/>
          <w:sz w:val="23"/>
        </w:rPr>
        <w:t xml:space="preserve"> </w:t>
      </w:r>
      <w:r>
        <w:rPr>
          <w:sz w:val="23"/>
        </w:rPr>
        <w:t>specific</w:t>
      </w:r>
      <w:r>
        <w:rPr>
          <w:spacing w:val="-4"/>
          <w:sz w:val="23"/>
        </w:rPr>
        <w:t xml:space="preserve"> </w:t>
      </w:r>
      <w:r>
        <w:rPr>
          <w:sz w:val="23"/>
        </w:rPr>
        <w:t>case,</w:t>
      </w:r>
      <w:r>
        <w:rPr>
          <w:spacing w:val="-3"/>
          <w:sz w:val="23"/>
        </w:rPr>
        <w:t xml:space="preserve"> </w:t>
      </w:r>
      <w:r>
        <w:rPr>
          <w:sz w:val="23"/>
        </w:rPr>
        <w:t>including</w:t>
      </w:r>
      <w:r>
        <w:rPr>
          <w:spacing w:val="-5"/>
          <w:sz w:val="23"/>
        </w:rPr>
        <w:t xml:space="preserve"> </w:t>
      </w:r>
      <w:r>
        <w:rPr>
          <w:sz w:val="23"/>
        </w:rPr>
        <w:t>granting</w:t>
      </w:r>
      <w:r>
        <w:rPr>
          <w:spacing w:val="-5"/>
          <w:sz w:val="23"/>
        </w:rPr>
        <w:t xml:space="preserve"> </w:t>
      </w:r>
      <w:r>
        <w:rPr>
          <w:sz w:val="23"/>
        </w:rPr>
        <w:t>reasonable accommodations for persons with disabilities in accordance with 24 CFR Part 8, as well as including the role of the case manager and the impact that ongoing case management services can have on mitigating the conditions that led to the potential termination, prior to determining whether to terminate assistance.</w:t>
      </w:r>
    </w:p>
    <w:p w14:paraId="721AAF8A" w14:textId="77777777" w:rsidR="00B1436A" w:rsidRDefault="00402AE6">
      <w:pPr>
        <w:pStyle w:val="ListParagraph"/>
        <w:numPr>
          <w:ilvl w:val="0"/>
          <w:numId w:val="18"/>
        </w:numPr>
        <w:tabs>
          <w:tab w:val="left" w:pos="1625"/>
        </w:tabs>
        <w:spacing w:before="203"/>
        <w:ind w:left="1624" w:hanging="474"/>
        <w:rPr>
          <w:sz w:val="23"/>
        </w:rPr>
      </w:pPr>
      <w:r>
        <w:rPr>
          <w:sz w:val="23"/>
        </w:rPr>
        <w:t>Documenting</w:t>
      </w:r>
      <w:r>
        <w:rPr>
          <w:spacing w:val="-4"/>
          <w:sz w:val="23"/>
        </w:rPr>
        <w:t xml:space="preserve"> </w:t>
      </w:r>
      <w:r>
        <w:rPr>
          <w:sz w:val="23"/>
        </w:rPr>
        <w:t>changes</w:t>
      </w:r>
      <w:r>
        <w:rPr>
          <w:spacing w:val="-3"/>
          <w:sz w:val="23"/>
        </w:rPr>
        <w:t xml:space="preserve"> </w:t>
      </w:r>
      <w:r>
        <w:rPr>
          <w:sz w:val="23"/>
        </w:rPr>
        <w:t>in</w:t>
      </w:r>
      <w:r>
        <w:rPr>
          <w:spacing w:val="-4"/>
          <w:sz w:val="23"/>
        </w:rPr>
        <w:t xml:space="preserve"> </w:t>
      </w:r>
      <w:r>
        <w:rPr>
          <w:sz w:val="23"/>
        </w:rPr>
        <w:t>the</w:t>
      </w:r>
      <w:r>
        <w:rPr>
          <w:spacing w:val="-3"/>
          <w:sz w:val="23"/>
        </w:rPr>
        <w:t xml:space="preserve"> </w:t>
      </w:r>
      <w:r>
        <w:rPr>
          <w:spacing w:val="-2"/>
          <w:sz w:val="23"/>
        </w:rPr>
        <w:t>family.</w:t>
      </w:r>
    </w:p>
    <w:p w14:paraId="04CD48C2" w14:textId="77777777" w:rsidR="00B1436A" w:rsidRDefault="00402AE6">
      <w:pPr>
        <w:pStyle w:val="ListParagraph"/>
        <w:numPr>
          <w:ilvl w:val="1"/>
          <w:numId w:val="18"/>
        </w:numPr>
        <w:tabs>
          <w:tab w:val="left" w:pos="2218"/>
        </w:tabs>
        <w:spacing w:before="165"/>
        <w:ind w:left="1871" w:right="1203" w:firstLine="0"/>
        <w:rPr>
          <w:sz w:val="23"/>
        </w:rPr>
      </w:pPr>
      <w:r>
        <w:rPr>
          <w:sz w:val="23"/>
        </w:rPr>
        <w:t>Death</w:t>
      </w:r>
      <w:r>
        <w:rPr>
          <w:spacing w:val="-1"/>
          <w:sz w:val="23"/>
        </w:rPr>
        <w:t xml:space="preserve"> </w:t>
      </w:r>
      <w:r>
        <w:rPr>
          <w:sz w:val="23"/>
        </w:rPr>
        <w:t>of the</w:t>
      </w:r>
      <w:r>
        <w:rPr>
          <w:spacing w:val="-1"/>
          <w:sz w:val="23"/>
        </w:rPr>
        <w:t xml:space="preserve"> </w:t>
      </w:r>
      <w:r>
        <w:rPr>
          <w:sz w:val="23"/>
        </w:rPr>
        <w:t>Veteran. When</w:t>
      </w:r>
      <w:r>
        <w:rPr>
          <w:spacing w:val="-1"/>
          <w:sz w:val="23"/>
        </w:rPr>
        <w:t xml:space="preserve"> </w:t>
      </w:r>
      <w:r>
        <w:rPr>
          <w:sz w:val="23"/>
        </w:rPr>
        <w:t>a</w:t>
      </w:r>
      <w:r>
        <w:rPr>
          <w:spacing w:val="-1"/>
          <w:sz w:val="23"/>
        </w:rPr>
        <w:t xml:space="preserve"> </w:t>
      </w:r>
      <w:r>
        <w:rPr>
          <w:sz w:val="23"/>
        </w:rPr>
        <w:t>Veteran, who</w:t>
      </w:r>
      <w:r>
        <w:rPr>
          <w:spacing w:val="-1"/>
          <w:sz w:val="23"/>
        </w:rPr>
        <w:t xml:space="preserve"> </w:t>
      </w:r>
      <w:r>
        <w:rPr>
          <w:sz w:val="23"/>
        </w:rPr>
        <w:t>is under lease</w:t>
      </w:r>
      <w:r>
        <w:rPr>
          <w:spacing w:val="-1"/>
          <w:sz w:val="23"/>
        </w:rPr>
        <w:t xml:space="preserve"> </w:t>
      </w:r>
      <w:r>
        <w:rPr>
          <w:sz w:val="23"/>
        </w:rPr>
        <w:t>with</w:t>
      </w:r>
      <w:r>
        <w:rPr>
          <w:spacing w:val="-1"/>
          <w:sz w:val="23"/>
        </w:rPr>
        <w:t xml:space="preserve"> </w:t>
      </w:r>
      <w:r>
        <w:rPr>
          <w:sz w:val="23"/>
        </w:rPr>
        <w:t>a</w:t>
      </w:r>
      <w:r>
        <w:rPr>
          <w:spacing w:val="-1"/>
          <w:sz w:val="23"/>
        </w:rPr>
        <w:t xml:space="preserve"> </w:t>
      </w:r>
      <w:r>
        <w:rPr>
          <w:sz w:val="23"/>
        </w:rPr>
        <w:t xml:space="preserve">HUD-VASH voucher dies, then the family members who are also registered on the voucher and lease </w:t>
      </w:r>
      <w:proofErr w:type="gramStart"/>
      <w:r>
        <w:rPr>
          <w:sz w:val="23"/>
        </w:rPr>
        <w:t>are able to</w:t>
      </w:r>
      <w:proofErr w:type="gramEnd"/>
      <w:r>
        <w:rPr>
          <w:spacing w:val="-4"/>
          <w:sz w:val="23"/>
        </w:rPr>
        <w:t xml:space="preserve"> </w:t>
      </w:r>
      <w:r>
        <w:rPr>
          <w:sz w:val="23"/>
        </w:rPr>
        <w:t>continue</w:t>
      </w:r>
      <w:r>
        <w:rPr>
          <w:spacing w:val="-4"/>
          <w:sz w:val="23"/>
        </w:rPr>
        <w:t xml:space="preserve"> </w:t>
      </w:r>
      <w:r>
        <w:rPr>
          <w:sz w:val="23"/>
        </w:rPr>
        <w:t>to</w:t>
      </w:r>
      <w:r>
        <w:rPr>
          <w:spacing w:val="-4"/>
          <w:sz w:val="23"/>
        </w:rPr>
        <w:t xml:space="preserve"> </w:t>
      </w:r>
      <w:r>
        <w:rPr>
          <w:sz w:val="23"/>
        </w:rPr>
        <w:t>utilize</w:t>
      </w:r>
      <w:r>
        <w:rPr>
          <w:spacing w:val="-4"/>
          <w:sz w:val="23"/>
        </w:rPr>
        <w:t xml:space="preserve"> </w:t>
      </w:r>
      <w:r>
        <w:rPr>
          <w:sz w:val="23"/>
        </w:rPr>
        <w:t>the</w:t>
      </w:r>
      <w:r>
        <w:rPr>
          <w:spacing w:val="-1"/>
          <w:sz w:val="23"/>
        </w:rPr>
        <w:t xml:space="preserve"> </w:t>
      </w:r>
      <w:r>
        <w:rPr>
          <w:sz w:val="23"/>
        </w:rPr>
        <w:t>HUD-VASH</w:t>
      </w:r>
      <w:r>
        <w:rPr>
          <w:spacing w:val="-3"/>
          <w:sz w:val="23"/>
        </w:rPr>
        <w:t xml:space="preserve"> </w:t>
      </w:r>
      <w:r>
        <w:rPr>
          <w:sz w:val="23"/>
        </w:rPr>
        <w:t>voucher</w:t>
      </w:r>
      <w:r>
        <w:rPr>
          <w:spacing w:val="-3"/>
          <w:sz w:val="23"/>
        </w:rPr>
        <w:t xml:space="preserve"> </w:t>
      </w:r>
      <w:r>
        <w:rPr>
          <w:sz w:val="23"/>
        </w:rPr>
        <w:t>for</w:t>
      </w:r>
      <w:r>
        <w:rPr>
          <w:spacing w:val="-3"/>
          <w:sz w:val="23"/>
        </w:rPr>
        <w:t xml:space="preserve"> </w:t>
      </w:r>
      <w:r>
        <w:rPr>
          <w:sz w:val="23"/>
        </w:rPr>
        <w:t>as</w:t>
      </w:r>
      <w:r>
        <w:rPr>
          <w:spacing w:val="-3"/>
          <w:sz w:val="23"/>
        </w:rPr>
        <w:t xml:space="preserve"> </w:t>
      </w:r>
      <w:r>
        <w:rPr>
          <w:sz w:val="23"/>
        </w:rPr>
        <w:t>long</w:t>
      </w:r>
      <w:r>
        <w:rPr>
          <w:spacing w:val="-4"/>
          <w:sz w:val="23"/>
        </w:rPr>
        <w:t xml:space="preserve"> </w:t>
      </w:r>
      <w:r>
        <w:rPr>
          <w:sz w:val="23"/>
        </w:rPr>
        <w:t>as</w:t>
      </w:r>
      <w:r>
        <w:rPr>
          <w:spacing w:val="-3"/>
          <w:sz w:val="23"/>
        </w:rPr>
        <w:t xml:space="preserve"> </w:t>
      </w:r>
      <w:r>
        <w:rPr>
          <w:sz w:val="23"/>
        </w:rPr>
        <w:t>they</w:t>
      </w:r>
      <w:r>
        <w:rPr>
          <w:spacing w:val="-3"/>
          <w:sz w:val="23"/>
        </w:rPr>
        <w:t xml:space="preserve"> </w:t>
      </w:r>
      <w:r>
        <w:rPr>
          <w:sz w:val="23"/>
        </w:rPr>
        <w:t>remain</w:t>
      </w:r>
      <w:r>
        <w:rPr>
          <w:spacing w:val="-1"/>
          <w:sz w:val="23"/>
        </w:rPr>
        <w:t xml:space="preserve"> </w:t>
      </w:r>
      <w:r>
        <w:rPr>
          <w:sz w:val="23"/>
        </w:rPr>
        <w:t>otherwise</w:t>
      </w:r>
      <w:r>
        <w:rPr>
          <w:spacing w:val="-4"/>
          <w:sz w:val="23"/>
        </w:rPr>
        <w:t xml:space="preserve"> </w:t>
      </w:r>
      <w:r>
        <w:rPr>
          <w:sz w:val="23"/>
        </w:rPr>
        <w:t>eligible. The</w:t>
      </w:r>
      <w:r>
        <w:rPr>
          <w:spacing w:val="-2"/>
          <w:sz w:val="23"/>
        </w:rPr>
        <w:t xml:space="preserve"> </w:t>
      </w:r>
      <w:r>
        <w:rPr>
          <w:sz w:val="23"/>
        </w:rPr>
        <w:t>PHA</w:t>
      </w:r>
      <w:r>
        <w:rPr>
          <w:spacing w:val="-1"/>
          <w:sz w:val="23"/>
        </w:rPr>
        <w:t xml:space="preserve"> </w:t>
      </w:r>
      <w:r>
        <w:rPr>
          <w:sz w:val="23"/>
        </w:rPr>
        <w:t>is</w:t>
      </w:r>
      <w:r>
        <w:rPr>
          <w:spacing w:val="-1"/>
          <w:sz w:val="23"/>
        </w:rPr>
        <w:t xml:space="preserve"> </w:t>
      </w:r>
      <w:r>
        <w:rPr>
          <w:sz w:val="23"/>
        </w:rPr>
        <w:t>encouraged, though</w:t>
      </w:r>
      <w:r>
        <w:rPr>
          <w:spacing w:val="-2"/>
          <w:sz w:val="23"/>
        </w:rPr>
        <w:t xml:space="preserve"> </w:t>
      </w:r>
      <w:r>
        <w:rPr>
          <w:sz w:val="23"/>
        </w:rPr>
        <w:t>not required, to</w:t>
      </w:r>
      <w:r>
        <w:rPr>
          <w:spacing w:val="-2"/>
          <w:sz w:val="23"/>
        </w:rPr>
        <w:t xml:space="preserve"> </w:t>
      </w:r>
      <w:r>
        <w:rPr>
          <w:sz w:val="23"/>
        </w:rPr>
        <w:t>move</w:t>
      </w:r>
      <w:r>
        <w:rPr>
          <w:spacing w:val="-2"/>
          <w:sz w:val="23"/>
        </w:rPr>
        <w:t xml:space="preserve"> </w:t>
      </w:r>
      <w:r>
        <w:rPr>
          <w:sz w:val="23"/>
        </w:rPr>
        <w:t>the</w:t>
      </w:r>
      <w:r>
        <w:rPr>
          <w:spacing w:val="-2"/>
          <w:sz w:val="23"/>
        </w:rPr>
        <w:t xml:space="preserve"> </w:t>
      </w:r>
      <w:r>
        <w:rPr>
          <w:sz w:val="23"/>
        </w:rPr>
        <w:t>Veteran’s</w:t>
      </w:r>
      <w:r>
        <w:rPr>
          <w:spacing w:val="-1"/>
          <w:sz w:val="23"/>
        </w:rPr>
        <w:t xml:space="preserve"> </w:t>
      </w:r>
      <w:r>
        <w:rPr>
          <w:sz w:val="23"/>
        </w:rPr>
        <w:t>family</w:t>
      </w:r>
      <w:r>
        <w:rPr>
          <w:spacing w:val="-1"/>
          <w:sz w:val="23"/>
        </w:rPr>
        <w:t xml:space="preserve"> </w:t>
      </w:r>
      <w:r>
        <w:rPr>
          <w:sz w:val="23"/>
        </w:rPr>
        <w:t>to</w:t>
      </w:r>
      <w:r>
        <w:rPr>
          <w:spacing w:val="-2"/>
          <w:sz w:val="23"/>
        </w:rPr>
        <w:t xml:space="preserve"> </w:t>
      </w:r>
      <w:r>
        <w:rPr>
          <w:sz w:val="23"/>
        </w:rPr>
        <w:t>a</w:t>
      </w:r>
      <w:r>
        <w:rPr>
          <w:spacing w:val="-2"/>
          <w:sz w:val="23"/>
        </w:rPr>
        <w:t xml:space="preserve"> </w:t>
      </w:r>
      <w:r>
        <w:rPr>
          <w:sz w:val="23"/>
        </w:rPr>
        <w:t>non-HUD- VASH, or “regular,” HCV when one is available. Once the family moves to a regular HCV then</w:t>
      </w:r>
      <w:r>
        <w:rPr>
          <w:spacing w:val="-1"/>
          <w:sz w:val="23"/>
        </w:rPr>
        <w:t xml:space="preserve"> </w:t>
      </w:r>
      <w:r>
        <w:rPr>
          <w:sz w:val="23"/>
        </w:rPr>
        <w:t>the</w:t>
      </w:r>
      <w:r>
        <w:rPr>
          <w:spacing w:val="-1"/>
          <w:sz w:val="23"/>
        </w:rPr>
        <w:t xml:space="preserve"> </w:t>
      </w:r>
      <w:r>
        <w:rPr>
          <w:sz w:val="23"/>
        </w:rPr>
        <w:t>HUD-VASH voucher becomes available</w:t>
      </w:r>
      <w:r>
        <w:rPr>
          <w:spacing w:val="-1"/>
          <w:sz w:val="23"/>
        </w:rPr>
        <w:t xml:space="preserve"> </w:t>
      </w:r>
      <w:r>
        <w:rPr>
          <w:sz w:val="23"/>
        </w:rPr>
        <w:t>for a</w:t>
      </w:r>
      <w:r>
        <w:rPr>
          <w:spacing w:val="-1"/>
          <w:sz w:val="23"/>
        </w:rPr>
        <w:t xml:space="preserve"> </w:t>
      </w:r>
      <w:r>
        <w:rPr>
          <w:sz w:val="23"/>
        </w:rPr>
        <w:t>new Veteran. Case</w:t>
      </w:r>
      <w:r>
        <w:rPr>
          <w:spacing w:val="-1"/>
          <w:sz w:val="23"/>
        </w:rPr>
        <w:t xml:space="preserve"> </w:t>
      </w:r>
      <w:r>
        <w:rPr>
          <w:sz w:val="23"/>
        </w:rPr>
        <w:t>management is not available through this program without the Veteran, but it can be arranged for the family if needed through referral to community or other programs.</w:t>
      </w:r>
    </w:p>
    <w:p w14:paraId="526CFC30" w14:textId="77777777" w:rsidR="00B1436A" w:rsidRDefault="00402AE6">
      <w:pPr>
        <w:pStyle w:val="ListParagraph"/>
        <w:numPr>
          <w:ilvl w:val="1"/>
          <w:numId w:val="18"/>
        </w:numPr>
        <w:tabs>
          <w:tab w:val="left" w:pos="2218"/>
        </w:tabs>
        <w:spacing w:before="167"/>
        <w:ind w:right="1358" w:firstLine="0"/>
        <w:rPr>
          <w:sz w:val="23"/>
        </w:rPr>
      </w:pPr>
      <w:r>
        <w:rPr>
          <w:sz w:val="23"/>
        </w:rPr>
        <w:t>Separation/Divorce</w:t>
      </w:r>
      <w:r>
        <w:rPr>
          <w:spacing w:val="-2"/>
          <w:sz w:val="23"/>
        </w:rPr>
        <w:t xml:space="preserve"> </w:t>
      </w:r>
      <w:r>
        <w:rPr>
          <w:sz w:val="23"/>
        </w:rPr>
        <w:t>of the</w:t>
      </w:r>
      <w:r>
        <w:rPr>
          <w:spacing w:val="-2"/>
          <w:sz w:val="23"/>
        </w:rPr>
        <w:t xml:space="preserve"> </w:t>
      </w:r>
      <w:r>
        <w:rPr>
          <w:sz w:val="23"/>
        </w:rPr>
        <w:t>Veteran. Since</w:t>
      </w:r>
      <w:r>
        <w:rPr>
          <w:spacing w:val="-2"/>
          <w:sz w:val="23"/>
        </w:rPr>
        <w:t xml:space="preserve"> </w:t>
      </w:r>
      <w:r>
        <w:rPr>
          <w:sz w:val="23"/>
        </w:rPr>
        <w:t>the</w:t>
      </w:r>
      <w:r>
        <w:rPr>
          <w:spacing w:val="-2"/>
          <w:sz w:val="23"/>
        </w:rPr>
        <w:t xml:space="preserve"> </w:t>
      </w:r>
      <w:r>
        <w:rPr>
          <w:sz w:val="23"/>
        </w:rPr>
        <w:t>set-aside</w:t>
      </w:r>
      <w:r>
        <w:rPr>
          <w:spacing w:val="-2"/>
          <w:sz w:val="23"/>
        </w:rPr>
        <w:t xml:space="preserve"> </w:t>
      </w:r>
      <w:r>
        <w:rPr>
          <w:sz w:val="23"/>
        </w:rPr>
        <w:t>of HUD-VASH</w:t>
      </w:r>
      <w:r>
        <w:rPr>
          <w:spacing w:val="-1"/>
          <w:sz w:val="23"/>
        </w:rPr>
        <w:t xml:space="preserve"> </w:t>
      </w:r>
      <w:r>
        <w:rPr>
          <w:sz w:val="23"/>
        </w:rPr>
        <w:t>vouchers</w:t>
      </w:r>
      <w:r>
        <w:rPr>
          <w:spacing w:val="-1"/>
          <w:sz w:val="23"/>
        </w:rPr>
        <w:t xml:space="preserve"> </w:t>
      </w:r>
      <w:r>
        <w:rPr>
          <w:sz w:val="23"/>
        </w:rPr>
        <w:t>is</w:t>
      </w:r>
      <w:r>
        <w:rPr>
          <w:spacing w:val="-1"/>
          <w:sz w:val="23"/>
        </w:rPr>
        <w:t xml:space="preserve"> </w:t>
      </w:r>
      <w:r>
        <w:rPr>
          <w:sz w:val="23"/>
        </w:rPr>
        <w:t>for Veterans,</w:t>
      </w:r>
      <w:r>
        <w:rPr>
          <w:spacing w:val="-2"/>
          <w:sz w:val="23"/>
        </w:rPr>
        <w:t xml:space="preserve"> </w:t>
      </w:r>
      <w:r>
        <w:rPr>
          <w:sz w:val="23"/>
        </w:rPr>
        <w:t>the</w:t>
      </w:r>
      <w:r>
        <w:rPr>
          <w:spacing w:val="-4"/>
          <w:sz w:val="23"/>
        </w:rPr>
        <w:t xml:space="preserve"> </w:t>
      </w:r>
      <w:r>
        <w:rPr>
          <w:sz w:val="23"/>
        </w:rPr>
        <w:t>voucher</w:t>
      </w:r>
      <w:r>
        <w:rPr>
          <w:spacing w:val="-3"/>
          <w:sz w:val="23"/>
        </w:rPr>
        <w:t xml:space="preserve"> </w:t>
      </w:r>
      <w:r>
        <w:rPr>
          <w:sz w:val="23"/>
        </w:rPr>
        <w:t>must</w:t>
      </w:r>
      <w:r>
        <w:rPr>
          <w:spacing w:val="-2"/>
          <w:sz w:val="23"/>
        </w:rPr>
        <w:t xml:space="preserve"> </w:t>
      </w:r>
      <w:r>
        <w:rPr>
          <w:sz w:val="23"/>
        </w:rPr>
        <w:t>remain</w:t>
      </w:r>
      <w:r>
        <w:rPr>
          <w:spacing w:val="-4"/>
          <w:sz w:val="23"/>
        </w:rPr>
        <w:t xml:space="preserve"> </w:t>
      </w:r>
      <w:r>
        <w:rPr>
          <w:sz w:val="23"/>
        </w:rPr>
        <w:t>with</w:t>
      </w:r>
      <w:r>
        <w:rPr>
          <w:spacing w:val="-4"/>
          <w:sz w:val="23"/>
        </w:rPr>
        <w:t xml:space="preserve"> </w:t>
      </w:r>
      <w:r>
        <w:rPr>
          <w:sz w:val="23"/>
        </w:rPr>
        <w:t>the</w:t>
      </w:r>
      <w:r>
        <w:rPr>
          <w:spacing w:val="-4"/>
          <w:sz w:val="23"/>
        </w:rPr>
        <w:t xml:space="preserve"> </w:t>
      </w:r>
      <w:r>
        <w:rPr>
          <w:sz w:val="23"/>
        </w:rPr>
        <w:t>Veteran</w:t>
      </w:r>
      <w:r>
        <w:rPr>
          <w:spacing w:val="-4"/>
          <w:sz w:val="23"/>
        </w:rPr>
        <w:t xml:space="preserve"> </w:t>
      </w:r>
      <w:r>
        <w:rPr>
          <w:sz w:val="23"/>
        </w:rPr>
        <w:t>in</w:t>
      </w:r>
      <w:r>
        <w:rPr>
          <w:spacing w:val="-4"/>
          <w:sz w:val="23"/>
        </w:rPr>
        <w:t xml:space="preserve"> </w:t>
      </w:r>
      <w:r>
        <w:rPr>
          <w:sz w:val="23"/>
        </w:rPr>
        <w:t>case</w:t>
      </w:r>
      <w:r>
        <w:rPr>
          <w:spacing w:val="-4"/>
          <w:sz w:val="23"/>
        </w:rPr>
        <w:t xml:space="preserve"> </w:t>
      </w:r>
      <w:r>
        <w:rPr>
          <w:sz w:val="23"/>
        </w:rPr>
        <w:t>of</w:t>
      </w:r>
      <w:r>
        <w:rPr>
          <w:spacing w:val="-2"/>
          <w:sz w:val="23"/>
        </w:rPr>
        <w:t xml:space="preserve"> </w:t>
      </w:r>
      <w:r>
        <w:rPr>
          <w:sz w:val="23"/>
        </w:rPr>
        <w:t>separation</w:t>
      </w:r>
      <w:r>
        <w:rPr>
          <w:spacing w:val="-4"/>
          <w:sz w:val="23"/>
        </w:rPr>
        <w:t xml:space="preserve"> </w:t>
      </w:r>
      <w:r>
        <w:rPr>
          <w:sz w:val="23"/>
        </w:rPr>
        <w:t>or</w:t>
      </w:r>
      <w:r>
        <w:rPr>
          <w:spacing w:val="-3"/>
          <w:sz w:val="23"/>
        </w:rPr>
        <w:t xml:space="preserve"> </w:t>
      </w:r>
      <w:r>
        <w:rPr>
          <w:sz w:val="23"/>
        </w:rPr>
        <w:t>divorce. This in effect overrides the PHA’s policies on how to determine who remains in the program when a family breaks up (24 CFR Section 982.59(d) (11)).</w:t>
      </w:r>
    </w:p>
    <w:p w14:paraId="5A84E853" w14:textId="77777777" w:rsidR="00B1436A" w:rsidRDefault="00402AE6">
      <w:pPr>
        <w:pStyle w:val="ListParagraph"/>
        <w:numPr>
          <w:ilvl w:val="1"/>
          <w:numId w:val="18"/>
        </w:numPr>
        <w:tabs>
          <w:tab w:val="left" w:pos="2206"/>
        </w:tabs>
        <w:spacing w:before="166"/>
        <w:ind w:left="1871" w:right="1213" w:firstLine="0"/>
        <w:rPr>
          <w:sz w:val="23"/>
        </w:rPr>
      </w:pPr>
      <w:r>
        <w:rPr>
          <w:sz w:val="23"/>
        </w:rPr>
        <w:lastRenderedPageBreak/>
        <w:t>Imprisonment of the Veteran. Veterans who are leasing a unit with their HUD-VASH voucher and are imprisoned may be able to continue to sustain their housing. When the Veteran has been terminated from VA case management, the PHA must terminate HUD- VASH assistance. PHAs may use its discretion under 24 CFR 982.552 (c)(2)(ii) to allow other members of the participant family to continue receiving assistance subject to the condition</w:t>
      </w:r>
      <w:r>
        <w:rPr>
          <w:spacing w:val="-4"/>
          <w:sz w:val="23"/>
        </w:rPr>
        <w:t xml:space="preserve"> </w:t>
      </w:r>
      <w:r>
        <w:rPr>
          <w:sz w:val="23"/>
        </w:rPr>
        <w:t>that</w:t>
      </w:r>
      <w:r>
        <w:rPr>
          <w:spacing w:val="-2"/>
          <w:sz w:val="23"/>
        </w:rPr>
        <w:t xml:space="preserve"> </w:t>
      </w:r>
      <w:r>
        <w:rPr>
          <w:sz w:val="23"/>
        </w:rPr>
        <w:t>the</w:t>
      </w:r>
      <w:r>
        <w:rPr>
          <w:spacing w:val="-4"/>
          <w:sz w:val="23"/>
        </w:rPr>
        <w:t xml:space="preserve"> </w:t>
      </w:r>
      <w:r>
        <w:rPr>
          <w:sz w:val="23"/>
        </w:rPr>
        <w:t>offender</w:t>
      </w:r>
      <w:r>
        <w:rPr>
          <w:spacing w:val="-3"/>
          <w:sz w:val="23"/>
        </w:rPr>
        <w:t xml:space="preserve"> </w:t>
      </w:r>
      <w:r>
        <w:rPr>
          <w:sz w:val="23"/>
        </w:rPr>
        <w:t>will</w:t>
      </w:r>
      <w:r>
        <w:rPr>
          <w:spacing w:val="-3"/>
          <w:sz w:val="23"/>
        </w:rPr>
        <w:t xml:space="preserve"> </w:t>
      </w:r>
      <w:r>
        <w:rPr>
          <w:sz w:val="23"/>
        </w:rPr>
        <w:t>not</w:t>
      </w:r>
      <w:r>
        <w:rPr>
          <w:spacing w:val="-2"/>
          <w:sz w:val="23"/>
        </w:rPr>
        <w:t xml:space="preserve"> </w:t>
      </w:r>
      <w:r>
        <w:rPr>
          <w:sz w:val="23"/>
        </w:rPr>
        <w:t>reside</w:t>
      </w:r>
      <w:r>
        <w:rPr>
          <w:spacing w:val="-4"/>
          <w:sz w:val="23"/>
        </w:rPr>
        <w:t xml:space="preserve"> </w:t>
      </w:r>
      <w:r>
        <w:rPr>
          <w:sz w:val="23"/>
        </w:rPr>
        <w:t>in</w:t>
      </w:r>
      <w:r>
        <w:rPr>
          <w:spacing w:val="-4"/>
          <w:sz w:val="23"/>
        </w:rPr>
        <w:t xml:space="preserve"> </w:t>
      </w:r>
      <w:r>
        <w:rPr>
          <w:sz w:val="23"/>
        </w:rPr>
        <w:t>the</w:t>
      </w:r>
      <w:r>
        <w:rPr>
          <w:spacing w:val="-4"/>
          <w:sz w:val="23"/>
        </w:rPr>
        <w:t xml:space="preserve"> </w:t>
      </w:r>
      <w:r>
        <w:rPr>
          <w:sz w:val="23"/>
        </w:rPr>
        <w:t>unit.</w:t>
      </w:r>
      <w:r>
        <w:rPr>
          <w:spacing w:val="-2"/>
          <w:sz w:val="23"/>
        </w:rPr>
        <w:t xml:space="preserve"> </w:t>
      </w:r>
      <w:r>
        <w:rPr>
          <w:sz w:val="23"/>
        </w:rPr>
        <w:t>The</w:t>
      </w:r>
      <w:r>
        <w:rPr>
          <w:spacing w:val="-4"/>
          <w:sz w:val="23"/>
        </w:rPr>
        <w:t xml:space="preserve"> </w:t>
      </w:r>
      <w:r>
        <w:rPr>
          <w:sz w:val="23"/>
        </w:rPr>
        <w:t>family</w:t>
      </w:r>
      <w:r>
        <w:rPr>
          <w:spacing w:val="-3"/>
          <w:sz w:val="23"/>
        </w:rPr>
        <w:t xml:space="preserve"> </w:t>
      </w:r>
      <w:r>
        <w:rPr>
          <w:sz w:val="23"/>
        </w:rPr>
        <w:t>may</w:t>
      </w:r>
      <w:r>
        <w:rPr>
          <w:spacing w:val="-3"/>
          <w:sz w:val="23"/>
        </w:rPr>
        <w:t xml:space="preserve"> </w:t>
      </w:r>
      <w:r>
        <w:rPr>
          <w:sz w:val="23"/>
        </w:rPr>
        <w:t>retain</w:t>
      </w:r>
      <w:r>
        <w:rPr>
          <w:spacing w:val="-4"/>
          <w:sz w:val="23"/>
        </w:rPr>
        <w:t xml:space="preserve"> </w:t>
      </w:r>
      <w:r>
        <w:rPr>
          <w:sz w:val="23"/>
        </w:rPr>
        <w:t>the</w:t>
      </w:r>
      <w:r>
        <w:rPr>
          <w:spacing w:val="-4"/>
          <w:sz w:val="23"/>
        </w:rPr>
        <w:t xml:space="preserve"> </w:t>
      </w:r>
      <w:r>
        <w:rPr>
          <w:sz w:val="23"/>
        </w:rPr>
        <w:t>HUD-VASH voucher, or the PHA may offer the family a non-VASH voucher to free up the HUD-VASH vouchers for another homeless Veteran. Once the VASH voucher turns over, it must be issued to another homeless Veteran.</w:t>
      </w:r>
    </w:p>
    <w:p w14:paraId="00729113" w14:textId="77777777" w:rsidR="006F433C" w:rsidRDefault="006F433C" w:rsidP="006F433C">
      <w:pPr>
        <w:rPr>
          <w:sz w:val="23"/>
        </w:rPr>
      </w:pPr>
    </w:p>
    <w:p w14:paraId="1E571CAE" w14:textId="77777777" w:rsidR="00B1436A" w:rsidRDefault="00402AE6">
      <w:pPr>
        <w:pStyle w:val="ListParagraph"/>
        <w:numPr>
          <w:ilvl w:val="0"/>
          <w:numId w:val="18"/>
        </w:numPr>
        <w:tabs>
          <w:tab w:val="left" w:pos="1625"/>
        </w:tabs>
        <w:spacing w:before="120"/>
        <w:ind w:right="1283" w:firstLine="0"/>
        <w:rPr>
          <w:sz w:val="23"/>
        </w:rPr>
      </w:pPr>
      <w:r>
        <w:rPr>
          <w:sz w:val="23"/>
        </w:rPr>
        <w:t>Single</w:t>
      </w:r>
      <w:r>
        <w:rPr>
          <w:spacing w:val="-4"/>
          <w:sz w:val="23"/>
        </w:rPr>
        <w:t xml:space="preserve"> </w:t>
      </w:r>
      <w:r>
        <w:rPr>
          <w:sz w:val="23"/>
        </w:rPr>
        <w:t>Veterans</w:t>
      </w:r>
      <w:r>
        <w:rPr>
          <w:spacing w:val="-3"/>
          <w:sz w:val="23"/>
        </w:rPr>
        <w:t xml:space="preserve"> </w:t>
      </w:r>
      <w:r>
        <w:rPr>
          <w:sz w:val="23"/>
        </w:rPr>
        <w:t>may</w:t>
      </w:r>
      <w:r>
        <w:rPr>
          <w:spacing w:val="-3"/>
          <w:sz w:val="23"/>
        </w:rPr>
        <w:t xml:space="preserve"> </w:t>
      </w:r>
      <w:r>
        <w:rPr>
          <w:sz w:val="23"/>
        </w:rPr>
        <w:t>retain</w:t>
      </w:r>
      <w:r>
        <w:rPr>
          <w:spacing w:val="-4"/>
          <w:sz w:val="23"/>
        </w:rPr>
        <w:t xml:space="preserve"> </w:t>
      </w:r>
      <w:r>
        <w:rPr>
          <w:sz w:val="23"/>
        </w:rPr>
        <w:t>their</w:t>
      </w:r>
      <w:r>
        <w:rPr>
          <w:spacing w:val="-3"/>
          <w:sz w:val="23"/>
        </w:rPr>
        <w:t xml:space="preserve"> </w:t>
      </w:r>
      <w:r>
        <w:rPr>
          <w:sz w:val="23"/>
        </w:rPr>
        <w:t>housing</w:t>
      </w:r>
      <w:r>
        <w:rPr>
          <w:spacing w:val="-4"/>
          <w:sz w:val="23"/>
        </w:rPr>
        <w:t xml:space="preserve"> </w:t>
      </w:r>
      <w:proofErr w:type="gramStart"/>
      <w:r>
        <w:rPr>
          <w:sz w:val="23"/>
        </w:rPr>
        <w:t>as</w:t>
      </w:r>
      <w:r>
        <w:rPr>
          <w:spacing w:val="-3"/>
          <w:sz w:val="23"/>
        </w:rPr>
        <w:t xml:space="preserve"> </w:t>
      </w:r>
      <w:r>
        <w:rPr>
          <w:sz w:val="23"/>
        </w:rPr>
        <w:t>long</w:t>
      </w:r>
      <w:r>
        <w:rPr>
          <w:spacing w:val="-4"/>
          <w:sz w:val="23"/>
        </w:rPr>
        <w:t xml:space="preserve"> </w:t>
      </w:r>
      <w:r>
        <w:rPr>
          <w:sz w:val="23"/>
        </w:rPr>
        <w:t>as</w:t>
      </w:r>
      <w:proofErr w:type="gramEnd"/>
      <w:r>
        <w:rPr>
          <w:spacing w:val="-3"/>
          <w:sz w:val="23"/>
        </w:rPr>
        <w:t xml:space="preserve"> </w:t>
      </w:r>
      <w:r>
        <w:rPr>
          <w:sz w:val="23"/>
        </w:rPr>
        <w:t>they</w:t>
      </w:r>
      <w:r>
        <w:rPr>
          <w:spacing w:val="-3"/>
          <w:sz w:val="23"/>
        </w:rPr>
        <w:t xml:space="preserve"> </w:t>
      </w:r>
      <w:r>
        <w:rPr>
          <w:sz w:val="23"/>
        </w:rPr>
        <w:t>are</w:t>
      </w:r>
      <w:r>
        <w:rPr>
          <w:spacing w:val="-4"/>
          <w:sz w:val="23"/>
        </w:rPr>
        <w:t xml:space="preserve"> </w:t>
      </w:r>
      <w:r>
        <w:rPr>
          <w:sz w:val="23"/>
        </w:rPr>
        <w:t>not</w:t>
      </w:r>
      <w:r>
        <w:rPr>
          <w:spacing w:val="-2"/>
          <w:sz w:val="23"/>
        </w:rPr>
        <w:t xml:space="preserve"> </w:t>
      </w:r>
      <w:r>
        <w:rPr>
          <w:sz w:val="23"/>
        </w:rPr>
        <w:t>absent</w:t>
      </w:r>
      <w:r>
        <w:rPr>
          <w:spacing w:val="-2"/>
          <w:sz w:val="23"/>
        </w:rPr>
        <w:t xml:space="preserve"> </w:t>
      </w:r>
      <w:r>
        <w:rPr>
          <w:sz w:val="23"/>
        </w:rPr>
        <w:t>from</w:t>
      </w:r>
      <w:r>
        <w:rPr>
          <w:spacing w:val="-3"/>
          <w:sz w:val="23"/>
        </w:rPr>
        <w:t xml:space="preserve"> </w:t>
      </w:r>
      <w:r>
        <w:rPr>
          <w:sz w:val="23"/>
        </w:rPr>
        <w:t>the</w:t>
      </w:r>
      <w:r>
        <w:rPr>
          <w:spacing w:val="-4"/>
          <w:sz w:val="23"/>
        </w:rPr>
        <w:t xml:space="preserve"> </w:t>
      </w:r>
      <w:r>
        <w:rPr>
          <w:sz w:val="23"/>
        </w:rPr>
        <w:t>unit</w:t>
      </w:r>
      <w:r>
        <w:rPr>
          <w:spacing w:val="-2"/>
          <w:sz w:val="23"/>
        </w:rPr>
        <w:t xml:space="preserve"> </w:t>
      </w:r>
      <w:r>
        <w:rPr>
          <w:sz w:val="23"/>
        </w:rPr>
        <w:t>longer than 180 calendar days for continued assistance, and the Veteran’s rent portion continues to be paid to the landlord.</w:t>
      </w:r>
    </w:p>
    <w:p w14:paraId="0EF407E5" w14:textId="77777777" w:rsidR="00B1436A" w:rsidRDefault="00402AE6">
      <w:pPr>
        <w:pStyle w:val="ListParagraph"/>
        <w:numPr>
          <w:ilvl w:val="0"/>
          <w:numId w:val="18"/>
        </w:numPr>
        <w:tabs>
          <w:tab w:val="left" w:pos="1625"/>
        </w:tabs>
        <w:spacing w:before="167"/>
        <w:ind w:right="1419" w:firstLine="0"/>
        <w:rPr>
          <w:sz w:val="23"/>
        </w:rPr>
      </w:pPr>
      <w:r>
        <w:rPr>
          <w:sz w:val="23"/>
        </w:rPr>
        <w:t>Veteran</w:t>
      </w:r>
      <w:r>
        <w:rPr>
          <w:spacing w:val="-4"/>
          <w:sz w:val="23"/>
        </w:rPr>
        <w:t xml:space="preserve"> </w:t>
      </w:r>
      <w:r>
        <w:rPr>
          <w:sz w:val="23"/>
        </w:rPr>
        <w:t>families</w:t>
      </w:r>
      <w:r>
        <w:rPr>
          <w:spacing w:val="-3"/>
          <w:sz w:val="23"/>
        </w:rPr>
        <w:t xml:space="preserve"> </w:t>
      </w:r>
      <w:r>
        <w:rPr>
          <w:sz w:val="23"/>
        </w:rPr>
        <w:t>where</w:t>
      </w:r>
      <w:r>
        <w:rPr>
          <w:spacing w:val="-4"/>
          <w:sz w:val="23"/>
        </w:rPr>
        <w:t xml:space="preserve"> </w:t>
      </w:r>
      <w:r>
        <w:rPr>
          <w:sz w:val="23"/>
        </w:rPr>
        <w:t>the</w:t>
      </w:r>
      <w:r>
        <w:rPr>
          <w:spacing w:val="-4"/>
          <w:sz w:val="23"/>
        </w:rPr>
        <w:t xml:space="preserve"> </w:t>
      </w:r>
      <w:r>
        <w:rPr>
          <w:sz w:val="23"/>
        </w:rPr>
        <w:t>Veteran</w:t>
      </w:r>
      <w:r>
        <w:rPr>
          <w:spacing w:val="-4"/>
          <w:sz w:val="23"/>
        </w:rPr>
        <w:t xml:space="preserve"> </w:t>
      </w:r>
      <w:r>
        <w:rPr>
          <w:sz w:val="23"/>
        </w:rPr>
        <w:t>is</w:t>
      </w:r>
      <w:r>
        <w:rPr>
          <w:spacing w:val="-3"/>
          <w:sz w:val="23"/>
        </w:rPr>
        <w:t xml:space="preserve"> </w:t>
      </w:r>
      <w:r>
        <w:rPr>
          <w:sz w:val="23"/>
        </w:rPr>
        <w:t>not</w:t>
      </w:r>
      <w:r>
        <w:rPr>
          <w:spacing w:val="-2"/>
          <w:sz w:val="23"/>
        </w:rPr>
        <w:t xml:space="preserve"> </w:t>
      </w:r>
      <w:r>
        <w:rPr>
          <w:sz w:val="23"/>
        </w:rPr>
        <w:t>expected</w:t>
      </w:r>
      <w:r>
        <w:rPr>
          <w:spacing w:val="-4"/>
          <w:sz w:val="23"/>
        </w:rPr>
        <w:t xml:space="preserve"> </w:t>
      </w:r>
      <w:r>
        <w:rPr>
          <w:sz w:val="23"/>
        </w:rPr>
        <w:t>to</w:t>
      </w:r>
      <w:r>
        <w:rPr>
          <w:spacing w:val="-4"/>
          <w:sz w:val="23"/>
        </w:rPr>
        <w:t xml:space="preserve"> </w:t>
      </w:r>
      <w:r>
        <w:rPr>
          <w:sz w:val="23"/>
        </w:rPr>
        <w:t>return</w:t>
      </w:r>
      <w:r>
        <w:rPr>
          <w:spacing w:val="-4"/>
          <w:sz w:val="23"/>
        </w:rPr>
        <w:t xml:space="preserve"> </w:t>
      </w:r>
      <w:r>
        <w:rPr>
          <w:sz w:val="23"/>
        </w:rPr>
        <w:t>to</w:t>
      </w:r>
      <w:r>
        <w:rPr>
          <w:spacing w:val="-4"/>
          <w:sz w:val="23"/>
        </w:rPr>
        <w:t xml:space="preserve"> </w:t>
      </w:r>
      <w:r>
        <w:rPr>
          <w:sz w:val="23"/>
        </w:rPr>
        <w:t>the</w:t>
      </w:r>
      <w:r>
        <w:rPr>
          <w:spacing w:val="-4"/>
          <w:sz w:val="23"/>
        </w:rPr>
        <w:t xml:space="preserve"> </w:t>
      </w:r>
      <w:r>
        <w:rPr>
          <w:sz w:val="23"/>
        </w:rPr>
        <w:t>family</w:t>
      </w:r>
      <w:r>
        <w:rPr>
          <w:spacing w:val="-3"/>
          <w:sz w:val="23"/>
        </w:rPr>
        <w:t xml:space="preserve"> </w:t>
      </w:r>
      <w:r>
        <w:rPr>
          <w:sz w:val="23"/>
        </w:rPr>
        <w:t>unit may</w:t>
      </w:r>
      <w:r>
        <w:rPr>
          <w:spacing w:val="-3"/>
          <w:sz w:val="23"/>
        </w:rPr>
        <w:t xml:space="preserve"> </w:t>
      </w:r>
      <w:r>
        <w:rPr>
          <w:sz w:val="23"/>
        </w:rPr>
        <w:t xml:space="preserve">request the PHA to provide them with a regular voucher, if available. The family, already a program participant, would not be subject to a waiting list. However, the PHA determines availability of their regular HCV for the family. If the PHA </w:t>
      </w:r>
      <w:proofErr w:type="gramStart"/>
      <w:r>
        <w:rPr>
          <w:sz w:val="23"/>
        </w:rPr>
        <w:t>is not able to</w:t>
      </w:r>
      <w:proofErr w:type="gramEnd"/>
      <w:r>
        <w:rPr>
          <w:sz w:val="23"/>
        </w:rPr>
        <w:t xml:space="preserve"> move the family to a regular HCV, the family would continue to utilize the HUD-VASH voucher.</w:t>
      </w:r>
    </w:p>
    <w:p w14:paraId="42DF9703" w14:textId="77777777" w:rsidR="00B1436A" w:rsidRDefault="00B1436A">
      <w:pPr>
        <w:pStyle w:val="BodyText"/>
        <w:spacing w:before="11"/>
        <w:ind w:left="0"/>
      </w:pPr>
    </w:p>
    <w:p w14:paraId="16B1181F" w14:textId="77777777" w:rsidR="00B1436A" w:rsidRDefault="00402AE6">
      <w:pPr>
        <w:pStyle w:val="ListParagraph"/>
        <w:numPr>
          <w:ilvl w:val="0"/>
          <w:numId w:val="18"/>
        </w:numPr>
        <w:tabs>
          <w:tab w:val="left" w:pos="1625"/>
        </w:tabs>
        <w:ind w:right="2178" w:firstLine="0"/>
        <w:jc w:val="both"/>
        <w:rPr>
          <w:sz w:val="23"/>
        </w:rPr>
      </w:pPr>
      <w:r>
        <w:rPr>
          <w:sz w:val="23"/>
        </w:rPr>
        <w:t>Veterans</w:t>
      </w:r>
      <w:r>
        <w:rPr>
          <w:spacing w:val="-1"/>
          <w:sz w:val="23"/>
        </w:rPr>
        <w:t xml:space="preserve"> </w:t>
      </w:r>
      <w:r>
        <w:rPr>
          <w:sz w:val="23"/>
        </w:rPr>
        <w:t>who</w:t>
      </w:r>
      <w:r>
        <w:rPr>
          <w:spacing w:val="-2"/>
          <w:sz w:val="23"/>
        </w:rPr>
        <w:t xml:space="preserve"> </w:t>
      </w:r>
      <w:r>
        <w:rPr>
          <w:sz w:val="23"/>
        </w:rPr>
        <w:t>have exited</w:t>
      </w:r>
      <w:r>
        <w:rPr>
          <w:spacing w:val="-2"/>
          <w:sz w:val="23"/>
        </w:rPr>
        <w:t xml:space="preserve"> </w:t>
      </w:r>
      <w:r>
        <w:rPr>
          <w:sz w:val="23"/>
        </w:rPr>
        <w:t>HUD-VASH</w:t>
      </w:r>
      <w:r>
        <w:rPr>
          <w:spacing w:val="-1"/>
          <w:sz w:val="23"/>
        </w:rPr>
        <w:t xml:space="preserve"> </w:t>
      </w:r>
      <w:r>
        <w:rPr>
          <w:sz w:val="23"/>
        </w:rPr>
        <w:t>case</w:t>
      </w:r>
      <w:r>
        <w:rPr>
          <w:spacing w:val="-2"/>
          <w:sz w:val="23"/>
        </w:rPr>
        <w:t xml:space="preserve"> </w:t>
      </w:r>
      <w:r>
        <w:rPr>
          <w:sz w:val="23"/>
        </w:rPr>
        <w:t>management and</w:t>
      </w:r>
      <w:r>
        <w:rPr>
          <w:spacing w:val="-2"/>
          <w:sz w:val="23"/>
        </w:rPr>
        <w:t xml:space="preserve"> </w:t>
      </w:r>
      <w:r>
        <w:rPr>
          <w:sz w:val="23"/>
        </w:rPr>
        <w:t>whose</w:t>
      </w:r>
      <w:r>
        <w:rPr>
          <w:spacing w:val="-2"/>
          <w:sz w:val="23"/>
        </w:rPr>
        <w:t xml:space="preserve"> </w:t>
      </w:r>
      <w:r>
        <w:rPr>
          <w:sz w:val="23"/>
        </w:rPr>
        <w:t>voucher</w:t>
      </w:r>
      <w:r>
        <w:rPr>
          <w:spacing w:val="-1"/>
          <w:sz w:val="23"/>
        </w:rPr>
        <w:t xml:space="preserve"> </w:t>
      </w:r>
      <w:r>
        <w:rPr>
          <w:sz w:val="23"/>
        </w:rPr>
        <w:t>was terminated</w:t>
      </w:r>
      <w:r>
        <w:rPr>
          <w:spacing w:val="-5"/>
          <w:sz w:val="23"/>
        </w:rPr>
        <w:t xml:space="preserve"> </w:t>
      </w:r>
      <w:r>
        <w:rPr>
          <w:sz w:val="23"/>
        </w:rPr>
        <w:t>due</w:t>
      </w:r>
      <w:r>
        <w:rPr>
          <w:spacing w:val="-5"/>
          <w:sz w:val="23"/>
        </w:rPr>
        <w:t xml:space="preserve"> </w:t>
      </w:r>
      <w:r>
        <w:rPr>
          <w:sz w:val="23"/>
        </w:rPr>
        <w:t>to</w:t>
      </w:r>
      <w:r>
        <w:rPr>
          <w:spacing w:val="-5"/>
          <w:sz w:val="23"/>
        </w:rPr>
        <w:t xml:space="preserve"> </w:t>
      </w:r>
      <w:r>
        <w:rPr>
          <w:sz w:val="23"/>
        </w:rPr>
        <w:t>excessive</w:t>
      </w:r>
      <w:r>
        <w:rPr>
          <w:spacing w:val="-5"/>
          <w:sz w:val="23"/>
        </w:rPr>
        <w:t xml:space="preserve"> </w:t>
      </w:r>
      <w:r>
        <w:rPr>
          <w:sz w:val="23"/>
        </w:rPr>
        <w:t>lengths</w:t>
      </w:r>
      <w:r>
        <w:rPr>
          <w:spacing w:val="-4"/>
          <w:sz w:val="23"/>
        </w:rPr>
        <w:t xml:space="preserve"> </w:t>
      </w:r>
      <w:r>
        <w:rPr>
          <w:sz w:val="23"/>
        </w:rPr>
        <w:t>of</w:t>
      </w:r>
      <w:r>
        <w:rPr>
          <w:spacing w:val="-3"/>
          <w:sz w:val="23"/>
        </w:rPr>
        <w:t xml:space="preserve"> </w:t>
      </w:r>
      <w:r>
        <w:rPr>
          <w:sz w:val="23"/>
        </w:rPr>
        <w:t>incarceration</w:t>
      </w:r>
      <w:r>
        <w:rPr>
          <w:spacing w:val="-5"/>
          <w:sz w:val="23"/>
        </w:rPr>
        <w:t xml:space="preserve"> </w:t>
      </w:r>
      <w:r>
        <w:rPr>
          <w:sz w:val="23"/>
        </w:rPr>
        <w:t>may</w:t>
      </w:r>
      <w:r>
        <w:rPr>
          <w:spacing w:val="-4"/>
          <w:sz w:val="23"/>
        </w:rPr>
        <w:t xml:space="preserve"> </w:t>
      </w:r>
      <w:r>
        <w:rPr>
          <w:sz w:val="23"/>
        </w:rPr>
        <w:t>be</w:t>
      </w:r>
      <w:r>
        <w:rPr>
          <w:spacing w:val="-5"/>
          <w:sz w:val="23"/>
        </w:rPr>
        <w:t xml:space="preserve"> </w:t>
      </w:r>
      <w:r>
        <w:rPr>
          <w:sz w:val="23"/>
        </w:rPr>
        <w:t>evaluated</w:t>
      </w:r>
      <w:r>
        <w:rPr>
          <w:spacing w:val="-2"/>
          <w:sz w:val="23"/>
        </w:rPr>
        <w:t xml:space="preserve"> </w:t>
      </w:r>
      <w:r>
        <w:rPr>
          <w:sz w:val="23"/>
        </w:rPr>
        <w:t>upon</w:t>
      </w:r>
      <w:r>
        <w:rPr>
          <w:spacing w:val="-5"/>
          <w:sz w:val="23"/>
        </w:rPr>
        <w:t xml:space="preserve"> </w:t>
      </w:r>
      <w:r>
        <w:rPr>
          <w:sz w:val="23"/>
        </w:rPr>
        <w:t>release</w:t>
      </w:r>
      <w:r>
        <w:rPr>
          <w:spacing w:val="-5"/>
          <w:sz w:val="23"/>
        </w:rPr>
        <w:t xml:space="preserve"> </w:t>
      </w:r>
      <w:r>
        <w:rPr>
          <w:sz w:val="23"/>
        </w:rPr>
        <w:t>for readmission to HUD-VASH.</w:t>
      </w:r>
    </w:p>
    <w:p w14:paraId="22F7226C" w14:textId="77777777" w:rsidR="00B1436A" w:rsidRDefault="00402AE6">
      <w:pPr>
        <w:pStyle w:val="ListParagraph"/>
        <w:numPr>
          <w:ilvl w:val="0"/>
          <w:numId w:val="18"/>
        </w:numPr>
        <w:tabs>
          <w:tab w:val="left" w:pos="1625"/>
        </w:tabs>
        <w:spacing w:before="166"/>
        <w:ind w:right="1896" w:firstLine="0"/>
        <w:rPr>
          <w:sz w:val="23"/>
        </w:rPr>
      </w:pPr>
      <w:r>
        <w:rPr>
          <w:sz w:val="23"/>
        </w:rPr>
        <w:t>Veterans who are incarcerated may not receive services from the HUD-VASH team. Consultation</w:t>
      </w:r>
      <w:r>
        <w:rPr>
          <w:spacing w:val="-4"/>
          <w:sz w:val="23"/>
        </w:rPr>
        <w:t xml:space="preserve"> </w:t>
      </w:r>
      <w:r>
        <w:rPr>
          <w:sz w:val="23"/>
        </w:rPr>
        <w:t>with</w:t>
      </w:r>
      <w:r>
        <w:rPr>
          <w:spacing w:val="-4"/>
          <w:sz w:val="23"/>
        </w:rPr>
        <w:t xml:space="preserve"> </w:t>
      </w:r>
      <w:r>
        <w:rPr>
          <w:sz w:val="23"/>
        </w:rPr>
        <w:t>VA’s</w:t>
      </w:r>
      <w:r>
        <w:rPr>
          <w:spacing w:val="-3"/>
          <w:sz w:val="23"/>
        </w:rPr>
        <w:t xml:space="preserve"> </w:t>
      </w:r>
      <w:r>
        <w:rPr>
          <w:sz w:val="23"/>
        </w:rPr>
        <w:t>Veteran</w:t>
      </w:r>
      <w:r>
        <w:rPr>
          <w:spacing w:val="-4"/>
          <w:sz w:val="23"/>
        </w:rPr>
        <w:t xml:space="preserve"> </w:t>
      </w:r>
      <w:r>
        <w:rPr>
          <w:sz w:val="23"/>
        </w:rPr>
        <w:t>Justice</w:t>
      </w:r>
      <w:r>
        <w:rPr>
          <w:spacing w:val="-4"/>
          <w:sz w:val="23"/>
        </w:rPr>
        <w:t xml:space="preserve"> </w:t>
      </w:r>
      <w:r>
        <w:rPr>
          <w:sz w:val="23"/>
        </w:rPr>
        <w:t>Program</w:t>
      </w:r>
      <w:r>
        <w:rPr>
          <w:spacing w:val="-3"/>
          <w:sz w:val="23"/>
        </w:rPr>
        <w:t xml:space="preserve"> </w:t>
      </w:r>
      <w:r>
        <w:rPr>
          <w:sz w:val="23"/>
        </w:rPr>
        <w:t>staff</w:t>
      </w:r>
      <w:r>
        <w:rPr>
          <w:spacing w:val="-4"/>
          <w:sz w:val="23"/>
        </w:rPr>
        <w:t xml:space="preserve"> </w:t>
      </w:r>
      <w:r>
        <w:rPr>
          <w:sz w:val="23"/>
        </w:rPr>
        <w:t>and</w:t>
      </w:r>
      <w:r>
        <w:rPr>
          <w:spacing w:val="-4"/>
          <w:sz w:val="23"/>
        </w:rPr>
        <w:t xml:space="preserve"> </w:t>
      </w:r>
      <w:r>
        <w:rPr>
          <w:sz w:val="23"/>
        </w:rPr>
        <w:t>Fugitive</w:t>
      </w:r>
      <w:r>
        <w:rPr>
          <w:spacing w:val="-4"/>
          <w:sz w:val="23"/>
        </w:rPr>
        <w:t xml:space="preserve"> </w:t>
      </w:r>
      <w:r>
        <w:rPr>
          <w:sz w:val="23"/>
        </w:rPr>
        <w:t>Felon</w:t>
      </w:r>
      <w:r>
        <w:rPr>
          <w:spacing w:val="-4"/>
          <w:sz w:val="23"/>
        </w:rPr>
        <w:t xml:space="preserve"> </w:t>
      </w:r>
      <w:r>
        <w:rPr>
          <w:sz w:val="23"/>
        </w:rPr>
        <w:t>point</w:t>
      </w:r>
      <w:r>
        <w:rPr>
          <w:spacing w:val="-2"/>
          <w:sz w:val="23"/>
        </w:rPr>
        <w:t xml:space="preserve"> </w:t>
      </w:r>
      <w:r>
        <w:rPr>
          <w:sz w:val="23"/>
        </w:rPr>
        <w:t>of</w:t>
      </w:r>
      <w:r>
        <w:rPr>
          <w:spacing w:val="-2"/>
          <w:sz w:val="23"/>
        </w:rPr>
        <w:t xml:space="preserve"> </w:t>
      </w:r>
      <w:r>
        <w:rPr>
          <w:sz w:val="23"/>
        </w:rPr>
        <w:t>contact</w:t>
      </w:r>
      <w:r>
        <w:rPr>
          <w:spacing w:val="-2"/>
          <w:sz w:val="23"/>
        </w:rPr>
        <w:t xml:space="preserve"> </w:t>
      </w:r>
      <w:r>
        <w:rPr>
          <w:sz w:val="23"/>
        </w:rPr>
        <w:t xml:space="preserve">is </w:t>
      </w:r>
      <w:r>
        <w:rPr>
          <w:spacing w:val="-2"/>
          <w:sz w:val="23"/>
        </w:rPr>
        <w:t>recommended.</w:t>
      </w:r>
    </w:p>
    <w:p w14:paraId="7DF055CF" w14:textId="77777777" w:rsidR="00B1436A" w:rsidRDefault="00402AE6">
      <w:pPr>
        <w:pStyle w:val="ListParagraph"/>
        <w:numPr>
          <w:ilvl w:val="0"/>
          <w:numId w:val="18"/>
        </w:numPr>
        <w:tabs>
          <w:tab w:val="left" w:pos="1625"/>
        </w:tabs>
        <w:spacing w:before="165"/>
        <w:ind w:right="1216" w:firstLine="0"/>
        <w:rPr>
          <w:sz w:val="23"/>
        </w:rPr>
      </w:pPr>
      <w:r>
        <w:rPr>
          <w:sz w:val="23"/>
        </w:rPr>
        <w:t>Protection</w:t>
      </w:r>
      <w:r>
        <w:rPr>
          <w:spacing w:val="-4"/>
          <w:sz w:val="23"/>
        </w:rPr>
        <w:t xml:space="preserve"> </w:t>
      </w:r>
      <w:r>
        <w:rPr>
          <w:sz w:val="23"/>
        </w:rPr>
        <w:t>for</w:t>
      </w:r>
      <w:r>
        <w:rPr>
          <w:spacing w:val="-3"/>
          <w:sz w:val="23"/>
        </w:rPr>
        <w:t xml:space="preserve"> </w:t>
      </w:r>
      <w:r>
        <w:rPr>
          <w:sz w:val="23"/>
        </w:rPr>
        <w:t>the</w:t>
      </w:r>
      <w:r>
        <w:rPr>
          <w:spacing w:val="-4"/>
          <w:sz w:val="23"/>
        </w:rPr>
        <w:t xml:space="preserve"> </w:t>
      </w:r>
      <w:r>
        <w:rPr>
          <w:sz w:val="23"/>
        </w:rPr>
        <w:t>Victim.</w:t>
      </w:r>
      <w:r>
        <w:rPr>
          <w:spacing w:val="-2"/>
          <w:sz w:val="23"/>
        </w:rPr>
        <w:t xml:space="preserve"> </w:t>
      </w:r>
      <w:r>
        <w:rPr>
          <w:sz w:val="23"/>
        </w:rPr>
        <w:t>When</w:t>
      </w:r>
      <w:r>
        <w:rPr>
          <w:spacing w:val="-4"/>
          <w:sz w:val="23"/>
        </w:rPr>
        <w:t xml:space="preserve"> </w:t>
      </w:r>
      <w:r>
        <w:rPr>
          <w:sz w:val="23"/>
        </w:rPr>
        <w:t>a</w:t>
      </w:r>
      <w:r>
        <w:rPr>
          <w:spacing w:val="-4"/>
          <w:sz w:val="23"/>
        </w:rPr>
        <w:t xml:space="preserve"> </w:t>
      </w:r>
      <w:r>
        <w:rPr>
          <w:sz w:val="23"/>
        </w:rPr>
        <w:t>Veteran’s</w:t>
      </w:r>
      <w:r>
        <w:rPr>
          <w:spacing w:val="-3"/>
          <w:sz w:val="23"/>
        </w:rPr>
        <w:t xml:space="preserve"> </w:t>
      </w:r>
      <w:r>
        <w:rPr>
          <w:sz w:val="23"/>
        </w:rPr>
        <w:t>family</w:t>
      </w:r>
      <w:r>
        <w:rPr>
          <w:spacing w:val="-3"/>
          <w:sz w:val="23"/>
        </w:rPr>
        <w:t xml:space="preserve"> </w:t>
      </w:r>
      <w:r>
        <w:rPr>
          <w:sz w:val="23"/>
        </w:rPr>
        <w:t>member</w:t>
      </w:r>
      <w:r>
        <w:rPr>
          <w:spacing w:val="-3"/>
          <w:sz w:val="23"/>
        </w:rPr>
        <w:t xml:space="preserve"> </w:t>
      </w:r>
      <w:r>
        <w:rPr>
          <w:sz w:val="23"/>
        </w:rPr>
        <w:t>is</w:t>
      </w:r>
      <w:r>
        <w:rPr>
          <w:spacing w:val="-3"/>
          <w:sz w:val="23"/>
        </w:rPr>
        <w:t xml:space="preserve"> </w:t>
      </w:r>
      <w:r>
        <w:rPr>
          <w:sz w:val="23"/>
        </w:rPr>
        <w:t>under lease</w:t>
      </w:r>
      <w:r>
        <w:rPr>
          <w:spacing w:val="-4"/>
          <w:sz w:val="23"/>
        </w:rPr>
        <w:t xml:space="preserve"> </w:t>
      </w:r>
      <w:r>
        <w:rPr>
          <w:sz w:val="23"/>
        </w:rPr>
        <w:t>with</w:t>
      </w:r>
      <w:r>
        <w:rPr>
          <w:spacing w:val="-4"/>
          <w:sz w:val="23"/>
        </w:rPr>
        <w:t xml:space="preserve"> </w:t>
      </w:r>
      <w:r>
        <w:rPr>
          <w:sz w:val="23"/>
        </w:rPr>
        <w:t>a</w:t>
      </w:r>
      <w:r>
        <w:rPr>
          <w:spacing w:val="-4"/>
          <w:sz w:val="23"/>
        </w:rPr>
        <w:t xml:space="preserve"> </w:t>
      </w:r>
      <w:r>
        <w:rPr>
          <w:sz w:val="23"/>
        </w:rPr>
        <w:t xml:space="preserve">HUD-VASH voucher and is receiving protection as a victim of domestic violence, dating violence, or stalking, and the Veteran is the perpetrator of such violence, the victim must continue to be assisted by </w:t>
      </w:r>
      <w:r>
        <w:rPr>
          <w:spacing w:val="-4"/>
          <w:sz w:val="23"/>
        </w:rPr>
        <w:t>PHA.</w:t>
      </w:r>
    </w:p>
    <w:p w14:paraId="0818D878" w14:textId="77777777" w:rsidR="00B1436A" w:rsidRDefault="00402AE6">
      <w:pPr>
        <w:pStyle w:val="ListParagraph"/>
        <w:numPr>
          <w:ilvl w:val="1"/>
          <w:numId w:val="18"/>
        </w:numPr>
        <w:tabs>
          <w:tab w:val="left" w:pos="2218"/>
        </w:tabs>
        <w:spacing w:before="166"/>
        <w:ind w:right="1403" w:firstLine="0"/>
        <w:rPr>
          <w:sz w:val="23"/>
        </w:rPr>
      </w:pPr>
      <w:r>
        <w:rPr>
          <w:sz w:val="23"/>
        </w:rPr>
        <w:t>Dating violence, domestic violence, and stalking are violations of family obligations</w:t>
      </w:r>
      <w:r>
        <w:rPr>
          <w:spacing w:val="-4"/>
          <w:sz w:val="23"/>
        </w:rPr>
        <w:t xml:space="preserve"> </w:t>
      </w:r>
      <w:r>
        <w:rPr>
          <w:sz w:val="23"/>
        </w:rPr>
        <w:t>under</w:t>
      </w:r>
      <w:r>
        <w:rPr>
          <w:spacing w:val="-4"/>
          <w:sz w:val="23"/>
        </w:rPr>
        <w:t xml:space="preserve"> </w:t>
      </w:r>
      <w:r>
        <w:rPr>
          <w:sz w:val="23"/>
        </w:rPr>
        <w:t>24</w:t>
      </w:r>
      <w:r>
        <w:rPr>
          <w:spacing w:val="-5"/>
          <w:sz w:val="23"/>
        </w:rPr>
        <w:t xml:space="preserve"> </w:t>
      </w:r>
      <w:r>
        <w:rPr>
          <w:sz w:val="23"/>
        </w:rPr>
        <w:t>CFR</w:t>
      </w:r>
      <w:r>
        <w:rPr>
          <w:spacing w:val="-4"/>
          <w:sz w:val="23"/>
        </w:rPr>
        <w:t xml:space="preserve"> </w:t>
      </w:r>
      <w:r>
        <w:rPr>
          <w:sz w:val="23"/>
        </w:rPr>
        <w:t>982.551(l).</w:t>
      </w:r>
      <w:r>
        <w:rPr>
          <w:spacing w:val="-3"/>
          <w:sz w:val="23"/>
        </w:rPr>
        <w:t xml:space="preserve"> </w:t>
      </w:r>
      <w:r>
        <w:rPr>
          <w:sz w:val="23"/>
        </w:rPr>
        <w:t>Therefore,</w:t>
      </w:r>
      <w:r>
        <w:rPr>
          <w:spacing w:val="-1"/>
          <w:sz w:val="23"/>
        </w:rPr>
        <w:t xml:space="preserve"> </w:t>
      </w:r>
      <w:r>
        <w:rPr>
          <w:sz w:val="23"/>
        </w:rPr>
        <w:t>the</w:t>
      </w:r>
      <w:r>
        <w:rPr>
          <w:spacing w:val="-5"/>
          <w:sz w:val="23"/>
        </w:rPr>
        <w:t xml:space="preserve"> </w:t>
      </w:r>
      <w:r>
        <w:rPr>
          <w:sz w:val="23"/>
        </w:rPr>
        <w:t>perpetrator</w:t>
      </w:r>
      <w:r>
        <w:rPr>
          <w:spacing w:val="-4"/>
          <w:sz w:val="23"/>
        </w:rPr>
        <w:t xml:space="preserve"> </w:t>
      </w:r>
      <w:r>
        <w:rPr>
          <w:sz w:val="23"/>
        </w:rPr>
        <w:t>may</w:t>
      </w:r>
      <w:r>
        <w:rPr>
          <w:spacing w:val="-4"/>
          <w:sz w:val="23"/>
        </w:rPr>
        <w:t xml:space="preserve"> </w:t>
      </w:r>
      <w:r>
        <w:rPr>
          <w:sz w:val="23"/>
        </w:rPr>
        <w:t>be</w:t>
      </w:r>
      <w:r>
        <w:rPr>
          <w:spacing w:val="-3"/>
          <w:sz w:val="23"/>
        </w:rPr>
        <w:t xml:space="preserve"> </w:t>
      </w:r>
      <w:r>
        <w:rPr>
          <w:sz w:val="23"/>
        </w:rPr>
        <w:t>terminated</w:t>
      </w:r>
      <w:r>
        <w:rPr>
          <w:spacing w:val="-5"/>
          <w:sz w:val="23"/>
        </w:rPr>
        <w:t xml:space="preserve"> </w:t>
      </w:r>
      <w:r>
        <w:rPr>
          <w:sz w:val="23"/>
        </w:rPr>
        <w:t>from PHA voucher assistance for committing such acts.</w:t>
      </w:r>
    </w:p>
    <w:p w14:paraId="3C352738" w14:textId="77777777" w:rsidR="00B1436A" w:rsidRDefault="00402AE6">
      <w:pPr>
        <w:pStyle w:val="ListParagraph"/>
        <w:numPr>
          <w:ilvl w:val="1"/>
          <w:numId w:val="18"/>
        </w:numPr>
        <w:tabs>
          <w:tab w:val="left" w:pos="2218"/>
        </w:tabs>
        <w:spacing w:before="167"/>
        <w:ind w:right="1237" w:firstLine="0"/>
        <w:rPr>
          <w:sz w:val="23"/>
        </w:rPr>
      </w:pPr>
      <w:r>
        <w:rPr>
          <w:sz w:val="23"/>
        </w:rPr>
        <w:t>Upon termination of a perpetrator’s HUD-VASH voucher due to acts of domestic violence, the victim receiving protection is to be given a regular HCV by PHA, if one is available. If a regular HCV is not available for the victim, the victim continues to utilize the HUD-VASH voucher until another subsidy can be utilized. Case management associated with</w:t>
      </w:r>
      <w:r>
        <w:rPr>
          <w:spacing w:val="-5"/>
          <w:sz w:val="23"/>
        </w:rPr>
        <w:t xml:space="preserve"> </w:t>
      </w:r>
      <w:r>
        <w:rPr>
          <w:sz w:val="23"/>
        </w:rPr>
        <w:t>any</w:t>
      </w:r>
      <w:r>
        <w:rPr>
          <w:spacing w:val="-4"/>
          <w:sz w:val="23"/>
        </w:rPr>
        <w:t xml:space="preserve"> </w:t>
      </w:r>
      <w:r>
        <w:rPr>
          <w:sz w:val="23"/>
        </w:rPr>
        <w:t>remaining</w:t>
      </w:r>
      <w:r>
        <w:rPr>
          <w:spacing w:val="-5"/>
          <w:sz w:val="23"/>
        </w:rPr>
        <w:t xml:space="preserve"> </w:t>
      </w:r>
      <w:r>
        <w:rPr>
          <w:sz w:val="23"/>
        </w:rPr>
        <w:t>household</w:t>
      </w:r>
      <w:r>
        <w:rPr>
          <w:spacing w:val="-5"/>
          <w:sz w:val="23"/>
        </w:rPr>
        <w:t xml:space="preserve"> </w:t>
      </w:r>
      <w:r>
        <w:rPr>
          <w:sz w:val="23"/>
        </w:rPr>
        <w:t>members</w:t>
      </w:r>
      <w:r>
        <w:rPr>
          <w:spacing w:val="-4"/>
          <w:sz w:val="23"/>
        </w:rPr>
        <w:t xml:space="preserve"> </w:t>
      </w:r>
      <w:r>
        <w:rPr>
          <w:sz w:val="23"/>
        </w:rPr>
        <w:t>utilizing</w:t>
      </w:r>
      <w:r>
        <w:rPr>
          <w:spacing w:val="-5"/>
          <w:sz w:val="23"/>
        </w:rPr>
        <w:t xml:space="preserve"> </w:t>
      </w:r>
      <w:r>
        <w:rPr>
          <w:sz w:val="23"/>
        </w:rPr>
        <w:t>this</w:t>
      </w:r>
      <w:r>
        <w:rPr>
          <w:spacing w:val="-4"/>
          <w:sz w:val="23"/>
        </w:rPr>
        <w:t xml:space="preserve"> </w:t>
      </w:r>
      <w:r>
        <w:rPr>
          <w:sz w:val="23"/>
        </w:rPr>
        <w:t>voucher</w:t>
      </w:r>
      <w:r>
        <w:rPr>
          <w:spacing w:val="-4"/>
          <w:sz w:val="23"/>
        </w:rPr>
        <w:t xml:space="preserve"> </w:t>
      </w:r>
      <w:r>
        <w:rPr>
          <w:sz w:val="23"/>
        </w:rPr>
        <w:t>is</w:t>
      </w:r>
      <w:r>
        <w:rPr>
          <w:spacing w:val="-4"/>
          <w:sz w:val="23"/>
        </w:rPr>
        <w:t xml:space="preserve"> </w:t>
      </w:r>
      <w:r>
        <w:rPr>
          <w:sz w:val="23"/>
        </w:rPr>
        <w:t>terminated.</w:t>
      </w:r>
      <w:r>
        <w:rPr>
          <w:spacing w:val="-3"/>
          <w:sz w:val="23"/>
        </w:rPr>
        <w:t xml:space="preserve"> </w:t>
      </w:r>
      <w:r>
        <w:rPr>
          <w:sz w:val="23"/>
        </w:rPr>
        <w:t>The</w:t>
      </w:r>
      <w:r>
        <w:rPr>
          <w:spacing w:val="-5"/>
          <w:sz w:val="23"/>
        </w:rPr>
        <w:t xml:space="preserve"> </w:t>
      </w:r>
      <w:r>
        <w:rPr>
          <w:sz w:val="23"/>
        </w:rPr>
        <w:t>Veteran's victim and family would not be subject to the PHA's voucher waiting list as they are already participants in the voucher program.</w:t>
      </w:r>
    </w:p>
    <w:p w14:paraId="5E2E6EF3" w14:textId="77777777" w:rsidR="00B1436A" w:rsidRDefault="00402AE6">
      <w:pPr>
        <w:pStyle w:val="ListParagraph"/>
        <w:numPr>
          <w:ilvl w:val="1"/>
          <w:numId w:val="18"/>
        </w:numPr>
        <w:tabs>
          <w:tab w:val="left" w:pos="2206"/>
        </w:tabs>
        <w:spacing w:before="167"/>
        <w:ind w:left="1871" w:right="1279" w:firstLine="0"/>
        <w:rPr>
          <w:sz w:val="23"/>
        </w:rPr>
      </w:pPr>
      <w:r>
        <w:rPr>
          <w:sz w:val="23"/>
        </w:rPr>
        <w:t>In</w:t>
      </w:r>
      <w:r>
        <w:rPr>
          <w:spacing w:val="-4"/>
          <w:sz w:val="23"/>
        </w:rPr>
        <w:t xml:space="preserve"> </w:t>
      </w:r>
      <w:r>
        <w:rPr>
          <w:sz w:val="23"/>
        </w:rPr>
        <w:t>the</w:t>
      </w:r>
      <w:r>
        <w:rPr>
          <w:spacing w:val="-4"/>
          <w:sz w:val="23"/>
        </w:rPr>
        <w:t xml:space="preserve"> </w:t>
      </w:r>
      <w:r>
        <w:rPr>
          <w:sz w:val="23"/>
        </w:rPr>
        <w:t>case</w:t>
      </w:r>
      <w:r>
        <w:rPr>
          <w:spacing w:val="-4"/>
          <w:sz w:val="23"/>
        </w:rPr>
        <w:t xml:space="preserve"> </w:t>
      </w:r>
      <w:r>
        <w:rPr>
          <w:sz w:val="23"/>
        </w:rPr>
        <w:t>of</w:t>
      </w:r>
      <w:r>
        <w:rPr>
          <w:spacing w:val="-4"/>
          <w:sz w:val="23"/>
        </w:rPr>
        <w:t xml:space="preserve"> </w:t>
      </w:r>
      <w:r>
        <w:rPr>
          <w:sz w:val="23"/>
        </w:rPr>
        <w:t>the</w:t>
      </w:r>
      <w:r>
        <w:rPr>
          <w:spacing w:val="-4"/>
          <w:sz w:val="23"/>
        </w:rPr>
        <w:t xml:space="preserve"> </w:t>
      </w:r>
      <w:r>
        <w:rPr>
          <w:sz w:val="23"/>
        </w:rPr>
        <w:t>victim</w:t>
      </w:r>
      <w:r>
        <w:rPr>
          <w:spacing w:val="-3"/>
          <w:sz w:val="23"/>
        </w:rPr>
        <w:t xml:space="preserve"> </w:t>
      </w:r>
      <w:r>
        <w:rPr>
          <w:sz w:val="23"/>
        </w:rPr>
        <w:t>utilizing</w:t>
      </w:r>
      <w:r>
        <w:rPr>
          <w:spacing w:val="-4"/>
          <w:sz w:val="23"/>
        </w:rPr>
        <w:t xml:space="preserve"> </w:t>
      </w:r>
      <w:r>
        <w:rPr>
          <w:sz w:val="23"/>
        </w:rPr>
        <w:t>the</w:t>
      </w:r>
      <w:r>
        <w:rPr>
          <w:spacing w:val="-4"/>
          <w:sz w:val="23"/>
        </w:rPr>
        <w:t xml:space="preserve"> </w:t>
      </w:r>
      <w:r>
        <w:rPr>
          <w:sz w:val="23"/>
        </w:rPr>
        <w:t>HUD-VASH</w:t>
      </w:r>
      <w:r>
        <w:rPr>
          <w:spacing w:val="-3"/>
          <w:sz w:val="23"/>
        </w:rPr>
        <w:t xml:space="preserve"> </w:t>
      </w:r>
      <w:r>
        <w:rPr>
          <w:sz w:val="23"/>
        </w:rPr>
        <w:t>voucher,</w:t>
      </w:r>
      <w:r>
        <w:rPr>
          <w:spacing w:val="-2"/>
          <w:sz w:val="23"/>
        </w:rPr>
        <w:t xml:space="preserve"> </w:t>
      </w:r>
      <w:r>
        <w:rPr>
          <w:sz w:val="23"/>
        </w:rPr>
        <w:t>upon</w:t>
      </w:r>
      <w:r>
        <w:rPr>
          <w:spacing w:val="-4"/>
          <w:sz w:val="23"/>
        </w:rPr>
        <w:t xml:space="preserve"> </w:t>
      </w:r>
      <w:r>
        <w:rPr>
          <w:sz w:val="23"/>
        </w:rPr>
        <w:t>release</w:t>
      </w:r>
      <w:r>
        <w:rPr>
          <w:spacing w:val="-4"/>
          <w:sz w:val="23"/>
        </w:rPr>
        <w:t xml:space="preserve"> </w:t>
      </w:r>
      <w:r>
        <w:rPr>
          <w:sz w:val="23"/>
        </w:rPr>
        <w:t>of</w:t>
      </w:r>
      <w:r>
        <w:rPr>
          <w:spacing w:val="-2"/>
          <w:sz w:val="23"/>
        </w:rPr>
        <w:t xml:space="preserve"> </w:t>
      </w:r>
      <w:r>
        <w:rPr>
          <w:sz w:val="23"/>
        </w:rPr>
        <w:t>the</w:t>
      </w:r>
      <w:r>
        <w:rPr>
          <w:spacing w:val="-4"/>
          <w:sz w:val="23"/>
        </w:rPr>
        <w:t xml:space="preserve"> </w:t>
      </w:r>
      <w:r>
        <w:rPr>
          <w:sz w:val="23"/>
        </w:rPr>
        <w:t xml:space="preserve">voucher by the victim, the HCV must be returned to HUD-VASH for re-issue by PHA to another eligible Veteran family. NOTE: HUD is currently developing guidance that will provide PHAs with further procedures for the </w:t>
      </w:r>
      <w:r>
        <w:rPr>
          <w:sz w:val="23"/>
        </w:rPr>
        <w:lastRenderedPageBreak/>
        <w:t>implementation of Violence Against Women Act (VAWA) protections under 24 CFR part 5, subpart L.</w:t>
      </w:r>
    </w:p>
    <w:p w14:paraId="366357CA" w14:textId="77777777" w:rsidR="00B1436A" w:rsidRDefault="00402AE6">
      <w:pPr>
        <w:pStyle w:val="ListParagraph"/>
        <w:numPr>
          <w:ilvl w:val="1"/>
          <w:numId w:val="18"/>
        </w:numPr>
        <w:tabs>
          <w:tab w:val="left" w:pos="2218"/>
        </w:tabs>
        <w:spacing w:before="166"/>
        <w:ind w:left="1871" w:right="1452" w:firstLine="0"/>
        <w:rPr>
          <w:sz w:val="23"/>
        </w:rPr>
      </w:pPr>
      <w:r>
        <w:rPr>
          <w:sz w:val="23"/>
        </w:rPr>
        <w:t>The</w:t>
      </w:r>
      <w:r>
        <w:rPr>
          <w:spacing w:val="-4"/>
          <w:sz w:val="23"/>
        </w:rPr>
        <w:t xml:space="preserve"> </w:t>
      </w:r>
      <w:r>
        <w:rPr>
          <w:sz w:val="23"/>
        </w:rPr>
        <w:t>Veteran</w:t>
      </w:r>
      <w:r>
        <w:rPr>
          <w:spacing w:val="-4"/>
          <w:sz w:val="23"/>
        </w:rPr>
        <w:t xml:space="preserve"> </w:t>
      </w:r>
      <w:r>
        <w:rPr>
          <w:sz w:val="23"/>
        </w:rPr>
        <w:t>perpetrator</w:t>
      </w:r>
      <w:r>
        <w:rPr>
          <w:spacing w:val="-3"/>
          <w:sz w:val="23"/>
        </w:rPr>
        <w:t xml:space="preserve"> </w:t>
      </w:r>
      <w:r>
        <w:rPr>
          <w:sz w:val="23"/>
        </w:rPr>
        <w:t>may</w:t>
      </w:r>
      <w:r>
        <w:rPr>
          <w:spacing w:val="-3"/>
          <w:sz w:val="23"/>
        </w:rPr>
        <w:t xml:space="preserve"> </w:t>
      </w:r>
      <w:r>
        <w:rPr>
          <w:sz w:val="23"/>
        </w:rPr>
        <w:t>continue</w:t>
      </w:r>
      <w:r>
        <w:rPr>
          <w:spacing w:val="-4"/>
          <w:sz w:val="23"/>
        </w:rPr>
        <w:t xml:space="preserve"> </w:t>
      </w:r>
      <w:r>
        <w:rPr>
          <w:sz w:val="23"/>
        </w:rPr>
        <w:t>to</w:t>
      </w:r>
      <w:r>
        <w:rPr>
          <w:spacing w:val="-4"/>
          <w:sz w:val="23"/>
        </w:rPr>
        <w:t xml:space="preserve"> </w:t>
      </w:r>
      <w:r>
        <w:rPr>
          <w:sz w:val="23"/>
        </w:rPr>
        <w:t>be</w:t>
      </w:r>
      <w:r>
        <w:rPr>
          <w:spacing w:val="-1"/>
          <w:sz w:val="23"/>
        </w:rPr>
        <w:t xml:space="preserve"> </w:t>
      </w:r>
      <w:r>
        <w:rPr>
          <w:sz w:val="23"/>
        </w:rPr>
        <w:t>served</w:t>
      </w:r>
      <w:r>
        <w:rPr>
          <w:spacing w:val="-4"/>
          <w:sz w:val="23"/>
        </w:rPr>
        <w:t xml:space="preserve"> </w:t>
      </w:r>
      <w:r>
        <w:rPr>
          <w:sz w:val="23"/>
        </w:rPr>
        <w:t>by</w:t>
      </w:r>
      <w:r>
        <w:rPr>
          <w:spacing w:val="-3"/>
          <w:sz w:val="23"/>
        </w:rPr>
        <w:t xml:space="preserve"> </w:t>
      </w:r>
      <w:r>
        <w:rPr>
          <w:sz w:val="23"/>
        </w:rPr>
        <w:t>the</w:t>
      </w:r>
      <w:r>
        <w:rPr>
          <w:spacing w:val="-4"/>
          <w:sz w:val="23"/>
        </w:rPr>
        <w:t xml:space="preserve"> </w:t>
      </w:r>
      <w:r>
        <w:rPr>
          <w:sz w:val="23"/>
        </w:rPr>
        <w:t>HUD-VASH</w:t>
      </w:r>
      <w:r>
        <w:rPr>
          <w:spacing w:val="-3"/>
          <w:sz w:val="23"/>
        </w:rPr>
        <w:t xml:space="preserve"> </w:t>
      </w:r>
      <w:r>
        <w:rPr>
          <w:sz w:val="23"/>
        </w:rPr>
        <w:t>team,</w:t>
      </w:r>
      <w:r>
        <w:rPr>
          <w:spacing w:val="-2"/>
          <w:sz w:val="23"/>
        </w:rPr>
        <w:t xml:space="preserve"> </w:t>
      </w:r>
      <w:r>
        <w:rPr>
          <w:sz w:val="23"/>
        </w:rPr>
        <w:t>have</w:t>
      </w:r>
      <w:r>
        <w:rPr>
          <w:spacing w:val="-4"/>
          <w:sz w:val="23"/>
        </w:rPr>
        <w:t xml:space="preserve"> </w:t>
      </w:r>
      <w:r>
        <w:rPr>
          <w:sz w:val="23"/>
        </w:rPr>
        <w:t>a new voucher issued, and work towards becoming rehoused as appropriate.</w:t>
      </w:r>
    </w:p>
    <w:p w14:paraId="1C2BAF5C" w14:textId="77777777" w:rsidR="00B1436A" w:rsidRDefault="00402AE6">
      <w:pPr>
        <w:pStyle w:val="ListParagraph"/>
        <w:numPr>
          <w:ilvl w:val="1"/>
          <w:numId w:val="18"/>
        </w:numPr>
        <w:tabs>
          <w:tab w:val="left" w:pos="2218"/>
        </w:tabs>
        <w:spacing w:before="164"/>
        <w:ind w:left="1871" w:right="1636" w:firstLine="0"/>
        <w:rPr>
          <w:sz w:val="23"/>
        </w:rPr>
      </w:pPr>
      <w:r>
        <w:rPr>
          <w:sz w:val="23"/>
        </w:rPr>
        <w:t>Where</w:t>
      </w:r>
      <w:r>
        <w:rPr>
          <w:spacing w:val="-4"/>
          <w:sz w:val="23"/>
        </w:rPr>
        <w:t xml:space="preserve"> </w:t>
      </w:r>
      <w:r>
        <w:rPr>
          <w:sz w:val="23"/>
        </w:rPr>
        <w:t>appropriate</w:t>
      </w:r>
      <w:r>
        <w:rPr>
          <w:spacing w:val="-4"/>
          <w:sz w:val="23"/>
        </w:rPr>
        <w:t xml:space="preserve"> </w:t>
      </w:r>
      <w:r>
        <w:rPr>
          <w:sz w:val="23"/>
        </w:rPr>
        <w:t>referrals</w:t>
      </w:r>
      <w:r>
        <w:rPr>
          <w:spacing w:val="-3"/>
          <w:sz w:val="23"/>
        </w:rPr>
        <w:t xml:space="preserve"> </w:t>
      </w:r>
      <w:r>
        <w:rPr>
          <w:sz w:val="23"/>
        </w:rPr>
        <w:t>need</w:t>
      </w:r>
      <w:r>
        <w:rPr>
          <w:spacing w:val="-4"/>
          <w:sz w:val="23"/>
        </w:rPr>
        <w:t xml:space="preserve"> </w:t>
      </w:r>
      <w:r>
        <w:rPr>
          <w:sz w:val="23"/>
        </w:rPr>
        <w:t>to</w:t>
      </w:r>
      <w:r>
        <w:rPr>
          <w:spacing w:val="-4"/>
          <w:sz w:val="23"/>
        </w:rPr>
        <w:t xml:space="preserve"> </w:t>
      </w:r>
      <w:r>
        <w:rPr>
          <w:sz w:val="23"/>
        </w:rPr>
        <w:t>be</w:t>
      </w:r>
      <w:r>
        <w:rPr>
          <w:spacing w:val="-4"/>
          <w:sz w:val="23"/>
        </w:rPr>
        <w:t xml:space="preserve"> </w:t>
      </w:r>
      <w:r>
        <w:rPr>
          <w:sz w:val="23"/>
        </w:rPr>
        <w:t>made</w:t>
      </w:r>
      <w:r>
        <w:rPr>
          <w:spacing w:val="-4"/>
          <w:sz w:val="23"/>
        </w:rPr>
        <w:t xml:space="preserve"> </w:t>
      </w:r>
      <w:r>
        <w:rPr>
          <w:sz w:val="23"/>
        </w:rPr>
        <w:t>to</w:t>
      </w:r>
      <w:r>
        <w:rPr>
          <w:spacing w:val="-4"/>
          <w:sz w:val="23"/>
        </w:rPr>
        <w:t xml:space="preserve"> </w:t>
      </w:r>
      <w:r>
        <w:rPr>
          <w:sz w:val="23"/>
        </w:rPr>
        <w:t>the</w:t>
      </w:r>
      <w:r>
        <w:rPr>
          <w:spacing w:val="-4"/>
          <w:sz w:val="23"/>
        </w:rPr>
        <w:t xml:space="preserve"> health and </w:t>
      </w:r>
      <w:r>
        <w:rPr>
          <w:sz w:val="23"/>
        </w:rPr>
        <w:t>medical</w:t>
      </w:r>
      <w:r>
        <w:rPr>
          <w:spacing w:val="-3"/>
          <w:sz w:val="23"/>
        </w:rPr>
        <w:t xml:space="preserve"> care </w:t>
      </w:r>
      <w:r>
        <w:rPr>
          <w:sz w:val="23"/>
        </w:rPr>
        <w:t>facility’s</w:t>
      </w:r>
      <w:r>
        <w:rPr>
          <w:spacing w:val="-3"/>
          <w:sz w:val="23"/>
        </w:rPr>
        <w:t xml:space="preserve"> </w:t>
      </w:r>
      <w:r>
        <w:rPr>
          <w:sz w:val="23"/>
        </w:rPr>
        <w:t>local</w:t>
      </w:r>
      <w:r>
        <w:rPr>
          <w:spacing w:val="-3"/>
          <w:sz w:val="23"/>
        </w:rPr>
        <w:t xml:space="preserve"> </w:t>
      </w:r>
      <w:r>
        <w:rPr>
          <w:sz w:val="23"/>
        </w:rPr>
        <w:t>Intimate Partner Violence/Domestic Violence coordinator or point of contact.</w:t>
      </w:r>
    </w:p>
    <w:p w14:paraId="52F32121" w14:textId="77777777" w:rsidR="00B1436A" w:rsidRDefault="00B1436A">
      <w:pPr>
        <w:pStyle w:val="BodyText"/>
        <w:ind w:left="0"/>
        <w:rPr>
          <w:sz w:val="24"/>
        </w:rPr>
      </w:pPr>
    </w:p>
    <w:p w14:paraId="544ADE7B" w14:textId="77777777" w:rsidR="00B1436A" w:rsidRDefault="00402AE6">
      <w:pPr>
        <w:pStyle w:val="BodyText"/>
        <w:spacing w:before="1"/>
        <w:ind w:left="1152" w:right="1155"/>
      </w:pPr>
      <w:r>
        <w:t>Initial</w:t>
      </w:r>
      <w:r>
        <w:rPr>
          <w:spacing w:val="-3"/>
        </w:rPr>
        <w:t xml:space="preserve"> </w:t>
      </w:r>
      <w:r>
        <w:t>term</w:t>
      </w:r>
      <w:r>
        <w:rPr>
          <w:spacing w:val="-4"/>
        </w:rPr>
        <w:t xml:space="preserve"> </w:t>
      </w:r>
      <w:r>
        <w:t>of</w:t>
      </w:r>
      <w:r>
        <w:rPr>
          <w:spacing w:val="-4"/>
        </w:rPr>
        <w:t xml:space="preserve"> </w:t>
      </w:r>
      <w:r>
        <w:t>the</w:t>
      </w:r>
      <w:r>
        <w:rPr>
          <w:spacing w:val="-5"/>
        </w:rPr>
        <w:t xml:space="preserve"> </w:t>
      </w:r>
      <w:r>
        <w:t>Housing</w:t>
      </w:r>
      <w:r>
        <w:rPr>
          <w:spacing w:val="-3"/>
        </w:rPr>
        <w:t xml:space="preserve"> </w:t>
      </w:r>
      <w:r>
        <w:t>Choice</w:t>
      </w:r>
      <w:r>
        <w:rPr>
          <w:spacing w:val="-3"/>
        </w:rPr>
        <w:t xml:space="preserve"> </w:t>
      </w:r>
      <w:r>
        <w:t>Voucher</w:t>
      </w:r>
      <w:r>
        <w:rPr>
          <w:spacing w:val="-4"/>
        </w:rPr>
        <w:t xml:space="preserve"> </w:t>
      </w:r>
      <w:r>
        <w:t>for</w:t>
      </w:r>
      <w:r>
        <w:rPr>
          <w:spacing w:val="-1"/>
        </w:rPr>
        <w:t xml:space="preserve"> </w:t>
      </w:r>
      <w:r>
        <w:t>HUD-VASH</w:t>
      </w:r>
      <w:r>
        <w:rPr>
          <w:spacing w:val="-3"/>
        </w:rPr>
        <w:t xml:space="preserve"> </w:t>
      </w:r>
      <w:r>
        <w:t>participants</w:t>
      </w:r>
      <w:r>
        <w:rPr>
          <w:spacing w:val="-5"/>
        </w:rPr>
        <w:t xml:space="preserve"> </w:t>
      </w:r>
      <w:r>
        <w:t>shall</w:t>
      </w:r>
      <w:r>
        <w:rPr>
          <w:spacing w:val="-3"/>
        </w:rPr>
        <w:t xml:space="preserve"> </w:t>
      </w:r>
      <w:r>
        <w:t>be</w:t>
      </w:r>
      <w:r>
        <w:rPr>
          <w:spacing w:val="-3"/>
        </w:rPr>
        <w:t xml:space="preserve"> </w:t>
      </w:r>
      <w:r>
        <w:t>120</w:t>
      </w:r>
      <w:r>
        <w:rPr>
          <w:spacing w:val="-3"/>
        </w:rPr>
        <w:t xml:space="preserve"> </w:t>
      </w:r>
      <w:r>
        <w:t>days,</w:t>
      </w:r>
      <w:r>
        <w:rPr>
          <w:spacing w:val="-4"/>
        </w:rPr>
        <w:t xml:space="preserve"> </w:t>
      </w:r>
      <w:r>
        <w:t>rather</w:t>
      </w:r>
      <w:r>
        <w:rPr>
          <w:spacing w:val="-4"/>
        </w:rPr>
        <w:t xml:space="preserve"> </w:t>
      </w:r>
      <w:r>
        <w:t>than the standard 60 days. The initial lease term may also be less than the standard one-year requirement.</w:t>
      </w:r>
    </w:p>
    <w:p w14:paraId="5745F950" w14:textId="77777777" w:rsidR="00B1436A" w:rsidRDefault="00402AE6">
      <w:pPr>
        <w:pStyle w:val="BodyText"/>
        <w:spacing w:before="120"/>
        <w:ind w:left="1152" w:right="1175"/>
        <w:sectPr w:rsidR="00B1436A" w:rsidSect="009D3D34">
          <w:headerReference w:type="default" r:id="rId78"/>
          <w:footerReference w:type="default" r:id="rId79"/>
          <w:headerReference w:type="first" r:id="rId80"/>
          <w:footerReference w:type="first" r:id="rId81"/>
          <w:pgSz w:w="12240" w:h="15840"/>
          <w:pgMar w:top="1296" w:right="720" w:bottom="720" w:left="720" w:header="720" w:footer="0" w:gutter="0"/>
          <w:cols w:space="720"/>
          <w:formProt w:val="0"/>
          <w:docGrid w:linePitch="299" w:charSpace="4096"/>
        </w:sectPr>
      </w:pPr>
      <w:proofErr w:type="gramStart"/>
      <w:r>
        <w:t>A</w:t>
      </w:r>
      <w:r>
        <w:rPr>
          <w:spacing w:val="-3"/>
        </w:rPr>
        <w:t xml:space="preserve"> </w:t>
      </w:r>
      <w:r>
        <w:t>HUD-VASH</w:t>
      </w:r>
      <w:r>
        <w:rPr>
          <w:spacing w:val="-3"/>
        </w:rPr>
        <w:t xml:space="preserve"> </w:t>
      </w:r>
      <w:r>
        <w:t>participant</w:t>
      </w:r>
      <w:r>
        <w:rPr>
          <w:spacing w:val="-4"/>
        </w:rPr>
        <w:t xml:space="preserve"> </w:t>
      </w:r>
      <w:r>
        <w:t>family’s</w:t>
      </w:r>
      <w:r>
        <w:rPr>
          <w:spacing w:val="-2"/>
        </w:rPr>
        <w:t xml:space="preserve"> </w:t>
      </w:r>
      <w:r>
        <w:t>HCV</w:t>
      </w:r>
      <w:r>
        <w:rPr>
          <w:spacing w:val="-3"/>
        </w:rPr>
        <w:t xml:space="preserve"> </w:t>
      </w:r>
      <w:r>
        <w:t>assistance</w:t>
      </w:r>
      <w:proofErr w:type="gramEnd"/>
      <w:r>
        <w:rPr>
          <w:spacing w:val="-5"/>
        </w:rPr>
        <w:t xml:space="preserve"> </w:t>
      </w:r>
      <w:r>
        <w:t>must</w:t>
      </w:r>
      <w:r>
        <w:rPr>
          <w:spacing w:val="-1"/>
        </w:rPr>
        <w:t xml:space="preserve"> </w:t>
      </w:r>
      <w:r>
        <w:t>be</w:t>
      </w:r>
      <w:r>
        <w:rPr>
          <w:spacing w:val="-5"/>
        </w:rPr>
        <w:t xml:space="preserve"> </w:t>
      </w:r>
      <w:r>
        <w:t>terminated</w:t>
      </w:r>
      <w:r>
        <w:rPr>
          <w:spacing w:val="-5"/>
        </w:rPr>
        <w:t xml:space="preserve"> </w:t>
      </w:r>
      <w:r>
        <w:t>for</w:t>
      </w:r>
      <w:r>
        <w:rPr>
          <w:spacing w:val="-4"/>
        </w:rPr>
        <w:t xml:space="preserve"> </w:t>
      </w:r>
      <w:r>
        <w:t>failure</w:t>
      </w:r>
      <w:r>
        <w:rPr>
          <w:spacing w:val="-3"/>
        </w:rPr>
        <w:t xml:space="preserve"> </w:t>
      </w:r>
      <w:r>
        <w:t>to</w:t>
      </w:r>
      <w:r>
        <w:rPr>
          <w:spacing w:val="-3"/>
        </w:rPr>
        <w:t xml:space="preserve"> </w:t>
      </w:r>
      <w:r>
        <w:t>participate,</w:t>
      </w:r>
      <w:r>
        <w:rPr>
          <w:spacing w:val="-1"/>
        </w:rPr>
        <w:t xml:space="preserve"> </w:t>
      </w:r>
      <w:r>
        <w:t>without good cause, in case management services as verified by the VAMC or CBOC. In such cases, the</w:t>
      </w:r>
      <w:r>
        <w:rPr>
          <w:spacing w:val="40"/>
        </w:rPr>
        <w:t xml:space="preserve"> </w:t>
      </w:r>
      <w:r>
        <w:t xml:space="preserve">PHA will offer the family continued HCV assistance through one of its regular vouchers if one is </w:t>
      </w:r>
      <w:r>
        <w:rPr>
          <w:spacing w:val="-2"/>
        </w:rPr>
        <w:t>available.</w:t>
      </w:r>
    </w:p>
    <w:p w14:paraId="327A49BB" w14:textId="77777777" w:rsidR="00B1436A" w:rsidRDefault="00402AE6">
      <w:pPr>
        <w:pStyle w:val="Heading2"/>
        <w:numPr>
          <w:ilvl w:val="0"/>
          <w:numId w:val="19"/>
        </w:numPr>
        <w:tabs>
          <w:tab w:val="left" w:pos="1513"/>
        </w:tabs>
        <w:spacing w:before="120"/>
      </w:pPr>
      <w:bookmarkStart w:id="203" w:name="3._Supported_Programs_(SP)"/>
      <w:bookmarkStart w:id="204" w:name="_Toc241489429"/>
      <w:bookmarkStart w:id="205" w:name="_Toc241595430"/>
      <w:bookmarkEnd w:id="203"/>
      <w:r>
        <w:rPr>
          <w:color w:val="2DA2BF"/>
        </w:rPr>
        <w:lastRenderedPageBreak/>
        <w:t>Supported</w:t>
      </w:r>
      <w:r>
        <w:rPr>
          <w:color w:val="2DA2BF"/>
          <w:spacing w:val="-11"/>
        </w:rPr>
        <w:t xml:space="preserve"> </w:t>
      </w:r>
      <w:r>
        <w:rPr>
          <w:color w:val="2DA2BF"/>
        </w:rPr>
        <w:t>Programs</w:t>
      </w:r>
      <w:r>
        <w:rPr>
          <w:color w:val="2DA2BF"/>
          <w:spacing w:val="-11"/>
        </w:rPr>
        <w:t xml:space="preserve"> </w:t>
      </w:r>
      <w:r>
        <w:rPr>
          <w:color w:val="2DA2BF"/>
          <w:spacing w:val="-4"/>
        </w:rPr>
        <w:t>(SP)</w:t>
      </w:r>
      <w:bookmarkEnd w:id="204"/>
      <w:bookmarkEnd w:id="205"/>
    </w:p>
    <w:p w14:paraId="186B5258" w14:textId="77777777" w:rsidR="00B1436A" w:rsidRDefault="00402AE6">
      <w:pPr>
        <w:pStyle w:val="BodyText"/>
        <w:ind w:left="1152" w:right="1155"/>
      </w:pPr>
      <w:r>
        <w:t xml:space="preserve">The Paducah Section 8 Housing office seeks to support and promote area programs designed to provide coordinated services to residents who are recent victims of domestic violence and/or those who are in </w:t>
      </w:r>
      <w:proofErr w:type="gramStart"/>
      <w:r>
        <w:t>pursuit</w:t>
      </w:r>
      <w:proofErr w:type="gramEnd"/>
      <w:r>
        <w:t xml:space="preserve"> an education by enrolling in a post-secondary educational facility as a full-time student.</w:t>
      </w:r>
      <w:r>
        <w:rPr>
          <w:spacing w:val="-1"/>
        </w:rPr>
        <w:t xml:space="preserve"> </w:t>
      </w:r>
      <w:r>
        <w:t>Any</w:t>
      </w:r>
      <w:r>
        <w:rPr>
          <w:spacing w:val="-5"/>
        </w:rPr>
        <w:t xml:space="preserve"> </w:t>
      </w:r>
      <w:r>
        <w:t>HCV</w:t>
      </w:r>
      <w:r>
        <w:rPr>
          <w:spacing w:val="-3"/>
        </w:rPr>
        <w:t xml:space="preserve"> </w:t>
      </w:r>
      <w:r>
        <w:t>participant</w:t>
      </w:r>
      <w:r>
        <w:rPr>
          <w:spacing w:val="-1"/>
        </w:rPr>
        <w:t xml:space="preserve"> </w:t>
      </w:r>
      <w:r>
        <w:t>in</w:t>
      </w:r>
      <w:r>
        <w:rPr>
          <w:spacing w:val="-5"/>
        </w:rPr>
        <w:t xml:space="preserve"> </w:t>
      </w:r>
      <w:r>
        <w:t>the</w:t>
      </w:r>
      <w:r>
        <w:rPr>
          <w:spacing w:val="-5"/>
        </w:rPr>
        <w:t xml:space="preserve"> </w:t>
      </w:r>
      <w:r>
        <w:t>supported</w:t>
      </w:r>
      <w:r>
        <w:rPr>
          <w:spacing w:val="-3"/>
        </w:rPr>
        <w:t xml:space="preserve"> </w:t>
      </w:r>
      <w:r>
        <w:t>program</w:t>
      </w:r>
      <w:r>
        <w:rPr>
          <w:spacing w:val="-4"/>
        </w:rPr>
        <w:t xml:space="preserve"> </w:t>
      </w:r>
      <w:r>
        <w:t>shall</w:t>
      </w:r>
      <w:r>
        <w:rPr>
          <w:spacing w:val="-3"/>
        </w:rPr>
        <w:t xml:space="preserve"> </w:t>
      </w:r>
      <w:r>
        <w:t>retain</w:t>
      </w:r>
      <w:r>
        <w:rPr>
          <w:spacing w:val="-3"/>
        </w:rPr>
        <w:t xml:space="preserve"> </w:t>
      </w:r>
      <w:r>
        <w:t>their</w:t>
      </w:r>
      <w:r>
        <w:rPr>
          <w:spacing w:val="-1"/>
        </w:rPr>
        <w:t xml:space="preserve"> </w:t>
      </w:r>
      <w:r>
        <w:t>HCV</w:t>
      </w:r>
      <w:r>
        <w:rPr>
          <w:spacing w:val="-3"/>
        </w:rPr>
        <w:t xml:space="preserve"> </w:t>
      </w:r>
      <w:r>
        <w:t>eligibility</w:t>
      </w:r>
      <w:r>
        <w:rPr>
          <w:spacing w:val="-2"/>
        </w:rPr>
        <w:t xml:space="preserve"> </w:t>
      </w:r>
      <w:r>
        <w:t>beyond</w:t>
      </w:r>
      <w:r>
        <w:rPr>
          <w:spacing w:val="-3"/>
        </w:rPr>
        <w:t xml:space="preserve"> </w:t>
      </w:r>
      <w:r>
        <w:t>ending participation in the supported program unless termination of assistance is based upon violation of Family Obligations of the HCV program. Participants that voluntarily withdraw or are terminated with cause</w:t>
      </w:r>
      <w:r>
        <w:rPr>
          <w:spacing w:val="-2"/>
        </w:rPr>
        <w:t xml:space="preserve"> </w:t>
      </w:r>
      <w:r>
        <w:t>under</w:t>
      </w:r>
      <w:r>
        <w:rPr>
          <w:spacing w:val="-3"/>
        </w:rPr>
        <w:t xml:space="preserve"> </w:t>
      </w:r>
      <w:r>
        <w:t>SPs</w:t>
      </w:r>
      <w:r>
        <w:rPr>
          <w:spacing w:val="-4"/>
        </w:rPr>
        <w:t xml:space="preserve"> </w:t>
      </w:r>
      <w:r>
        <w:t>shall</w:t>
      </w:r>
      <w:r>
        <w:rPr>
          <w:spacing w:val="-2"/>
        </w:rPr>
        <w:t xml:space="preserve"> </w:t>
      </w:r>
      <w:r>
        <w:t>not be</w:t>
      </w:r>
      <w:r>
        <w:rPr>
          <w:spacing w:val="-4"/>
        </w:rPr>
        <w:t xml:space="preserve"> </w:t>
      </w:r>
      <w:r>
        <w:t>eligible</w:t>
      </w:r>
      <w:r>
        <w:rPr>
          <w:spacing w:val="-2"/>
        </w:rPr>
        <w:t xml:space="preserve"> </w:t>
      </w:r>
      <w:r>
        <w:t>for application</w:t>
      </w:r>
      <w:r>
        <w:rPr>
          <w:spacing w:val="-2"/>
        </w:rPr>
        <w:t xml:space="preserve"> </w:t>
      </w:r>
      <w:r>
        <w:t>to</w:t>
      </w:r>
      <w:r>
        <w:rPr>
          <w:spacing w:val="-4"/>
        </w:rPr>
        <w:t xml:space="preserve"> </w:t>
      </w:r>
      <w:r>
        <w:t>HCV</w:t>
      </w:r>
      <w:r>
        <w:rPr>
          <w:spacing w:val="-2"/>
        </w:rPr>
        <w:t xml:space="preserve"> </w:t>
      </w:r>
      <w:r>
        <w:t>until</w:t>
      </w:r>
      <w:r>
        <w:rPr>
          <w:spacing w:val="-2"/>
        </w:rPr>
        <w:t xml:space="preserve"> </w:t>
      </w:r>
      <w:r>
        <w:t>two</w:t>
      </w:r>
      <w:r>
        <w:rPr>
          <w:spacing w:val="-4"/>
        </w:rPr>
        <w:t xml:space="preserve"> </w:t>
      </w:r>
      <w:r>
        <w:t>years</w:t>
      </w:r>
      <w:r>
        <w:rPr>
          <w:spacing w:val="-1"/>
        </w:rPr>
        <w:t xml:space="preserve"> </w:t>
      </w:r>
      <w:r>
        <w:t>from</w:t>
      </w:r>
      <w:r>
        <w:rPr>
          <w:spacing w:val="-3"/>
        </w:rPr>
        <w:t xml:space="preserve"> </w:t>
      </w:r>
      <w:r>
        <w:t>last</w:t>
      </w:r>
      <w:r>
        <w:rPr>
          <w:spacing w:val="-1"/>
        </w:rPr>
        <w:t xml:space="preserve"> </w:t>
      </w:r>
      <w:r>
        <w:t>HCV</w:t>
      </w:r>
      <w:r>
        <w:rPr>
          <w:spacing w:val="-2"/>
        </w:rPr>
        <w:t xml:space="preserve"> </w:t>
      </w:r>
      <w:r>
        <w:t>assistance.</w:t>
      </w:r>
    </w:p>
    <w:p w14:paraId="6842B16A" w14:textId="77777777" w:rsidR="00B1436A" w:rsidRDefault="00402AE6">
      <w:pPr>
        <w:pStyle w:val="BodyText"/>
        <w:spacing w:before="120"/>
        <w:ind w:left="1152"/>
      </w:pPr>
      <w:r>
        <w:t>Supported</w:t>
      </w:r>
      <w:r>
        <w:rPr>
          <w:spacing w:val="-7"/>
        </w:rPr>
        <w:t xml:space="preserve"> </w:t>
      </w:r>
      <w:r>
        <w:t>Programs</w:t>
      </w:r>
      <w:r>
        <w:rPr>
          <w:spacing w:val="-6"/>
        </w:rPr>
        <w:t xml:space="preserve"> </w:t>
      </w:r>
      <w:r>
        <w:t>currently</w:t>
      </w:r>
      <w:r>
        <w:rPr>
          <w:spacing w:val="-3"/>
        </w:rPr>
        <w:t xml:space="preserve"> </w:t>
      </w:r>
      <w:r>
        <w:t>promoted</w:t>
      </w:r>
      <w:r>
        <w:rPr>
          <w:spacing w:val="-7"/>
        </w:rPr>
        <w:t xml:space="preserve"> </w:t>
      </w:r>
      <w:r>
        <w:t>by</w:t>
      </w:r>
      <w:r>
        <w:rPr>
          <w:spacing w:val="-6"/>
        </w:rPr>
        <w:t xml:space="preserve"> </w:t>
      </w:r>
      <w:r>
        <w:t>the</w:t>
      </w:r>
      <w:r>
        <w:rPr>
          <w:spacing w:val="-4"/>
        </w:rPr>
        <w:t xml:space="preserve"> </w:t>
      </w:r>
      <w:r>
        <w:t>City</w:t>
      </w:r>
      <w:r>
        <w:rPr>
          <w:spacing w:val="-4"/>
        </w:rPr>
        <w:t xml:space="preserve"> </w:t>
      </w:r>
      <w:r>
        <w:t>of</w:t>
      </w:r>
      <w:r>
        <w:rPr>
          <w:spacing w:val="-5"/>
        </w:rPr>
        <w:t xml:space="preserve"> </w:t>
      </w:r>
      <w:r>
        <w:t>Paducah</w:t>
      </w:r>
      <w:r>
        <w:rPr>
          <w:spacing w:val="-6"/>
        </w:rPr>
        <w:t xml:space="preserve"> </w:t>
      </w:r>
      <w:r>
        <w:t>Section</w:t>
      </w:r>
      <w:r>
        <w:rPr>
          <w:spacing w:val="-4"/>
        </w:rPr>
        <w:t xml:space="preserve"> </w:t>
      </w:r>
      <w:r>
        <w:t>8</w:t>
      </w:r>
      <w:r>
        <w:rPr>
          <w:spacing w:val="-8"/>
        </w:rPr>
        <w:t xml:space="preserve"> </w:t>
      </w:r>
      <w:r>
        <w:rPr>
          <w:spacing w:val="-2"/>
        </w:rPr>
        <w:t>Housing:</w:t>
      </w:r>
    </w:p>
    <w:p w14:paraId="619D193B" w14:textId="77777777" w:rsidR="00B1436A" w:rsidRDefault="00402AE6">
      <w:pPr>
        <w:pStyle w:val="ListParagraph"/>
        <w:numPr>
          <w:ilvl w:val="1"/>
          <w:numId w:val="19"/>
        </w:numPr>
        <w:tabs>
          <w:tab w:val="left" w:pos="1871"/>
          <w:tab w:val="left" w:pos="1873"/>
        </w:tabs>
        <w:spacing w:before="121" w:line="269" w:lineRule="exact"/>
        <w:ind w:hanging="362"/>
      </w:pPr>
      <w:r>
        <w:t>Scholar</w:t>
      </w:r>
      <w:r>
        <w:rPr>
          <w:spacing w:val="-3"/>
        </w:rPr>
        <w:t xml:space="preserve"> </w:t>
      </w:r>
      <w:r>
        <w:t>House</w:t>
      </w:r>
      <w:r>
        <w:rPr>
          <w:spacing w:val="-5"/>
        </w:rPr>
        <w:t xml:space="preserve"> </w:t>
      </w:r>
      <w:r>
        <w:t>of</w:t>
      </w:r>
      <w:r>
        <w:rPr>
          <w:spacing w:val="-2"/>
        </w:rPr>
        <w:t xml:space="preserve"> Paducah</w:t>
      </w:r>
    </w:p>
    <w:p w14:paraId="62DDD196" w14:textId="77777777" w:rsidR="00B1436A" w:rsidRDefault="00402AE6">
      <w:pPr>
        <w:pStyle w:val="ListParagraph"/>
        <w:numPr>
          <w:ilvl w:val="1"/>
          <w:numId w:val="19"/>
        </w:numPr>
        <w:tabs>
          <w:tab w:val="left" w:pos="1872"/>
          <w:tab w:val="left" w:pos="1873"/>
        </w:tabs>
        <w:spacing w:line="269" w:lineRule="exact"/>
      </w:pPr>
      <w:r>
        <w:t>Merryman</w:t>
      </w:r>
      <w:r>
        <w:rPr>
          <w:spacing w:val="-9"/>
        </w:rPr>
        <w:t xml:space="preserve"> </w:t>
      </w:r>
      <w:r>
        <w:t>House</w:t>
      </w:r>
      <w:r>
        <w:rPr>
          <w:spacing w:val="-9"/>
        </w:rPr>
        <w:t xml:space="preserve"> </w:t>
      </w:r>
      <w:r>
        <w:t>Initiative</w:t>
      </w:r>
      <w:r>
        <w:rPr>
          <w:spacing w:val="-6"/>
        </w:rPr>
        <w:t xml:space="preserve"> </w:t>
      </w:r>
      <w:r>
        <w:t>(domestic</w:t>
      </w:r>
      <w:r>
        <w:rPr>
          <w:spacing w:val="-9"/>
        </w:rPr>
        <w:t xml:space="preserve"> </w:t>
      </w:r>
      <w:r>
        <w:t>violence</w:t>
      </w:r>
      <w:r>
        <w:rPr>
          <w:spacing w:val="-6"/>
        </w:rPr>
        <w:t xml:space="preserve"> </w:t>
      </w:r>
      <w:r>
        <w:rPr>
          <w:spacing w:val="-2"/>
        </w:rPr>
        <w:t>program)</w:t>
      </w:r>
    </w:p>
    <w:p w14:paraId="634030B5" w14:textId="77777777" w:rsidR="00B1436A" w:rsidRDefault="00B1436A">
      <w:pPr>
        <w:pStyle w:val="BodyText"/>
        <w:spacing w:before="5"/>
        <w:ind w:left="0"/>
        <w:rPr>
          <w:sz w:val="20"/>
        </w:rPr>
      </w:pPr>
    </w:p>
    <w:p w14:paraId="30996CE4" w14:textId="77777777" w:rsidR="00B1436A" w:rsidRPr="003075DF" w:rsidRDefault="00402AE6">
      <w:pPr>
        <w:pStyle w:val="Heading2"/>
        <w:numPr>
          <w:ilvl w:val="0"/>
          <w:numId w:val="19"/>
        </w:numPr>
        <w:tabs>
          <w:tab w:val="left" w:pos="1513"/>
        </w:tabs>
        <w:rPr>
          <w:highlight w:val="cyan"/>
        </w:rPr>
      </w:pPr>
      <w:bookmarkStart w:id="206" w:name="4._Family_Self-Sufficiency_Program"/>
      <w:bookmarkStart w:id="207" w:name="A._Program_Objectives"/>
      <w:bookmarkStart w:id="208" w:name="_Toc241489430"/>
      <w:bookmarkStart w:id="209" w:name="_Toc241595431"/>
      <w:bookmarkEnd w:id="206"/>
      <w:bookmarkEnd w:id="207"/>
      <w:r w:rsidRPr="003075DF">
        <w:rPr>
          <w:color w:val="2DA2BF"/>
          <w:highlight w:val="cyan"/>
        </w:rPr>
        <w:t>Family</w:t>
      </w:r>
      <w:r w:rsidRPr="003075DF">
        <w:rPr>
          <w:color w:val="2DA2BF"/>
          <w:spacing w:val="-15"/>
          <w:highlight w:val="cyan"/>
        </w:rPr>
        <w:t xml:space="preserve"> </w:t>
      </w:r>
      <w:r w:rsidRPr="003075DF">
        <w:rPr>
          <w:color w:val="2DA2BF"/>
          <w:highlight w:val="cyan"/>
        </w:rPr>
        <w:t>Self-Sufficiency</w:t>
      </w:r>
      <w:r w:rsidRPr="003075DF">
        <w:rPr>
          <w:color w:val="2DA2BF"/>
          <w:spacing w:val="-14"/>
          <w:highlight w:val="cyan"/>
        </w:rPr>
        <w:t xml:space="preserve"> </w:t>
      </w:r>
      <w:r w:rsidRPr="003075DF">
        <w:rPr>
          <w:color w:val="2DA2BF"/>
          <w:spacing w:val="-2"/>
          <w:highlight w:val="cyan"/>
        </w:rPr>
        <w:t>Program</w:t>
      </w:r>
      <w:bookmarkEnd w:id="208"/>
      <w:bookmarkEnd w:id="209"/>
    </w:p>
    <w:p w14:paraId="4E27A7EB" w14:textId="40462037" w:rsidR="008E1968" w:rsidRPr="003075DF" w:rsidRDefault="00402AE6" w:rsidP="00B91C0A">
      <w:pPr>
        <w:pStyle w:val="BodyText"/>
        <w:ind w:left="1152" w:right="1254"/>
        <w:rPr>
          <w:highlight w:val="cyan"/>
        </w:rPr>
      </w:pPr>
      <w:r w:rsidRPr="003075DF">
        <w:rPr>
          <w:highlight w:val="cyan"/>
        </w:rPr>
        <w:t xml:space="preserve">The </w:t>
      </w:r>
      <w:r w:rsidR="008E1968" w:rsidRPr="003075DF">
        <w:rPr>
          <w:highlight w:val="cyan"/>
        </w:rPr>
        <w:t>Paducah Section 8 administers the Family Self-Sufficiency (FSS) Program. The FSS program operates as a voluntary program for eligible Housing Choice Voucher (HCV) participants.</w:t>
      </w:r>
    </w:p>
    <w:p w14:paraId="16632354" w14:textId="77777777" w:rsidR="008E1968" w:rsidRPr="003075DF" w:rsidRDefault="008E1968" w:rsidP="00B91C0A">
      <w:pPr>
        <w:pStyle w:val="BodyText"/>
        <w:ind w:left="1152" w:right="1254"/>
        <w:rPr>
          <w:highlight w:val="cyan"/>
        </w:rPr>
      </w:pPr>
    </w:p>
    <w:p w14:paraId="4179FBF3" w14:textId="77777777" w:rsidR="008E1968" w:rsidRPr="003075DF" w:rsidRDefault="008E1968" w:rsidP="008E1968">
      <w:pPr>
        <w:widowControl/>
        <w:numPr>
          <w:ilvl w:val="0"/>
          <w:numId w:val="90"/>
        </w:numPr>
        <w:tabs>
          <w:tab w:val="clear" w:pos="720"/>
        </w:tabs>
        <w:suppressAutoHyphens w:val="0"/>
        <w:ind w:left="1710" w:right="450" w:hanging="270"/>
        <w:rPr>
          <w:highlight w:val="cyan"/>
        </w:rPr>
      </w:pPr>
      <w:r w:rsidRPr="003075DF">
        <w:rPr>
          <w:highlight w:val="cyan"/>
        </w:rPr>
        <w:t>Participation in the FSS Program is voluntary.</w:t>
      </w:r>
    </w:p>
    <w:p w14:paraId="7FC381F3" w14:textId="77777777" w:rsidR="008E1968" w:rsidRPr="003075DF" w:rsidRDefault="008E1968" w:rsidP="008E1968">
      <w:pPr>
        <w:widowControl/>
        <w:numPr>
          <w:ilvl w:val="0"/>
          <w:numId w:val="90"/>
        </w:numPr>
        <w:tabs>
          <w:tab w:val="clear" w:pos="720"/>
        </w:tabs>
        <w:suppressAutoHyphens w:val="0"/>
        <w:ind w:left="1710" w:right="450" w:hanging="270"/>
        <w:rPr>
          <w:highlight w:val="cyan"/>
        </w:rPr>
      </w:pPr>
      <w:r w:rsidRPr="003075DF">
        <w:rPr>
          <w:highlight w:val="cyan"/>
        </w:rPr>
        <w:t>Eligible HCV families may choose whether to participate without affecting their HCV assistance.</w:t>
      </w:r>
    </w:p>
    <w:p w14:paraId="0A5D3DF8" w14:textId="77777777" w:rsidR="008E1968" w:rsidRPr="003075DF" w:rsidRDefault="008E1968" w:rsidP="008E1968">
      <w:pPr>
        <w:widowControl/>
        <w:numPr>
          <w:ilvl w:val="0"/>
          <w:numId w:val="90"/>
        </w:numPr>
        <w:tabs>
          <w:tab w:val="clear" w:pos="720"/>
        </w:tabs>
        <w:suppressAutoHyphens w:val="0"/>
        <w:ind w:left="1710" w:right="450" w:hanging="270"/>
        <w:rPr>
          <w:highlight w:val="cyan"/>
        </w:rPr>
      </w:pPr>
      <w:r w:rsidRPr="003075DF">
        <w:rPr>
          <w:highlight w:val="cyan"/>
        </w:rPr>
        <w:t>FSS participants work toward individually established goals designed to promote economic independence and self-sufficiency.</w:t>
      </w:r>
    </w:p>
    <w:p w14:paraId="361EFBC8" w14:textId="77777777" w:rsidR="008E1968" w:rsidRPr="003075DF" w:rsidRDefault="008E1968" w:rsidP="008E1968">
      <w:pPr>
        <w:widowControl/>
        <w:numPr>
          <w:ilvl w:val="0"/>
          <w:numId w:val="90"/>
        </w:numPr>
        <w:tabs>
          <w:tab w:val="clear" w:pos="720"/>
        </w:tabs>
        <w:suppressAutoHyphens w:val="0"/>
        <w:ind w:left="1710" w:right="450" w:hanging="270"/>
        <w:rPr>
          <w:highlight w:val="cyan"/>
        </w:rPr>
      </w:pPr>
      <w:r w:rsidRPr="003075DF">
        <w:rPr>
          <w:highlight w:val="cyan"/>
        </w:rPr>
        <w:t>Participants may receive case management, referrals, supportive services, employment and educational resources, and other assistance consistent with the FSS Program.</w:t>
      </w:r>
    </w:p>
    <w:p w14:paraId="5DADF355" w14:textId="77777777" w:rsidR="008E1968" w:rsidRPr="003075DF" w:rsidRDefault="008E1968" w:rsidP="008E1968">
      <w:pPr>
        <w:widowControl/>
        <w:numPr>
          <w:ilvl w:val="0"/>
          <w:numId w:val="90"/>
        </w:numPr>
        <w:tabs>
          <w:tab w:val="clear" w:pos="720"/>
        </w:tabs>
        <w:suppressAutoHyphens w:val="0"/>
        <w:ind w:left="1710" w:right="450" w:hanging="270"/>
        <w:rPr>
          <w:highlight w:val="cyan"/>
        </w:rPr>
      </w:pPr>
      <w:r w:rsidRPr="003075DF">
        <w:rPr>
          <w:highlight w:val="cyan"/>
        </w:rPr>
        <w:t>An FSS Contract of Participation and Individual Training and Services Plan will be completed as required for participating families.</w:t>
      </w:r>
    </w:p>
    <w:p w14:paraId="755CEF40" w14:textId="77777777" w:rsidR="008E1968" w:rsidRPr="003075DF" w:rsidRDefault="008E1968" w:rsidP="008E1968">
      <w:pPr>
        <w:widowControl/>
        <w:numPr>
          <w:ilvl w:val="0"/>
          <w:numId w:val="90"/>
        </w:numPr>
        <w:tabs>
          <w:tab w:val="clear" w:pos="720"/>
        </w:tabs>
        <w:suppressAutoHyphens w:val="0"/>
        <w:ind w:left="1710" w:right="450" w:hanging="270"/>
        <w:rPr>
          <w:highlight w:val="cyan"/>
        </w:rPr>
      </w:pPr>
      <w:r w:rsidRPr="003075DF">
        <w:rPr>
          <w:highlight w:val="cyan"/>
        </w:rPr>
        <w:t>Eligible increases in earned income may result in deposits to their FSS escrow account in accordance with HUD requirements.</w:t>
      </w:r>
    </w:p>
    <w:p w14:paraId="09534F42" w14:textId="77777777" w:rsidR="008E1968" w:rsidRPr="003075DF" w:rsidRDefault="008E1968" w:rsidP="008E1968">
      <w:pPr>
        <w:widowControl/>
        <w:numPr>
          <w:ilvl w:val="0"/>
          <w:numId w:val="90"/>
        </w:numPr>
        <w:tabs>
          <w:tab w:val="clear" w:pos="720"/>
        </w:tabs>
        <w:suppressAutoHyphens w:val="0"/>
        <w:ind w:left="1710" w:right="450" w:hanging="270"/>
        <w:rPr>
          <w:highlight w:val="cyan"/>
        </w:rPr>
      </w:pPr>
      <w:r w:rsidRPr="003075DF">
        <w:rPr>
          <w:highlight w:val="cyan"/>
        </w:rPr>
        <w:t>Successful completion of the FSS Program will be determined in accordance with HUD requirements and HCVs approved FSS policies.</w:t>
      </w:r>
    </w:p>
    <w:p w14:paraId="5C1444C2" w14:textId="77777777" w:rsidR="008E1968" w:rsidRPr="003075DF" w:rsidRDefault="008E1968" w:rsidP="008E1968">
      <w:pPr>
        <w:widowControl/>
        <w:numPr>
          <w:ilvl w:val="0"/>
          <w:numId w:val="90"/>
        </w:numPr>
        <w:tabs>
          <w:tab w:val="clear" w:pos="720"/>
        </w:tabs>
        <w:suppressAutoHyphens w:val="0"/>
        <w:ind w:left="1710" w:right="450" w:hanging="270"/>
        <w:rPr>
          <w:highlight w:val="cyan"/>
        </w:rPr>
      </w:pPr>
      <w:r w:rsidRPr="003075DF">
        <w:rPr>
          <w:highlight w:val="cyan"/>
        </w:rPr>
        <w:t>The FSS Program will be administered in accordance with applicable HUD regulations, FSS Action Plan, and established HCV policies and procedures.</w:t>
      </w:r>
    </w:p>
    <w:p w14:paraId="1838E72D" w14:textId="77777777" w:rsidR="008E1968" w:rsidRDefault="008E1968" w:rsidP="00B91C0A">
      <w:pPr>
        <w:pStyle w:val="BodyText"/>
        <w:ind w:left="1152" w:right="1254"/>
      </w:pPr>
    </w:p>
    <w:p w14:paraId="38CD777E" w14:textId="77777777" w:rsidR="00B1436A" w:rsidRDefault="00402AE6">
      <w:pPr>
        <w:pStyle w:val="Heading4"/>
        <w:numPr>
          <w:ilvl w:val="0"/>
          <w:numId w:val="17"/>
        </w:numPr>
        <w:tabs>
          <w:tab w:val="left" w:pos="1872"/>
        </w:tabs>
      </w:pPr>
      <w:r>
        <w:rPr>
          <w:color w:val="39639D"/>
        </w:rPr>
        <w:t>Program</w:t>
      </w:r>
      <w:r>
        <w:rPr>
          <w:color w:val="39639D"/>
          <w:spacing w:val="-3"/>
        </w:rPr>
        <w:t xml:space="preserve"> </w:t>
      </w:r>
      <w:r>
        <w:rPr>
          <w:color w:val="39639D"/>
          <w:spacing w:val="-2"/>
        </w:rPr>
        <w:t>Objectives</w:t>
      </w:r>
    </w:p>
    <w:p w14:paraId="3D6DEC1F" w14:textId="77777777" w:rsidR="00B1436A" w:rsidRDefault="00402AE6">
      <w:pPr>
        <w:pStyle w:val="BodyText"/>
        <w:spacing w:line="253" w:lineRule="exact"/>
      </w:pPr>
      <w:r>
        <w:t>The</w:t>
      </w:r>
      <w:r>
        <w:rPr>
          <w:spacing w:val="-5"/>
        </w:rPr>
        <w:t xml:space="preserve"> </w:t>
      </w:r>
      <w:r>
        <w:t>Program's</w:t>
      </w:r>
      <w:r>
        <w:rPr>
          <w:spacing w:val="-3"/>
        </w:rPr>
        <w:t xml:space="preserve"> </w:t>
      </w:r>
      <w:r>
        <w:t>objectives</w:t>
      </w:r>
      <w:r>
        <w:rPr>
          <w:spacing w:val="-3"/>
        </w:rPr>
        <w:t xml:space="preserve"> </w:t>
      </w:r>
      <w:r>
        <w:t>are</w:t>
      </w:r>
      <w:r>
        <w:rPr>
          <w:spacing w:val="-6"/>
        </w:rPr>
        <w:t xml:space="preserve"> </w:t>
      </w:r>
      <w:r>
        <w:t>listed</w:t>
      </w:r>
      <w:r>
        <w:rPr>
          <w:spacing w:val="-4"/>
        </w:rPr>
        <w:t xml:space="preserve"> </w:t>
      </w:r>
      <w:r>
        <w:t>as</w:t>
      </w:r>
      <w:r>
        <w:rPr>
          <w:spacing w:val="-5"/>
        </w:rPr>
        <w:t xml:space="preserve"> </w:t>
      </w:r>
      <w:r>
        <w:rPr>
          <w:spacing w:val="-2"/>
        </w:rPr>
        <w:t>follows:</w:t>
      </w:r>
    </w:p>
    <w:p w14:paraId="3D0848D0" w14:textId="77777777" w:rsidR="00B1436A" w:rsidRDefault="00402AE6">
      <w:pPr>
        <w:pStyle w:val="ListParagraph"/>
        <w:numPr>
          <w:ilvl w:val="1"/>
          <w:numId w:val="17"/>
        </w:numPr>
        <w:tabs>
          <w:tab w:val="left" w:pos="2591"/>
          <w:tab w:val="left" w:pos="2593"/>
        </w:tabs>
        <w:spacing w:before="123" w:line="238" w:lineRule="auto"/>
        <w:ind w:right="1438"/>
      </w:pPr>
      <w:r>
        <w:t>Improve</w:t>
      </w:r>
      <w:r>
        <w:rPr>
          <w:spacing w:val="-5"/>
        </w:rPr>
        <w:t xml:space="preserve"> </w:t>
      </w:r>
      <w:r>
        <w:t>coordination</w:t>
      </w:r>
      <w:r>
        <w:rPr>
          <w:spacing w:val="-3"/>
        </w:rPr>
        <w:t xml:space="preserve"> </w:t>
      </w:r>
      <w:r>
        <w:t>of</w:t>
      </w:r>
      <w:r>
        <w:rPr>
          <w:spacing w:val="-6"/>
        </w:rPr>
        <w:t xml:space="preserve"> </w:t>
      </w:r>
      <w:r>
        <w:t>both</w:t>
      </w:r>
      <w:r>
        <w:rPr>
          <w:spacing w:val="-3"/>
        </w:rPr>
        <w:t xml:space="preserve"> </w:t>
      </w:r>
      <w:r>
        <w:t>planning</w:t>
      </w:r>
      <w:r>
        <w:rPr>
          <w:spacing w:val="-3"/>
        </w:rPr>
        <w:t xml:space="preserve"> </w:t>
      </w:r>
      <w:r>
        <w:t>and</w:t>
      </w:r>
      <w:r>
        <w:rPr>
          <w:spacing w:val="-5"/>
        </w:rPr>
        <w:t xml:space="preserve"> </w:t>
      </w:r>
      <w:r>
        <w:t>delivery</w:t>
      </w:r>
      <w:r>
        <w:rPr>
          <w:spacing w:val="-2"/>
        </w:rPr>
        <w:t xml:space="preserve"> </w:t>
      </w:r>
      <w:r>
        <w:t>of</w:t>
      </w:r>
      <w:r>
        <w:rPr>
          <w:spacing w:val="-1"/>
        </w:rPr>
        <w:t xml:space="preserve"> </w:t>
      </w:r>
      <w:r>
        <w:t>services</w:t>
      </w:r>
      <w:r>
        <w:rPr>
          <w:spacing w:val="-5"/>
        </w:rPr>
        <w:t xml:space="preserve"> </w:t>
      </w:r>
      <w:r>
        <w:t>to</w:t>
      </w:r>
      <w:r>
        <w:rPr>
          <w:spacing w:val="-5"/>
        </w:rPr>
        <w:t xml:space="preserve"> </w:t>
      </w:r>
      <w:r>
        <w:t>participants</w:t>
      </w:r>
      <w:r>
        <w:rPr>
          <w:spacing w:val="-2"/>
        </w:rPr>
        <w:t xml:space="preserve"> </w:t>
      </w:r>
      <w:r>
        <w:t>of</w:t>
      </w:r>
      <w:r>
        <w:rPr>
          <w:spacing w:val="-1"/>
        </w:rPr>
        <w:t xml:space="preserve"> </w:t>
      </w:r>
      <w:r>
        <w:t>FSS based on the commitment to make families self-sufficient.</w:t>
      </w:r>
    </w:p>
    <w:p w14:paraId="01DE2E74" w14:textId="77777777" w:rsidR="00B1436A" w:rsidRDefault="00402AE6">
      <w:pPr>
        <w:pStyle w:val="ListParagraph"/>
        <w:numPr>
          <w:ilvl w:val="1"/>
          <w:numId w:val="17"/>
        </w:numPr>
        <w:tabs>
          <w:tab w:val="left" w:pos="2592"/>
          <w:tab w:val="left" w:pos="2593"/>
        </w:tabs>
        <w:spacing w:before="3" w:line="238" w:lineRule="auto"/>
        <w:ind w:right="1407"/>
      </w:pPr>
      <w:r>
        <w:t>Implement a case management system to identify needs, planning, and delivery of services</w:t>
      </w:r>
      <w:r>
        <w:rPr>
          <w:spacing w:val="-4"/>
        </w:rPr>
        <w:t xml:space="preserve"> </w:t>
      </w:r>
      <w:r>
        <w:t>to</w:t>
      </w:r>
      <w:r>
        <w:rPr>
          <w:spacing w:val="-2"/>
        </w:rPr>
        <w:t xml:space="preserve"> </w:t>
      </w:r>
      <w:proofErr w:type="gramStart"/>
      <w:r>
        <w:t>a</w:t>
      </w:r>
      <w:r>
        <w:rPr>
          <w:spacing w:val="-4"/>
        </w:rPr>
        <w:t xml:space="preserve"> </w:t>
      </w:r>
      <w:r>
        <w:t>FSS</w:t>
      </w:r>
      <w:proofErr w:type="gramEnd"/>
      <w:r>
        <w:rPr>
          <w:spacing w:val="-4"/>
        </w:rPr>
        <w:t xml:space="preserve"> </w:t>
      </w:r>
      <w:r>
        <w:t>family</w:t>
      </w:r>
      <w:r>
        <w:rPr>
          <w:spacing w:val="-4"/>
        </w:rPr>
        <w:t xml:space="preserve"> </w:t>
      </w:r>
      <w:r>
        <w:t>based</w:t>
      </w:r>
      <w:r>
        <w:rPr>
          <w:spacing w:val="-2"/>
        </w:rPr>
        <w:t xml:space="preserve"> </w:t>
      </w:r>
      <w:r>
        <w:t>on</w:t>
      </w:r>
      <w:r>
        <w:rPr>
          <w:spacing w:val="-4"/>
        </w:rPr>
        <w:t xml:space="preserve"> </w:t>
      </w:r>
      <w:r>
        <w:t>the</w:t>
      </w:r>
      <w:r>
        <w:rPr>
          <w:spacing w:val="-4"/>
        </w:rPr>
        <w:t xml:space="preserve"> </w:t>
      </w:r>
      <w:r>
        <w:t>family's</w:t>
      </w:r>
      <w:r>
        <w:rPr>
          <w:spacing w:val="-1"/>
        </w:rPr>
        <w:t xml:space="preserve"> </w:t>
      </w:r>
      <w:r>
        <w:t>commitment</w:t>
      </w:r>
      <w:r>
        <w:rPr>
          <w:spacing w:val="-3"/>
        </w:rPr>
        <w:t xml:space="preserve"> </w:t>
      </w:r>
      <w:r>
        <w:t>to</w:t>
      </w:r>
      <w:r>
        <w:rPr>
          <w:spacing w:val="-2"/>
        </w:rPr>
        <w:t xml:space="preserve"> </w:t>
      </w:r>
      <w:r>
        <w:t>become</w:t>
      </w:r>
      <w:r>
        <w:rPr>
          <w:spacing w:val="-4"/>
        </w:rPr>
        <w:t xml:space="preserve"> </w:t>
      </w:r>
      <w:r>
        <w:t>self-sufficient.</w:t>
      </w:r>
    </w:p>
    <w:p w14:paraId="43A8D848" w14:textId="77777777" w:rsidR="00B1436A" w:rsidRDefault="00402AE6">
      <w:pPr>
        <w:pStyle w:val="ListParagraph"/>
        <w:numPr>
          <w:ilvl w:val="1"/>
          <w:numId w:val="17"/>
        </w:numPr>
        <w:tabs>
          <w:tab w:val="left" w:pos="2592"/>
          <w:tab w:val="left" w:pos="2593"/>
        </w:tabs>
        <w:spacing w:before="4" w:line="238" w:lineRule="auto"/>
        <w:ind w:right="1363"/>
      </w:pPr>
      <w:r>
        <w:t>Document</w:t>
      </w:r>
      <w:r>
        <w:rPr>
          <w:spacing w:val="-3"/>
        </w:rPr>
        <w:t xml:space="preserve"> </w:t>
      </w:r>
      <w:r>
        <w:t>the</w:t>
      </w:r>
      <w:r>
        <w:rPr>
          <w:spacing w:val="-4"/>
        </w:rPr>
        <w:t xml:space="preserve"> </w:t>
      </w:r>
      <w:r>
        <w:t>implementation</w:t>
      </w:r>
      <w:r>
        <w:rPr>
          <w:spacing w:val="-2"/>
        </w:rPr>
        <w:t xml:space="preserve"> </w:t>
      </w:r>
      <w:r>
        <w:t>of</w:t>
      </w:r>
      <w:r>
        <w:rPr>
          <w:spacing w:val="-3"/>
        </w:rPr>
        <w:t xml:space="preserve"> </w:t>
      </w:r>
      <w:r>
        <w:t>services</w:t>
      </w:r>
      <w:r>
        <w:rPr>
          <w:spacing w:val="-4"/>
        </w:rPr>
        <w:t xml:space="preserve"> </w:t>
      </w:r>
      <w:r>
        <w:t>to</w:t>
      </w:r>
      <w:r>
        <w:rPr>
          <w:spacing w:val="-2"/>
        </w:rPr>
        <w:t xml:space="preserve"> </w:t>
      </w:r>
      <w:r>
        <w:t>be</w:t>
      </w:r>
      <w:r>
        <w:rPr>
          <w:spacing w:val="-4"/>
        </w:rPr>
        <w:t xml:space="preserve"> </w:t>
      </w:r>
      <w:r>
        <w:t>used</w:t>
      </w:r>
      <w:r>
        <w:rPr>
          <w:spacing w:val="-2"/>
        </w:rPr>
        <w:t xml:space="preserve"> </w:t>
      </w:r>
      <w:r>
        <w:t>for</w:t>
      </w:r>
      <w:r>
        <w:rPr>
          <w:spacing w:val="-3"/>
        </w:rPr>
        <w:t xml:space="preserve"> </w:t>
      </w:r>
      <w:r>
        <w:t>future</w:t>
      </w:r>
      <w:r>
        <w:rPr>
          <w:spacing w:val="-2"/>
        </w:rPr>
        <w:t xml:space="preserve"> </w:t>
      </w:r>
      <w:r>
        <w:t>planning</w:t>
      </w:r>
      <w:r>
        <w:rPr>
          <w:spacing w:val="-2"/>
        </w:rPr>
        <w:t xml:space="preserve"> </w:t>
      </w:r>
      <w:r>
        <w:t>of</w:t>
      </w:r>
      <w:r>
        <w:rPr>
          <w:spacing w:val="-3"/>
        </w:rPr>
        <w:t xml:space="preserve"> </w:t>
      </w:r>
      <w:r>
        <w:t>a</w:t>
      </w:r>
      <w:r>
        <w:rPr>
          <w:spacing w:val="-2"/>
        </w:rPr>
        <w:t xml:space="preserve"> </w:t>
      </w:r>
      <w:r>
        <w:t>broader- based FSS Program.</w:t>
      </w:r>
    </w:p>
    <w:p w14:paraId="3F7E0838" w14:textId="77777777" w:rsidR="00B1436A" w:rsidRDefault="00402AE6">
      <w:pPr>
        <w:pStyle w:val="ListParagraph"/>
        <w:numPr>
          <w:ilvl w:val="1"/>
          <w:numId w:val="17"/>
        </w:numPr>
        <w:tabs>
          <w:tab w:val="left" w:pos="2592"/>
          <w:tab w:val="left" w:pos="2593"/>
        </w:tabs>
        <w:spacing w:before="1"/>
        <w:ind w:right="1278"/>
      </w:pPr>
      <w:r>
        <w:t xml:space="preserve">Establish interagency partnerships to achieve </w:t>
      </w:r>
      <w:proofErr w:type="gramStart"/>
      <w:r>
        <w:t>high quality</w:t>
      </w:r>
      <w:proofErr w:type="gramEnd"/>
      <w:r>
        <w:t xml:space="preserve"> comprehensive service delivery to</w:t>
      </w:r>
      <w:r>
        <w:rPr>
          <w:spacing w:val="-1"/>
        </w:rPr>
        <w:t xml:space="preserve"> </w:t>
      </w:r>
      <w:r>
        <w:t>all members</w:t>
      </w:r>
      <w:r>
        <w:rPr>
          <w:spacing w:val="-1"/>
        </w:rPr>
        <w:t xml:space="preserve"> </w:t>
      </w:r>
      <w:r>
        <w:t>of a</w:t>
      </w:r>
      <w:r>
        <w:rPr>
          <w:spacing w:val="-1"/>
        </w:rPr>
        <w:t xml:space="preserve"> </w:t>
      </w:r>
      <w:r>
        <w:t>family with long-term</w:t>
      </w:r>
      <w:r>
        <w:rPr>
          <w:spacing w:val="-2"/>
        </w:rPr>
        <w:t xml:space="preserve"> </w:t>
      </w:r>
      <w:r>
        <w:t>results. Assess</w:t>
      </w:r>
      <w:r>
        <w:rPr>
          <w:spacing w:val="-1"/>
        </w:rPr>
        <w:t xml:space="preserve"> </w:t>
      </w:r>
      <w:r>
        <w:t>the accountability of the</w:t>
      </w:r>
      <w:r>
        <w:rPr>
          <w:spacing w:val="-5"/>
        </w:rPr>
        <w:t xml:space="preserve"> </w:t>
      </w:r>
      <w:r>
        <w:t>family,</w:t>
      </w:r>
      <w:r>
        <w:rPr>
          <w:spacing w:val="-3"/>
        </w:rPr>
        <w:t xml:space="preserve"> </w:t>
      </w:r>
      <w:r>
        <w:t>the</w:t>
      </w:r>
      <w:r>
        <w:rPr>
          <w:spacing w:val="-5"/>
        </w:rPr>
        <w:t xml:space="preserve"> </w:t>
      </w:r>
      <w:r>
        <w:t>case</w:t>
      </w:r>
      <w:r>
        <w:rPr>
          <w:spacing w:val="-5"/>
        </w:rPr>
        <w:t xml:space="preserve"> </w:t>
      </w:r>
      <w:r>
        <w:t>management,</w:t>
      </w:r>
      <w:r>
        <w:rPr>
          <w:spacing w:val="-1"/>
        </w:rPr>
        <w:t xml:space="preserve"> </w:t>
      </w:r>
      <w:r>
        <w:t>and</w:t>
      </w:r>
      <w:r>
        <w:rPr>
          <w:spacing w:val="-5"/>
        </w:rPr>
        <w:t xml:space="preserve"> </w:t>
      </w:r>
      <w:r>
        <w:t>the</w:t>
      </w:r>
      <w:r>
        <w:rPr>
          <w:spacing w:val="-5"/>
        </w:rPr>
        <w:t xml:space="preserve"> </w:t>
      </w:r>
      <w:r>
        <w:t>agencies</w:t>
      </w:r>
      <w:r>
        <w:rPr>
          <w:spacing w:val="-2"/>
        </w:rPr>
        <w:t xml:space="preserve"> </w:t>
      </w:r>
      <w:r>
        <w:t>and</w:t>
      </w:r>
      <w:r>
        <w:rPr>
          <w:spacing w:val="-3"/>
        </w:rPr>
        <w:t xml:space="preserve"> </w:t>
      </w:r>
      <w:r>
        <w:t>entities</w:t>
      </w:r>
      <w:r>
        <w:rPr>
          <w:spacing w:val="-2"/>
        </w:rPr>
        <w:t xml:space="preserve"> </w:t>
      </w:r>
      <w:r>
        <w:t>providing</w:t>
      </w:r>
      <w:r>
        <w:rPr>
          <w:spacing w:val="-5"/>
        </w:rPr>
        <w:t xml:space="preserve"> </w:t>
      </w:r>
      <w:r>
        <w:t>service</w:t>
      </w:r>
      <w:r>
        <w:rPr>
          <w:spacing w:val="-3"/>
        </w:rPr>
        <w:t xml:space="preserve"> </w:t>
      </w:r>
      <w:r>
        <w:t xml:space="preserve">and </w:t>
      </w:r>
      <w:r>
        <w:rPr>
          <w:spacing w:val="-2"/>
        </w:rPr>
        <w:t>resources.</w:t>
      </w:r>
    </w:p>
    <w:p w14:paraId="610E1074" w14:textId="77777777" w:rsidR="00B1436A" w:rsidRDefault="00402AE6">
      <w:pPr>
        <w:pStyle w:val="Heading4"/>
        <w:numPr>
          <w:ilvl w:val="0"/>
          <w:numId w:val="17"/>
        </w:numPr>
        <w:tabs>
          <w:tab w:val="left" w:pos="1872"/>
        </w:tabs>
        <w:spacing w:before="199"/>
      </w:pPr>
      <w:bookmarkStart w:id="210" w:name="B._Family_Objectives"/>
      <w:bookmarkEnd w:id="210"/>
      <w:r>
        <w:rPr>
          <w:color w:val="39639D"/>
        </w:rPr>
        <w:lastRenderedPageBreak/>
        <w:t>Family</w:t>
      </w:r>
      <w:r>
        <w:rPr>
          <w:color w:val="39639D"/>
          <w:spacing w:val="-2"/>
        </w:rPr>
        <w:t xml:space="preserve"> Objectives</w:t>
      </w:r>
    </w:p>
    <w:p w14:paraId="739A103F" w14:textId="77777777" w:rsidR="00B1436A" w:rsidRDefault="00402AE6">
      <w:pPr>
        <w:pStyle w:val="BodyText"/>
        <w:spacing w:line="253" w:lineRule="exact"/>
      </w:pPr>
      <w:r>
        <w:t>The</w:t>
      </w:r>
      <w:r>
        <w:rPr>
          <w:spacing w:val="-4"/>
        </w:rPr>
        <w:t xml:space="preserve"> </w:t>
      </w:r>
      <w:r>
        <w:t>family's</w:t>
      </w:r>
      <w:r>
        <w:rPr>
          <w:spacing w:val="-3"/>
        </w:rPr>
        <w:t xml:space="preserve"> </w:t>
      </w:r>
      <w:r>
        <w:t>objectives</w:t>
      </w:r>
      <w:r>
        <w:rPr>
          <w:spacing w:val="-3"/>
        </w:rPr>
        <w:t xml:space="preserve"> </w:t>
      </w:r>
      <w:r>
        <w:t>will</w:t>
      </w:r>
      <w:r>
        <w:rPr>
          <w:spacing w:val="-4"/>
        </w:rPr>
        <w:t xml:space="preserve"> </w:t>
      </w:r>
      <w:r>
        <w:t>be</w:t>
      </w:r>
      <w:r>
        <w:rPr>
          <w:spacing w:val="-4"/>
        </w:rPr>
        <w:t xml:space="preserve"> </w:t>
      </w:r>
      <w:r>
        <w:t>to</w:t>
      </w:r>
      <w:r>
        <w:rPr>
          <w:spacing w:val="-4"/>
        </w:rPr>
        <w:t xml:space="preserve"> </w:t>
      </w:r>
      <w:r>
        <w:t>achieve</w:t>
      </w:r>
      <w:r>
        <w:rPr>
          <w:spacing w:val="-6"/>
        </w:rPr>
        <w:t xml:space="preserve"> </w:t>
      </w:r>
      <w:r>
        <w:t>the</w:t>
      </w:r>
      <w:r>
        <w:rPr>
          <w:spacing w:val="-5"/>
        </w:rPr>
        <w:t xml:space="preserve"> </w:t>
      </w:r>
      <w:r>
        <w:rPr>
          <w:spacing w:val="-2"/>
        </w:rPr>
        <w:t>following:</w:t>
      </w:r>
    </w:p>
    <w:p w14:paraId="786E467B" w14:textId="77777777" w:rsidR="00B1436A" w:rsidRDefault="00402AE6">
      <w:pPr>
        <w:pStyle w:val="ListParagraph"/>
        <w:numPr>
          <w:ilvl w:val="1"/>
          <w:numId w:val="17"/>
        </w:numPr>
        <w:tabs>
          <w:tab w:val="left" w:pos="2592"/>
          <w:tab w:val="left" w:pos="2593"/>
        </w:tabs>
        <w:spacing w:before="123" w:line="238" w:lineRule="auto"/>
        <w:ind w:right="1415"/>
      </w:pPr>
      <w:r>
        <w:t>Elevate</w:t>
      </w:r>
      <w:r>
        <w:rPr>
          <w:spacing w:val="-3"/>
        </w:rPr>
        <w:t xml:space="preserve"> </w:t>
      </w:r>
      <w:r>
        <w:t>itself</w:t>
      </w:r>
      <w:r>
        <w:rPr>
          <w:spacing w:val="-3"/>
        </w:rPr>
        <w:t xml:space="preserve"> </w:t>
      </w:r>
      <w:r>
        <w:t>from</w:t>
      </w:r>
      <w:r>
        <w:rPr>
          <w:spacing w:val="-4"/>
        </w:rPr>
        <w:t xml:space="preserve"> </w:t>
      </w:r>
      <w:r>
        <w:t>a</w:t>
      </w:r>
      <w:r>
        <w:rPr>
          <w:spacing w:val="-5"/>
        </w:rPr>
        <w:t xml:space="preserve"> </w:t>
      </w:r>
      <w:r>
        <w:t>status</w:t>
      </w:r>
      <w:r>
        <w:rPr>
          <w:spacing w:val="-2"/>
        </w:rPr>
        <w:t xml:space="preserve"> </w:t>
      </w:r>
      <w:r>
        <w:t>of</w:t>
      </w:r>
      <w:r>
        <w:rPr>
          <w:spacing w:val="-4"/>
        </w:rPr>
        <w:t xml:space="preserve"> </w:t>
      </w:r>
      <w:r>
        <w:t>dependency</w:t>
      </w:r>
      <w:r>
        <w:rPr>
          <w:spacing w:val="-5"/>
        </w:rPr>
        <w:t xml:space="preserve"> </w:t>
      </w:r>
      <w:r>
        <w:t>to</w:t>
      </w:r>
      <w:r>
        <w:rPr>
          <w:spacing w:val="-5"/>
        </w:rPr>
        <w:t xml:space="preserve"> </w:t>
      </w:r>
      <w:r>
        <w:t>that</w:t>
      </w:r>
      <w:r>
        <w:rPr>
          <w:spacing w:val="-3"/>
        </w:rPr>
        <w:t xml:space="preserve"> </w:t>
      </w:r>
      <w:r>
        <w:t>of</w:t>
      </w:r>
      <w:r>
        <w:rPr>
          <w:spacing w:val="-4"/>
        </w:rPr>
        <w:t xml:space="preserve"> </w:t>
      </w:r>
      <w:r>
        <w:t>self-reliance</w:t>
      </w:r>
      <w:r>
        <w:rPr>
          <w:spacing w:val="-3"/>
        </w:rPr>
        <w:t xml:space="preserve"> </w:t>
      </w:r>
      <w:r>
        <w:t>and</w:t>
      </w:r>
      <w:r>
        <w:rPr>
          <w:spacing w:val="-5"/>
        </w:rPr>
        <w:t xml:space="preserve"> </w:t>
      </w:r>
      <w:r>
        <w:t>growth</w:t>
      </w:r>
      <w:r>
        <w:rPr>
          <w:spacing w:val="-3"/>
        </w:rPr>
        <w:t xml:space="preserve"> </w:t>
      </w:r>
      <w:r>
        <w:t>towards the goal of self-sufficiency.</w:t>
      </w:r>
    </w:p>
    <w:p w14:paraId="3992D7CB" w14:textId="77777777" w:rsidR="00B1436A" w:rsidRDefault="00402AE6">
      <w:pPr>
        <w:pStyle w:val="ListParagraph"/>
        <w:numPr>
          <w:ilvl w:val="1"/>
          <w:numId w:val="17"/>
        </w:numPr>
        <w:tabs>
          <w:tab w:val="left" w:pos="2592"/>
          <w:tab w:val="left" w:pos="2593"/>
        </w:tabs>
        <w:spacing w:before="3" w:line="238" w:lineRule="auto"/>
        <w:ind w:right="1315"/>
      </w:pPr>
      <w:r>
        <w:t>Achieve</w:t>
      </w:r>
      <w:r>
        <w:rPr>
          <w:spacing w:val="-4"/>
        </w:rPr>
        <w:t xml:space="preserve"> </w:t>
      </w:r>
      <w:r>
        <w:t>a</w:t>
      </w:r>
      <w:r>
        <w:rPr>
          <w:spacing w:val="-4"/>
        </w:rPr>
        <w:t xml:space="preserve"> </w:t>
      </w:r>
      <w:r>
        <w:t>greater</w:t>
      </w:r>
      <w:r>
        <w:rPr>
          <w:spacing w:val="-5"/>
        </w:rPr>
        <w:t xml:space="preserve"> </w:t>
      </w:r>
      <w:r>
        <w:t>level</w:t>
      </w:r>
      <w:r>
        <w:rPr>
          <w:spacing w:val="-4"/>
        </w:rPr>
        <w:t xml:space="preserve"> </w:t>
      </w:r>
      <w:r>
        <w:t>of</w:t>
      </w:r>
      <w:r>
        <w:rPr>
          <w:spacing w:val="-3"/>
        </w:rPr>
        <w:t xml:space="preserve"> </w:t>
      </w:r>
      <w:r>
        <w:t>self-discipline,</w:t>
      </w:r>
      <w:r>
        <w:rPr>
          <w:spacing w:val="-3"/>
        </w:rPr>
        <w:t xml:space="preserve"> </w:t>
      </w:r>
      <w:r>
        <w:t>self-esteem,</w:t>
      </w:r>
      <w:r>
        <w:rPr>
          <w:spacing w:val="-3"/>
        </w:rPr>
        <w:t xml:space="preserve"> </w:t>
      </w:r>
      <w:r>
        <w:t>and</w:t>
      </w:r>
      <w:r>
        <w:rPr>
          <w:spacing w:val="-6"/>
        </w:rPr>
        <w:t xml:space="preserve"> </w:t>
      </w:r>
      <w:r>
        <w:t>self-motivation</w:t>
      </w:r>
      <w:r>
        <w:rPr>
          <w:spacing w:val="-3"/>
        </w:rPr>
        <w:t xml:space="preserve"> </w:t>
      </w:r>
      <w:r>
        <w:t>by</w:t>
      </w:r>
      <w:r>
        <w:rPr>
          <w:spacing w:val="-3"/>
        </w:rPr>
        <w:t xml:space="preserve"> </w:t>
      </w:r>
      <w:r>
        <w:t>accepting responsibility for decisions and actions.</w:t>
      </w:r>
    </w:p>
    <w:p w14:paraId="21F4C1D1" w14:textId="77777777" w:rsidR="00B1436A" w:rsidRDefault="00402AE6">
      <w:pPr>
        <w:pStyle w:val="ListParagraph"/>
        <w:numPr>
          <w:ilvl w:val="1"/>
          <w:numId w:val="17"/>
        </w:numPr>
        <w:tabs>
          <w:tab w:val="left" w:pos="2592"/>
          <w:tab w:val="left" w:pos="2593"/>
        </w:tabs>
        <w:spacing w:before="4" w:line="238" w:lineRule="auto"/>
        <w:ind w:right="1596"/>
      </w:pPr>
      <w:r>
        <w:t>Demonstrate</w:t>
      </w:r>
      <w:r>
        <w:rPr>
          <w:spacing w:val="-5"/>
        </w:rPr>
        <w:t xml:space="preserve"> </w:t>
      </w:r>
      <w:r>
        <w:t>commitment</w:t>
      </w:r>
      <w:r>
        <w:rPr>
          <w:spacing w:val="-1"/>
        </w:rPr>
        <w:t xml:space="preserve"> </w:t>
      </w:r>
      <w:r>
        <w:t>and</w:t>
      </w:r>
      <w:r>
        <w:rPr>
          <w:spacing w:val="-5"/>
        </w:rPr>
        <w:t xml:space="preserve"> </w:t>
      </w:r>
      <w:r>
        <w:t>accountability</w:t>
      </w:r>
      <w:r>
        <w:rPr>
          <w:spacing w:val="-2"/>
        </w:rPr>
        <w:t xml:space="preserve"> </w:t>
      </w:r>
      <w:r>
        <w:t>to</w:t>
      </w:r>
      <w:r>
        <w:rPr>
          <w:spacing w:val="-5"/>
        </w:rPr>
        <w:t xml:space="preserve"> </w:t>
      </w:r>
      <w:r>
        <w:t>a</w:t>
      </w:r>
      <w:r>
        <w:rPr>
          <w:spacing w:val="-5"/>
        </w:rPr>
        <w:t xml:space="preserve"> </w:t>
      </w:r>
      <w:r>
        <w:t>Personal</w:t>
      </w:r>
      <w:r>
        <w:rPr>
          <w:spacing w:val="-3"/>
        </w:rPr>
        <w:t xml:space="preserve"> </w:t>
      </w:r>
      <w:r>
        <w:t>Action</w:t>
      </w:r>
      <w:r>
        <w:rPr>
          <w:spacing w:val="-3"/>
        </w:rPr>
        <w:t xml:space="preserve"> </w:t>
      </w:r>
      <w:r>
        <w:t>Plan,</w:t>
      </w:r>
      <w:r>
        <w:rPr>
          <w:spacing w:val="-4"/>
        </w:rPr>
        <w:t xml:space="preserve"> </w:t>
      </w:r>
      <w:r>
        <w:t>in which</w:t>
      </w:r>
      <w:r>
        <w:rPr>
          <w:spacing w:val="-3"/>
        </w:rPr>
        <w:t xml:space="preserve"> </w:t>
      </w:r>
      <w:r>
        <w:t>both goals and barriers are assessed.</w:t>
      </w:r>
      <w:bookmarkStart w:id="211" w:name="C._Family_Demographics"/>
      <w:bookmarkEnd w:id="211"/>
    </w:p>
    <w:p w14:paraId="0B1DAD53" w14:textId="77777777" w:rsidR="00CD765E" w:rsidRDefault="00CD765E" w:rsidP="00CD765E">
      <w:pPr>
        <w:tabs>
          <w:tab w:val="left" w:pos="2592"/>
          <w:tab w:val="left" w:pos="2593"/>
        </w:tabs>
        <w:spacing w:before="4" w:line="238" w:lineRule="auto"/>
        <w:ind w:right="1596"/>
      </w:pPr>
    </w:p>
    <w:p w14:paraId="68E35168" w14:textId="77777777" w:rsidR="00B1436A" w:rsidRDefault="00402AE6">
      <w:pPr>
        <w:pStyle w:val="Heading4"/>
        <w:numPr>
          <w:ilvl w:val="0"/>
          <w:numId w:val="17"/>
        </w:numPr>
        <w:tabs>
          <w:tab w:val="left" w:pos="1872"/>
        </w:tabs>
        <w:spacing w:before="120"/>
      </w:pPr>
      <w:r>
        <w:rPr>
          <w:color w:val="39639D"/>
        </w:rPr>
        <w:t>Family</w:t>
      </w:r>
      <w:r>
        <w:rPr>
          <w:color w:val="39639D"/>
          <w:spacing w:val="-1"/>
        </w:rPr>
        <w:t xml:space="preserve"> </w:t>
      </w:r>
      <w:r>
        <w:rPr>
          <w:color w:val="39639D"/>
          <w:spacing w:val="-2"/>
        </w:rPr>
        <w:t>Demographics</w:t>
      </w:r>
    </w:p>
    <w:p w14:paraId="73B70022" w14:textId="77777777" w:rsidR="00B1436A" w:rsidRDefault="00402AE6">
      <w:pPr>
        <w:pStyle w:val="BodyText"/>
        <w:ind w:left="1871" w:right="1262"/>
      </w:pPr>
      <w:r>
        <w:t>The</w:t>
      </w:r>
      <w:r>
        <w:rPr>
          <w:spacing w:val="-3"/>
        </w:rPr>
        <w:t xml:space="preserve"> </w:t>
      </w:r>
      <w:r>
        <w:t>City</w:t>
      </w:r>
      <w:r>
        <w:rPr>
          <w:spacing w:val="-2"/>
        </w:rPr>
        <w:t xml:space="preserve"> </w:t>
      </w:r>
      <w:r>
        <w:t>of</w:t>
      </w:r>
      <w:r>
        <w:rPr>
          <w:spacing w:val="-1"/>
        </w:rPr>
        <w:t xml:space="preserve"> </w:t>
      </w:r>
      <w:r>
        <w:t>Paducah</w:t>
      </w:r>
      <w:r>
        <w:rPr>
          <w:spacing w:val="-5"/>
        </w:rPr>
        <w:t xml:space="preserve"> </w:t>
      </w:r>
      <w:r>
        <w:t>Section</w:t>
      </w:r>
      <w:r>
        <w:rPr>
          <w:spacing w:val="-3"/>
        </w:rPr>
        <w:t xml:space="preserve"> </w:t>
      </w:r>
      <w:r>
        <w:t>8</w:t>
      </w:r>
      <w:r>
        <w:rPr>
          <w:spacing w:val="-3"/>
        </w:rPr>
        <w:t xml:space="preserve"> </w:t>
      </w:r>
      <w:r>
        <w:t>Program</w:t>
      </w:r>
      <w:r>
        <w:rPr>
          <w:spacing w:val="-1"/>
        </w:rPr>
        <w:t xml:space="preserve"> </w:t>
      </w:r>
      <w:r>
        <w:t>will</w:t>
      </w:r>
      <w:r>
        <w:rPr>
          <w:spacing w:val="-3"/>
        </w:rPr>
        <w:t xml:space="preserve"> </w:t>
      </w:r>
      <w:r>
        <w:t>serve</w:t>
      </w:r>
      <w:r>
        <w:rPr>
          <w:spacing w:val="-5"/>
        </w:rPr>
        <w:t xml:space="preserve"> </w:t>
      </w:r>
      <w:r>
        <w:t>a</w:t>
      </w:r>
      <w:r>
        <w:rPr>
          <w:spacing w:val="-3"/>
        </w:rPr>
        <w:t xml:space="preserve"> </w:t>
      </w:r>
      <w:r>
        <w:t>diverse</w:t>
      </w:r>
      <w:r>
        <w:rPr>
          <w:spacing w:val="-3"/>
        </w:rPr>
        <w:t xml:space="preserve"> </w:t>
      </w:r>
      <w:r>
        <w:t>population</w:t>
      </w:r>
      <w:r>
        <w:rPr>
          <w:spacing w:val="-5"/>
        </w:rPr>
        <w:t xml:space="preserve"> </w:t>
      </w:r>
      <w:r>
        <w:t>in</w:t>
      </w:r>
      <w:r>
        <w:rPr>
          <w:spacing w:val="-3"/>
        </w:rPr>
        <w:t xml:space="preserve"> </w:t>
      </w:r>
      <w:r>
        <w:t>implementing</w:t>
      </w:r>
      <w:r>
        <w:rPr>
          <w:spacing w:val="-5"/>
        </w:rPr>
        <w:t xml:space="preserve"> </w:t>
      </w:r>
      <w:r>
        <w:t>the FSS Program. The Agency does not and will not, under the FSS Program Action Plan, discriminate in its practice or treatment toward any program participant.</w:t>
      </w:r>
    </w:p>
    <w:p w14:paraId="4E8D1422" w14:textId="77777777" w:rsidR="00B1436A" w:rsidRDefault="00402AE6">
      <w:pPr>
        <w:pStyle w:val="Heading4"/>
        <w:numPr>
          <w:ilvl w:val="0"/>
          <w:numId w:val="17"/>
        </w:numPr>
        <w:tabs>
          <w:tab w:val="left" w:pos="1872"/>
        </w:tabs>
      </w:pPr>
      <w:bookmarkStart w:id="212" w:name="D._Selection_Process"/>
      <w:bookmarkEnd w:id="212"/>
      <w:r>
        <w:rPr>
          <w:color w:val="39639D"/>
        </w:rPr>
        <w:t>Selection</w:t>
      </w:r>
      <w:r>
        <w:rPr>
          <w:color w:val="39639D"/>
          <w:spacing w:val="-4"/>
        </w:rPr>
        <w:t xml:space="preserve"> </w:t>
      </w:r>
      <w:r>
        <w:rPr>
          <w:color w:val="39639D"/>
          <w:spacing w:val="-2"/>
        </w:rPr>
        <w:t>Process</w:t>
      </w:r>
    </w:p>
    <w:p w14:paraId="154A38E4" w14:textId="77777777" w:rsidR="00B1436A" w:rsidRDefault="00402AE6">
      <w:pPr>
        <w:pStyle w:val="BodyText"/>
        <w:ind w:right="1262"/>
      </w:pPr>
      <w:r>
        <w:t>The</w:t>
      </w:r>
      <w:r>
        <w:rPr>
          <w:spacing w:val="-3"/>
        </w:rPr>
        <w:t xml:space="preserve"> </w:t>
      </w:r>
      <w:r>
        <w:t>selection</w:t>
      </w:r>
      <w:r>
        <w:rPr>
          <w:spacing w:val="-3"/>
        </w:rPr>
        <w:t xml:space="preserve"> </w:t>
      </w:r>
      <w:r>
        <w:t>of</w:t>
      </w:r>
      <w:r>
        <w:rPr>
          <w:spacing w:val="-1"/>
        </w:rPr>
        <w:t xml:space="preserve"> </w:t>
      </w:r>
      <w:r>
        <w:t>FSS</w:t>
      </w:r>
      <w:r>
        <w:rPr>
          <w:spacing w:val="-5"/>
        </w:rPr>
        <w:t xml:space="preserve"> </w:t>
      </w:r>
      <w:r>
        <w:t>participants</w:t>
      </w:r>
      <w:r>
        <w:rPr>
          <w:spacing w:val="-2"/>
        </w:rPr>
        <w:t xml:space="preserve"> </w:t>
      </w:r>
      <w:r>
        <w:t>will</w:t>
      </w:r>
      <w:r>
        <w:rPr>
          <w:spacing w:val="-3"/>
        </w:rPr>
        <w:t xml:space="preserve"> </w:t>
      </w:r>
      <w:r>
        <w:t>be</w:t>
      </w:r>
      <w:r>
        <w:rPr>
          <w:spacing w:val="-3"/>
        </w:rPr>
        <w:t xml:space="preserve"> </w:t>
      </w:r>
      <w:r>
        <w:t>limited</w:t>
      </w:r>
      <w:r>
        <w:rPr>
          <w:spacing w:val="-5"/>
        </w:rPr>
        <w:t xml:space="preserve"> </w:t>
      </w:r>
      <w:r>
        <w:t>to</w:t>
      </w:r>
      <w:r>
        <w:rPr>
          <w:spacing w:val="-5"/>
        </w:rPr>
        <w:t xml:space="preserve"> </w:t>
      </w:r>
      <w:r>
        <w:t>current</w:t>
      </w:r>
      <w:r>
        <w:rPr>
          <w:spacing w:val="-3"/>
        </w:rPr>
        <w:t xml:space="preserve"> </w:t>
      </w:r>
      <w:r>
        <w:t>Section</w:t>
      </w:r>
      <w:r>
        <w:rPr>
          <w:spacing w:val="-5"/>
        </w:rPr>
        <w:t xml:space="preserve"> </w:t>
      </w:r>
      <w:r>
        <w:t>8</w:t>
      </w:r>
      <w:r>
        <w:rPr>
          <w:spacing w:val="-3"/>
        </w:rPr>
        <w:t xml:space="preserve"> </w:t>
      </w:r>
      <w:r>
        <w:t>Housing</w:t>
      </w:r>
      <w:r>
        <w:rPr>
          <w:spacing w:val="-3"/>
        </w:rPr>
        <w:t xml:space="preserve"> </w:t>
      </w:r>
      <w:r>
        <w:t>participants</w:t>
      </w:r>
      <w:r>
        <w:rPr>
          <w:spacing w:val="-2"/>
        </w:rPr>
        <w:t xml:space="preserve"> </w:t>
      </w:r>
      <w:r>
        <w:t>with a selection preference given to JOBS (Job Opportunities and Basic Skills) participants not to exceed 50% of the total FSS slots. Outreach to JOBS participants will be performed through notification and coordination of the local JOBS coordinator and staff.</w:t>
      </w:r>
    </w:p>
    <w:p w14:paraId="5B7542D1" w14:textId="77777777" w:rsidR="00B1436A" w:rsidRDefault="00402AE6">
      <w:pPr>
        <w:pStyle w:val="BodyText"/>
        <w:spacing w:before="121"/>
        <w:ind w:left="1871" w:right="1595"/>
        <w:jc w:val="both"/>
      </w:pPr>
      <w:r>
        <w:t>The Paducah Section 8</w:t>
      </w:r>
      <w:r>
        <w:rPr>
          <w:spacing w:val="-1"/>
        </w:rPr>
        <w:t xml:space="preserve"> </w:t>
      </w:r>
      <w:r>
        <w:t>Housing office</w:t>
      </w:r>
      <w:r>
        <w:rPr>
          <w:spacing w:val="-1"/>
        </w:rPr>
        <w:t xml:space="preserve"> </w:t>
      </w:r>
      <w:r>
        <w:t>will provide FSS information available by</w:t>
      </w:r>
      <w:r>
        <w:rPr>
          <w:spacing w:val="-1"/>
        </w:rPr>
        <w:t xml:space="preserve"> </w:t>
      </w:r>
      <w:r>
        <w:t>means of notification</w:t>
      </w:r>
      <w:r>
        <w:rPr>
          <w:spacing w:val="-5"/>
        </w:rPr>
        <w:t xml:space="preserve"> </w:t>
      </w:r>
      <w:r>
        <w:t>to</w:t>
      </w:r>
      <w:r>
        <w:rPr>
          <w:spacing w:val="-3"/>
        </w:rPr>
        <w:t xml:space="preserve"> </w:t>
      </w:r>
      <w:r>
        <w:t>all</w:t>
      </w:r>
      <w:r>
        <w:rPr>
          <w:spacing w:val="-3"/>
        </w:rPr>
        <w:t xml:space="preserve"> </w:t>
      </w:r>
      <w:r>
        <w:t>current</w:t>
      </w:r>
      <w:r>
        <w:rPr>
          <w:spacing w:val="-4"/>
        </w:rPr>
        <w:t xml:space="preserve"> </w:t>
      </w:r>
      <w:r>
        <w:t>Section</w:t>
      </w:r>
      <w:r>
        <w:rPr>
          <w:spacing w:val="-3"/>
        </w:rPr>
        <w:t xml:space="preserve"> </w:t>
      </w:r>
      <w:r>
        <w:t>8</w:t>
      </w:r>
      <w:r>
        <w:rPr>
          <w:spacing w:val="-3"/>
        </w:rPr>
        <w:t xml:space="preserve"> </w:t>
      </w:r>
      <w:r>
        <w:t>program</w:t>
      </w:r>
      <w:r>
        <w:rPr>
          <w:spacing w:val="-1"/>
        </w:rPr>
        <w:t xml:space="preserve"> </w:t>
      </w:r>
      <w:r>
        <w:t>participants,</w:t>
      </w:r>
      <w:r>
        <w:rPr>
          <w:spacing w:val="-4"/>
        </w:rPr>
        <w:t xml:space="preserve"> </w:t>
      </w:r>
      <w:r>
        <w:t>briefing</w:t>
      </w:r>
      <w:r>
        <w:rPr>
          <w:spacing w:val="-5"/>
        </w:rPr>
        <w:t xml:space="preserve"> </w:t>
      </w:r>
      <w:r>
        <w:t>packets</w:t>
      </w:r>
      <w:r>
        <w:rPr>
          <w:spacing w:val="-2"/>
        </w:rPr>
        <w:t xml:space="preserve"> </w:t>
      </w:r>
      <w:r>
        <w:t>enclosure,</w:t>
      </w:r>
      <w:r>
        <w:rPr>
          <w:spacing w:val="-4"/>
        </w:rPr>
        <w:t xml:space="preserve"> </w:t>
      </w:r>
      <w:r>
        <w:t>media coverage, community, and/or special interest group presentations.</w:t>
      </w:r>
    </w:p>
    <w:p w14:paraId="3C912A69" w14:textId="77777777" w:rsidR="00B1436A" w:rsidRDefault="00402AE6">
      <w:pPr>
        <w:pStyle w:val="BodyText"/>
        <w:spacing w:before="119"/>
        <w:ind w:left="1871" w:right="1155"/>
      </w:pPr>
      <w:r>
        <w:t>The</w:t>
      </w:r>
      <w:r>
        <w:rPr>
          <w:spacing w:val="-2"/>
        </w:rPr>
        <w:t xml:space="preserve"> </w:t>
      </w:r>
      <w:r>
        <w:t>non-targeted</w:t>
      </w:r>
      <w:r>
        <w:rPr>
          <w:spacing w:val="-2"/>
        </w:rPr>
        <w:t xml:space="preserve"> </w:t>
      </w:r>
      <w:r>
        <w:t>selections</w:t>
      </w:r>
      <w:r>
        <w:rPr>
          <w:spacing w:val="-1"/>
        </w:rPr>
        <w:t xml:space="preserve"> </w:t>
      </w:r>
      <w:r>
        <w:t>will</w:t>
      </w:r>
      <w:r>
        <w:rPr>
          <w:spacing w:val="-2"/>
        </w:rPr>
        <w:t xml:space="preserve"> </w:t>
      </w:r>
      <w:r>
        <w:t>be</w:t>
      </w:r>
      <w:r>
        <w:rPr>
          <w:spacing w:val="-2"/>
        </w:rPr>
        <w:t xml:space="preserve"> </w:t>
      </w:r>
      <w:r>
        <w:t>made</w:t>
      </w:r>
      <w:r>
        <w:rPr>
          <w:spacing w:val="-4"/>
        </w:rPr>
        <w:t xml:space="preserve"> </w:t>
      </w:r>
      <w:r>
        <w:t>by</w:t>
      </w:r>
      <w:r>
        <w:rPr>
          <w:spacing w:val="-4"/>
        </w:rPr>
        <w:t xml:space="preserve"> </w:t>
      </w:r>
      <w:r>
        <w:t>the time</w:t>
      </w:r>
      <w:r>
        <w:rPr>
          <w:spacing w:val="-4"/>
        </w:rPr>
        <w:t xml:space="preserve"> </w:t>
      </w:r>
      <w:r>
        <w:t>and</w:t>
      </w:r>
      <w:r>
        <w:rPr>
          <w:spacing w:val="-2"/>
        </w:rPr>
        <w:t xml:space="preserve"> </w:t>
      </w:r>
      <w:r>
        <w:t>date</w:t>
      </w:r>
      <w:r>
        <w:rPr>
          <w:spacing w:val="-2"/>
        </w:rPr>
        <w:t xml:space="preserve"> </w:t>
      </w:r>
      <w:r>
        <w:t>of</w:t>
      </w:r>
      <w:r>
        <w:rPr>
          <w:spacing w:val="-3"/>
        </w:rPr>
        <w:t xml:space="preserve"> </w:t>
      </w:r>
      <w:r>
        <w:t>the</w:t>
      </w:r>
      <w:r>
        <w:rPr>
          <w:spacing w:val="-4"/>
        </w:rPr>
        <w:t xml:space="preserve"> </w:t>
      </w:r>
      <w:r>
        <w:t>family's</w:t>
      </w:r>
      <w:r>
        <w:rPr>
          <w:spacing w:val="-4"/>
        </w:rPr>
        <w:t xml:space="preserve"> </w:t>
      </w:r>
      <w:r>
        <w:t>expressed</w:t>
      </w:r>
      <w:r>
        <w:rPr>
          <w:spacing w:val="-4"/>
        </w:rPr>
        <w:t xml:space="preserve"> </w:t>
      </w:r>
      <w:r>
        <w:t>interest in participation in FSS.</w:t>
      </w:r>
    </w:p>
    <w:p w14:paraId="2814D9DC" w14:textId="77777777" w:rsidR="00B1436A" w:rsidRDefault="00402AE6">
      <w:pPr>
        <w:pStyle w:val="BodyText"/>
        <w:spacing w:before="121"/>
        <w:ind w:left="1871" w:right="1155"/>
      </w:pPr>
      <w:r>
        <w:t>The</w:t>
      </w:r>
      <w:r>
        <w:rPr>
          <w:spacing w:val="-3"/>
        </w:rPr>
        <w:t xml:space="preserve"> </w:t>
      </w:r>
      <w:r>
        <w:t>selection</w:t>
      </w:r>
      <w:r>
        <w:rPr>
          <w:spacing w:val="-3"/>
        </w:rPr>
        <w:t xml:space="preserve"> </w:t>
      </w:r>
      <w:r>
        <w:t>procedure</w:t>
      </w:r>
      <w:r>
        <w:rPr>
          <w:spacing w:val="-6"/>
        </w:rPr>
        <w:t xml:space="preserve"> </w:t>
      </w:r>
      <w:r>
        <w:t>for</w:t>
      </w:r>
      <w:r>
        <w:rPr>
          <w:spacing w:val="-3"/>
        </w:rPr>
        <w:t xml:space="preserve"> </w:t>
      </w:r>
      <w:r>
        <w:t>FSS</w:t>
      </w:r>
      <w:r>
        <w:rPr>
          <w:spacing w:val="-3"/>
        </w:rPr>
        <w:t xml:space="preserve"> </w:t>
      </w:r>
      <w:r>
        <w:t>participants</w:t>
      </w:r>
      <w:r>
        <w:rPr>
          <w:spacing w:val="-4"/>
        </w:rPr>
        <w:t xml:space="preserve"> </w:t>
      </w:r>
      <w:r>
        <w:t>will</w:t>
      </w:r>
      <w:r>
        <w:rPr>
          <w:spacing w:val="-3"/>
        </w:rPr>
        <w:t xml:space="preserve"> </w:t>
      </w:r>
      <w:r>
        <w:t>be</w:t>
      </w:r>
      <w:r>
        <w:rPr>
          <w:spacing w:val="-3"/>
        </w:rPr>
        <w:t xml:space="preserve"> </w:t>
      </w:r>
      <w:r>
        <w:t>performed</w:t>
      </w:r>
      <w:r>
        <w:rPr>
          <w:spacing w:val="-3"/>
        </w:rPr>
        <w:t xml:space="preserve"> </w:t>
      </w:r>
      <w:r>
        <w:t>without</w:t>
      </w:r>
      <w:r>
        <w:rPr>
          <w:spacing w:val="-3"/>
        </w:rPr>
        <w:t xml:space="preserve"> </w:t>
      </w:r>
      <w:r>
        <w:t>regard</w:t>
      </w:r>
      <w:r>
        <w:rPr>
          <w:spacing w:val="-4"/>
        </w:rPr>
        <w:t xml:space="preserve"> </w:t>
      </w:r>
      <w:r>
        <w:t>to</w:t>
      </w:r>
      <w:r>
        <w:rPr>
          <w:spacing w:val="-4"/>
        </w:rPr>
        <w:t xml:space="preserve"> </w:t>
      </w:r>
      <w:r>
        <w:t>race,</w:t>
      </w:r>
      <w:r>
        <w:rPr>
          <w:spacing w:val="-3"/>
        </w:rPr>
        <w:t xml:space="preserve"> </w:t>
      </w:r>
      <w:r>
        <w:t>color, religion, sex, disability, familiar status, or national origin.</w:t>
      </w:r>
    </w:p>
    <w:p w14:paraId="42F68CFC" w14:textId="77777777" w:rsidR="00B1436A" w:rsidRDefault="00402AE6">
      <w:pPr>
        <w:pStyle w:val="Heading4"/>
        <w:numPr>
          <w:ilvl w:val="0"/>
          <w:numId w:val="17"/>
        </w:numPr>
        <w:tabs>
          <w:tab w:val="left" w:pos="1872"/>
        </w:tabs>
        <w:spacing w:before="199"/>
      </w:pPr>
      <w:bookmarkStart w:id="213" w:name="E._Activities_and_Support_Services"/>
      <w:bookmarkEnd w:id="213"/>
      <w:r>
        <w:rPr>
          <w:color w:val="39639D"/>
        </w:rPr>
        <w:t>Activities</w:t>
      </w:r>
      <w:r>
        <w:rPr>
          <w:color w:val="39639D"/>
          <w:spacing w:val="-4"/>
        </w:rPr>
        <w:t xml:space="preserve"> </w:t>
      </w:r>
      <w:r>
        <w:rPr>
          <w:color w:val="39639D"/>
        </w:rPr>
        <w:t>and</w:t>
      </w:r>
      <w:r>
        <w:rPr>
          <w:color w:val="39639D"/>
          <w:spacing w:val="-3"/>
        </w:rPr>
        <w:t xml:space="preserve"> </w:t>
      </w:r>
      <w:r>
        <w:rPr>
          <w:color w:val="39639D"/>
        </w:rPr>
        <w:t>Support</w:t>
      </w:r>
      <w:r>
        <w:rPr>
          <w:color w:val="39639D"/>
          <w:spacing w:val="-1"/>
        </w:rPr>
        <w:t xml:space="preserve"> </w:t>
      </w:r>
      <w:r>
        <w:rPr>
          <w:color w:val="39639D"/>
          <w:spacing w:val="-2"/>
        </w:rPr>
        <w:t>Services</w:t>
      </w:r>
    </w:p>
    <w:p w14:paraId="078B8501" w14:textId="77777777" w:rsidR="00B1436A" w:rsidRDefault="00402AE6">
      <w:pPr>
        <w:pStyle w:val="BodyText"/>
        <w:ind w:right="1262"/>
      </w:pPr>
      <w:r>
        <w:t>The</w:t>
      </w:r>
      <w:r>
        <w:rPr>
          <w:spacing w:val="-3"/>
        </w:rPr>
        <w:t xml:space="preserve"> </w:t>
      </w:r>
      <w:r>
        <w:t>FSS</w:t>
      </w:r>
      <w:r>
        <w:rPr>
          <w:spacing w:val="-3"/>
        </w:rPr>
        <w:t xml:space="preserve"> </w:t>
      </w:r>
      <w:r>
        <w:t>program</w:t>
      </w:r>
      <w:r>
        <w:rPr>
          <w:spacing w:val="-4"/>
        </w:rPr>
        <w:t xml:space="preserve"> </w:t>
      </w:r>
      <w:r>
        <w:t>will</w:t>
      </w:r>
      <w:r>
        <w:rPr>
          <w:spacing w:val="-3"/>
        </w:rPr>
        <w:t xml:space="preserve"> </w:t>
      </w:r>
      <w:r>
        <w:t>offer</w:t>
      </w:r>
      <w:r>
        <w:rPr>
          <w:spacing w:val="-4"/>
        </w:rPr>
        <w:t xml:space="preserve"> </w:t>
      </w:r>
      <w:r>
        <w:t>the</w:t>
      </w:r>
      <w:r>
        <w:rPr>
          <w:spacing w:val="-5"/>
        </w:rPr>
        <w:t xml:space="preserve"> </w:t>
      </w:r>
      <w:r>
        <w:t>following</w:t>
      </w:r>
      <w:r>
        <w:rPr>
          <w:spacing w:val="-3"/>
        </w:rPr>
        <w:t xml:space="preserve"> </w:t>
      </w:r>
      <w:r>
        <w:t>support</w:t>
      </w:r>
      <w:r>
        <w:rPr>
          <w:spacing w:val="-3"/>
        </w:rPr>
        <w:t xml:space="preserve"> </w:t>
      </w:r>
      <w:r>
        <w:t>services</w:t>
      </w:r>
      <w:r>
        <w:rPr>
          <w:spacing w:val="-2"/>
        </w:rPr>
        <w:t xml:space="preserve"> </w:t>
      </w:r>
      <w:r>
        <w:t>in</w:t>
      </w:r>
      <w:r>
        <w:rPr>
          <w:spacing w:val="-3"/>
        </w:rPr>
        <w:t xml:space="preserve"> </w:t>
      </w:r>
      <w:r>
        <w:t>addition</w:t>
      </w:r>
      <w:r>
        <w:rPr>
          <w:spacing w:val="-3"/>
        </w:rPr>
        <w:t xml:space="preserve"> </w:t>
      </w:r>
      <w:r>
        <w:t>to</w:t>
      </w:r>
      <w:r>
        <w:rPr>
          <w:spacing w:val="-5"/>
        </w:rPr>
        <w:t xml:space="preserve"> </w:t>
      </w:r>
      <w:r>
        <w:t>identified</w:t>
      </w:r>
      <w:r>
        <w:rPr>
          <w:spacing w:val="-3"/>
        </w:rPr>
        <w:t xml:space="preserve"> </w:t>
      </w:r>
      <w:r>
        <w:t>service needs of specific family circumstance:</w:t>
      </w:r>
    </w:p>
    <w:p w14:paraId="0E7A2898" w14:textId="77777777" w:rsidR="00B1436A" w:rsidRDefault="00402AE6">
      <w:pPr>
        <w:pStyle w:val="ListParagraph"/>
        <w:numPr>
          <w:ilvl w:val="1"/>
          <w:numId w:val="17"/>
        </w:numPr>
        <w:tabs>
          <w:tab w:val="left" w:pos="3311"/>
          <w:tab w:val="left" w:pos="3313"/>
        </w:tabs>
        <w:spacing w:before="120" w:line="269" w:lineRule="exact"/>
        <w:ind w:left="3312" w:hanging="362"/>
      </w:pPr>
      <w:r>
        <w:t>Child</w:t>
      </w:r>
      <w:r>
        <w:rPr>
          <w:spacing w:val="-7"/>
        </w:rPr>
        <w:t>care</w:t>
      </w:r>
    </w:p>
    <w:p w14:paraId="7F740FA7" w14:textId="77777777" w:rsidR="00B1436A" w:rsidRDefault="00402AE6">
      <w:pPr>
        <w:pStyle w:val="ListParagraph"/>
        <w:numPr>
          <w:ilvl w:val="1"/>
          <w:numId w:val="17"/>
        </w:numPr>
        <w:tabs>
          <w:tab w:val="left" w:pos="3312"/>
          <w:tab w:val="left" w:pos="3313"/>
        </w:tabs>
        <w:spacing w:line="269" w:lineRule="exact"/>
        <w:ind w:left="3312"/>
      </w:pPr>
      <w:r>
        <w:rPr>
          <w:spacing w:val="-2"/>
        </w:rPr>
        <w:t>Transportation</w:t>
      </w:r>
    </w:p>
    <w:p w14:paraId="228981F7" w14:textId="77777777" w:rsidR="00B1436A" w:rsidRDefault="00402AE6">
      <w:pPr>
        <w:pStyle w:val="ListParagraph"/>
        <w:numPr>
          <w:ilvl w:val="1"/>
          <w:numId w:val="17"/>
        </w:numPr>
        <w:tabs>
          <w:tab w:val="left" w:pos="3312"/>
          <w:tab w:val="left" w:pos="3313"/>
        </w:tabs>
        <w:spacing w:line="268" w:lineRule="exact"/>
        <w:ind w:left="3312"/>
      </w:pPr>
      <w:r>
        <w:rPr>
          <w:spacing w:val="-2"/>
        </w:rPr>
        <w:t>Education</w:t>
      </w:r>
    </w:p>
    <w:p w14:paraId="104BA3CB" w14:textId="77777777" w:rsidR="00B1436A" w:rsidRDefault="00402AE6">
      <w:pPr>
        <w:pStyle w:val="ListParagraph"/>
        <w:numPr>
          <w:ilvl w:val="1"/>
          <w:numId w:val="17"/>
        </w:numPr>
        <w:tabs>
          <w:tab w:val="left" w:pos="3312"/>
          <w:tab w:val="left" w:pos="3313"/>
        </w:tabs>
        <w:spacing w:line="268" w:lineRule="exact"/>
        <w:ind w:left="3312"/>
      </w:pPr>
      <w:r>
        <w:rPr>
          <w:spacing w:val="-2"/>
        </w:rPr>
        <w:t>Employment</w:t>
      </w:r>
    </w:p>
    <w:p w14:paraId="40D76C07" w14:textId="77777777" w:rsidR="00B1436A" w:rsidRDefault="00402AE6">
      <w:pPr>
        <w:pStyle w:val="ListParagraph"/>
        <w:numPr>
          <w:ilvl w:val="1"/>
          <w:numId w:val="17"/>
        </w:numPr>
        <w:tabs>
          <w:tab w:val="left" w:pos="3312"/>
          <w:tab w:val="left" w:pos="3313"/>
        </w:tabs>
        <w:spacing w:line="268" w:lineRule="exact"/>
        <w:ind w:left="3312"/>
      </w:pPr>
      <w:r>
        <w:t>Personal</w:t>
      </w:r>
      <w:r>
        <w:rPr>
          <w:spacing w:val="-5"/>
        </w:rPr>
        <w:t xml:space="preserve"> </w:t>
      </w:r>
      <w:r>
        <w:rPr>
          <w:spacing w:val="-2"/>
        </w:rPr>
        <w:t>Welfare</w:t>
      </w:r>
    </w:p>
    <w:p w14:paraId="235814BF" w14:textId="77777777" w:rsidR="00B1436A" w:rsidRDefault="00402AE6">
      <w:pPr>
        <w:pStyle w:val="ListParagraph"/>
        <w:numPr>
          <w:ilvl w:val="1"/>
          <w:numId w:val="17"/>
        </w:numPr>
        <w:tabs>
          <w:tab w:val="left" w:pos="3312"/>
          <w:tab w:val="left" w:pos="3313"/>
        </w:tabs>
        <w:spacing w:line="268" w:lineRule="exact"/>
        <w:ind w:left="3312"/>
      </w:pPr>
      <w:r>
        <w:t>Household</w:t>
      </w:r>
      <w:r>
        <w:rPr>
          <w:spacing w:val="-7"/>
        </w:rPr>
        <w:t xml:space="preserve"> </w:t>
      </w:r>
      <w:r>
        <w:t>Skills</w:t>
      </w:r>
      <w:r>
        <w:rPr>
          <w:spacing w:val="-5"/>
        </w:rPr>
        <w:t xml:space="preserve"> </w:t>
      </w:r>
      <w:r>
        <w:t>and</w:t>
      </w:r>
      <w:r>
        <w:rPr>
          <w:spacing w:val="-6"/>
        </w:rPr>
        <w:t xml:space="preserve"> </w:t>
      </w:r>
      <w:r>
        <w:rPr>
          <w:spacing w:val="-2"/>
        </w:rPr>
        <w:t>Management</w:t>
      </w:r>
    </w:p>
    <w:p w14:paraId="0520B2D1" w14:textId="77777777" w:rsidR="00B1436A" w:rsidRDefault="00402AE6">
      <w:pPr>
        <w:pStyle w:val="ListParagraph"/>
        <w:numPr>
          <w:ilvl w:val="1"/>
          <w:numId w:val="17"/>
        </w:numPr>
        <w:tabs>
          <w:tab w:val="left" w:pos="3312"/>
          <w:tab w:val="left" w:pos="3313"/>
        </w:tabs>
        <w:spacing w:line="269" w:lineRule="exact"/>
        <w:ind w:left="3312"/>
      </w:pPr>
      <w:r>
        <w:t>Counseling</w:t>
      </w:r>
      <w:r>
        <w:rPr>
          <w:spacing w:val="-10"/>
        </w:rPr>
        <w:t xml:space="preserve"> </w:t>
      </w:r>
      <w:r>
        <w:t>(credit,</w:t>
      </w:r>
      <w:r>
        <w:rPr>
          <w:spacing w:val="-8"/>
        </w:rPr>
        <w:t xml:space="preserve"> </w:t>
      </w:r>
      <w:r>
        <w:t>personal,</w:t>
      </w:r>
      <w:r>
        <w:rPr>
          <w:spacing w:val="-7"/>
        </w:rPr>
        <w:t xml:space="preserve"> </w:t>
      </w:r>
      <w:r>
        <w:rPr>
          <w:spacing w:val="-4"/>
        </w:rPr>
        <w:t>etc.)</w:t>
      </w:r>
    </w:p>
    <w:p w14:paraId="52789DB8" w14:textId="77777777" w:rsidR="00B1436A" w:rsidRDefault="00402AE6">
      <w:pPr>
        <w:pStyle w:val="ListParagraph"/>
        <w:numPr>
          <w:ilvl w:val="1"/>
          <w:numId w:val="17"/>
        </w:numPr>
        <w:tabs>
          <w:tab w:val="left" w:pos="3312"/>
          <w:tab w:val="left" w:pos="3313"/>
        </w:tabs>
        <w:spacing w:line="269" w:lineRule="exact"/>
        <w:ind w:left="3312"/>
      </w:pPr>
      <w:r>
        <w:t>Other</w:t>
      </w:r>
      <w:r>
        <w:rPr>
          <w:spacing w:val="-2"/>
        </w:rPr>
        <w:t xml:space="preserve"> </w:t>
      </w:r>
      <w:proofErr w:type="gramStart"/>
      <w:r>
        <w:t>service</w:t>
      </w:r>
      <w:proofErr w:type="gramEnd"/>
      <w:r>
        <w:rPr>
          <w:spacing w:val="-3"/>
        </w:rPr>
        <w:t xml:space="preserve"> </w:t>
      </w:r>
      <w:r>
        <w:t>and</w:t>
      </w:r>
      <w:r>
        <w:rPr>
          <w:spacing w:val="-5"/>
        </w:rPr>
        <w:t xml:space="preserve"> </w:t>
      </w:r>
      <w:r>
        <w:t>resources</w:t>
      </w:r>
      <w:r>
        <w:rPr>
          <w:spacing w:val="-2"/>
        </w:rPr>
        <w:t xml:space="preserve"> </w:t>
      </w:r>
      <w:r>
        <w:t>such</w:t>
      </w:r>
      <w:r>
        <w:rPr>
          <w:spacing w:val="-5"/>
        </w:rPr>
        <w:t xml:space="preserve"> </w:t>
      </w:r>
      <w:r>
        <w:t>as</w:t>
      </w:r>
      <w:r>
        <w:rPr>
          <w:spacing w:val="-5"/>
        </w:rPr>
        <w:t xml:space="preserve"> </w:t>
      </w:r>
      <w:r>
        <w:t>case</w:t>
      </w:r>
      <w:r>
        <w:rPr>
          <w:spacing w:val="-5"/>
        </w:rPr>
        <w:t xml:space="preserve"> </w:t>
      </w:r>
      <w:r>
        <w:rPr>
          <w:spacing w:val="-2"/>
        </w:rPr>
        <w:t>management</w:t>
      </w:r>
    </w:p>
    <w:p w14:paraId="7847729C" w14:textId="77777777" w:rsidR="00B1436A" w:rsidRDefault="00402AE6">
      <w:pPr>
        <w:pStyle w:val="BodyText"/>
        <w:spacing w:before="115"/>
        <w:ind w:left="1873" w:right="1155"/>
      </w:pPr>
      <w:r>
        <w:t>The identification of support needs will be established through case management, self- evaluation, and</w:t>
      </w:r>
      <w:r>
        <w:rPr>
          <w:spacing w:val="-4"/>
        </w:rPr>
        <w:t xml:space="preserve"> </w:t>
      </w:r>
      <w:r>
        <w:t>need</w:t>
      </w:r>
      <w:r>
        <w:rPr>
          <w:spacing w:val="-2"/>
        </w:rPr>
        <w:t xml:space="preserve"> </w:t>
      </w:r>
      <w:r>
        <w:t>assessment.</w:t>
      </w:r>
      <w:r>
        <w:rPr>
          <w:spacing w:val="-3"/>
        </w:rPr>
        <w:t xml:space="preserve"> </w:t>
      </w:r>
      <w:r>
        <w:t>The</w:t>
      </w:r>
      <w:r>
        <w:rPr>
          <w:spacing w:val="-2"/>
        </w:rPr>
        <w:t xml:space="preserve"> </w:t>
      </w:r>
      <w:r>
        <w:t>process</w:t>
      </w:r>
      <w:r>
        <w:rPr>
          <w:spacing w:val="-4"/>
        </w:rPr>
        <w:t xml:space="preserve"> </w:t>
      </w:r>
      <w:r>
        <w:t>of</w:t>
      </w:r>
      <w:r>
        <w:rPr>
          <w:spacing w:val="-3"/>
        </w:rPr>
        <w:t xml:space="preserve"> </w:t>
      </w:r>
      <w:r>
        <w:t>identifying</w:t>
      </w:r>
      <w:r>
        <w:rPr>
          <w:spacing w:val="-2"/>
        </w:rPr>
        <w:t xml:space="preserve"> </w:t>
      </w:r>
      <w:r>
        <w:t>service</w:t>
      </w:r>
      <w:r>
        <w:rPr>
          <w:spacing w:val="-2"/>
        </w:rPr>
        <w:t xml:space="preserve"> </w:t>
      </w:r>
      <w:r>
        <w:t>providers</w:t>
      </w:r>
      <w:r>
        <w:rPr>
          <w:spacing w:val="-1"/>
        </w:rPr>
        <w:t xml:space="preserve"> </w:t>
      </w:r>
      <w:r>
        <w:t>will</w:t>
      </w:r>
      <w:r>
        <w:rPr>
          <w:spacing w:val="-2"/>
        </w:rPr>
        <w:t xml:space="preserve"> </w:t>
      </w:r>
      <w:r>
        <w:t>be</w:t>
      </w:r>
      <w:r>
        <w:rPr>
          <w:spacing w:val="-2"/>
        </w:rPr>
        <w:t xml:space="preserve"> </w:t>
      </w:r>
      <w:r>
        <w:t>done</w:t>
      </w:r>
      <w:r>
        <w:rPr>
          <w:spacing w:val="-4"/>
        </w:rPr>
        <w:t xml:space="preserve"> </w:t>
      </w:r>
      <w:r>
        <w:t>in coordination</w:t>
      </w:r>
      <w:r>
        <w:rPr>
          <w:spacing w:val="-2"/>
        </w:rPr>
        <w:t xml:space="preserve"> </w:t>
      </w:r>
      <w:r>
        <w:t>with</w:t>
      </w:r>
      <w:r>
        <w:rPr>
          <w:spacing w:val="-4"/>
        </w:rPr>
        <w:t xml:space="preserve"> </w:t>
      </w:r>
      <w:r>
        <w:t>the</w:t>
      </w:r>
      <w:r>
        <w:rPr>
          <w:spacing w:val="-4"/>
        </w:rPr>
        <w:t xml:space="preserve"> </w:t>
      </w:r>
      <w:r>
        <w:t>Program</w:t>
      </w:r>
      <w:r>
        <w:rPr>
          <w:spacing w:val="-3"/>
        </w:rPr>
        <w:t xml:space="preserve"> </w:t>
      </w:r>
      <w:r>
        <w:t>Coordinating</w:t>
      </w:r>
      <w:r>
        <w:rPr>
          <w:spacing w:val="-2"/>
        </w:rPr>
        <w:t xml:space="preserve"> </w:t>
      </w:r>
      <w:r>
        <w:t>Committee</w:t>
      </w:r>
      <w:r>
        <w:rPr>
          <w:spacing w:val="-4"/>
        </w:rPr>
        <w:t xml:space="preserve"> </w:t>
      </w:r>
      <w:r>
        <w:t>(PCC)</w:t>
      </w:r>
      <w:r>
        <w:rPr>
          <w:spacing w:val="-3"/>
        </w:rPr>
        <w:t xml:space="preserve"> </w:t>
      </w:r>
      <w:r>
        <w:t>to</w:t>
      </w:r>
      <w:r>
        <w:rPr>
          <w:spacing w:val="-6"/>
        </w:rPr>
        <w:t xml:space="preserve"> </w:t>
      </w:r>
      <w:r>
        <w:t>define</w:t>
      </w:r>
      <w:r>
        <w:rPr>
          <w:spacing w:val="-2"/>
        </w:rPr>
        <w:t xml:space="preserve"> </w:t>
      </w:r>
      <w:r>
        <w:t>and</w:t>
      </w:r>
      <w:r>
        <w:rPr>
          <w:spacing w:val="-2"/>
        </w:rPr>
        <w:t xml:space="preserve"> </w:t>
      </w:r>
      <w:r>
        <w:t>access</w:t>
      </w:r>
      <w:r>
        <w:rPr>
          <w:spacing w:val="-4"/>
        </w:rPr>
        <w:t xml:space="preserve"> </w:t>
      </w:r>
      <w:r>
        <w:t>a broad range of support services.</w:t>
      </w:r>
    </w:p>
    <w:p w14:paraId="6804B18C" w14:textId="77777777" w:rsidR="00B1436A" w:rsidRDefault="00402AE6">
      <w:pPr>
        <w:pStyle w:val="Heading4"/>
        <w:numPr>
          <w:ilvl w:val="0"/>
          <w:numId w:val="17"/>
        </w:numPr>
        <w:tabs>
          <w:tab w:val="left" w:pos="1872"/>
        </w:tabs>
        <w:spacing w:before="203"/>
      </w:pPr>
      <w:bookmarkStart w:id="214" w:name="F._Incentives"/>
      <w:bookmarkEnd w:id="214"/>
      <w:r>
        <w:rPr>
          <w:color w:val="39639D"/>
          <w:spacing w:val="-2"/>
        </w:rPr>
        <w:t>Incentives</w:t>
      </w:r>
    </w:p>
    <w:p w14:paraId="171C30D6" w14:textId="77777777" w:rsidR="00B1436A" w:rsidRDefault="00402AE6">
      <w:pPr>
        <w:pStyle w:val="BodyText"/>
        <w:ind w:right="1155"/>
      </w:pPr>
      <w:r>
        <w:t>The FSS Program will offer participating families the opportunity to effectively become economically</w:t>
      </w:r>
      <w:r>
        <w:rPr>
          <w:spacing w:val="-2"/>
        </w:rPr>
        <w:t xml:space="preserve"> </w:t>
      </w:r>
      <w:r>
        <w:t>and</w:t>
      </w:r>
      <w:r>
        <w:rPr>
          <w:spacing w:val="-3"/>
        </w:rPr>
        <w:t xml:space="preserve"> </w:t>
      </w:r>
      <w:r>
        <w:t>socially</w:t>
      </w:r>
      <w:r>
        <w:rPr>
          <w:spacing w:val="-2"/>
        </w:rPr>
        <w:t xml:space="preserve"> </w:t>
      </w:r>
      <w:r>
        <w:t>independent</w:t>
      </w:r>
      <w:r>
        <w:rPr>
          <w:spacing w:val="-4"/>
        </w:rPr>
        <w:t xml:space="preserve"> </w:t>
      </w:r>
      <w:r>
        <w:t>of</w:t>
      </w:r>
      <w:r>
        <w:rPr>
          <w:spacing w:val="-4"/>
        </w:rPr>
        <w:t xml:space="preserve"> </w:t>
      </w:r>
      <w:r>
        <w:t>the</w:t>
      </w:r>
      <w:r>
        <w:rPr>
          <w:spacing w:val="-5"/>
        </w:rPr>
        <w:t xml:space="preserve"> </w:t>
      </w:r>
      <w:r>
        <w:t>welfare</w:t>
      </w:r>
      <w:r>
        <w:rPr>
          <w:spacing w:val="-3"/>
        </w:rPr>
        <w:t xml:space="preserve"> </w:t>
      </w:r>
      <w:r>
        <w:t>system</w:t>
      </w:r>
      <w:r>
        <w:rPr>
          <w:spacing w:val="-4"/>
        </w:rPr>
        <w:t xml:space="preserve"> </w:t>
      </w:r>
      <w:r>
        <w:t>through</w:t>
      </w:r>
      <w:r>
        <w:rPr>
          <w:spacing w:val="-5"/>
        </w:rPr>
        <w:t xml:space="preserve"> </w:t>
      </w:r>
      <w:r>
        <w:lastRenderedPageBreak/>
        <w:t>the</w:t>
      </w:r>
      <w:r>
        <w:rPr>
          <w:spacing w:val="-5"/>
        </w:rPr>
        <w:t xml:space="preserve"> </w:t>
      </w:r>
      <w:r>
        <w:t>coordination</w:t>
      </w:r>
      <w:r>
        <w:rPr>
          <w:spacing w:val="-3"/>
        </w:rPr>
        <w:t xml:space="preserve"> </w:t>
      </w:r>
      <w:r>
        <w:t>and provision of services designed to meet the goal of each individual participant.</w:t>
      </w:r>
    </w:p>
    <w:p w14:paraId="2F8A4794" w14:textId="77777777" w:rsidR="00B1436A" w:rsidRDefault="00402AE6">
      <w:pPr>
        <w:pStyle w:val="BodyText"/>
        <w:spacing w:before="119"/>
        <w:ind w:left="1871" w:right="1155"/>
      </w:pPr>
      <w:r>
        <w:t>The</w:t>
      </w:r>
      <w:r>
        <w:rPr>
          <w:spacing w:val="-3"/>
        </w:rPr>
        <w:t xml:space="preserve"> </w:t>
      </w:r>
      <w:r>
        <w:t>Program</w:t>
      </w:r>
      <w:r>
        <w:rPr>
          <w:spacing w:val="-4"/>
        </w:rPr>
        <w:t xml:space="preserve"> </w:t>
      </w:r>
      <w:r>
        <w:t>will</w:t>
      </w:r>
      <w:r>
        <w:rPr>
          <w:spacing w:val="-3"/>
        </w:rPr>
        <w:t xml:space="preserve"> </w:t>
      </w:r>
      <w:r>
        <w:t>also</w:t>
      </w:r>
      <w:r>
        <w:rPr>
          <w:spacing w:val="-3"/>
        </w:rPr>
        <w:t xml:space="preserve"> </w:t>
      </w:r>
      <w:r>
        <w:t>provide</w:t>
      </w:r>
      <w:r>
        <w:rPr>
          <w:spacing w:val="-3"/>
        </w:rPr>
        <w:t xml:space="preserve"> </w:t>
      </w:r>
      <w:r>
        <w:t>for</w:t>
      </w:r>
      <w:r>
        <w:rPr>
          <w:spacing w:val="-4"/>
        </w:rPr>
        <w:t xml:space="preserve"> </w:t>
      </w:r>
      <w:r>
        <w:t>the</w:t>
      </w:r>
      <w:r>
        <w:rPr>
          <w:spacing w:val="-5"/>
        </w:rPr>
        <w:t xml:space="preserve"> </w:t>
      </w:r>
      <w:r>
        <w:t>establishment</w:t>
      </w:r>
      <w:r>
        <w:rPr>
          <w:spacing w:val="-1"/>
        </w:rPr>
        <w:t xml:space="preserve"> </w:t>
      </w:r>
      <w:r>
        <w:t>of</w:t>
      </w:r>
      <w:r>
        <w:rPr>
          <w:spacing w:val="-1"/>
        </w:rPr>
        <w:t xml:space="preserve"> </w:t>
      </w:r>
      <w:r>
        <w:t>an</w:t>
      </w:r>
      <w:r>
        <w:rPr>
          <w:spacing w:val="-5"/>
        </w:rPr>
        <w:t xml:space="preserve"> </w:t>
      </w:r>
      <w:r>
        <w:t>escrow</w:t>
      </w:r>
      <w:r>
        <w:rPr>
          <w:spacing w:val="-3"/>
        </w:rPr>
        <w:t xml:space="preserve"> </w:t>
      </w:r>
      <w:r>
        <w:t>account</w:t>
      </w:r>
      <w:r>
        <w:rPr>
          <w:spacing w:val="-4"/>
        </w:rPr>
        <w:t xml:space="preserve"> </w:t>
      </w:r>
      <w:r>
        <w:t>for</w:t>
      </w:r>
      <w:r>
        <w:rPr>
          <w:spacing w:val="-1"/>
        </w:rPr>
        <w:t xml:space="preserve"> </w:t>
      </w:r>
      <w:r>
        <w:t>any</w:t>
      </w:r>
      <w:r>
        <w:rPr>
          <w:spacing w:val="-5"/>
        </w:rPr>
        <w:t xml:space="preserve"> </w:t>
      </w:r>
      <w:r>
        <w:t>difference</w:t>
      </w:r>
      <w:r>
        <w:rPr>
          <w:spacing w:val="-5"/>
        </w:rPr>
        <w:t xml:space="preserve"> </w:t>
      </w:r>
      <w:proofErr w:type="gramStart"/>
      <w:r>
        <w:t>of</w:t>
      </w:r>
      <w:proofErr w:type="gramEnd"/>
      <w:r>
        <w:t xml:space="preserve"> the increase in rent due to earned income in accordance with HUD regulations.</w:t>
      </w:r>
    </w:p>
    <w:p w14:paraId="66E8B754" w14:textId="77777777" w:rsidR="00B1436A" w:rsidRDefault="00402AE6">
      <w:pPr>
        <w:pStyle w:val="Heading4"/>
        <w:numPr>
          <w:ilvl w:val="0"/>
          <w:numId w:val="17"/>
        </w:numPr>
        <w:tabs>
          <w:tab w:val="left" w:pos="1872"/>
        </w:tabs>
      </w:pPr>
      <w:bookmarkStart w:id="215" w:name="G._Assurance_of_Non-Interference"/>
      <w:bookmarkEnd w:id="215"/>
      <w:r>
        <w:rPr>
          <w:color w:val="39639D"/>
        </w:rPr>
        <w:t>Assurance</w:t>
      </w:r>
      <w:r>
        <w:rPr>
          <w:color w:val="39639D"/>
          <w:spacing w:val="-3"/>
        </w:rPr>
        <w:t xml:space="preserve"> </w:t>
      </w:r>
      <w:r>
        <w:rPr>
          <w:color w:val="39639D"/>
        </w:rPr>
        <w:t>of</w:t>
      </w:r>
      <w:r>
        <w:rPr>
          <w:color w:val="39639D"/>
          <w:spacing w:val="-3"/>
        </w:rPr>
        <w:t xml:space="preserve"> </w:t>
      </w:r>
      <w:proofErr w:type="gramStart"/>
      <w:r>
        <w:rPr>
          <w:color w:val="39639D"/>
        </w:rPr>
        <w:t>Non-</w:t>
      </w:r>
      <w:r>
        <w:rPr>
          <w:color w:val="39639D"/>
          <w:spacing w:val="-2"/>
        </w:rPr>
        <w:t>Interference</w:t>
      </w:r>
      <w:proofErr w:type="gramEnd"/>
    </w:p>
    <w:p w14:paraId="08CE050F" w14:textId="77777777" w:rsidR="00B1436A" w:rsidRDefault="00402AE6">
      <w:pPr>
        <w:pStyle w:val="BodyText"/>
        <w:ind w:right="1155"/>
      </w:pPr>
      <w:r>
        <w:t>The City of Paducah Section 8 Housing Program hereby assures each family that any admission</w:t>
      </w:r>
      <w:r>
        <w:rPr>
          <w:spacing w:val="-2"/>
        </w:rPr>
        <w:t xml:space="preserve"> </w:t>
      </w:r>
      <w:r>
        <w:t>or</w:t>
      </w:r>
      <w:r>
        <w:rPr>
          <w:spacing w:val="-3"/>
        </w:rPr>
        <w:t xml:space="preserve"> </w:t>
      </w:r>
      <w:r>
        <w:t>right</w:t>
      </w:r>
      <w:r>
        <w:rPr>
          <w:spacing w:val="-2"/>
        </w:rPr>
        <w:t xml:space="preserve"> </w:t>
      </w:r>
      <w:r>
        <w:t>to</w:t>
      </w:r>
      <w:r>
        <w:rPr>
          <w:spacing w:val="-2"/>
        </w:rPr>
        <w:t xml:space="preserve"> </w:t>
      </w:r>
      <w:r>
        <w:t>occupy</w:t>
      </w:r>
      <w:r>
        <w:rPr>
          <w:spacing w:val="-1"/>
        </w:rPr>
        <w:t xml:space="preserve"> </w:t>
      </w:r>
      <w:r>
        <w:t>in</w:t>
      </w:r>
      <w:r>
        <w:rPr>
          <w:spacing w:val="-2"/>
        </w:rPr>
        <w:t xml:space="preserve"> </w:t>
      </w:r>
      <w:r>
        <w:t>accordance</w:t>
      </w:r>
      <w:r>
        <w:rPr>
          <w:spacing w:val="-4"/>
        </w:rPr>
        <w:t xml:space="preserve"> </w:t>
      </w:r>
      <w:proofErr w:type="gramStart"/>
      <w:r>
        <w:t>to</w:t>
      </w:r>
      <w:proofErr w:type="gramEnd"/>
      <w:r>
        <w:rPr>
          <w:spacing w:val="-4"/>
        </w:rPr>
        <w:t xml:space="preserve"> </w:t>
      </w:r>
      <w:r>
        <w:t>lease</w:t>
      </w:r>
      <w:r>
        <w:rPr>
          <w:spacing w:val="-2"/>
        </w:rPr>
        <w:t xml:space="preserve"> </w:t>
      </w:r>
      <w:r>
        <w:t>provisions</w:t>
      </w:r>
      <w:r>
        <w:rPr>
          <w:spacing w:val="-4"/>
        </w:rPr>
        <w:t xml:space="preserve"> </w:t>
      </w:r>
      <w:r>
        <w:t>will</w:t>
      </w:r>
      <w:r>
        <w:rPr>
          <w:spacing w:val="-2"/>
        </w:rPr>
        <w:t xml:space="preserve"> </w:t>
      </w:r>
      <w:r>
        <w:t>not be</w:t>
      </w:r>
      <w:r>
        <w:rPr>
          <w:spacing w:val="-4"/>
        </w:rPr>
        <w:t xml:space="preserve"> </w:t>
      </w:r>
      <w:r>
        <w:t>affected</w:t>
      </w:r>
      <w:r>
        <w:rPr>
          <w:spacing w:val="-2"/>
        </w:rPr>
        <w:t xml:space="preserve"> </w:t>
      </w:r>
      <w:r>
        <w:t>by</w:t>
      </w:r>
      <w:r>
        <w:rPr>
          <w:spacing w:val="-1"/>
        </w:rPr>
        <w:t xml:space="preserve"> </w:t>
      </w:r>
      <w:r>
        <w:t>a</w:t>
      </w:r>
      <w:r>
        <w:rPr>
          <w:spacing w:val="-4"/>
        </w:rPr>
        <w:t xml:space="preserve"> </w:t>
      </w:r>
      <w:r>
        <w:t>family's participation or nonparticipation in the FSS program.</w:t>
      </w:r>
    </w:p>
    <w:p w14:paraId="62A4C75F" w14:textId="77777777" w:rsidR="00B1436A" w:rsidRDefault="00402AE6">
      <w:pPr>
        <w:pStyle w:val="Heading4"/>
        <w:numPr>
          <w:ilvl w:val="0"/>
          <w:numId w:val="17"/>
        </w:numPr>
        <w:tabs>
          <w:tab w:val="left" w:pos="1872"/>
        </w:tabs>
      </w:pPr>
      <w:bookmarkStart w:id="216" w:name="H._Termination"/>
      <w:bookmarkEnd w:id="216"/>
      <w:r>
        <w:rPr>
          <w:color w:val="39639D"/>
          <w:spacing w:val="-2"/>
        </w:rPr>
        <w:t>Termination</w:t>
      </w:r>
    </w:p>
    <w:p w14:paraId="0B182740" w14:textId="4D69DCE2" w:rsidR="00CD765E" w:rsidRDefault="00402AE6" w:rsidP="00CD765E">
      <w:pPr>
        <w:pStyle w:val="BodyText"/>
        <w:spacing w:line="253" w:lineRule="exact"/>
        <w:jc w:val="both"/>
        <w:rPr>
          <w:spacing w:val="-2"/>
        </w:rPr>
      </w:pPr>
      <w:r>
        <w:t>The</w:t>
      </w:r>
      <w:r>
        <w:rPr>
          <w:spacing w:val="-7"/>
        </w:rPr>
        <w:t xml:space="preserve"> </w:t>
      </w:r>
      <w:r>
        <w:t>family's</w:t>
      </w:r>
      <w:r>
        <w:rPr>
          <w:spacing w:val="-3"/>
        </w:rPr>
        <w:t xml:space="preserve"> </w:t>
      </w:r>
      <w:r>
        <w:t>Contract</w:t>
      </w:r>
      <w:r>
        <w:rPr>
          <w:spacing w:val="-3"/>
        </w:rPr>
        <w:t xml:space="preserve"> </w:t>
      </w:r>
      <w:r>
        <w:t>of</w:t>
      </w:r>
      <w:r>
        <w:rPr>
          <w:spacing w:val="-7"/>
        </w:rPr>
        <w:t xml:space="preserve"> </w:t>
      </w:r>
      <w:r>
        <w:t>Participation</w:t>
      </w:r>
      <w:r>
        <w:rPr>
          <w:spacing w:val="-6"/>
        </w:rPr>
        <w:t xml:space="preserve"> </w:t>
      </w:r>
      <w:r>
        <w:t>may</w:t>
      </w:r>
      <w:r>
        <w:rPr>
          <w:spacing w:val="-4"/>
        </w:rPr>
        <w:t xml:space="preserve"> </w:t>
      </w:r>
      <w:r>
        <w:t>be</w:t>
      </w:r>
      <w:r>
        <w:rPr>
          <w:spacing w:val="-6"/>
        </w:rPr>
        <w:t xml:space="preserve"> </w:t>
      </w:r>
      <w:r>
        <w:t>terminated</w:t>
      </w:r>
      <w:r>
        <w:rPr>
          <w:spacing w:val="-6"/>
        </w:rPr>
        <w:t xml:space="preserve"> </w:t>
      </w:r>
      <w:r>
        <w:t>for</w:t>
      </w:r>
      <w:r>
        <w:rPr>
          <w:spacing w:val="-5"/>
        </w:rPr>
        <w:t xml:space="preserve"> </w:t>
      </w:r>
      <w:r>
        <w:t>any</w:t>
      </w:r>
      <w:r>
        <w:rPr>
          <w:spacing w:val="-7"/>
        </w:rPr>
        <w:t xml:space="preserve"> </w:t>
      </w:r>
      <w:r>
        <w:t>of</w:t>
      </w:r>
      <w:r>
        <w:rPr>
          <w:spacing w:val="-5"/>
        </w:rPr>
        <w:t xml:space="preserve"> </w:t>
      </w:r>
      <w:r>
        <w:t>the</w:t>
      </w:r>
      <w:r>
        <w:rPr>
          <w:spacing w:val="-6"/>
        </w:rPr>
        <w:t xml:space="preserve"> </w:t>
      </w:r>
      <w:r>
        <w:t>following</w:t>
      </w:r>
      <w:r>
        <w:rPr>
          <w:spacing w:val="-4"/>
        </w:rPr>
        <w:t xml:space="preserve"> </w:t>
      </w:r>
      <w:r>
        <w:rPr>
          <w:spacing w:val="-2"/>
        </w:rPr>
        <w:t>reasons</w:t>
      </w:r>
      <w:r w:rsidR="00CD765E">
        <w:rPr>
          <w:spacing w:val="-2"/>
        </w:rPr>
        <w:t>:</w:t>
      </w:r>
      <w:r w:rsidR="00CD765E">
        <w:rPr>
          <w:spacing w:val="-2"/>
        </w:rPr>
        <w:br/>
      </w:r>
    </w:p>
    <w:p w14:paraId="0D5261EE" w14:textId="4C80FA89" w:rsidR="00B1436A" w:rsidRDefault="00402AE6" w:rsidP="007C2493">
      <w:pPr>
        <w:pStyle w:val="BodyText"/>
        <w:numPr>
          <w:ilvl w:val="0"/>
          <w:numId w:val="83"/>
        </w:numPr>
        <w:spacing w:line="253" w:lineRule="exact"/>
        <w:jc w:val="both"/>
      </w:pPr>
      <w:r>
        <w:t>When</w:t>
      </w:r>
      <w:r w:rsidRPr="00CD765E">
        <w:rPr>
          <w:spacing w:val="-5"/>
        </w:rPr>
        <w:t xml:space="preserve"> </w:t>
      </w:r>
      <w:r>
        <w:t>the</w:t>
      </w:r>
      <w:r w:rsidRPr="00CD765E">
        <w:rPr>
          <w:spacing w:val="-3"/>
        </w:rPr>
        <w:t xml:space="preserve"> </w:t>
      </w:r>
      <w:r>
        <w:t>housing</w:t>
      </w:r>
      <w:r w:rsidRPr="00CD765E">
        <w:rPr>
          <w:spacing w:val="-5"/>
        </w:rPr>
        <w:t xml:space="preserve"> </w:t>
      </w:r>
      <w:r>
        <w:t>agency</w:t>
      </w:r>
      <w:r w:rsidRPr="00CD765E">
        <w:rPr>
          <w:spacing w:val="-2"/>
        </w:rPr>
        <w:t xml:space="preserve"> </w:t>
      </w:r>
      <w:r>
        <w:t>determines</w:t>
      </w:r>
      <w:r w:rsidRPr="00CD765E">
        <w:rPr>
          <w:spacing w:val="-5"/>
        </w:rPr>
        <w:t xml:space="preserve"> </w:t>
      </w:r>
      <w:r>
        <w:t>that</w:t>
      </w:r>
      <w:r w:rsidRPr="00CD765E">
        <w:rPr>
          <w:spacing w:val="-4"/>
        </w:rPr>
        <w:t xml:space="preserve"> </w:t>
      </w:r>
      <w:r>
        <w:t>the</w:t>
      </w:r>
      <w:r w:rsidRPr="00CD765E">
        <w:rPr>
          <w:spacing w:val="-3"/>
        </w:rPr>
        <w:t xml:space="preserve"> </w:t>
      </w:r>
      <w:r>
        <w:t>head</w:t>
      </w:r>
      <w:r w:rsidRPr="00CD765E">
        <w:rPr>
          <w:spacing w:val="-3"/>
        </w:rPr>
        <w:t xml:space="preserve"> </w:t>
      </w:r>
      <w:r>
        <w:t>or</w:t>
      </w:r>
      <w:r w:rsidRPr="00CD765E">
        <w:rPr>
          <w:spacing w:val="-4"/>
        </w:rPr>
        <w:t xml:space="preserve"> </w:t>
      </w:r>
      <w:r>
        <w:t>participating</w:t>
      </w:r>
      <w:r w:rsidRPr="00CD765E">
        <w:rPr>
          <w:spacing w:val="-3"/>
        </w:rPr>
        <w:t xml:space="preserve"> </w:t>
      </w:r>
      <w:r>
        <w:t>family</w:t>
      </w:r>
      <w:r w:rsidRPr="00CD765E">
        <w:rPr>
          <w:spacing w:val="-5"/>
        </w:rPr>
        <w:t xml:space="preserve"> </w:t>
      </w:r>
      <w:r>
        <w:t>member(s) has failed to fulfill the terms of the contract and/or any extension, therefore.</w:t>
      </w:r>
    </w:p>
    <w:p w14:paraId="2C83A08F" w14:textId="77777777" w:rsidR="00B1436A" w:rsidRDefault="00402AE6">
      <w:pPr>
        <w:pStyle w:val="ListParagraph"/>
        <w:numPr>
          <w:ilvl w:val="1"/>
          <w:numId w:val="17"/>
        </w:numPr>
        <w:tabs>
          <w:tab w:val="left" w:pos="2591"/>
          <w:tab w:val="left" w:pos="2593"/>
        </w:tabs>
        <w:spacing w:before="2" w:line="269" w:lineRule="exact"/>
        <w:ind w:hanging="362"/>
      </w:pPr>
      <w:r>
        <w:t>Withdrawal</w:t>
      </w:r>
      <w:r>
        <w:rPr>
          <w:spacing w:val="-3"/>
        </w:rPr>
        <w:t xml:space="preserve"> </w:t>
      </w:r>
      <w:r>
        <w:t>of</w:t>
      </w:r>
      <w:r>
        <w:rPr>
          <w:spacing w:val="-3"/>
        </w:rPr>
        <w:t xml:space="preserve"> </w:t>
      </w:r>
      <w:r>
        <w:t>the</w:t>
      </w:r>
      <w:r>
        <w:rPr>
          <w:spacing w:val="-4"/>
        </w:rPr>
        <w:t xml:space="preserve"> </w:t>
      </w:r>
      <w:r>
        <w:t>family</w:t>
      </w:r>
      <w:r>
        <w:rPr>
          <w:spacing w:val="-5"/>
        </w:rPr>
        <w:t xml:space="preserve"> </w:t>
      </w:r>
      <w:r>
        <w:t>from</w:t>
      </w:r>
      <w:r>
        <w:rPr>
          <w:spacing w:val="-3"/>
        </w:rPr>
        <w:t xml:space="preserve"> </w:t>
      </w:r>
      <w:r>
        <w:t>the</w:t>
      </w:r>
      <w:r>
        <w:rPr>
          <w:spacing w:val="-3"/>
        </w:rPr>
        <w:t xml:space="preserve"> </w:t>
      </w:r>
      <w:r>
        <w:t>FSS</w:t>
      </w:r>
      <w:r>
        <w:rPr>
          <w:spacing w:val="-4"/>
        </w:rPr>
        <w:t xml:space="preserve"> </w:t>
      </w:r>
      <w:r>
        <w:rPr>
          <w:spacing w:val="-2"/>
        </w:rPr>
        <w:t>program.</w:t>
      </w:r>
    </w:p>
    <w:p w14:paraId="50B35129" w14:textId="77777777" w:rsidR="00B1436A" w:rsidRDefault="00402AE6">
      <w:pPr>
        <w:pStyle w:val="ListParagraph"/>
        <w:numPr>
          <w:ilvl w:val="1"/>
          <w:numId w:val="17"/>
        </w:numPr>
        <w:tabs>
          <w:tab w:val="left" w:pos="2592"/>
          <w:tab w:val="left" w:pos="2593"/>
        </w:tabs>
        <w:spacing w:line="269" w:lineRule="exact"/>
      </w:pPr>
      <w:r>
        <w:t>Mutual</w:t>
      </w:r>
      <w:r>
        <w:rPr>
          <w:spacing w:val="-6"/>
        </w:rPr>
        <w:t xml:space="preserve"> </w:t>
      </w:r>
      <w:r>
        <w:t>consent</w:t>
      </w:r>
      <w:r>
        <w:rPr>
          <w:spacing w:val="-3"/>
        </w:rPr>
        <w:t xml:space="preserve"> </w:t>
      </w:r>
      <w:r>
        <w:t>of</w:t>
      </w:r>
      <w:r>
        <w:rPr>
          <w:spacing w:val="-4"/>
        </w:rPr>
        <w:t xml:space="preserve"> </w:t>
      </w:r>
      <w:r>
        <w:t>both</w:t>
      </w:r>
      <w:r>
        <w:rPr>
          <w:spacing w:val="-4"/>
        </w:rPr>
        <w:t xml:space="preserve"> </w:t>
      </w:r>
      <w:r>
        <w:rPr>
          <w:spacing w:val="-2"/>
        </w:rPr>
        <w:t>parties.</w:t>
      </w:r>
    </w:p>
    <w:p w14:paraId="0A3D691D" w14:textId="77777777" w:rsidR="00B1436A" w:rsidRDefault="00402AE6">
      <w:pPr>
        <w:pStyle w:val="ListParagraph"/>
        <w:numPr>
          <w:ilvl w:val="1"/>
          <w:numId w:val="17"/>
        </w:numPr>
        <w:tabs>
          <w:tab w:val="left" w:pos="2592"/>
          <w:tab w:val="left" w:pos="2593"/>
        </w:tabs>
        <w:spacing w:line="268" w:lineRule="exact"/>
      </w:pPr>
      <w:r>
        <w:t>By</w:t>
      </w:r>
      <w:r>
        <w:rPr>
          <w:spacing w:val="-5"/>
        </w:rPr>
        <w:t xml:space="preserve"> </w:t>
      </w:r>
      <w:r>
        <w:t>such</w:t>
      </w:r>
      <w:r>
        <w:rPr>
          <w:spacing w:val="-3"/>
        </w:rPr>
        <w:t xml:space="preserve"> </w:t>
      </w:r>
      <w:r>
        <w:t>act</w:t>
      </w:r>
      <w:r>
        <w:rPr>
          <w:spacing w:val="-3"/>
        </w:rPr>
        <w:t xml:space="preserve"> </w:t>
      </w:r>
      <w:r>
        <w:t>as</w:t>
      </w:r>
      <w:r>
        <w:rPr>
          <w:spacing w:val="-2"/>
        </w:rPr>
        <w:t xml:space="preserve"> </w:t>
      </w:r>
      <w:r>
        <w:t>it</w:t>
      </w:r>
      <w:r>
        <w:rPr>
          <w:spacing w:val="-2"/>
        </w:rPr>
        <w:t xml:space="preserve"> </w:t>
      </w:r>
      <w:r>
        <w:t>is</w:t>
      </w:r>
      <w:r>
        <w:rPr>
          <w:spacing w:val="-2"/>
        </w:rPr>
        <w:t xml:space="preserve"> </w:t>
      </w:r>
      <w:r>
        <w:t>deemed</w:t>
      </w:r>
      <w:r>
        <w:rPr>
          <w:spacing w:val="-3"/>
        </w:rPr>
        <w:t xml:space="preserve"> </w:t>
      </w:r>
      <w:r>
        <w:t>inconsistent</w:t>
      </w:r>
      <w:r>
        <w:rPr>
          <w:spacing w:val="-4"/>
        </w:rPr>
        <w:t xml:space="preserve"> </w:t>
      </w:r>
      <w:r>
        <w:t>with</w:t>
      </w:r>
      <w:r>
        <w:rPr>
          <w:spacing w:val="-5"/>
        </w:rPr>
        <w:t xml:space="preserve"> </w:t>
      </w:r>
      <w:r>
        <w:t>the</w:t>
      </w:r>
      <w:r>
        <w:rPr>
          <w:spacing w:val="-7"/>
        </w:rPr>
        <w:t xml:space="preserve"> </w:t>
      </w:r>
      <w:r>
        <w:t>purpose</w:t>
      </w:r>
      <w:r>
        <w:rPr>
          <w:spacing w:val="-3"/>
        </w:rPr>
        <w:t xml:space="preserve"> </w:t>
      </w:r>
      <w:r>
        <w:t>of</w:t>
      </w:r>
      <w:r>
        <w:rPr>
          <w:spacing w:val="-4"/>
        </w:rPr>
        <w:t xml:space="preserve"> </w:t>
      </w:r>
      <w:r>
        <w:t>the</w:t>
      </w:r>
      <w:r>
        <w:rPr>
          <w:spacing w:val="-3"/>
        </w:rPr>
        <w:t xml:space="preserve"> </w:t>
      </w:r>
      <w:r>
        <w:t>FSS</w:t>
      </w:r>
      <w:r>
        <w:rPr>
          <w:spacing w:val="-5"/>
        </w:rPr>
        <w:t xml:space="preserve"> </w:t>
      </w:r>
      <w:r>
        <w:rPr>
          <w:spacing w:val="-2"/>
        </w:rPr>
        <w:t>program.</w:t>
      </w:r>
    </w:p>
    <w:p w14:paraId="70F6417E" w14:textId="77777777" w:rsidR="00B1436A" w:rsidRDefault="00402AE6">
      <w:pPr>
        <w:pStyle w:val="ListParagraph"/>
        <w:numPr>
          <w:ilvl w:val="1"/>
          <w:numId w:val="17"/>
        </w:numPr>
        <w:tabs>
          <w:tab w:val="left" w:pos="2592"/>
          <w:tab w:val="left" w:pos="2593"/>
        </w:tabs>
        <w:spacing w:line="268" w:lineRule="exact"/>
      </w:pPr>
      <w:r>
        <w:t>By</w:t>
      </w:r>
      <w:r>
        <w:rPr>
          <w:spacing w:val="-5"/>
        </w:rPr>
        <w:t xml:space="preserve"> </w:t>
      </w:r>
      <w:r>
        <w:t>operation</w:t>
      </w:r>
      <w:r>
        <w:rPr>
          <w:spacing w:val="-3"/>
        </w:rPr>
        <w:t xml:space="preserve"> </w:t>
      </w:r>
      <w:r>
        <w:t>of</w:t>
      </w:r>
      <w:r>
        <w:rPr>
          <w:spacing w:val="-4"/>
        </w:rPr>
        <w:t xml:space="preserve"> law.</w:t>
      </w:r>
    </w:p>
    <w:p w14:paraId="323B7550" w14:textId="77777777" w:rsidR="00B1436A" w:rsidRDefault="00402AE6">
      <w:pPr>
        <w:pStyle w:val="ListParagraph"/>
        <w:numPr>
          <w:ilvl w:val="1"/>
          <w:numId w:val="17"/>
        </w:numPr>
        <w:tabs>
          <w:tab w:val="left" w:pos="2592"/>
          <w:tab w:val="left" w:pos="2593"/>
        </w:tabs>
        <w:spacing w:line="269" w:lineRule="exact"/>
      </w:pPr>
      <w:r>
        <w:t>When</w:t>
      </w:r>
      <w:r>
        <w:rPr>
          <w:spacing w:val="-8"/>
        </w:rPr>
        <w:t xml:space="preserve"> </w:t>
      </w:r>
      <w:r>
        <w:t>the</w:t>
      </w:r>
      <w:r>
        <w:rPr>
          <w:spacing w:val="-5"/>
        </w:rPr>
        <w:t xml:space="preserve"> </w:t>
      </w:r>
      <w:r>
        <w:t>family</w:t>
      </w:r>
      <w:r>
        <w:rPr>
          <w:spacing w:val="-3"/>
        </w:rPr>
        <w:t xml:space="preserve"> </w:t>
      </w:r>
      <w:r>
        <w:t>is</w:t>
      </w:r>
      <w:r>
        <w:rPr>
          <w:spacing w:val="-6"/>
        </w:rPr>
        <w:t xml:space="preserve"> </w:t>
      </w:r>
      <w:r>
        <w:t>no</w:t>
      </w:r>
      <w:r>
        <w:rPr>
          <w:spacing w:val="-3"/>
        </w:rPr>
        <w:t xml:space="preserve"> </w:t>
      </w:r>
      <w:r>
        <w:t>longer</w:t>
      </w:r>
      <w:r>
        <w:rPr>
          <w:spacing w:val="-5"/>
        </w:rPr>
        <w:t xml:space="preserve"> </w:t>
      </w:r>
      <w:r>
        <w:t>receiving</w:t>
      </w:r>
      <w:r>
        <w:rPr>
          <w:spacing w:val="-3"/>
        </w:rPr>
        <w:t xml:space="preserve"> </w:t>
      </w:r>
      <w:r>
        <w:t>any</w:t>
      </w:r>
      <w:r>
        <w:rPr>
          <w:spacing w:val="-6"/>
        </w:rPr>
        <w:t xml:space="preserve"> </w:t>
      </w:r>
      <w:r>
        <w:t>federal,</w:t>
      </w:r>
      <w:r>
        <w:rPr>
          <w:spacing w:val="-1"/>
        </w:rPr>
        <w:t xml:space="preserve"> </w:t>
      </w:r>
      <w:r>
        <w:t>state,</w:t>
      </w:r>
      <w:r>
        <w:rPr>
          <w:spacing w:val="-5"/>
        </w:rPr>
        <w:t xml:space="preserve"> </w:t>
      </w:r>
      <w:r>
        <w:t>local</w:t>
      </w:r>
      <w:r>
        <w:rPr>
          <w:spacing w:val="-3"/>
        </w:rPr>
        <w:t xml:space="preserve"> </w:t>
      </w:r>
      <w:r>
        <w:t>or</w:t>
      </w:r>
      <w:r>
        <w:rPr>
          <w:spacing w:val="-5"/>
        </w:rPr>
        <w:t xml:space="preserve"> </w:t>
      </w:r>
      <w:r>
        <w:t>other</w:t>
      </w:r>
      <w:r>
        <w:rPr>
          <w:spacing w:val="-4"/>
        </w:rPr>
        <w:t xml:space="preserve"> </w:t>
      </w:r>
      <w:r>
        <w:rPr>
          <w:spacing w:val="-2"/>
        </w:rPr>
        <w:t>assistance.</w:t>
      </w:r>
    </w:p>
    <w:p w14:paraId="2E103F54" w14:textId="77777777" w:rsidR="00B1436A" w:rsidRDefault="00402AE6">
      <w:pPr>
        <w:pStyle w:val="Heading4"/>
        <w:numPr>
          <w:ilvl w:val="0"/>
          <w:numId w:val="17"/>
        </w:numPr>
        <w:tabs>
          <w:tab w:val="left" w:pos="1871"/>
          <w:tab w:val="left" w:pos="1872"/>
        </w:tabs>
        <w:spacing w:before="196"/>
      </w:pPr>
      <w:bookmarkStart w:id="217" w:name="I._Withholding_of_Services_%2F_Denial"/>
      <w:bookmarkEnd w:id="217"/>
      <w:proofErr w:type="gramStart"/>
      <w:r>
        <w:rPr>
          <w:color w:val="39639D"/>
        </w:rPr>
        <w:t>Withholding</w:t>
      </w:r>
      <w:r>
        <w:rPr>
          <w:color w:val="39639D"/>
          <w:spacing w:val="-2"/>
        </w:rPr>
        <w:t xml:space="preserve"> </w:t>
      </w:r>
      <w:r>
        <w:rPr>
          <w:color w:val="39639D"/>
        </w:rPr>
        <w:t>of</w:t>
      </w:r>
      <w:proofErr w:type="gramEnd"/>
      <w:r>
        <w:rPr>
          <w:color w:val="39639D"/>
          <w:spacing w:val="-3"/>
        </w:rPr>
        <w:t xml:space="preserve"> </w:t>
      </w:r>
      <w:r>
        <w:rPr>
          <w:color w:val="39639D"/>
        </w:rPr>
        <w:t>Services</w:t>
      </w:r>
      <w:r>
        <w:rPr>
          <w:color w:val="39639D"/>
          <w:spacing w:val="-3"/>
        </w:rPr>
        <w:t xml:space="preserve"> </w:t>
      </w:r>
      <w:r>
        <w:rPr>
          <w:color w:val="39639D"/>
        </w:rPr>
        <w:t>/</w:t>
      </w:r>
      <w:r>
        <w:rPr>
          <w:color w:val="39639D"/>
          <w:spacing w:val="-3"/>
        </w:rPr>
        <w:t xml:space="preserve"> </w:t>
      </w:r>
      <w:r>
        <w:rPr>
          <w:color w:val="39639D"/>
          <w:spacing w:val="-2"/>
        </w:rPr>
        <w:t>Denial</w:t>
      </w:r>
    </w:p>
    <w:p w14:paraId="405A3502" w14:textId="77777777" w:rsidR="00B1436A" w:rsidRDefault="00402AE6">
      <w:pPr>
        <w:pStyle w:val="BodyText"/>
        <w:ind w:right="1155"/>
      </w:pPr>
      <w:r>
        <w:t>If</w:t>
      </w:r>
      <w:r>
        <w:rPr>
          <w:spacing w:val="-3"/>
        </w:rPr>
        <w:t xml:space="preserve"> </w:t>
      </w:r>
      <w:r>
        <w:t>a</w:t>
      </w:r>
      <w:r>
        <w:rPr>
          <w:spacing w:val="-3"/>
        </w:rPr>
        <w:t xml:space="preserve"> </w:t>
      </w:r>
      <w:r>
        <w:t>Family</w:t>
      </w:r>
      <w:r>
        <w:rPr>
          <w:spacing w:val="-2"/>
        </w:rPr>
        <w:t xml:space="preserve"> </w:t>
      </w:r>
      <w:r>
        <w:t>previously</w:t>
      </w:r>
      <w:r>
        <w:rPr>
          <w:spacing w:val="-4"/>
        </w:rPr>
        <w:t xml:space="preserve"> </w:t>
      </w:r>
      <w:r>
        <w:t>participated</w:t>
      </w:r>
      <w:r>
        <w:rPr>
          <w:spacing w:val="-3"/>
        </w:rPr>
        <w:t xml:space="preserve"> </w:t>
      </w:r>
      <w:r>
        <w:t>in</w:t>
      </w:r>
      <w:r>
        <w:rPr>
          <w:spacing w:val="-4"/>
        </w:rPr>
        <w:t xml:space="preserve"> </w:t>
      </w:r>
      <w:r>
        <w:t>the</w:t>
      </w:r>
      <w:r>
        <w:rPr>
          <w:spacing w:val="-3"/>
        </w:rPr>
        <w:t xml:space="preserve"> </w:t>
      </w:r>
      <w:r>
        <w:t>FSS</w:t>
      </w:r>
      <w:r>
        <w:rPr>
          <w:spacing w:val="-4"/>
        </w:rPr>
        <w:t xml:space="preserve"> </w:t>
      </w:r>
      <w:r>
        <w:t>program</w:t>
      </w:r>
      <w:r>
        <w:rPr>
          <w:spacing w:val="-3"/>
        </w:rPr>
        <w:t xml:space="preserve"> </w:t>
      </w:r>
      <w:r>
        <w:t>and</w:t>
      </w:r>
      <w:r>
        <w:rPr>
          <w:spacing w:val="-3"/>
        </w:rPr>
        <w:t xml:space="preserve"> </w:t>
      </w:r>
      <w:r>
        <w:t>did</w:t>
      </w:r>
      <w:r>
        <w:rPr>
          <w:spacing w:val="-3"/>
        </w:rPr>
        <w:t xml:space="preserve"> </w:t>
      </w:r>
      <w:r>
        <w:t>not</w:t>
      </w:r>
      <w:r>
        <w:rPr>
          <w:spacing w:val="-3"/>
        </w:rPr>
        <w:t xml:space="preserve"> </w:t>
      </w:r>
      <w:r>
        <w:t>meet</w:t>
      </w:r>
      <w:r>
        <w:rPr>
          <w:spacing w:val="-1"/>
        </w:rPr>
        <w:t xml:space="preserve"> </w:t>
      </w:r>
      <w:r>
        <w:t>its</w:t>
      </w:r>
      <w:r>
        <w:rPr>
          <w:spacing w:val="-4"/>
        </w:rPr>
        <w:t xml:space="preserve"> </w:t>
      </w:r>
      <w:r>
        <w:t>obligations</w:t>
      </w:r>
      <w:r>
        <w:rPr>
          <w:spacing w:val="-2"/>
        </w:rPr>
        <w:t xml:space="preserve"> </w:t>
      </w:r>
      <w:r>
        <w:t>and</w:t>
      </w:r>
      <w:r>
        <w:rPr>
          <w:spacing w:val="-3"/>
        </w:rPr>
        <w:t xml:space="preserve"> </w:t>
      </w:r>
      <w:r>
        <w:t>was terminated, the family will be denied participation.</w:t>
      </w:r>
    </w:p>
    <w:p w14:paraId="5FB0701B" w14:textId="77777777" w:rsidR="00B1436A" w:rsidRDefault="00402AE6">
      <w:pPr>
        <w:pStyle w:val="BodyText"/>
        <w:spacing w:before="121"/>
        <w:ind w:left="1871" w:right="1155"/>
      </w:pPr>
      <w:r>
        <w:t>Families</w:t>
      </w:r>
      <w:r>
        <w:rPr>
          <w:spacing w:val="-2"/>
        </w:rPr>
        <w:t xml:space="preserve"> </w:t>
      </w:r>
      <w:r>
        <w:t>that</w:t>
      </w:r>
      <w:r>
        <w:rPr>
          <w:spacing w:val="-4"/>
        </w:rPr>
        <w:t xml:space="preserve"> </w:t>
      </w:r>
      <w:r>
        <w:t>owe</w:t>
      </w:r>
      <w:r>
        <w:rPr>
          <w:spacing w:val="-5"/>
        </w:rPr>
        <w:t xml:space="preserve"> </w:t>
      </w:r>
      <w:r>
        <w:t>the</w:t>
      </w:r>
      <w:r>
        <w:rPr>
          <w:spacing w:val="-3"/>
        </w:rPr>
        <w:t xml:space="preserve"> </w:t>
      </w:r>
      <w:r>
        <w:t>Section</w:t>
      </w:r>
      <w:r>
        <w:rPr>
          <w:spacing w:val="-3"/>
        </w:rPr>
        <w:t xml:space="preserve"> </w:t>
      </w:r>
      <w:r>
        <w:t>8</w:t>
      </w:r>
      <w:r>
        <w:rPr>
          <w:spacing w:val="-3"/>
        </w:rPr>
        <w:t xml:space="preserve"> </w:t>
      </w:r>
      <w:r>
        <w:t>program,</w:t>
      </w:r>
      <w:r>
        <w:rPr>
          <w:spacing w:val="-1"/>
        </w:rPr>
        <w:t xml:space="preserve"> </w:t>
      </w:r>
      <w:r>
        <w:t>or</w:t>
      </w:r>
      <w:r>
        <w:rPr>
          <w:spacing w:val="-1"/>
        </w:rPr>
        <w:t xml:space="preserve"> </w:t>
      </w:r>
      <w:r>
        <w:t>another</w:t>
      </w:r>
      <w:r>
        <w:rPr>
          <w:spacing w:val="-1"/>
        </w:rPr>
        <w:t xml:space="preserve"> </w:t>
      </w:r>
      <w:r>
        <w:t>housing</w:t>
      </w:r>
      <w:r>
        <w:rPr>
          <w:spacing w:val="-3"/>
        </w:rPr>
        <w:t xml:space="preserve"> </w:t>
      </w:r>
      <w:proofErr w:type="gramStart"/>
      <w:r>
        <w:t>agency,</w:t>
      </w:r>
      <w:proofErr w:type="gramEnd"/>
      <w:r>
        <w:rPr>
          <w:spacing w:val="-6"/>
        </w:rPr>
        <w:t xml:space="preserve"> </w:t>
      </w:r>
      <w:r>
        <w:t>money</w:t>
      </w:r>
      <w:r>
        <w:rPr>
          <w:spacing w:val="-2"/>
        </w:rPr>
        <w:t xml:space="preserve"> </w:t>
      </w:r>
      <w:r>
        <w:t>in</w:t>
      </w:r>
      <w:r>
        <w:rPr>
          <w:spacing w:val="-3"/>
        </w:rPr>
        <w:t xml:space="preserve"> </w:t>
      </w:r>
      <w:r>
        <w:t>connection</w:t>
      </w:r>
      <w:r>
        <w:rPr>
          <w:spacing w:val="-5"/>
        </w:rPr>
        <w:t xml:space="preserve"> </w:t>
      </w:r>
      <w:proofErr w:type="gramStart"/>
      <w:r>
        <w:t>to</w:t>
      </w:r>
      <w:proofErr w:type="gramEnd"/>
      <w:r>
        <w:t xml:space="preserve"> housing assistance will be denied participation.</w:t>
      </w:r>
    </w:p>
    <w:p w14:paraId="0EC9A89C" w14:textId="77777777" w:rsidR="00B1436A" w:rsidRDefault="00402AE6">
      <w:pPr>
        <w:pStyle w:val="BodyText"/>
        <w:spacing w:before="120"/>
        <w:ind w:left="1871" w:right="1155"/>
      </w:pPr>
      <w:r>
        <w:t>Families</w:t>
      </w:r>
      <w:r>
        <w:rPr>
          <w:spacing w:val="-2"/>
        </w:rPr>
        <w:t xml:space="preserve"> </w:t>
      </w:r>
      <w:r>
        <w:t>that</w:t>
      </w:r>
      <w:r>
        <w:rPr>
          <w:spacing w:val="-3"/>
        </w:rPr>
        <w:t xml:space="preserve"> </w:t>
      </w:r>
      <w:r>
        <w:t>are</w:t>
      </w:r>
      <w:r>
        <w:rPr>
          <w:spacing w:val="-4"/>
        </w:rPr>
        <w:t xml:space="preserve"> </w:t>
      </w:r>
      <w:r>
        <w:t>found</w:t>
      </w:r>
      <w:r>
        <w:rPr>
          <w:spacing w:val="-2"/>
        </w:rPr>
        <w:t xml:space="preserve"> </w:t>
      </w:r>
      <w:r>
        <w:t>in</w:t>
      </w:r>
      <w:r>
        <w:rPr>
          <w:spacing w:val="-2"/>
        </w:rPr>
        <w:t xml:space="preserve"> </w:t>
      </w:r>
      <w:r>
        <w:t>noncompliance</w:t>
      </w:r>
      <w:r>
        <w:rPr>
          <w:spacing w:val="-2"/>
        </w:rPr>
        <w:t xml:space="preserve"> </w:t>
      </w:r>
      <w:r>
        <w:t>with</w:t>
      </w:r>
      <w:r>
        <w:rPr>
          <w:spacing w:val="-2"/>
        </w:rPr>
        <w:t xml:space="preserve"> </w:t>
      </w:r>
      <w:r>
        <w:t>the</w:t>
      </w:r>
      <w:r>
        <w:rPr>
          <w:spacing w:val="-4"/>
        </w:rPr>
        <w:t xml:space="preserve"> </w:t>
      </w:r>
      <w:r>
        <w:t>lease</w:t>
      </w:r>
      <w:r>
        <w:rPr>
          <w:spacing w:val="-2"/>
        </w:rPr>
        <w:t xml:space="preserve"> </w:t>
      </w:r>
      <w:r>
        <w:t>that</w:t>
      </w:r>
      <w:r>
        <w:rPr>
          <w:spacing w:val="-3"/>
        </w:rPr>
        <w:t xml:space="preserve"> </w:t>
      </w:r>
      <w:r>
        <w:t>result</w:t>
      </w:r>
      <w:r>
        <w:rPr>
          <w:spacing w:val="-2"/>
        </w:rPr>
        <w:t xml:space="preserve"> </w:t>
      </w:r>
      <w:r>
        <w:t>in</w:t>
      </w:r>
      <w:r>
        <w:rPr>
          <w:spacing w:val="-2"/>
        </w:rPr>
        <w:t xml:space="preserve"> </w:t>
      </w:r>
      <w:r>
        <w:t>lease</w:t>
      </w:r>
      <w:r>
        <w:rPr>
          <w:spacing w:val="-4"/>
        </w:rPr>
        <w:t xml:space="preserve"> </w:t>
      </w:r>
      <w:r>
        <w:t>termination</w:t>
      </w:r>
      <w:r>
        <w:rPr>
          <w:spacing w:val="-4"/>
        </w:rPr>
        <w:t xml:space="preserve"> </w:t>
      </w:r>
      <w:r>
        <w:t>will</w:t>
      </w:r>
      <w:r>
        <w:rPr>
          <w:spacing w:val="-2"/>
        </w:rPr>
        <w:t xml:space="preserve"> </w:t>
      </w:r>
      <w:r>
        <w:t>be denied participation in the FSS program.</w:t>
      </w:r>
    </w:p>
    <w:p w14:paraId="69561241" w14:textId="77777777" w:rsidR="00B1436A" w:rsidRDefault="00402AE6">
      <w:pPr>
        <w:pStyle w:val="BodyText"/>
        <w:spacing w:before="121"/>
        <w:ind w:left="1871"/>
      </w:pPr>
      <w:r>
        <w:t>Noncompliance</w:t>
      </w:r>
      <w:r>
        <w:rPr>
          <w:spacing w:val="-8"/>
        </w:rPr>
        <w:t xml:space="preserve"> </w:t>
      </w:r>
      <w:r>
        <w:t>with</w:t>
      </w:r>
      <w:r>
        <w:rPr>
          <w:spacing w:val="-6"/>
        </w:rPr>
        <w:t xml:space="preserve"> </w:t>
      </w:r>
      <w:r>
        <w:t>the</w:t>
      </w:r>
      <w:r>
        <w:rPr>
          <w:spacing w:val="-7"/>
        </w:rPr>
        <w:t xml:space="preserve"> </w:t>
      </w:r>
      <w:r>
        <w:t>FSS</w:t>
      </w:r>
      <w:r>
        <w:rPr>
          <w:spacing w:val="-5"/>
        </w:rPr>
        <w:t xml:space="preserve"> </w:t>
      </w:r>
      <w:r>
        <w:t>contract</w:t>
      </w:r>
      <w:r>
        <w:rPr>
          <w:spacing w:val="-5"/>
        </w:rPr>
        <w:t xml:space="preserve"> </w:t>
      </w:r>
      <w:r>
        <w:t>will</w:t>
      </w:r>
      <w:r>
        <w:rPr>
          <w:spacing w:val="-5"/>
        </w:rPr>
        <w:t xml:space="preserve"> </w:t>
      </w:r>
      <w:r>
        <w:t>result</w:t>
      </w:r>
      <w:r>
        <w:rPr>
          <w:spacing w:val="-4"/>
        </w:rPr>
        <w:t xml:space="preserve"> </w:t>
      </w:r>
      <w:r>
        <w:t>in</w:t>
      </w:r>
      <w:r>
        <w:rPr>
          <w:spacing w:val="-5"/>
        </w:rPr>
        <w:t xml:space="preserve"> </w:t>
      </w:r>
      <w:r>
        <w:t>termination</w:t>
      </w:r>
      <w:r>
        <w:rPr>
          <w:spacing w:val="-7"/>
        </w:rPr>
        <w:t xml:space="preserve"> </w:t>
      </w:r>
      <w:r>
        <w:t>of</w:t>
      </w:r>
      <w:r>
        <w:rPr>
          <w:spacing w:val="-5"/>
        </w:rPr>
        <w:t xml:space="preserve"> </w:t>
      </w:r>
      <w:r>
        <w:rPr>
          <w:spacing w:val="-2"/>
        </w:rPr>
        <w:t>contract.</w:t>
      </w:r>
    </w:p>
    <w:p w14:paraId="2607408D" w14:textId="77777777" w:rsidR="00B1436A" w:rsidRDefault="00402AE6">
      <w:pPr>
        <w:pStyle w:val="BodyText"/>
        <w:spacing w:before="119"/>
        <w:ind w:left="1871" w:right="1155"/>
      </w:pPr>
      <w:r>
        <w:t>If</w:t>
      </w:r>
      <w:r>
        <w:rPr>
          <w:spacing w:val="-2"/>
        </w:rPr>
        <w:t xml:space="preserve"> </w:t>
      </w:r>
      <w:r>
        <w:t>a</w:t>
      </w:r>
      <w:r>
        <w:rPr>
          <w:spacing w:val="-2"/>
        </w:rPr>
        <w:t xml:space="preserve"> </w:t>
      </w:r>
      <w:r>
        <w:t>Family</w:t>
      </w:r>
      <w:r>
        <w:rPr>
          <w:spacing w:val="-1"/>
        </w:rPr>
        <w:t xml:space="preserve"> </w:t>
      </w:r>
      <w:r>
        <w:t>fails</w:t>
      </w:r>
      <w:r>
        <w:rPr>
          <w:spacing w:val="-4"/>
        </w:rPr>
        <w:t xml:space="preserve"> </w:t>
      </w:r>
      <w:r>
        <w:t>to</w:t>
      </w:r>
      <w:r>
        <w:rPr>
          <w:spacing w:val="-4"/>
        </w:rPr>
        <w:t xml:space="preserve"> </w:t>
      </w:r>
      <w:r>
        <w:t>meet its</w:t>
      </w:r>
      <w:r>
        <w:rPr>
          <w:spacing w:val="-1"/>
        </w:rPr>
        <w:t xml:space="preserve"> </w:t>
      </w:r>
      <w:r>
        <w:t>obligations</w:t>
      </w:r>
      <w:r>
        <w:rPr>
          <w:spacing w:val="-1"/>
        </w:rPr>
        <w:t xml:space="preserve"> </w:t>
      </w:r>
      <w:r>
        <w:t>or</w:t>
      </w:r>
      <w:r>
        <w:rPr>
          <w:spacing w:val="-3"/>
        </w:rPr>
        <w:t xml:space="preserve"> </w:t>
      </w:r>
      <w:r>
        <w:t>complete</w:t>
      </w:r>
      <w:r>
        <w:rPr>
          <w:spacing w:val="-4"/>
        </w:rPr>
        <w:t xml:space="preserve"> </w:t>
      </w:r>
      <w:r>
        <w:t>goals</w:t>
      </w:r>
      <w:r>
        <w:rPr>
          <w:spacing w:val="-1"/>
        </w:rPr>
        <w:t xml:space="preserve"> </w:t>
      </w:r>
      <w:r>
        <w:t>stated</w:t>
      </w:r>
      <w:r>
        <w:rPr>
          <w:spacing w:val="-4"/>
        </w:rPr>
        <w:t xml:space="preserve"> </w:t>
      </w:r>
      <w:r>
        <w:t>in</w:t>
      </w:r>
      <w:r>
        <w:rPr>
          <w:spacing w:val="-2"/>
        </w:rPr>
        <w:t xml:space="preserve"> </w:t>
      </w:r>
      <w:r>
        <w:t>the</w:t>
      </w:r>
      <w:r>
        <w:rPr>
          <w:spacing w:val="-4"/>
        </w:rPr>
        <w:t xml:space="preserve"> </w:t>
      </w:r>
      <w:r>
        <w:t>contract,</w:t>
      </w:r>
      <w:r>
        <w:rPr>
          <w:spacing w:val="-3"/>
        </w:rPr>
        <w:t xml:space="preserve"> </w:t>
      </w:r>
      <w:r>
        <w:t>services</w:t>
      </w:r>
      <w:r>
        <w:rPr>
          <w:spacing w:val="-1"/>
        </w:rPr>
        <w:t xml:space="preserve"> </w:t>
      </w:r>
      <w:r>
        <w:t>will</w:t>
      </w:r>
      <w:r>
        <w:rPr>
          <w:spacing w:val="-2"/>
        </w:rPr>
        <w:t xml:space="preserve"> </w:t>
      </w:r>
      <w:r>
        <w:t xml:space="preserve">be </w:t>
      </w:r>
      <w:r>
        <w:rPr>
          <w:spacing w:val="-2"/>
        </w:rPr>
        <w:t>denied.</w:t>
      </w:r>
    </w:p>
    <w:p w14:paraId="7F441B24" w14:textId="77777777" w:rsidR="00B1436A" w:rsidRDefault="00402AE6">
      <w:pPr>
        <w:pStyle w:val="Heading4"/>
        <w:numPr>
          <w:ilvl w:val="0"/>
          <w:numId w:val="17"/>
        </w:numPr>
        <w:tabs>
          <w:tab w:val="left" w:pos="1871"/>
          <w:tab w:val="left" w:pos="1872"/>
        </w:tabs>
        <w:spacing w:before="201"/>
      </w:pPr>
      <w:bookmarkStart w:id="218" w:name="J._Grievance_Procedures"/>
      <w:bookmarkEnd w:id="218"/>
      <w:r>
        <w:rPr>
          <w:color w:val="39639D"/>
        </w:rPr>
        <w:t>Grievance</w:t>
      </w:r>
      <w:r>
        <w:rPr>
          <w:color w:val="39639D"/>
          <w:spacing w:val="-1"/>
        </w:rPr>
        <w:t xml:space="preserve"> </w:t>
      </w:r>
      <w:r>
        <w:rPr>
          <w:color w:val="39639D"/>
          <w:spacing w:val="-2"/>
        </w:rPr>
        <w:t>Procedures</w:t>
      </w:r>
    </w:p>
    <w:p w14:paraId="72D21D93" w14:textId="77777777" w:rsidR="00B1436A" w:rsidRDefault="00402AE6">
      <w:pPr>
        <w:pStyle w:val="BodyText"/>
        <w:ind w:left="1871" w:right="1155"/>
      </w:pPr>
      <w:r>
        <w:t>Any</w:t>
      </w:r>
      <w:r>
        <w:rPr>
          <w:spacing w:val="-1"/>
        </w:rPr>
        <w:t xml:space="preserve"> </w:t>
      </w:r>
      <w:r>
        <w:t>decision</w:t>
      </w:r>
      <w:r>
        <w:rPr>
          <w:spacing w:val="-2"/>
        </w:rPr>
        <w:t xml:space="preserve"> </w:t>
      </w:r>
      <w:r>
        <w:t>of</w:t>
      </w:r>
      <w:r>
        <w:rPr>
          <w:spacing w:val="-3"/>
        </w:rPr>
        <w:t xml:space="preserve"> </w:t>
      </w:r>
      <w:r>
        <w:t>the</w:t>
      </w:r>
      <w:r>
        <w:rPr>
          <w:spacing w:val="-4"/>
        </w:rPr>
        <w:t xml:space="preserve"> </w:t>
      </w:r>
      <w:r>
        <w:t>agency</w:t>
      </w:r>
      <w:r>
        <w:rPr>
          <w:spacing w:val="-1"/>
        </w:rPr>
        <w:t xml:space="preserve"> </w:t>
      </w:r>
      <w:r>
        <w:t>to</w:t>
      </w:r>
      <w:r>
        <w:rPr>
          <w:spacing w:val="-4"/>
        </w:rPr>
        <w:t xml:space="preserve"> </w:t>
      </w:r>
      <w:r>
        <w:t>terminate,</w:t>
      </w:r>
      <w:r>
        <w:rPr>
          <w:spacing w:val="-3"/>
        </w:rPr>
        <w:t xml:space="preserve"> </w:t>
      </w:r>
      <w:r>
        <w:t>deny</w:t>
      </w:r>
      <w:r>
        <w:rPr>
          <w:spacing w:val="-4"/>
        </w:rPr>
        <w:t xml:space="preserve"> </w:t>
      </w:r>
      <w:r>
        <w:t>or</w:t>
      </w:r>
      <w:r>
        <w:rPr>
          <w:spacing w:val="-5"/>
        </w:rPr>
        <w:t xml:space="preserve"> </w:t>
      </w:r>
      <w:r>
        <w:t>withhold</w:t>
      </w:r>
      <w:r>
        <w:rPr>
          <w:spacing w:val="-2"/>
        </w:rPr>
        <w:t xml:space="preserve"> </w:t>
      </w:r>
      <w:r>
        <w:t>assistance</w:t>
      </w:r>
      <w:r>
        <w:rPr>
          <w:spacing w:val="-4"/>
        </w:rPr>
        <w:t xml:space="preserve"> </w:t>
      </w:r>
      <w:r>
        <w:t>can</w:t>
      </w:r>
      <w:r>
        <w:rPr>
          <w:spacing w:val="-4"/>
        </w:rPr>
        <w:t xml:space="preserve"> </w:t>
      </w:r>
      <w:r>
        <w:t>be</w:t>
      </w:r>
      <w:r>
        <w:rPr>
          <w:spacing w:val="-2"/>
        </w:rPr>
        <w:t xml:space="preserve"> </w:t>
      </w:r>
      <w:r>
        <w:t>addressed</w:t>
      </w:r>
      <w:r>
        <w:rPr>
          <w:spacing w:val="-4"/>
        </w:rPr>
        <w:t xml:space="preserve"> </w:t>
      </w:r>
      <w:r>
        <w:t>by</w:t>
      </w:r>
      <w:r>
        <w:rPr>
          <w:spacing w:val="-4"/>
        </w:rPr>
        <w:t xml:space="preserve"> </w:t>
      </w:r>
      <w:r>
        <w:t xml:space="preserve">the participant by utilizing the grievance procedure included in the Administration Plan. Each participant will be informed of their rights and procedures for grievances upon selection </w:t>
      </w:r>
      <w:proofErr w:type="gramStart"/>
      <w:r>
        <w:t>to</w:t>
      </w:r>
      <w:proofErr w:type="gramEnd"/>
      <w:r>
        <w:t xml:space="preserve"> the FSS program.</w:t>
      </w:r>
    </w:p>
    <w:p w14:paraId="01C58705" w14:textId="77777777" w:rsidR="00B1436A" w:rsidRDefault="00402AE6">
      <w:pPr>
        <w:pStyle w:val="Heading4"/>
        <w:numPr>
          <w:ilvl w:val="0"/>
          <w:numId w:val="17"/>
        </w:numPr>
        <w:tabs>
          <w:tab w:val="left" w:pos="1872"/>
        </w:tabs>
      </w:pPr>
      <w:bookmarkStart w:id="219" w:name="K._Timetable_for_Implementation"/>
      <w:bookmarkEnd w:id="219"/>
      <w:r>
        <w:rPr>
          <w:color w:val="39639D"/>
        </w:rPr>
        <w:t>Timetable</w:t>
      </w:r>
      <w:r>
        <w:rPr>
          <w:color w:val="39639D"/>
          <w:spacing w:val="-3"/>
        </w:rPr>
        <w:t xml:space="preserve"> </w:t>
      </w:r>
      <w:r>
        <w:rPr>
          <w:color w:val="39639D"/>
        </w:rPr>
        <w:t>for</w:t>
      </w:r>
      <w:r>
        <w:rPr>
          <w:color w:val="39639D"/>
          <w:spacing w:val="-2"/>
        </w:rPr>
        <w:t xml:space="preserve"> Implementation</w:t>
      </w:r>
    </w:p>
    <w:p w14:paraId="11D96C9D" w14:textId="77777777" w:rsidR="00B1436A" w:rsidRDefault="00402AE6">
      <w:pPr>
        <w:pStyle w:val="BodyText"/>
        <w:ind w:right="1155"/>
      </w:pPr>
      <w:r>
        <w:t>The</w:t>
      </w:r>
      <w:r>
        <w:rPr>
          <w:spacing w:val="-2"/>
        </w:rPr>
        <w:t xml:space="preserve"> </w:t>
      </w:r>
      <w:r>
        <w:t>Agency's</w:t>
      </w:r>
      <w:r>
        <w:rPr>
          <w:spacing w:val="-4"/>
        </w:rPr>
        <w:t xml:space="preserve"> </w:t>
      </w:r>
      <w:r>
        <w:t>goal</w:t>
      </w:r>
      <w:r>
        <w:rPr>
          <w:spacing w:val="-2"/>
        </w:rPr>
        <w:t xml:space="preserve"> </w:t>
      </w:r>
      <w:r>
        <w:t>of</w:t>
      </w:r>
      <w:r>
        <w:rPr>
          <w:spacing w:val="-3"/>
        </w:rPr>
        <w:t xml:space="preserve"> </w:t>
      </w:r>
      <w:r>
        <w:t>full</w:t>
      </w:r>
      <w:r>
        <w:rPr>
          <w:spacing w:val="-5"/>
        </w:rPr>
        <w:t xml:space="preserve"> </w:t>
      </w:r>
      <w:r>
        <w:t>implementation</w:t>
      </w:r>
      <w:r>
        <w:rPr>
          <w:spacing w:val="-2"/>
        </w:rPr>
        <w:t xml:space="preserve"> </w:t>
      </w:r>
      <w:r>
        <w:t>of</w:t>
      </w:r>
      <w:r>
        <w:rPr>
          <w:spacing w:val="-3"/>
        </w:rPr>
        <w:t xml:space="preserve"> </w:t>
      </w:r>
      <w:r>
        <w:t>slots</w:t>
      </w:r>
      <w:r>
        <w:rPr>
          <w:spacing w:val="-6"/>
        </w:rPr>
        <w:t xml:space="preserve"> </w:t>
      </w:r>
      <w:r>
        <w:t>will</w:t>
      </w:r>
      <w:r>
        <w:rPr>
          <w:spacing w:val="-2"/>
        </w:rPr>
        <w:t xml:space="preserve"> </w:t>
      </w:r>
      <w:r>
        <w:t>be</w:t>
      </w:r>
      <w:r>
        <w:rPr>
          <w:spacing w:val="-2"/>
        </w:rPr>
        <w:t xml:space="preserve"> </w:t>
      </w:r>
      <w:r>
        <w:t>a</w:t>
      </w:r>
      <w:r>
        <w:rPr>
          <w:spacing w:val="-2"/>
        </w:rPr>
        <w:t xml:space="preserve"> </w:t>
      </w:r>
      <w:r>
        <w:t>period</w:t>
      </w:r>
      <w:r>
        <w:rPr>
          <w:spacing w:val="-2"/>
        </w:rPr>
        <w:t xml:space="preserve"> </w:t>
      </w:r>
      <w:r>
        <w:t>of 90</w:t>
      </w:r>
      <w:r>
        <w:rPr>
          <w:spacing w:val="-4"/>
        </w:rPr>
        <w:t xml:space="preserve"> </w:t>
      </w:r>
      <w:r>
        <w:t>days</w:t>
      </w:r>
      <w:r>
        <w:rPr>
          <w:spacing w:val="-1"/>
        </w:rPr>
        <w:t xml:space="preserve"> </w:t>
      </w:r>
      <w:r>
        <w:t>from</w:t>
      </w:r>
      <w:r>
        <w:rPr>
          <w:spacing w:val="-3"/>
        </w:rPr>
        <w:t xml:space="preserve"> </w:t>
      </w:r>
      <w:r>
        <w:t>the</w:t>
      </w:r>
      <w:r>
        <w:rPr>
          <w:spacing w:val="-4"/>
        </w:rPr>
        <w:t xml:space="preserve"> </w:t>
      </w:r>
      <w:r>
        <w:t>effective date of the Action Plan.</w:t>
      </w:r>
    </w:p>
    <w:p w14:paraId="5D287371" w14:textId="77777777" w:rsidR="00B1436A" w:rsidRDefault="00402AE6">
      <w:pPr>
        <w:pStyle w:val="Heading4"/>
        <w:numPr>
          <w:ilvl w:val="0"/>
          <w:numId w:val="17"/>
        </w:numPr>
        <w:tabs>
          <w:tab w:val="left" w:pos="1872"/>
        </w:tabs>
      </w:pPr>
      <w:bookmarkStart w:id="220" w:name="L._Certification_of_Coordination"/>
      <w:bookmarkEnd w:id="220"/>
      <w:r>
        <w:rPr>
          <w:color w:val="39639D"/>
        </w:rPr>
        <w:t>Certification</w:t>
      </w:r>
      <w:r>
        <w:rPr>
          <w:color w:val="39639D"/>
          <w:spacing w:val="-4"/>
        </w:rPr>
        <w:t xml:space="preserve"> </w:t>
      </w:r>
      <w:r>
        <w:rPr>
          <w:color w:val="39639D"/>
        </w:rPr>
        <w:t>of</w:t>
      </w:r>
      <w:r>
        <w:rPr>
          <w:color w:val="39639D"/>
          <w:spacing w:val="-5"/>
        </w:rPr>
        <w:t xml:space="preserve"> </w:t>
      </w:r>
      <w:r>
        <w:rPr>
          <w:color w:val="39639D"/>
          <w:spacing w:val="-2"/>
        </w:rPr>
        <w:t>Coordination</w:t>
      </w:r>
    </w:p>
    <w:p w14:paraId="73E18D90" w14:textId="77777777" w:rsidR="00B1436A" w:rsidRDefault="00402AE6">
      <w:pPr>
        <w:pStyle w:val="BodyText"/>
        <w:ind w:right="1155" w:hanging="1"/>
      </w:pPr>
      <w:r>
        <w:t xml:space="preserve">The Paducah Section 8 Housing office hereby certifies that the development of services and activities have and will be coordinated with the JOBS program and other </w:t>
      </w:r>
      <w:proofErr w:type="gramStart"/>
      <w:r>
        <w:t>services related</w:t>
      </w:r>
      <w:proofErr w:type="gramEnd"/>
      <w:r>
        <w:t xml:space="preserve"> programs to assure that implementation will continue to be coordinated to avoid duplication</w:t>
      </w:r>
      <w:r>
        <w:rPr>
          <w:spacing w:val="-3"/>
        </w:rPr>
        <w:t xml:space="preserve"> </w:t>
      </w:r>
      <w:r>
        <w:t>of</w:t>
      </w:r>
      <w:r>
        <w:rPr>
          <w:spacing w:val="-2"/>
        </w:rPr>
        <w:t xml:space="preserve"> </w:t>
      </w:r>
      <w:r>
        <w:t>services</w:t>
      </w:r>
      <w:r>
        <w:rPr>
          <w:spacing w:val="-5"/>
        </w:rPr>
        <w:t xml:space="preserve"> </w:t>
      </w:r>
      <w:r>
        <w:t>and</w:t>
      </w:r>
      <w:r>
        <w:rPr>
          <w:spacing w:val="-3"/>
        </w:rPr>
        <w:t xml:space="preserve"> </w:t>
      </w:r>
      <w:r>
        <w:t>activities.</w:t>
      </w:r>
      <w:r>
        <w:rPr>
          <w:spacing w:val="-2"/>
        </w:rPr>
        <w:t xml:space="preserve"> </w:t>
      </w:r>
      <w:r>
        <w:t>This</w:t>
      </w:r>
      <w:r>
        <w:rPr>
          <w:spacing w:val="-2"/>
        </w:rPr>
        <w:t xml:space="preserve"> </w:t>
      </w:r>
      <w:r>
        <w:t>will</w:t>
      </w:r>
      <w:r>
        <w:rPr>
          <w:spacing w:val="-3"/>
        </w:rPr>
        <w:t xml:space="preserve"> </w:t>
      </w:r>
      <w:r>
        <w:t>be</w:t>
      </w:r>
      <w:r>
        <w:rPr>
          <w:spacing w:val="-5"/>
        </w:rPr>
        <w:t xml:space="preserve"> </w:t>
      </w:r>
      <w:r>
        <w:t>achieved</w:t>
      </w:r>
      <w:r>
        <w:rPr>
          <w:spacing w:val="-3"/>
        </w:rPr>
        <w:t xml:space="preserve"> </w:t>
      </w:r>
      <w:r>
        <w:t>through</w:t>
      </w:r>
      <w:r>
        <w:rPr>
          <w:spacing w:val="-5"/>
        </w:rPr>
        <w:t xml:space="preserve"> </w:t>
      </w:r>
      <w:r>
        <w:t>the</w:t>
      </w:r>
      <w:r>
        <w:rPr>
          <w:spacing w:val="-3"/>
        </w:rPr>
        <w:t xml:space="preserve"> </w:t>
      </w:r>
      <w:r>
        <w:t>coordinating</w:t>
      </w:r>
      <w:r>
        <w:rPr>
          <w:spacing w:val="-3"/>
        </w:rPr>
        <w:t xml:space="preserve"> </w:t>
      </w:r>
      <w:r>
        <w:t>committee input and services coordinator's program management.</w:t>
      </w:r>
    </w:p>
    <w:p w14:paraId="2F00D383" w14:textId="77777777" w:rsidR="00B1436A" w:rsidRDefault="00402AE6">
      <w:pPr>
        <w:pStyle w:val="Heading4"/>
        <w:numPr>
          <w:ilvl w:val="0"/>
          <w:numId w:val="17"/>
        </w:numPr>
        <w:tabs>
          <w:tab w:val="left" w:pos="1872"/>
        </w:tabs>
        <w:spacing w:before="201"/>
      </w:pPr>
      <w:bookmarkStart w:id="221" w:name="M._Escrow_Withdrawal_(early)"/>
      <w:bookmarkEnd w:id="221"/>
      <w:r>
        <w:rPr>
          <w:color w:val="39639D"/>
        </w:rPr>
        <w:t>Escrow</w:t>
      </w:r>
      <w:r>
        <w:rPr>
          <w:color w:val="39639D"/>
          <w:spacing w:val="-4"/>
        </w:rPr>
        <w:t xml:space="preserve"> </w:t>
      </w:r>
      <w:r>
        <w:rPr>
          <w:color w:val="39639D"/>
        </w:rPr>
        <w:t>Withdrawal</w:t>
      </w:r>
      <w:r>
        <w:rPr>
          <w:color w:val="39639D"/>
          <w:spacing w:val="-2"/>
        </w:rPr>
        <w:t xml:space="preserve"> (early)</w:t>
      </w:r>
    </w:p>
    <w:p w14:paraId="4DBF085A" w14:textId="77777777" w:rsidR="00B1436A" w:rsidRDefault="00402AE6">
      <w:pPr>
        <w:pStyle w:val="BodyText"/>
        <w:ind w:left="1871" w:right="1155"/>
      </w:pPr>
      <w:r>
        <w:lastRenderedPageBreak/>
        <w:t>FSS participants in good standing shall be eligible to make a one-time withdrawal of escrow funds equal to up to 50% of remaining escrow funds during the contract for the following purposes: to reduce debts in preparation of homeownership certification, to purchase needed transportation</w:t>
      </w:r>
      <w:r>
        <w:rPr>
          <w:spacing w:val="-1"/>
        </w:rPr>
        <w:t xml:space="preserve"> </w:t>
      </w:r>
      <w:r>
        <w:t>if</w:t>
      </w:r>
      <w:r>
        <w:rPr>
          <w:spacing w:val="-2"/>
        </w:rPr>
        <w:t xml:space="preserve"> </w:t>
      </w:r>
      <w:r>
        <w:t>required</w:t>
      </w:r>
      <w:r>
        <w:rPr>
          <w:spacing w:val="-5"/>
        </w:rPr>
        <w:t xml:space="preserve"> </w:t>
      </w:r>
      <w:r>
        <w:t>for</w:t>
      </w:r>
      <w:r>
        <w:rPr>
          <w:spacing w:val="-2"/>
        </w:rPr>
        <w:t xml:space="preserve"> </w:t>
      </w:r>
      <w:r>
        <w:t>employment,</w:t>
      </w:r>
      <w:r>
        <w:rPr>
          <w:spacing w:val="-2"/>
        </w:rPr>
        <w:t xml:space="preserve"> </w:t>
      </w:r>
      <w:r>
        <w:t>to</w:t>
      </w:r>
      <w:r>
        <w:rPr>
          <w:spacing w:val="-3"/>
        </w:rPr>
        <w:t xml:space="preserve"> </w:t>
      </w:r>
      <w:r>
        <w:t>cover</w:t>
      </w:r>
      <w:r>
        <w:rPr>
          <w:spacing w:val="-2"/>
        </w:rPr>
        <w:t xml:space="preserve"> </w:t>
      </w:r>
      <w:r>
        <w:t>moving</w:t>
      </w:r>
      <w:r>
        <w:rPr>
          <w:spacing w:val="-3"/>
        </w:rPr>
        <w:t xml:space="preserve"> </w:t>
      </w:r>
      <w:r>
        <w:t>expenses</w:t>
      </w:r>
      <w:r>
        <w:rPr>
          <w:spacing w:val="-3"/>
        </w:rPr>
        <w:t xml:space="preserve"> </w:t>
      </w:r>
      <w:r>
        <w:t>if needed</w:t>
      </w:r>
      <w:r>
        <w:rPr>
          <w:spacing w:val="-1"/>
        </w:rPr>
        <w:t xml:space="preserve"> </w:t>
      </w:r>
      <w:r>
        <w:t>for employment opportunity</w:t>
      </w:r>
      <w:r>
        <w:rPr>
          <w:spacing w:val="-4"/>
        </w:rPr>
        <w:t xml:space="preserve"> </w:t>
      </w:r>
      <w:r>
        <w:t>or</w:t>
      </w:r>
      <w:r>
        <w:rPr>
          <w:spacing w:val="-3"/>
        </w:rPr>
        <w:t xml:space="preserve"> </w:t>
      </w:r>
      <w:r>
        <w:t>other</w:t>
      </w:r>
      <w:r>
        <w:rPr>
          <w:spacing w:val="-3"/>
        </w:rPr>
        <w:t xml:space="preserve"> </w:t>
      </w:r>
      <w:r>
        <w:t>good</w:t>
      </w:r>
      <w:r>
        <w:rPr>
          <w:spacing w:val="-2"/>
        </w:rPr>
        <w:t xml:space="preserve"> </w:t>
      </w:r>
      <w:r>
        <w:t>cause</w:t>
      </w:r>
      <w:r>
        <w:rPr>
          <w:spacing w:val="-4"/>
        </w:rPr>
        <w:t xml:space="preserve"> </w:t>
      </w:r>
      <w:r>
        <w:t>related</w:t>
      </w:r>
      <w:r>
        <w:rPr>
          <w:spacing w:val="-4"/>
        </w:rPr>
        <w:t xml:space="preserve"> </w:t>
      </w:r>
      <w:r>
        <w:t>to</w:t>
      </w:r>
      <w:r>
        <w:rPr>
          <w:spacing w:val="-4"/>
        </w:rPr>
        <w:t xml:space="preserve"> </w:t>
      </w:r>
      <w:r>
        <w:t>becoming</w:t>
      </w:r>
      <w:r>
        <w:rPr>
          <w:spacing w:val="-2"/>
        </w:rPr>
        <w:t xml:space="preserve"> </w:t>
      </w:r>
      <w:r>
        <w:t>self-sufficient.</w:t>
      </w:r>
      <w:r>
        <w:rPr>
          <w:spacing w:val="-3"/>
        </w:rPr>
        <w:t xml:space="preserve"> </w:t>
      </w:r>
      <w:r>
        <w:t>The</w:t>
      </w:r>
      <w:r>
        <w:rPr>
          <w:spacing w:val="-4"/>
        </w:rPr>
        <w:t xml:space="preserve"> </w:t>
      </w:r>
      <w:r>
        <w:t>Program</w:t>
      </w:r>
      <w:r>
        <w:rPr>
          <w:spacing w:val="-3"/>
        </w:rPr>
        <w:t xml:space="preserve"> </w:t>
      </w:r>
      <w:r>
        <w:t>Administrator will review and approve each written request as submitted by the FSS participant.</w:t>
      </w:r>
    </w:p>
    <w:p w14:paraId="34B054A4" w14:textId="77777777" w:rsidR="00B1436A" w:rsidRDefault="00402AE6">
      <w:pPr>
        <w:pStyle w:val="Heading4"/>
        <w:numPr>
          <w:ilvl w:val="0"/>
          <w:numId w:val="17"/>
        </w:numPr>
        <w:tabs>
          <w:tab w:val="left" w:pos="1872"/>
        </w:tabs>
      </w:pPr>
      <w:bookmarkStart w:id="222" w:name="N._Eligibility_of_graduated_FSS_particip"/>
      <w:bookmarkEnd w:id="222"/>
      <w:r>
        <w:rPr>
          <w:color w:val="39639D"/>
        </w:rPr>
        <w:t>Eligibility</w:t>
      </w:r>
      <w:r>
        <w:rPr>
          <w:color w:val="39639D"/>
          <w:spacing w:val="-3"/>
        </w:rPr>
        <w:t xml:space="preserve"> </w:t>
      </w:r>
      <w:r>
        <w:rPr>
          <w:color w:val="39639D"/>
        </w:rPr>
        <w:t>of</w:t>
      </w:r>
      <w:r>
        <w:rPr>
          <w:color w:val="39639D"/>
          <w:spacing w:val="-3"/>
        </w:rPr>
        <w:t xml:space="preserve"> </w:t>
      </w:r>
      <w:r>
        <w:rPr>
          <w:color w:val="39639D"/>
        </w:rPr>
        <w:t>graduated</w:t>
      </w:r>
      <w:r>
        <w:rPr>
          <w:color w:val="39639D"/>
          <w:spacing w:val="-2"/>
        </w:rPr>
        <w:t xml:space="preserve"> </w:t>
      </w:r>
      <w:r>
        <w:rPr>
          <w:color w:val="39639D"/>
        </w:rPr>
        <w:t>FSS</w:t>
      </w:r>
      <w:r>
        <w:rPr>
          <w:color w:val="39639D"/>
          <w:spacing w:val="-3"/>
        </w:rPr>
        <w:t xml:space="preserve"> </w:t>
      </w:r>
      <w:r>
        <w:rPr>
          <w:color w:val="39639D"/>
          <w:spacing w:val="-2"/>
        </w:rPr>
        <w:t>participants</w:t>
      </w:r>
    </w:p>
    <w:p w14:paraId="6BABD94A" w14:textId="77777777" w:rsidR="00B1436A" w:rsidRDefault="00402AE6">
      <w:pPr>
        <w:pStyle w:val="BodyText"/>
        <w:ind w:right="1155"/>
        <w:sectPr w:rsidR="00B1436A" w:rsidSect="009D3D34">
          <w:headerReference w:type="default" r:id="rId82"/>
          <w:footerReference w:type="default" r:id="rId83"/>
          <w:headerReference w:type="first" r:id="rId84"/>
          <w:footerReference w:type="first" r:id="rId85"/>
          <w:pgSz w:w="12240" w:h="15840"/>
          <w:pgMar w:top="1296" w:right="720" w:bottom="720" w:left="720" w:header="720" w:footer="0" w:gutter="0"/>
          <w:cols w:space="720"/>
          <w:formProt w:val="0"/>
          <w:docGrid w:linePitch="299" w:charSpace="4096"/>
        </w:sectPr>
      </w:pPr>
      <w:r>
        <w:t>Any</w:t>
      </w:r>
      <w:r>
        <w:rPr>
          <w:spacing w:val="-2"/>
        </w:rPr>
        <w:t xml:space="preserve"> </w:t>
      </w:r>
      <w:r>
        <w:t>participant</w:t>
      </w:r>
      <w:r>
        <w:rPr>
          <w:spacing w:val="-4"/>
        </w:rPr>
        <w:t xml:space="preserve"> </w:t>
      </w:r>
      <w:r>
        <w:t>that</w:t>
      </w:r>
      <w:r>
        <w:rPr>
          <w:spacing w:val="-4"/>
        </w:rPr>
        <w:t xml:space="preserve"> </w:t>
      </w:r>
      <w:r>
        <w:t>has</w:t>
      </w:r>
      <w:r>
        <w:rPr>
          <w:spacing w:val="-5"/>
        </w:rPr>
        <w:t xml:space="preserve"> </w:t>
      </w:r>
      <w:r>
        <w:t>graduated</w:t>
      </w:r>
      <w:r>
        <w:rPr>
          <w:spacing w:val="-5"/>
        </w:rPr>
        <w:t xml:space="preserve"> </w:t>
      </w:r>
      <w:r>
        <w:t>and</w:t>
      </w:r>
      <w:r>
        <w:rPr>
          <w:spacing w:val="-3"/>
        </w:rPr>
        <w:t xml:space="preserve"> </w:t>
      </w:r>
      <w:r>
        <w:t>withdrew</w:t>
      </w:r>
      <w:r>
        <w:rPr>
          <w:spacing w:val="-6"/>
        </w:rPr>
        <w:t xml:space="preserve"> </w:t>
      </w:r>
      <w:r>
        <w:t>funds</w:t>
      </w:r>
      <w:r>
        <w:rPr>
          <w:spacing w:val="-2"/>
        </w:rPr>
        <w:t xml:space="preserve"> </w:t>
      </w:r>
      <w:r>
        <w:t>or</w:t>
      </w:r>
      <w:r>
        <w:rPr>
          <w:spacing w:val="-1"/>
        </w:rPr>
        <w:t xml:space="preserve"> </w:t>
      </w:r>
      <w:r>
        <w:t>voluntarily</w:t>
      </w:r>
      <w:r>
        <w:rPr>
          <w:spacing w:val="-2"/>
        </w:rPr>
        <w:t xml:space="preserve"> </w:t>
      </w:r>
      <w:r>
        <w:t>withdrew</w:t>
      </w:r>
      <w:r>
        <w:rPr>
          <w:spacing w:val="-3"/>
        </w:rPr>
        <w:t xml:space="preserve"> </w:t>
      </w:r>
      <w:r>
        <w:t>from</w:t>
      </w:r>
      <w:r>
        <w:rPr>
          <w:spacing w:val="-6"/>
        </w:rPr>
        <w:t xml:space="preserve"> </w:t>
      </w:r>
      <w:r>
        <w:t>the</w:t>
      </w:r>
      <w:r>
        <w:rPr>
          <w:spacing w:val="-3"/>
        </w:rPr>
        <w:t xml:space="preserve"> </w:t>
      </w:r>
      <w:r>
        <w:t>FSS program shall not be eligible to re-apply for FSS until all withdrawn funds are repaid or (2) years from last date of assistance.</w:t>
      </w:r>
    </w:p>
    <w:p w14:paraId="3ABBD130" w14:textId="77777777" w:rsidR="00B1436A" w:rsidRDefault="00402AE6">
      <w:pPr>
        <w:pStyle w:val="Heading2"/>
        <w:numPr>
          <w:ilvl w:val="0"/>
          <w:numId w:val="19"/>
        </w:numPr>
        <w:tabs>
          <w:tab w:val="left" w:pos="1513"/>
        </w:tabs>
        <w:spacing w:before="120"/>
      </w:pPr>
      <w:bookmarkStart w:id="223" w:name="5._HCV_Homeownership_Program"/>
      <w:bookmarkStart w:id="224" w:name="_Toc241489431"/>
      <w:bookmarkStart w:id="225" w:name="_Toc241595432"/>
      <w:bookmarkEnd w:id="223"/>
      <w:r>
        <w:rPr>
          <w:color w:val="2DA2BF"/>
        </w:rPr>
        <w:lastRenderedPageBreak/>
        <w:t>HCV</w:t>
      </w:r>
      <w:r>
        <w:rPr>
          <w:color w:val="2DA2BF"/>
          <w:spacing w:val="-11"/>
        </w:rPr>
        <w:t xml:space="preserve"> </w:t>
      </w:r>
      <w:r>
        <w:rPr>
          <w:color w:val="2DA2BF"/>
        </w:rPr>
        <w:t>Homeownership</w:t>
      </w:r>
      <w:r>
        <w:rPr>
          <w:color w:val="2DA2BF"/>
          <w:spacing w:val="-11"/>
        </w:rPr>
        <w:t xml:space="preserve"> </w:t>
      </w:r>
      <w:r>
        <w:rPr>
          <w:color w:val="2DA2BF"/>
          <w:spacing w:val="-2"/>
        </w:rPr>
        <w:t>Program</w:t>
      </w:r>
      <w:bookmarkEnd w:id="224"/>
      <w:bookmarkEnd w:id="225"/>
    </w:p>
    <w:p w14:paraId="5254E817" w14:textId="77777777" w:rsidR="00B1436A" w:rsidRDefault="00402AE6">
      <w:pPr>
        <w:pStyle w:val="BodyText"/>
        <w:ind w:left="1152" w:right="1155" w:hanging="1"/>
      </w:pPr>
      <w:r>
        <w:t xml:space="preserve">The City of Paducah Section 8 Housing Choice Voucher Program (also referred to as PHA) hereby establishes a Section 8 </w:t>
      </w:r>
      <w:r>
        <w:rPr>
          <w:b/>
        </w:rPr>
        <w:t xml:space="preserve">tenant-based homeownership option </w:t>
      </w:r>
      <w:r>
        <w:t>in Paducah/McCracken County, KY pursuant to the U.S. Department of Housing Urban Development (HUD) final rule dated October 12, 2000,</w:t>
      </w:r>
      <w:r>
        <w:rPr>
          <w:spacing w:val="-2"/>
        </w:rPr>
        <w:t xml:space="preserve"> </w:t>
      </w:r>
      <w:r>
        <w:t>and</w:t>
      </w:r>
      <w:r>
        <w:rPr>
          <w:spacing w:val="-2"/>
        </w:rPr>
        <w:t xml:space="preserve"> </w:t>
      </w:r>
      <w:r>
        <w:t>Section</w:t>
      </w:r>
      <w:r>
        <w:rPr>
          <w:spacing w:val="-2"/>
        </w:rPr>
        <w:t xml:space="preserve"> </w:t>
      </w:r>
      <w:r>
        <w:t>566</w:t>
      </w:r>
      <w:r>
        <w:rPr>
          <w:spacing w:val="-4"/>
        </w:rPr>
        <w:t xml:space="preserve"> </w:t>
      </w:r>
      <w:r>
        <w:t>of</w:t>
      </w:r>
      <w:r>
        <w:rPr>
          <w:spacing w:val="-5"/>
        </w:rPr>
        <w:t xml:space="preserve"> </w:t>
      </w:r>
      <w:r>
        <w:t>the</w:t>
      </w:r>
      <w:r>
        <w:rPr>
          <w:spacing w:val="-4"/>
        </w:rPr>
        <w:t xml:space="preserve"> </w:t>
      </w:r>
      <w:r>
        <w:t>Quality</w:t>
      </w:r>
      <w:r>
        <w:rPr>
          <w:spacing w:val="-1"/>
        </w:rPr>
        <w:t xml:space="preserve"> </w:t>
      </w:r>
      <w:r>
        <w:t>Housing</w:t>
      </w:r>
      <w:r>
        <w:rPr>
          <w:spacing w:val="-3"/>
        </w:rPr>
        <w:t xml:space="preserve"> </w:t>
      </w:r>
      <w:r>
        <w:t>and</w:t>
      </w:r>
      <w:r>
        <w:rPr>
          <w:spacing w:val="-4"/>
        </w:rPr>
        <w:t xml:space="preserve"> </w:t>
      </w:r>
      <w:r>
        <w:t>Work</w:t>
      </w:r>
      <w:r>
        <w:rPr>
          <w:spacing w:val="-3"/>
        </w:rPr>
        <w:t xml:space="preserve"> </w:t>
      </w:r>
      <w:r>
        <w:t>Responsibility</w:t>
      </w:r>
      <w:r>
        <w:rPr>
          <w:spacing w:val="-1"/>
        </w:rPr>
        <w:t xml:space="preserve"> </w:t>
      </w:r>
      <w:r>
        <w:t>Act</w:t>
      </w:r>
      <w:r>
        <w:rPr>
          <w:spacing w:val="-5"/>
        </w:rPr>
        <w:t xml:space="preserve"> </w:t>
      </w:r>
      <w:r>
        <w:t>of 1998</w:t>
      </w:r>
      <w:r>
        <w:rPr>
          <w:spacing w:val="-4"/>
        </w:rPr>
        <w:t xml:space="preserve"> </w:t>
      </w:r>
      <w:r>
        <w:t>under</w:t>
      </w:r>
      <w:r>
        <w:rPr>
          <w:spacing w:val="-3"/>
        </w:rPr>
        <w:t xml:space="preserve"> </w:t>
      </w:r>
      <w:r>
        <w:t>Section</w:t>
      </w:r>
      <w:r>
        <w:rPr>
          <w:spacing w:val="-4"/>
        </w:rPr>
        <w:t xml:space="preserve"> </w:t>
      </w:r>
      <w:r>
        <w:t>8(y), Homeownership Option.</w:t>
      </w:r>
    </w:p>
    <w:p w14:paraId="1E58A967" w14:textId="77777777" w:rsidR="00B1436A" w:rsidRDefault="00402AE6">
      <w:pPr>
        <w:pStyle w:val="BodyText"/>
        <w:spacing w:before="119"/>
        <w:ind w:left="1153" w:right="1262"/>
      </w:pPr>
      <w:r>
        <w:t>The Paducah Section 8 Housing office hereby establishes a minimum commitment of 50 housing choice</w:t>
      </w:r>
      <w:r>
        <w:rPr>
          <w:spacing w:val="-3"/>
        </w:rPr>
        <w:t xml:space="preserve"> </w:t>
      </w:r>
      <w:r>
        <w:t>vouchers</w:t>
      </w:r>
      <w:r>
        <w:rPr>
          <w:spacing w:val="-4"/>
        </w:rPr>
        <w:t xml:space="preserve"> </w:t>
      </w:r>
      <w:r>
        <w:t>to</w:t>
      </w:r>
      <w:r>
        <w:rPr>
          <w:spacing w:val="-3"/>
        </w:rPr>
        <w:t xml:space="preserve"> </w:t>
      </w:r>
      <w:r>
        <w:t>be</w:t>
      </w:r>
      <w:r>
        <w:rPr>
          <w:spacing w:val="-5"/>
        </w:rPr>
        <w:t xml:space="preserve"> </w:t>
      </w:r>
      <w:r>
        <w:t>utilized</w:t>
      </w:r>
      <w:r>
        <w:rPr>
          <w:spacing w:val="-3"/>
        </w:rPr>
        <w:t xml:space="preserve"> </w:t>
      </w:r>
      <w:r>
        <w:t>as</w:t>
      </w:r>
      <w:r>
        <w:rPr>
          <w:spacing w:val="-2"/>
        </w:rPr>
        <w:t xml:space="preserve"> </w:t>
      </w:r>
      <w:r>
        <w:t>homeownership</w:t>
      </w:r>
      <w:r>
        <w:rPr>
          <w:spacing w:val="-5"/>
        </w:rPr>
        <w:t xml:space="preserve"> </w:t>
      </w:r>
      <w:r>
        <w:t>option</w:t>
      </w:r>
      <w:r>
        <w:rPr>
          <w:spacing w:val="-3"/>
        </w:rPr>
        <w:t xml:space="preserve"> </w:t>
      </w:r>
      <w:r>
        <w:t>vouchers</w:t>
      </w:r>
      <w:r>
        <w:rPr>
          <w:spacing w:val="-1"/>
        </w:rPr>
        <w:t xml:space="preserve"> </w:t>
      </w:r>
      <w:r>
        <w:t>subject</w:t>
      </w:r>
      <w:r>
        <w:rPr>
          <w:spacing w:val="-4"/>
        </w:rPr>
        <w:t xml:space="preserve"> </w:t>
      </w:r>
      <w:r>
        <w:t>to</w:t>
      </w:r>
      <w:r>
        <w:rPr>
          <w:spacing w:val="-3"/>
        </w:rPr>
        <w:t xml:space="preserve"> </w:t>
      </w:r>
      <w:r>
        <w:t>review</w:t>
      </w:r>
      <w:r>
        <w:rPr>
          <w:spacing w:val="-3"/>
        </w:rPr>
        <w:t xml:space="preserve"> </w:t>
      </w:r>
      <w:r>
        <w:t>and</w:t>
      </w:r>
      <w:r>
        <w:rPr>
          <w:spacing w:val="-5"/>
        </w:rPr>
        <w:t xml:space="preserve"> </w:t>
      </w:r>
      <w:r>
        <w:t>adjustment by the City of Paducah Board of Commissioners based upon financial and related considerations.</w:t>
      </w:r>
    </w:p>
    <w:p w14:paraId="4A678F3D" w14:textId="77777777" w:rsidR="00B1436A" w:rsidRDefault="00402AE6">
      <w:pPr>
        <w:pStyle w:val="Heading4"/>
        <w:numPr>
          <w:ilvl w:val="0"/>
          <w:numId w:val="16"/>
        </w:numPr>
        <w:tabs>
          <w:tab w:val="left" w:pos="1872"/>
        </w:tabs>
        <w:spacing w:before="202"/>
      </w:pPr>
      <w:bookmarkStart w:id="226" w:name="A._Participant_Qualification"/>
      <w:bookmarkEnd w:id="226"/>
      <w:r>
        <w:rPr>
          <w:color w:val="39639D"/>
        </w:rPr>
        <w:t>Participant</w:t>
      </w:r>
      <w:r>
        <w:rPr>
          <w:color w:val="39639D"/>
          <w:spacing w:val="-5"/>
        </w:rPr>
        <w:t xml:space="preserve"> </w:t>
      </w:r>
      <w:r>
        <w:rPr>
          <w:color w:val="39639D"/>
          <w:spacing w:val="-2"/>
        </w:rPr>
        <w:t>Qualification</w:t>
      </w:r>
    </w:p>
    <w:p w14:paraId="01EEE132" w14:textId="77777777" w:rsidR="00B1436A" w:rsidRDefault="00402AE6">
      <w:pPr>
        <w:pStyle w:val="BodyText"/>
        <w:ind w:left="1871" w:right="1155"/>
      </w:pPr>
      <w:r>
        <w:t>Any Section 8 eligible program participant, Housing Authority of Paducah participant, Habitat for Humanity participant or City of Paducah Planning Department Homebuyer Program applicants, who</w:t>
      </w:r>
      <w:r>
        <w:rPr>
          <w:spacing w:val="-4"/>
        </w:rPr>
        <w:t xml:space="preserve"> </w:t>
      </w:r>
      <w:r>
        <w:t>has</w:t>
      </w:r>
      <w:r>
        <w:rPr>
          <w:spacing w:val="-1"/>
        </w:rPr>
        <w:t xml:space="preserve"> </w:t>
      </w:r>
      <w:r>
        <w:t>been</w:t>
      </w:r>
      <w:r>
        <w:rPr>
          <w:spacing w:val="-2"/>
        </w:rPr>
        <w:t xml:space="preserve"> </w:t>
      </w:r>
      <w:r>
        <w:t>issued</w:t>
      </w:r>
      <w:r>
        <w:rPr>
          <w:spacing w:val="-2"/>
        </w:rPr>
        <w:t xml:space="preserve"> </w:t>
      </w:r>
      <w:r>
        <w:t>a</w:t>
      </w:r>
      <w:r>
        <w:rPr>
          <w:spacing w:val="-4"/>
        </w:rPr>
        <w:t xml:space="preserve"> </w:t>
      </w:r>
      <w:r>
        <w:t>Section</w:t>
      </w:r>
      <w:r>
        <w:rPr>
          <w:spacing w:val="-2"/>
        </w:rPr>
        <w:t xml:space="preserve"> </w:t>
      </w:r>
      <w:r>
        <w:t>8</w:t>
      </w:r>
      <w:r>
        <w:rPr>
          <w:spacing w:val="-4"/>
        </w:rPr>
        <w:t xml:space="preserve"> </w:t>
      </w:r>
      <w:r>
        <w:t>housing</w:t>
      </w:r>
      <w:r>
        <w:rPr>
          <w:spacing w:val="-2"/>
        </w:rPr>
        <w:t xml:space="preserve"> </w:t>
      </w:r>
      <w:r>
        <w:t>choice</w:t>
      </w:r>
      <w:r>
        <w:rPr>
          <w:spacing w:val="-2"/>
        </w:rPr>
        <w:t xml:space="preserve"> </w:t>
      </w:r>
      <w:r>
        <w:t>voucher,</w:t>
      </w:r>
      <w:r>
        <w:rPr>
          <w:spacing w:val="-3"/>
        </w:rPr>
        <w:t xml:space="preserve"> </w:t>
      </w:r>
      <w:r>
        <w:t>referred</w:t>
      </w:r>
      <w:r>
        <w:rPr>
          <w:spacing w:val="-4"/>
        </w:rPr>
        <w:t xml:space="preserve"> </w:t>
      </w:r>
      <w:r>
        <w:t>by</w:t>
      </w:r>
      <w:r>
        <w:rPr>
          <w:spacing w:val="-4"/>
        </w:rPr>
        <w:t xml:space="preserve"> </w:t>
      </w:r>
      <w:r>
        <w:t>the</w:t>
      </w:r>
      <w:r>
        <w:rPr>
          <w:spacing w:val="-2"/>
        </w:rPr>
        <w:t xml:space="preserve"> </w:t>
      </w:r>
      <w:r>
        <w:t>Housing Authority, Habitat or</w:t>
      </w:r>
      <w:r>
        <w:rPr>
          <w:spacing w:val="-3"/>
        </w:rPr>
        <w:t xml:space="preserve"> </w:t>
      </w:r>
      <w:r>
        <w:t>the</w:t>
      </w:r>
      <w:r>
        <w:rPr>
          <w:spacing w:val="-4"/>
        </w:rPr>
        <w:t xml:space="preserve"> </w:t>
      </w:r>
      <w:r>
        <w:t>Planning</w:t>
      </w:r>
      <w:r>
        <w:rPr>
          <w:spacing w:val="-2"/>
        </w:rPr>
        <w:t xml:space="preserve"> </w:t>
      </w:r>
      <w:r>
        <w:t>Department</w:t>
      </w:r>
      <w:r>
        <w:rPr>
          <w:spacing w:val="-3"/>
        </w:rPr>
        <w:t xml:space="preserve"> </w:t>
      </w:r>
      <w:r>
        <w:t>may</w:t>
      </w:r>
      <w:r>
        <w:rPr>
          <w:spacing w:val="-1"/>
        </w:rPr>
        <w:t xml:space="preserve"> </w:t>
      </w:r>
      <w:r>
        <w:t>utilize</w:t>
      </w:r>
      <w:r>
        <w:rPr>
          <w:spacing w:val="-2"/>
        </w:rPr>
        <w:t xml:space="preserve"> </w:t>
      </w:r>
      <w:r>
        <w:t>the</w:t>
      </w:r>
      <w:r>
        <w:rPr>
          <w:spacing w:val="-4"/>
        </w:rPr>
        <w:t xml:space="preserve"> </w:t>
      </w:r>
      <w:r>
        <w:t>subsidy</w:t>
      </w:r>
      <w:r>
        <w:rPr>
          <w:spacing w:val="-4"/>
        </w:rPr>
        <w:t xml:space="preserve"> </w:t>
      </w:r>
      <w:r>
        <w:t>for purchase</w:t>
      </w:r>
      <w:r>
        <w:rPr>
          <w:spacing w:val="-4"/>
        </w:rPr>
        <w:t xml:space="preserve"> </w:t>
      </w:r>
      <w:r>
        <w:t>rather</w:t>
      </w:r>
      <w:r>
        <w:rPr>
          <w:spacing w:val="-3"/>
        </w:rPr>
        <w:t xml:space="preserve"> </w:t>
      </w:r>
      <w:r>
        <w:t>than rental of a home, subject to the following:</w:t>
      </w:r>
    </w:p>
    <w:p w14:paraId="4441D9F6" w14:textId="77777777" w:rsidR="00B1436A" w:rsidRDefault="00402AE6">
      <w:pPr>
        <w:pStyle w:val="BodyText"/>
        <w:spacing w:before="119"/>
        <w:ind w:left="1871" w:right="1195"/>
      </w:pPr>
      <w:r>
        <w:t>A</w:t>
      </w:r>
      <w:r>
        <w:rPr>
          <w:spacing w:val="-2"/>
        </w:rPr>
        <w:t xml:space="preserve"> </w:t>
      </w:r>
      <w:r>
        <w:t>family</w:t>
      </w:r>
      <w:r>
        <w:rPr>
          <w:spacing w:val="-1"/>
        </w:rPr>
        <w:t xml:space="preserve"> </w:t>
      </w:r>
      <w:r>
        <w:t>must</w:t>
      </w:r>
      <w:r>
        <w:rPr>
          <w:spacing w:val="-3"/>
        </w:rPr>
        <w:t xml:space="preserve"> </w:t>
      </w:r>
      <w:r>
        <w:t>meet</w:t>
      </w:r>
      <w:r>
        <w:rPr>
          <w:spacing w:val="-3"/>
        </w:rPr>
        <w:t xml:space="preserve"> </w:t>
      </w:r>
      <w:r>
        <w:t>the</w:t>
      </w:r>
      <w:r>
        <w:rPr>
          <w:spacing w:val="-4"/>
        </w:rPr>
        <w:t xml:space="preserve"> </w:t>
      </w:r>
      <w:r>
        <w:t>requirements</w:t>
      </w:r>
      <w:r>
        <w:rPr>
          <w:spacing w:val="-4"/>
        </w:rPr>
        <w:t xml:space="preserve"> </w:t>
      </w:r>
      <w:r>
        <w:t>for</w:t>
      </w:r>
      <w:r>
        <w:rPr>
          <w:spacing w:val="-3"/>
        </w:rPr>
        <w:t xml:space="preserve"> </w:t>
      </w:r>
      <w:r>
        <w:t>admission</w:t>
      </w:r>
      <w:r>
        <w:rPr>
          <w:spacing w:val="-2"/>
        </w:rPr>
        <w:t xml:space="preserve"> </w:t>
      </w:r>
      <w:r>
        <w:t>to</w:t>
      </w:r>
      <w:r>
        <w:rPr>
          <w:spacing w:val="-4"/>
        </w:rPr>
        <w:t xml:space="preserve"> </w:t>
      </w:r>
      <w:r>
        <w:t>or</w:t>
      </w:r>
      <w:r>
        <w:rPr>
          <w:spacing w:val="-3"/>
        </w:rPr>
        <w:t xml:space="preserve"> </w:t>
      </w:r>
      <w:r>
        <w:t>continued</w:t>
      </w:r>
      <w:r>
        <w:rPr>
          <w:spacing w:val="-4"/>
        </w:rPr>
        <w:t xml:space="preserve"> </w:t>
      </w:r>
      <w:r>
        <w:t>participation</w:t>
      </w:r>
      <w:r>
        <w:rPr>
          <w:spacing w:val="-2"/>
        </w:rPr>
        <w:t xml:space="preserve"> </w:t>
      </w:r>
      <w:r>
        <w:t>in the</w:t>
      </w:r>
      <w:r>
        <w:rPr>
          <w:spacing w:val="-4"/>
        </w:rPr>
        <w:t xml:space="preserve"> </w:t>
      </w:r>
      <w:r>
        <w:t>Section 8 Housing Choice Voucher (HCV) Program.</w:t>
      </w:r>
    </w:p>
    <w:p w14:paraId="2D537EF3" w14:textId="77777777" w:rsidR="00B1436A" w:rsidRDefault="00402AE6">
      <w:pPr>
        <w:pStyle w:val="BodyText"/>
        <w:spacing w:before="121"/>
        <w:ind w:left="1871" w:right="1262"/>
      </w:pPr>
      <w:r>
        <w:t>The</w:t>
      </w:r>
      <w:r>
        <w:rPr>
          <w:spacing w:val="-3"/>
        </w:rPr>
        <w:t xml:space="preserve"> </w:t>
      </w:r>
      <w:r>
        <w:t>homeownership</w:t>
      </w:r>
      <w:r>
        <w:rPr>
          <w:spacing w:val="-3"/>
        </w:rPr>
        <w:t xml:space="preserve"> </w:t>
      </w:r>
      <w:r>
        <w:t>option</w:t>
      </w:r>
      <w:r>
        <w:rPr>
          <w:spacing w:val="-3"/>
        </w:rPr>
        <w:t xml:space="preserve"> </w:t>
      </w:r>
      <w:r>
        <w:t>will</w:t>
      </w:r>
      <w:r>
        <w:rPr>
          <w:spacing w:val="-3"/>
        </w:rPr>
        <w:t xml:space="preserve"> </w:t>
      </w:r>
      <w:r>
        <w:t>be</w:t>
      </w:r>
      <w:r>
        <w:rPr>
          <w:spacing w:val="-3"/>
        </w:rPr>
        <w:t xml:space="preserve"> </w:t>
      </w:r>
      <w:r>
        <w:t>included</w:t>
      </w:r>
      <w:r>
        <w:rPr>
          <w:spacing w:val="-3"/>
        </w:rPr>
        <w:t xml:space="preserve"> </w:t>
      </w:r>
      <w:r>
        <w:t>in</w:t>
      </w:r>
      <w:r>
        <w:rPr>
          <w:spacing w:val="-3"/>
        </w:rPr>
        <w:t xml:space="preserve"> </w:t>
      </w:r>
      <w:r>
        <w:t>all</w:t>
      </w:r>
      <w:r>
        <w:rPr>
          <w:spacing w:val="-3"/>
        </w:rPr>
        <w:t xml:space="preserve"> </w:t>
      </w:r>
      <w:r>
        <w:t>briefing</w:t>
      </w:r>
      <w:r>
        <w:rPr>
          <w:spacing w:val="-3"/>
        </w:rPr>
        <w:t xml:space="preserve"> </w:t>
      </w:r>
      <w:r>
        <w:t>and</w:t>
      </w:r>
      <w:r>
        <w:rPr>
          <w:spacing w:val="-5"/>
        </w:rPr>
        <w:t xml:space="preserve"> </w:t>
      </w:r>
      <w:r>
        <w:t>re-</w:t>
      </w:r>
      <w:r>
        <w:rPr>
          <w:spacing w:val="-1"/>
        </w:rPr>
        <w:t xml:space="preserve"> </w:t>
      </w:r>
      <w:r>
        <w:t>certification</w:t>
      </w:r>
      <w:r>
        <w:rPr>
          <w:spacing w:val="-3"/>
        </w:rPr>
        <w:t xml:space="preserve"> </w:t>
      </w:r>
      <w:r>
        <w:t>classes</w:t>
      </w:r>
      <w:r>
        <w:rPr>
          <w:spacing w:val="-2"/>
        </w:rPr>
        <w:t xml:space="preserve"> </w:t>
      </w:r>
      <w:r>
        <w:t>as</w:t>
      </w:r>
      <w:r>
        <w:rPr>
          <w:spacing w:val="-2"/>
        </w:rPr>
        <w:t xml:space="preserve"> </w:t>
      </w:r>
      <w:r>
        <w:t>well as media and community announcements. Current Section 8 participants or public housing participants must follow their lease and program requirements and must terminate their current lease arrangement in compliance with the lease agreement.</w:t>
      </w:r>
    </w:p>
    <w:p w14:paraId="7739ECD1" w14:textId="77777777" w:rsidR="00B1436A" w:rsidRDefault="00402AE6">
      <w:pPr>
        <w:pStyle w:val="BodyText"/>
        <w:spacing w:before="118"/>
        <w:ind w:left="1871" w:right="1155"/>
      </w:pPr>
      <w:r>
        <w:t>A family in which the head or co-head of household has previously received assistance and has</w:t>
      </w:r>
      <w:r>
        <w:rPr>
          <w:spacing w:val="-2"/>
        </w:rPr>
        <w:t xml:space="preserve"> </w:t>
      </w:r>
      <w:r>
        <w:t>defaulted</w:t>
      </w:r>
      <w:r>
        <w:rPr>
          <w:spacing w:val="-3"/>
        </w:rPr>
        <w:t xml:space="preserve"> </w:t>
      </w:r>
      <w:r>
        <w:t>on</w:t>
      </w:r>
      <w:r>
        <w:rPr>
          <w:spacing w:val="-5"/>
        </w:rPr>
        <w:t xml:space="preserve"> </w:t>
      </w:r>
      <w:r>
        <w:t>a</w:t>
      </w:r>
      <w:r>
        <w:rPr>
          <w:spacing w:val="-5"/>
        </w:rPr>
        <w:t xml:space="preserve"> </w:t>
      </w:r>
      <w:r>
        <w:t>mortgage</w:t>
      </w:r>
      <w:r>
        <w:rPr>
          <w:spacing w:val="-3"/>
        </w:rPr>
        <w:t xml:space="preserve"> </w:t>
      </w:r>
      <w:r>
        <w:t>obtained</w:t>
      </w:r>
      <w:r>
        <w:rPr>
          <w:spacing w:val="-5"/>
        </w:rPr>
        <w:t xml:space="preserve"> </w:t>
      </w:r>
      <w:r>
        <w:t>through</w:t>
      </w:r>
      <w:r>
        <w:rPr>
          <w:spacing w:val="-6"/>
        </w:rPr>
        <w:t xml:space="preserve"> </w:t>
      </w:r>
      <w:r>
        <w:t>the</w:t>
      </w:r>
      <w:r>
        <w:rPr>
          <w:spacing w:val="-5"/>
        </w:rPr>
        <w:t xml:space="preserve"> </w:t>
      </w:r>
      <w:r>
        <w:t>Homeownership</w:t>
      </w:r>
      <w:r>
        <w:rPr>
          <w:spacing w:val="-5"/>
        </w:rPr>
        <w:t xml:space="preserve"> </w:t>
      </w:r>
      <w:r>
        <w:t>Option</w:t>
      </w:r>
      <w:r>
        <w:rPr>
          <w:spacing w:val="-5"/>
        </w:rPr>
        <w:t xml:space="preserve"> </w:t>
      </w:r>
      <w:r>
        <w:t>is</w:t>
      </w:r>
      <w:r>
        <w:rPr>
          <w:spacing w:val="-2"/>
        </w:rPr>
        <w:t xml:space="preserve"> </w:t>
      </w:r>
      <w:r>
        <w:t>disqualified</w:t>
      </w:r>
      <w:r>
        <w:rPr>
          <w:spacing w:val="-3"/>
        </w:rPr>
        <w:t xml:space="preserve"> </w:t>
      </w:r>
      <w:r>
        <w:t xml:space="preserve">from </w:t>
      </w:r>
      <w:r>
        <w:rPr>
          <w:spacing w:val="-2"/>
        </w:rPr>
        <w:t>participation.</w:t>
      </w:r>
    </w:p>
    <w:p w14:paraId="043F0524" w14:textId="77777777" w:rsidR="00B1436A" w:rsidRDefault="00402AE6">
      <w:pPr>
        <w:pStyle w:val="BodyText"/>
        <w:spacing w:before="119"/>
        <w:ind w:left="1871" w:right="1155"/>
      </w:pPr>
      <w:r>
        <w:t>Participant families must be any of the following: ''first-time homeowners", in which no family member owned any present homeownership interest in a residence of any family member within the last three years; residents of limited equity cooperatives; or a family of which a member is a person with disabilities, and use of the Homeownership Option is needed as a reasonable</w:t>
      </w:r>
      <w:r>
        <w:rPr>
          <w:spacing w:val="-3"/>
        </w:rPr>
        <w:t xml:space="preserve"> </w:t>
      </w:r>
      <w:r>
        <w:t>accommodation.</w:t>
      </w:r>
      <w:r>
        <w:rPr>
          <w:spacing w:val="-1"/>
        </w:rPr>
        <w:t xml:space="preserve"> </w:t>
      </w:r>
      <w:r>
        <w:t>(Title</w:t>
      </w:r>
      <w:r>
        <w:rPr>
          <w:spacing w:val="-5"/>
        </w:rPr>
        <w:t xml:space="preserve"> </w:t>
      </w:r>
      <w:r>
        <w:t>to</w:t>
      </w:r>
      <w:r>
        <w:rPr>
          <w:spacing w:val="-5"/>
        </w:rPr>
        <w:t xml:space="preserve"> </w:t>
      </w:r>
      <w:r>
        <w:t>a</w:t>
      </w:r>
      <w:r>
        <w:rPr>
          <w:spacing w:val="-5"/>
        </w:rPr>
        <w:t xml:space="preserve"> </w:t>
      </w:r>
      <w:r>
        <w:t>mobile</w:t>
      </w:r>
      <w:r>
        <w:rPr>
          <w:spacing w:val="-3"/>
        </w:rPr>
        <w:t xml:space="preserve"> </w:t>
      </w:r>
      <w:r>
        <w:t>home</w:t>
      </w:r>
      <w:r>
        <w:rPr>
          <w:spacing w:val="-3"/>
        </w:rPr>
        <w:t xml:space="preserve"> </w:t>
      </w:r>
      <w:r>
        <w:t>or</w:t>
      </w:r>
      <w:r>
        <w:rPr>
          <w:spacing w:val="-4"/>
        </w:rPr>
        <w:t xml:space="preserve"> </w:t>
      </w:r>
      <w:r>
        <w:t>manufactured</w:t>
      </w:r>
      <w:r>
        <w:rPr>
          <w:spacing w:val="-3"/>
        </w:rPr>
        <w:t xml:space="preserve"> </w:t>
      </w:r>
      <w:r>
        <w:t>home</w:t>
      </w:r>
      <w:r>
        <w:rPr>
          <w:spacing w:val="-3"/>
        </w:rPr>
        <w:t xml:space="preserve"> </w:t>
      </w:r>
      <w:r>
        <w:t>is</w:t>
      </w:r>
      <w:r>
        <w:rPr>
          <w:spacing w:val="-5"/>
        </w:rPr>
        <w:t xml:space="preserve"> </w:t>
      </w:r>
      <w:r>
        <w:t>not</w:t>
      </w:r>
      <w:r>
        <w:rPr>
          <w:spacing w:val="-4"/>
        </w:rPr>
        <w:t xml:space="preserve"> </w:t>
      </w:r>
      <w:r>
        <w:t>considered as homeownership for purposes of this option.)</w:t>
      </w:r>
    </w:p>
    <w:p w14:paraId="00B4E942" w14:textId="77777777" w:rsidR="00B1436A" w:rsidRDefault="00402AE6">
      <w:pPr>
        <w:pStyle w:val="BodyText"/>
        <w:spacing w:before="121"/>
        <w:ind w:left="1871" w:right="1228"/>
      </w:pPr>
      <w:r>
        <w:t>Participants</w:t>
      </w:r>
      <w:r>
        <w:rPr>
          <w:spacing w:val="-5"/>
        </w:rPr>
        <w:t xml:space="preserve"> </w:t>
      </w:r>
      <w:r>
        <w:t>in</w:t>
      </w:r>
      <w:r>
        <w:rPr>
          <w:spacing w:val="-3"/>
        </w:rPr>
        <w:t xml:space="preserve"> </w:t>
      </w:r>
      <w:r>
        <w:t>the</w:t>
      </w:r>
      <w:r>
        <w:rPr>
          <w:spacing w:val="-5"/>
        </w:rPr>
        <w:t xml:space="preserve"> </w:t>
      </w:r>
      <w:r>
        <w:t>Section</w:t>
      </w:r>
      <w:r>
        <w:rPr>
          <w:spacing w:val="-3"/>
        </w:rPr>
        <w:t xml:space="preserve"> </w:t>
      </w:r>
      <w:r>
        <w:t>8</w:t>
      </w:r>
      <w:r>
        <w:rPr>
          <w:spacing w:val="-3"/>
        </w:rPr>
        <w:t xml:space="preserve"> </w:t>
      </w:r>
      <w:r>
        <w:t>Homeownership</w:t>
      </w:r>
      <w:r>
        <w:rPr>
          <w:spacing w:val="-5"/>
        </w:rPr>
        <w:t xml:space="preserve"> </w:t>
      </w:r>
      <w:r>
        <w:t>Option</w:t>
      </w:r>
      <w:r>
        <w:rPr>
          <w:spacing w:val="-3"/>
        </w:rPr>
        <w:t xml:space="preserve"> </w:t>
      </w:r>
      <w:r>
        <w:t>must</w:t>
      </w:r>
      <w:r>
        <w:rPr>
          <w:spacing w:val="-1"/>
        </w:rPr>
        <w:t xml:space="preserve"> </w:t>
      </w:r>
      <w:r>
        <w:t>attend</w:t>
      </w:r>
      <w:r>
        <w:rPr>
          <w:spacing w:val="-3"/>
        </w:rPr>
        <w:t xml:space="preserve"> </w:t>
      </w:r>
      <w:r>
        <w:t>and</w:t>
      </w:r>
      <w:r>
        <w:rPr>
          <w:spacing w:val="-5"/>
        </w:rPr>
        <w:t xml:space="preserve"> </w:t>
      </w:r>
      <w:r>
        <w:t>satisfactorily</w:t>
      </w:r>
      <w:r>
        <w:rPr>
          <w:spacing w:val="-2"/>
        </w:rPr>
        <w:t xml:space="preserve"> </w:t>
      </w:r>
      <w:r>
        <w:t>complete</w:t>
      </w:r>
      <w:r>
        <w:rPr>
          <w:spacing w:val="-3"/>
        </w:rPr>
        <w:t xml:space="preserve"> </w:t>
      </w:r>
      <w:r>
        <w:t>a pre-purchase homeownership counseling program and be deemed to be “mortgage ready" before a homeownership voucher will be issued. Participants are also required to attend and complete post- purchase and ongoing homeownership counseling. At minimum, the counseling will cover the following:</w:t>
      </w:r>
    </w:p>
    <w:p w14:paraId="37653EC7" w14:textId="77777777" w:rsidR="00B1436A" w:rsidRDefault="00402AE6">
      <w:pPr>
        <w:pStyle w:val="ListParagraph"/>
        <w:numPr>
          <w:ilvl w:val="0"/>
          <w:numId w:val="15"/>
        </w:numPr>
        <w:tabs>
          <w:tab w:val="left" w:pos="3312"/>
          <w:tab w:val="left" w:pos="3313"/>
        </w:tabs>
        <w:spacing w:before="122" w:line="268" w:lineRule="exact"/>
      </w:pPr>
      <w:r>
        <w:t>Home</w:t>
      </w:r>
      <w:r>
        <w:rPr>
          <w:spacing w:val="-5"/>
        </w:rPr>
        <w:t xml:space="preserve"> </w:t>
      </w:r>
      <w:r>
        <w:rPr>
          <w:spacing w:val="-2"/>
        </w:rPr>
        <w:t>maintenance</w:t>
      </w:r>
    </w:p>
    <w:p w14:paraId="42261BCE" w14:textId="77777777" w:rsidR="00B1436A" w:rsidRDefault="00402AE6">
      <w:pPr>
        <w:pStyle w:val="ListParagraph"/>
        <w:numPr>
          <w:ilvl w:val="0"/>
          <w:numId w:val="15"/>
        </w:numPr>
        <w:tabs>
          <w:tab w:val="left" w:pos="3312"/>
          <w:tab w:val="left" w:pos="3313"/>
        </w:tabs>
        <w:spacing w:line="268" w:lineRule="exact"/>
      </w:pPr>
      <w:r>
        <w:t>Budgeting</w:t>
      </w:r>
      <w:r>
        <w:rPr>
          <w:spacing w:val="-5"/>
        </w:rPr>
        <w:t xml:space="preserve"> </w:t>
      </w:r>
      <w:r>
        <w:t>and</w:t>
      </w:r>
      <w:r>
        <w:rPr>
          <w:spacing w:val="-6"/>
        </w:rPr>
        <w:t xml:space="preserve"> </w:t>
      </w:r>
      <w:r>
        <w:t>money</w:t>
      </w:r>
      <w:r>
        <w:rPr>
          <w:spacing w:val="-6"/>
        </w:rPr>
        <w:t xml:space="preserve"> </w:t>
      </w:r>
      <w:r>
        <w:rPr>
          <w:spacing w:val="-2"/>
        </w:rPr>
        <w:t>management</w:t>
      </w:r>
    </w:p>
    <w:p w14:paraId="4B058607" w14:textId="77777777" w:rsidR="00B1436A" w:rsidRDefault="00402AE6">
      <w:pPr>
        <w:pStyle w:val="ListParagraph"/>
        <w:numPr>
          <w:ilvl w:val="0"/>
          <w:numId w:val="15"/>
        </w:numPr>
        <w:tabs>
          <w:tab w:val="left" w:pos="3312"/>
          <w:tab w:val="left" w:pos="3313"/>
        </w:tabs>
        <w:spacing w:line="268" w:lineRule="exact"/>
      </w:pPr>
      <w:r>
        <w:t>Credit</w:t>
      </w:r>
      <w:r>
        <w:rPr>
          <w:spacing w:val="-4"/>
        </w:rPr>
        <w:t xml:space="preserve"> </w:t>
      </w:r>
      <w:r>
        <w:rPr>
          <w:spacing w:val="-2"/>
        </w:rPr>
        <w:t>counseling</w:t>
      </w:r>
    </w:p>
    <w:p w14:paraId="2DF38C5E" w14:textId="77777777" w:rsidR="00B1436A" w:rsidRDefault="00402AE6">
      <w:pPr>
        <w:pStyle w:val="ListParagraph"/>
        <w:numPr>
          <w:ilvl w:val="0"/>
          <w:numId w:val="15"/>
        </w:numPr>
        <w:tabs>
          <w:tab w:val="left" w:pos="3312"/>
          <w:tab w:val="left" w:pos="3313"/>
        </w:tabs>
        <w:spacing w:line="268" w:lineRule="exact"/>
      </w:pPr>
      <w:r>
        <w:t>Negotiating</w:t>
      </w:r>
      <w:r>
        <w:rPr>
          <w:spacing w:val="-5"/>
        </w:rPr>
        <w:t xml:space="preserve"> </w:t>
      </w:r>
      <w:r>
        <w:t>the</w:t>
      </w:r>
      <w:r>
        <w:rPr>
          <w:spacing w:val="-5"/>
        </w:rPr>
        <w:t xml:space="preserve"> </w:t>
      </w:r>
      <w:r>
        <w:t>purchase</w:t>
      </w:r>
      <w:r>
        <w:rPr>
          <w:spacing w:val="-6"/>
        </w:rPr>
        <w:t xml:space="preserve"> </w:t>
      </w:r>
      <w:r>
        <w:t>price</w:t>
      </w:r>
      <w:r>
        <w:rPr>
          <w:spacing w:val="-4"/>
        </w:rPr>
        <w:t xml:space="preserve"> </w:t>
      </w:r>
      <w:r>
        <w:t>of</w:t>
      </w:r>
      <w:r>
        <w:rPr>
          <w:spacing w:val="-3"/>
        </w:rPr>
        <w:t xml:space="preserve"> </w:t>
      </w:r>
      <w:r>
        <w:t>a</w:t>
      </w:r>
      <w:r>
        <w:rPr>
          <w:spacing w:val="-5"/>
        </w:rPr>
        <w:t xml:space="preserve"> </w:t>
      </w:r>
      <w:r>
        <w:rPr>
          <w:spacing w:val="-4"/>
        </w:rPr>
        <w:t>home</w:t>
      </w:r>
    </w:p>
    <w:p w14:paraId="735CB31C" w14:textId="77777777" w:rsidR="00B1436A" w:rsidRDefault="00402AE6">
      <w:pPr>
        <w:pStyle w:val="ListParagraph"/>
        <w:numPr>
          <w:ilvl w:val="0"/>
          <w:numId w:val="15"/>
        </w:numPr>
        <w:tabs>
          <w:tab w:val="left" w:pos="3312"/>
          <w:tab w:val="left" w:pos="3313"/>
        </w:tabs>
        <w:spacing w:line="268" w:lineRule="exact"/>
      </w:pPr>
      <w:r>
        <w:rPr>
          <w:spacing w:val="-2"/>
        </w:rPr>
        <w:t>Financing</w:t>
      </w:r>
    </w:p>
    <w:p w14:paraId="46502585" w14:textId="77777777" w:rsidR="00B1436A" w:rsidRDefault="00402AE6">
      <w:pPr>
        <w:pStyle w:val="ListParagraph"/>
        <w:numPr>
          <w:ilvl w:val="0"/>
          <w:numId w:val="15"/>
        </w:numPr>
        <w:tabs>
          <w:tab w:val="left" w:pos="3312"/>
          <w:tab w:val="left" w:pos="3313"/>
        </w:tabs>
        <w:spacing w:line="268" w:lineRule="exact"/>
      </w:pPr>
      <w:r>
        <w:t>Locating</w:t>
      </w:r>
      <w:r>
        <w:rPr>
          <w:spacing w:val="-6"/>
        </w:rPr>
        <w:t xml:space="preserve"> </w:t>
      </w:r>
      <w:r>
        <w:t>the</w:t>
      </w:r>
      <w:r>
        <w:rPr>
          <w:spacing w:val="-4"/>
        </w:rPr>
        <w:t xml:space="preserve"> home</w:t>
      </w:r>
    </w:p>
    <w:p w14:paraId="0BBC2BF9" w14:textId="77777777" w:rsidR="00B1436A" w:rsidRDefault="00402AE6">
      <w:pPr>
        <w:pStyle w:val="ListParagraph"/>
        <w:numPr>
          <w:ilvl w:val="0"/>
          <w:numId w:val="15"/>
        </w:numPr>
        <w:tabs>
          <w:tab w:val="left" w:pos="3312"/>
          <w:tab w:val="left" w:pos="3313"/>
        </w:tabs>
        <w:spacing w:line="269" w:lineRule="exact"/>
      </w:pPr>
      <w:r>
        <w:t>De-concentration</w:t>
      </w:r>
      <w:r>
        <w:rPr>
          <w:spacing w:val="-14"/>
        </w:rPr>
        <w:t xml:space="preserve"> </w:t>
      </w:r>
      <w:r>
        <w:rPr>
          <w:spacing w:val="-2"/>
        </w:rPr>
        <w:t>issues</w:t>
      </w:r>
    </w:p>
    <w:p w14:paraId="4CEF9BF7" w14:textId="77777777" w:rsidR="00B1436A" w:rsidRDefault="00402AE6">
      <w:pPr>
        <w:pStyle w:val="ListParagraph"/>
        <w:numPr>
          <w:ilvl w:val="0"/>
          <w:numId w:val="15"/>
        </w:numPr>
        <w:tabs>
          <w:tab w:val="left" w:pos="3313"/>
          <w:tab w:val="left" w:pos="3314"/>
        </w:tabs>
        <w:spacing w:line="269" w:lineRule="exact"/>
        <w:ind w:left="3313"/>
      </w:pPr>
      <w:r>
        <w:t>NSPIRE/HQS</w:t>
      </w:r>
      <w:r>
        <w:rPr>
          <w:spacing w:val="-9"/>
        </w:rPr>
        <w:t xml:space="preserve"> </w:t>
      </w:r>
      <w:r>
        <w:t>(housing</w:t>
      </w:r>
      <w:r>
        <w:rPr>
          <w:spacing w:val="-6"/>
        </w:rPr>
        <w:t xml:space="preserve"> </w:t>
      </w:r>
      <w:r>
        <w:t>quality</w:t>
      </w:r>
      <w:r>
        <w:rPr>
          <w:spacing w:val="-6"/>
        </w:rPr>
        <w:t xml:space="preserve"> </w:t>
      </w:r>
      <w:r>
        <w:t>inspection)</w:t>
      </w:r>
      <w:r>
        <w:rPr>
          <w:spacing w:val="-4"/>
        </w:rPr>
        <w:t xml:space="preserve"> </w:t>
      </w:r>
      <w:r>
        <w:t>and</w:t>
      </w:r>
      <w:r>
        <w:rPr>
          <w:spacing w:val="-8"/>
        </w:rPr>
        <w:t xml:space="preserve"> </w:t>
      </w:r>
      <w:r>
        <w:t>independent</w:t>
      </w:r>
      <w:r>
        <w:rPr>
          <w:spacing w:val="49"/>
        </w:rPr>
        <w:t xml:space="preserve"> </w:t>
      </w:r>
      <w:r>
        <w:t>inspection</w:t>
      </w:r>
      <w:r>
        <w:rPr>
          <w:spacing w:val="-8"/>
        </w:rPr>
        <w:t xml:space="preserve"> </w:t>
      </w:r>
      <w:r>
        <w:rPr>
          <w:spacing w:val="-2"/>
        </w:rPr>
        <w:lastRenderedPageBreak/>
        <w:t>requirements</w:t>
      </w:r>
    </w:p>
    <w:p w14:paraId="550275B2" w14:textId="7DBAA7C5" w:rsidR="00B1436A" w:rsidRDefault="00402AE6" w:rsidP="00CD765E">
      <w:pPr>
        <w:pStyle w:val="BodyText"/>
        <w:spacing w:before="118"/>
        <w:ind w:left="1873" w:right="1155"/>
      </w:pPr>
      <w:r>
        <w:t>The head of household and/or co head must be currently employed on a full-time basis (as defined</w:t>
      </w:r>
      <w:r>
        <w:rPr>
          <w:spacing w:val="-3"/>
        </w:rPr>
        <w:t xml:space="preserve"> </w:t>
      </w:r>
      <w:r>
        <w:t>by</w:t>
      </w:r>
      <w:r>
        <w:rPr>
          <w:spacing w:val="-2"/>
        </w:rPr>
        <w:t xml:space="preserve"> </w:t>
      </w:r>
      <w:r>
        <w:t>HUD</w:t>
      </w:r>
      <w:r>
        <w:rPr>
          <w:spacing w:val="-6"/>
        </w:rPr>
        <w:t xml:space="preserve"> </w:t>
      </w:r>
      <w:proofErr w:type="gramStart"/>
      <w:r>
        <w:t>to</w:t>
      </w:r>
      <w:r>
        <w:rPr>
          <w:spacing w:val="-3"/>
        </w:rPr>
        <w:t xml:space="preserve"> </w:t>
      </w:r>
      <w:r>
        <w:t>average</w:t>
      </w:r>
      <w:proofErr w:type="gramEnd"/>
      <w:r>
        <w:rPr>
          <w:spacing w:val="-3"/>
        </w:rPr>
        <w:t xml:space="preserve"> </w:t>
      </w:r>
      <w:r>
        <w:t>30</w:t>
      </w:r>
      <w:r>
        <w:rPr>
          <w:spacing w:val="-3"/>
        </w:rPr>
        <w:t xml:space="preserve"> </w:t>
      </w:r>
      <w:r>
        <w:t>hours</w:t>
      </w:r>
      <w:r>
        <w:rPr>
          <w:spacing w:val="-2"/>
        </w:rPr>
        <w:t xml:space="preserve"> </w:t>
      </w:r>
      <w:r>
        <w:t>per</w:t>
      </w:r>
      <w:r>
        <w:rPr>
          <w:spacing w:val="-1"/>
        </w:rPr>
        <w:t xml:space="preserve"> </w:t>
      </w:r>
      <w:r>
        <w:t>week)</w:t>
      </w:r>
      <w:r>
        <w:rPr>
          <w:spacing w:val="-1"/>
        </w:rPr>
        <w:t xml:space="preserve"> </w:t>
      </w:r>
      <w:r>
        <w:t>and</w:t>
      </w:r>
      <w:r>
        <w:rPr>
          <w:spacing w:val="-3"/>
        </w:rPr>
        <w:t xml:space="preserve"> </w:t>
      </w:r>
      <w:r>
        <w:t>have</w:t>
      </w:r>
      <w:r>
        <w:rPr>
          <w:spacing w:val="-3"/>
        </w:rPr>
        <w:t xml:space="preserve"> </w:t>
      </w:r>
      <w:r>
        <w:t>been</w:t>
      </w:r>
      <w:r>
        <w:rPr>
          <w:spacing w:val="-5"/>
        </w:rPr>
        <w:t xml:space="preserve"> </w:t>
      </w:r>
      <w:r>
        <w:t>continuously</w:t>
      </w:r>
      <w:r>
        <w:rPr>
          <w:spacing w:val="-2"/>
        </w:rPr>
        <w:t xml:space="preserve"> </w:t>
      </w:r>
      <w:r>
        <w:t>employed</w:t>
      </w:r>
      <w:r>
        <w:rPr>
          <w:spacing w:val="-5"/>
        </w:rPr>
        <w:t xml:space="preserve"> </w:t>
      </w:r>
      <w:r>
        <w:t>during the year before commencement of homeownership assistance. Families in which the head of</w:t>
      </w:r>
      <w:r w:rsidR="00CD765E">
        <w:t xml:space="preserve"> </w:t>
      </w:r>
      <w:r>
        <w:t>household or co-head is disabled, or elderly are exempt from this requirement. Families that include</w:t>
      </w:r>
      <w:r>
        <w:rPr>
          <w:spacing w:val="-3"/>
        </w:rPr>
        <w:t xml:space="preserve"> </w:t>
      </w:r>
      <w:r>
        <w:t>a</w:t>
      </w:r>
      <w:r>
        <w:rPr>
          <w:spacing w:val="-3"/>
        </w:rPr>
        <w:t xml:space="preserve"> </w:t>
      </w:r>
      <w:r>
        <w:t>person</w:t>
      </w:r>
      <w:r>
        <w:rPr>
          <w:spacing w:val="-5"/>
        </w:rPr>
        <w:t xml:space="preserve"> </w:t>
      </w:r>
      <w:r>
        <w:t>with</w:t>
      </w:r>
      <w:r>
        <w:rPr>
          <w:spacing w:val="-3"/>
        </w:rPr>
        <w:t xml:space="preserve"> </w:t>
      </w:r>
      <w:r>
        <w:t>disabilities</w:t>
      </w:r>
      <w:r>
        <w:rPr>
          <w:spacing w:val="-2"/>
        </w:rPr>
        <w:t xml:space="preserve"> </w:t>
      </w:r>
      <w:r>
        <w:t>may</w:t>
      </w:r>
      <w:r>
        <w:rPr>
          <w:spacing w:val="-5"/>
        </w:rPr>
        <w:t xml:space="preserve"> </w:t>
      </w:r>
      <w:r>
        <w:t>request</w:t>
      </w:r>
      <w:r>
        <w:rPr>
          <w:spacing w:val="-3"/>
        </w:rPr>
        <w:t xml:space="preserve"> </w:t>
      </w:r>
      <w:r>
        <w:t>an</w:t>
      </w:r>
      <w:r>
        <w:rPr>
          <w:spacing w:val="-5"/>
        </w:rPr>
        <w:t xml:space="preserve"> </w:t>
      </w:r>
      <w:r>
        <w:t>exemption</w:t>
      </w:r>
      <w:r>
        <w:rPr>
          <w:spacing w:val="-5"/>
        </w:rPr>
        <w:t xml:space="preserve"> </w:t>
      </w:r>
      <w:r>
        <w:t>as</w:t>
      </w:r>
      <w:r>
        <w:rPr>
          <w:spacing w:val="-2"/>
        </w:rPr>
        <w:t xml:space="preserve"> </w:t>
      </w:r>
      <w:proofErr w:type="gramStart"/>
      <w:r>
        <w:t>a</w:t>
      </w:r>
      <w:r>
        <w:rPr>
          <w:spacing w:val="-5"/>
        </w:rPr>
        <w:t xml:space="preserve"> </w:t>
      </w:r>
      <w:r>
        <w:t>reasonable</w:t>
      </w:r>
      <w:proofErr w:type="gramEnd"/>
      <w:r>
        <w:rPr>
          <w:spacing w:val="-3"/>
        </w:rPr>
        <w:t xml:space="preserve"> </w:t>
      </w:r>
      <w:r>
        <w:t>accommodation.</w:t>
      </w:r>
    </w:p>
    <w:p w14:paraId="5A69FF69" w14:textId="77777777" w:rsidR="00B1436A" w:rsidRDefault="00402AE6">
      <w:pPr>
        <w:pStyle w:val="BodyText"/>
        <w:spacing w:before="120"/>
        <w:ind w:right="1155"/>
      </w:pPr>
      <w:r>
        <w:t xml:space="preserve">The family's income must be equal to or exceed the HUD minimum. income requirement, currently set at </w:t>
      </w:r>
      <w:r>
        <w:rPr>
          <w:b/>
          <w:bCs/>
        </w:rPr>
        <w:t>2000 hours times the Federal minimum wage or $15,080</w:t>
      </w:r>
      <w:r>
        <w:t xml:space="preserve"> annually. Welfare assistance</w:t>
      </w:r>
      <w:r>
        <w:rPr>
          <w:spacing w:val="-3"/>
        </w:rPr>
        <w:t xml:space="preserve"> </w:t>
      </w:r>
      <w:r>
        <w:t>will</w:t>
      </w:r>
      <w:r>
        <w:rPr>
          <w:spacing w:val="-3"/>
        </w:rPr>
        <w:t xml:space="preserve"> </w:t>
      </w:r>
      <w:r>
        <w:t>not</w:t>
      </w:r>
      <w:r>
        <w:rPr>
          <w:spacing w:val="-4"/>
        </w:rPr>
        <w:t xml:space="preserve"> </w:t>
      </w:r>
      <w:r>
        <w:t>be</w:t>
      </w:r>
      <w:r>
        <w:rPr>
          <w:spacing w:val="-3"/>
        </w:rPr>
        <w:t xml:space="preserve"> </w:t>
      </w:r>
      <w:r>
        <w:t>considered</w:t>
      </w:r>
      <w:r>
        <w:rPr>
          <w:spacing w:val="-3"/>
        </w:rPr>
        <w:t xml:space="preserve"> </w:t>
      </w:r>
      <w:r>
        <w:t>in</w:t>
      </w:r>
      <w:r>
        <w:rPr>
          <w:spacing w:val="-5"/>
        </w:rPr>
        <w:t xml:space="preserve"> </w:t>
      </w:r>
      <w:r>
        <w:t>meeting</w:t>
      </w:r>
      <w:r>
        <w:rPr>
          <w:spacing w:val="-5"/>
        </w:rPr>
        <w:t xml:space="preserve"> </w:t>
      </w:r>
      <w:r>
        <w:t>the</w:t>
      </w:r>
      <w:r>
        <w:rPr>
          <w:spacing w:val="-5"/>
        </w:rPr>
        <w:t xml:space="preserve"> </w:t>
      </w:r>
      <w:r>
        <w:t>income</w:t>
      </w:r>
      <w:r>
        <w:rPr>
          <w:spacing w:val="-5"/>
        </w:rPr>
        <w:t xml:space="preserve"> </w:t>
      </w:r>
      <w:r>
        <w:t>requirement,</w:t>
      </w:r>
      <w:r>
        <w:rPr>
          <w:spacing w:val="-1"/>
        </w:rPr>
        <w:t xml:space="preserve"> </w:t>
      </w:r>
      <w:r>
        <w:t>except</w:t>
      </w:r>
      <w:r>
        <w:rPr>
          <w:spacing w:val="-4"/>
        </w:rPr>
        <w:t xml:space="preserve"> </w:t>
      </w:r>
      <w:r>
        <w:t>for</w:t>
      </w:r>
      <w:r>
        <w:rPr>
          <w:spacing w:val="-4"/>
        </w:rPr>
        <w:t xml:space="preserve"> </w:t>
      </w:r>
      <w:r>
        <w:t>households</w:t>
      </w:r>
      <w:r>
        <w:rPr>
          <w:spacing w:val="-2"/>
        </w:rPr>
        <w:t xml:space="preserve"> </w:t>
      </w:r>
      <w:r>
        <w:t>in which the head or co-head is elderly or disabled and for households that include a disabled person other than head or co-head.</w:t>
      </w:r>
    </w:p>
    <w:p w14:paraId="2F783F81" w14:textId="77777777" w:rsidR="00B1436A" w:rsidRDefault="00402AE6">
      <w:pPr>
        <w:pStyle w:val="BodyText"/>
        <w:spacing w:before="120"/>
        <w:ind w:right="1262" w:hanging="1"/>
      </w:pPr>
      <w:r>
        <w:t>Applicants may</w:t>
      </w:r>
      <w:r>
        <w:rPr>
          <w:spacing w:val="-3"/>
        </w:rPr>
        <w:t xml:space="preserve"> </w:t>
      </w:r>
      <w:r>
        <w:t>be</w:t>
      </w:r>
      <w:r>
        <w:rPr>
          <w:spacing w:val="-1"/>
        </w:rPr>
        <w:t xml:space="preserve"> </w:t>
      </w:r>
      <w:r>
        <w:t>enrolled</w:t>
      </w:r>
      <w:r>
        <w:rPr>
          <w:spacing w:val="-1"/>
        </w:rPr>
        <w:t xml:space="preserve"> </w:t>
      </w:r>
      <w:r>
        <w:t>in the</w:t>
      </w:r>
      <w:r>
        <w:rPr>
          <w:spacing w:val="-3"/>
        </w:rPr>
        <w:t xml:space="preserve"> </w:t>
      </w:r>
      <w:r>
        <w:t>Family Self-Sufficiency (FSS) Program</w:t>
      </w:r>
      <w:r>
        <w:rPr>
          <w:spacing w:val="-2"/>
        </w:rPr>
        <w:t xml:space="preserve"> </w:t>
      </w:r>
      <w:r>
        <w:t>but are</w:t>
      </w:r>
      <w:r>
        <w:rPr>
          <w:spacing w:val="-1"/>
        </w:rPr>
        <w:t xml:space="preserve"> </w:t>
      </w:r>
      <w:r>
        <w:t>not</w:t>
      </w:r>
      <w:r>
        <w:rPr>
          <w:spacing w:val="-2"/>
        </w:rPr>
        <w:t xml:space="preserve"> </w:t>
      </w:r>
      <w:r>
        <w:t>required to</w:t>
      </w:r>
      <w:r>
        <w:rPr>
          <w:spacing w:val="-2"/>
        </w:rPr>
        <w:t xml:space="preserve"> </w:t>
      </w:r>
      <w:r>
        <w:t>do</w:t>
      </w:r>
      <w:r>
        <w:rPr>
          <w:spacing w:val="-4"/>
        </w:rPr>
        <w:t xml:space="preserve"> </w:t>
      </w:r>
      <w:r>
        <w:t>so</w:t>
      </w:r>
      <w:r>
        <w:rPr>
          <w:spacing w:val="-4"/>
        </w:rPr>
        <w:t xml:space="preserve"> </w:t>
      </w:r>
      <w:r>
        <w:t>to qualify</w:t>
      </w:r>
      <w:r>
        <w:rPr>
          <w:spacing w:val="-2"/>
        </w:rPr>
        <w:t xml:space="preserve"> </w:t>
      </w:r>
      <w:r>
        <w:t>in</w:t>
      </w:r>
      <w:r>
        <w:rPr>
          <w:spacing w:val="-4"/>
        </w:rPr>
        <w:t xml:space="preserve"> </w:t>
      </w:r>
      <w:r>
        <w:t>the</w:t>
      </w:r>
      <w:r>
        <w:rPr>
          <w:spacing w:val="-2"/>
        </w:rPr>
        <w:t xml:space="preserve"> </w:t>
      </w:r>
      <w:r>
        <w:t>program. Funds</w:t>
      </w:r>
      <w:r>
        <w:rPr>
          <w:spacing w:val="-4"/>
        </w:rPr>
        <w:t xml:space="preserve"> </w:t>
      </w:r>
      <w:r>
        <w:t>accumulated</w:t>
      </w:r>
      <w:r>
        <w:rPr>
          <w:spacing w:val="-2"/>
        </w:rPr>
        <w:t xml:space="preserve"> </w:t>
      </w:r>
      <w:r>
        <w:t>in</w:t>
      </w:r>
      <w:r>
        <w:rPr>
          <w:spacing w:val="-4"/>
        </w:rPr>
        <w:t xml:space="preserve"> </w:t>
      </w:r>
      <w:r>
        <w:t>the</w:t>
      </w:r>
      <w:r>
        <w:rPr>
          <w:spacing w:val="-4"/>
        </w:rPr>
        <w:t xml:space="preserve"> </w:t>
      </w:r>
      <w:r>
        <w:t>FSS</w:t>
      </w:r>
      <w:r>
        <w:rPr>
          <w:spacing w:val="-2"/>
        </w:rPr>
        <w:t xml:space="preserve"> </w:t>
      </w:r>
      <w:r>
        <w:t>escrow</w:t>
      </w:r>
      <w:r>
        <w:rPr>
          <w:spacing w:val="-2"/>
        </w:rPr>
        <w:t xml:space="preserve"> </w:t>
      </w:r>
      <w:r>
        <w:t>account</w:t>
      </w:r>
      <w:r>
        <w:rPr>
          <w:spacing w:val="-3"/>
        </w:rPr>
        <w:t xml:space="preserve"> </w:t>
      </w:r>
      <w:r>
        <w:t>may</w:t>
      </w:r>
      <w:r>
        <w:rPr>
          <w:spacing w:val="-1"/>
        </w:rPr>
        <w:t xml:space="preserve"> </w:t>
      </w:r>
      <w:r>
        <w:t>be advanced for purchase of the home, home maintenance, credit clean up or other house purchase related expenses subject to the guidelines of the FSS Program.</w:t>
      </w:r>
    </w:p>
    <w:p w14:paraId="332901F8" w14:textId="77777777" w:rsidR="00B1436A" w:rsidRDefault="00402AE6">
      <w:pPr>
        <w:pStyle w:val="Heading4"/>
        <w:numPr>
          <w:ilvl w:val="0"/>
          <w:numId w:val="16"/>
        </w:numPr>
        <w:tabs>
          <w:tab w:val="left" w:pos="1872"/>
        </w:tabs>
      </w:pPr>
      <w:bookmarkStart w:id="227" w:name="B._Time_Frame_to_Purchase_a_Home"/>
      <w:bookmarkEnd w:id="227"/>
      <w:r>
        <w:rPr>
          <w:color w:val="39639D"/>
        </w:rPr>
        <w:t>Time</w:t>
      </w:r>
      <w:r>
        <w:rPr>
          <w:color w:val="39639D"/>
          <w:spacing w:val="-4"/>
        </w:rPr>
        <w:t xml:space="preserve"> </w:t>
      </w:r>
      <w:r>
        <w:rPr>
          <w:color w:val="39639D"/>
        </w:rPr>
        <w:t>Frame</w:t>
      </w:r>
      <w:r>
        <w:rPr>
          <w:color w:val="39639D"/>
          <w:spacing w:val="-3"/>
        </w:rPr>
        <w:t xml:space="preserve"> </w:t>
      </w:r>
      <w:r>
        <w:rPr>
          <w:color w:val="39639D"/>
        </w:rPr>
        <w:t>to</w:t>
      </w:r>
      <w:r>
        <w:rPr>
          <w:color w:val="39639D"/>
          <w:spacing w:val="-2"/>
        </w:rPr>
        <w:t xml:space="preserve"> </w:t>
      </w:r>
      <w:r>
        <w:rPr>
          <w:color w:val="39639D"/>
        </w:rPr>
        <w:t>Purchase</w:t>
      </w:r>
      <w:r>
        <w:rPr>
          <w:color w:val="39639D"/>
          <w:spacing w:val="-2"/>
        </w:rPr>
        <w:t xml:space="preserve"> </w:t>
      </w:r>
      <w:r>
        <w:rPr>
          <w:color w:val="39639D"/>
        </w:rPr>
        <w:t>a</w:t>
      </w:r>
      <w:r>
        <w:rPr>
          <w:color w:val="39639D"/>
          <w:spacing w:val="-2"/>
        </w:rPr>
        <w:t xml:space="preserve"> </w:t>
      </w:r>
      <w:r>
        <w:rPr>
          <w:color w:val="39639D"/>
          <w:spacing w:val="-4"/>
        </w:rPr>
        <w:t>Home</w:t>
      </w:r>
    </w:p>
    <w:p w14:paraId="473D5339" w14:textId="77777777" w:rsidR="00B1436A" w:rsidRDefault="00402AE6">
      <w:pPr>
        <w:pStyle w:val="BodyText"/>
        <w:ind w:left="1871" w:right="1305"/>
        <w:jc w:val="both"/>
      </w:pPr>
      <w:r>
        <w:t>An applicant will have a maximum of 90 days from the date of issuance of a homeownership voucher to enter into</w:t>
      </w:r>
      <w:r>
        <w:rPr>
          <w:spacing w:val="-1"/>
        </w:rPr>
        <w:t xml:space="preserve"> </w:t>
      </w:r>
      <w:r>
        <w:t>a Purchase Agreement to</w:t>
      </w:r>
      <w:r>
        <w:rPr>
          <w:spacing w:val="-1"/>
        </w:rPr>
        <w:t xml:space="preserve"> </w:t>
      </w:r>
      <w:r>
        <w:t>purchase a</w:t>
      </w:r>
      <w:r>
        <w:rPr>
          <w:spacing w:val="-1"/>
        </w:rPr>
        <w:t xml:space="preserve"> </w:t>
      </w:r>
      <w:r>
        <w:t>home. If an</w:t>
      </w:r>
      <w:r>
        <w:rPr>
          <w:spacing w:val="-1"/>
        </w:rPr>
        <w:t xml:space="preserve"> </w:t>
      </w:r>
      <w:r>
        <w:t>applicant is unable</w:t>
      </w:r>
      <w:r>
        <w:rPr>
          <w:spacing w:val="-1"/>
        </w:rPr>
        <w:t xml:space="preserve"> </w:t>
      </w:r>
      <w:r>
        <w:t>to enter</w:t>
      </w:r>
      <w:r>
        <w:rPr>
          <w:spacing w:val="-1"/>
        </w:rPr>
        <w:t xml:space="preserve"> </w:t>
      </w:r>
      <w:r>
        <w:t>into a</w:t>
      </w:r>
      <w:r>
        <w:rPr>
          <w:spacing w:val="-2"/>
        </w:rPr>
        <w:t xml:space="preserve"> </w:t>
      </w:r>
      <w:r>
        <w:t>Purchase Agreement before</w:t>
      </w:r>
      <w:r>
        <w:rPr>
          <w:spacing w:val="-2"/>
        </w:rPr>
        <w:t xml:space="preserve"> </w:t>
      </w:r>
      <w:r>
        <w:t>the</w:t>
      </w:r>
      <w:r>
        <w:rPr>
          <w:spacing w:val="-2"/>
        </w:rPr>
        <w:t xml:space="preserve"> </w:t>
      </w:r>
      <w:r>
        <w:t>end</w:t>
      </w:r>
      <w:r>
        <w:rPr>
          <w:spacing w:val="-2"/>
        </w:rPr>
        <w:t xml:space="preserve"> </w:t>
      </w:r>
      <w:r>
        <w:t>of</w:t>
      </w:r>
      <w:r>
        <w:rPr>
          <w:spacing w:val="-1"/>
        </w:rPr>
        <w:t xml:space="preserve"> </w:t>
      </w:r>
      <w:r>
        <w:t>the initial 90-day</w:t>
      </w:r>
      <w:r>
        <w:rPr>
          <w:spacing w:val="-2"/>
        </w:rPr>
        <w:t xml:space="preserve"> </w:t>
      </w:r>
      <w:r>
        <w:t>period,</w:t>
      </w:r>
      <w:r>
        <w:rPr>
          <w:spacing w:val="-1"/>
        </w:rPr>
        <w:t xml:space="preserve"> </w:t>
      </w:r>
      <w:r>
        <w:t>the applicant</w:t>
      </w:r>
      <w:r>
        <w:rPr>
          <w:spacing w:val="-1"/>
        </w:rPr>
        <w:t xml:space="preserve"> </w:t>
      </w:r>
      <w:r>
        <w:t>will be</w:t>
      </w:r>
      <w:r>
        <w:rPr>
          <w:spacing w:val="-2"/>
        </w:rPr>
        <w:t xml:space="preserve"> </w:t>
      </w:r>
      <w:r>
        <w:t>provided with</w:t>
      </w:r>
      <w:r>
        <w:rPr>
          <w:spacing w:val="-2"/>
        </w:rPr>
        <w:t xml:space="preserve"> </w:t>
      </w:r>
      <w:r>
        <w:t>an</w:t>
      </w:r>
      <w:r>
        <w:rPr>
          <w:spacing w:val="-4"/>
        </w:rPr>
        <w:t xml:space="preserve"> </w:t>
      </w:r>
      <w:r>
        <w:t>extension</w:t>
      </w:r>
      <w:r>
        <w:rPr>
          <w:spacing w:val="-2"/>
        </w:rPr>
        <w:t xml:space="preserve"> </w:t>
      </w:r>
      <w:r>
        <w:t>of</w:t>
      </w:r>
      <w:r>
        <w:rPr>
          <w:spacing w:val="-3"/>
        </w:rPr>
        <w:t xml:space="preserve"> </w:t>
      </w:r>
      <w:r>
        <w:t>90</w:t>
      </w:r>
      <w:r>
        <w:rPr>
          <w:spacing w:val="-2"/>
        </w:rPr>
        <w:t xml:space="preserve"> </w:t>
      </w:r>
      <w:r>
        <w:t>days</w:t>
      </w:r>
      <w:r>
        <w:rPr>
          <w:spacing w:val="-4"/>
        </w:rPr>
        <w:t xml:space="preserve"> </w:t>
      </w:r>
      <w:r>
        <w:t>to</w:t>
      </w:r>
      <w:r>
        <w:rPr>
          <w:spacing w:val="-2"/>
        </w:rPr>
        <w:t xml:space="preserve"> </w:t>
      </w:r>
      <w:proofErr w:type="gramStart"/>
      <w:r>
        <w:t>enter</w:t>
      </w:r>
      <w:proofErr w:type="gramEnd"/>
      <w:r>
        <w:rPr>
          <w:spacing w:val="-4"/>
        </w:rPr>
        <w:t xml:space="preserve"> </w:t>
      </w:r>
      <w:r>
        <w:t>a</w:t>
      </w:r>
      <w:r>
        <w:rPr>
          <w:spacing w:val="-2"/>
        </w:rPr>
        <w:t xml:space="preserve"> </w:t>
      </w:r>
      <w:r>
        <w:t>Contract</w:t>
      </w:r>
      <w:r>
        <w:rPr>
          <w:spacing w:val="-3"/>
        </w:rPr>
        <w:t xml:space="preserve"> </w:t>
      </w:r>
      <w:r>
        <w:t>for</w:t>
      </w:r>
      <w:r>
        <w:rPr>
          <w:spacing w:val="-3"/>
        </w:rPr>
        <w:t xml:space="preserve"> </w:t>
      </w:r>
      <w:r>
        <w:t>Sale</w:t>
      </w:r>
      <w:r>
        <w:rPr>
          <w:spacing w:val="-2"/>
        </w:rPr>
        <w:t xml:space="preserve"> </w:t>
      </w:r>
      <w:r>
        <w:t>or</w:t>
      </w:r>
      <w:r>
        <w:rPr>
          <w:spacing w:val="-3"/>
        </w:rPr>
        <w:t xml:space="preserve"> </w:t>
      </w:r>
      <w:r>
        <w:t>utilize</w:t>
      </w:r>
      <w:r>
        <w:rPr>
          <w:spacing w:val="-2"/>
        </w:rPr>
        <w:t xml:space="preserve"> </w:t>
      </w:r>
      <w:r>
        <w:t>the</w:t>
      </w:r>
      <w:r>
        <w:rPr>
          <w:spacing w:val="-2"/>
        </w:rPr>
        <w:t xml:space="preserve"> </w:t>
      </w:r>
      <w:r>
        <w:t>voucher</w:t>
      </w:r>
      <w:r>
        <w:rPr>
          <w:spacing w:val="-3"/>
        </w:rPr>
        <w:t xml:space="preserve"> </w:t>
      </w:r>
      <w:r>
        <w:t>for house rental.</w:t>
      </w:r>
    </w:p>
    <w:p w14:paraId="16AE7A2A" w14:textId="77777777" w:rsidR="00B1436A" w:rsidRDefault="00402AE6">
      <w:pPr>
        <w:pStyle w:val="BodyText"/>
        <w:spacing w:before="120"/>
        <w:ind w:left="1871"/>
        <w:jc w:val="both"/>
      </w:pPr>
      <w:r>
        <w:t>Any</w:t>
      </w:r>
      <w:r>
        <w:rPr>
          <w:spacing w:val="-6"/>
        </w:rPr>
        <w:t xml:space="preserve"> </w:t>
      </w:r>
      <w:r>
        <w:t>additional</w:t>
      </w:r>
      <w:r>
        <w:rPr>
          <w:spacing w:val="-4"/>
        </w:rPr>
        <w:t xml:space="preserve"> </w:t>
      </w:r>
      <w:r>
        <w:t>extension</w:t>
      </w:r>
      <w:r>
        <w:rPr>
          <w:spacing w:val="-6"/>
        </w:rPr>
        <w:t xml:space="preserve"> </w:t>
      </w:r>
      <w:r>
        <w:t>will</w:t>
      </w:r>
      <w:r>
        <w:rPr>
          <w:spacing w:val="-4"/>
        </w:rPr>
        <w:t xml:space="preserve"> </w:t>
      </w:r>
      <w:r>
        <w:t>be</w:t>
      </w:r>
      <w:r>
        <w:rPr>
          <w:spacing w:val="-4"/>
        </w:rPr>
        <w:t xml:space="preserve"> </w:t>
      </w:r>
      <w:r>
        <w:t>at</w:t>
      </w:r>
      <w:r>
        <w:rPr>
          <w:spacing w:val="-2"/>
        </w:rPr>
        <w:t xml:space="preserve"> </w:t>
      </w:r>
      <w:r>
        <w:t>the</w:t>
      </w:r>
      <w:r>
        <w:rPr>
          <w:spacing w:val="-6"/>
        </w:rPr>
        <w:t xml:space="preserve"> </w:t>
      </w:r>
      <w:r>
        <w:t>discretion</w:t>
      </w:r>
      <w:r>
        <w:rPr>
          <w:spacing w:val="-4"/>
        </w:rPr>
        <w:t xml:space="preserve"> </w:t>
      </w:r>
      <w:r>
        <w:t>of</w:t>
      </w:r>
      <w:r>
        <w:rPr>
          <w:spacing w:val="-5"/>
        </w:rPr>
        <w:t xml:space="preserve"> </w:t>
      </w:r>
      <w:r>
        <w:t>the</w:t>
      </w:r>
      <w:r>
        <w:rPr>
          <w:spacing w:val="-4"/>
        </w:rPr>
        <w:t xml:space="preserve"> </w:t>
      </w:r>
      <w:r>
        <w:t>Program</w:t>
      </w:r>
      <w:r>
        <w:rPr>
          <w:spacing w:val="-2"/>
        </w:rPr>
        <w:t xml:space="preserve"> Administrator.</w:t>
      </w:r>
    </w:p>
    <w:p w14:paraId="3E916989" w14:textId="77777777" w:rsidR="00B1436A" w:rsidRDefault="00402AE6">
      <w:pPr>
        <w:pStyle w:val="Heading4"/>
        <w:numPr>
          <w:ilvl w:val="0"/>
          <w:numId w:val="16"/>
        </w:numPr>
        <w:tabs>
          <w:tab w:val="left" w:pos="1872"/>
        </w:tabs>
      </w:pPr>
      <w:bookmarkStart w:id="228" w:name="C._Portability"/>
      <w:bookmarkEnd w:id="228"/>
      <w:r>
        <w:rPr>
          <w:color w:val="39639D"/>
          <w:spacing w:val="-2"/>
        </w:rPr>
        <w:t>Portability</w:t>
      </w:r>
    </w:p>
    <w:p w14:paraId="6B8A8329" w14:textId="77777777" w:rsidR="00B1436A" w:rsidRDefault="00402AE6">
      <w:pPr>
        <w:pStyle w:val="BodyText"/>
        <w:ind w:right="1155"/>
      </w:pPr>
      <w:r>
        <w:t>Families</w:t>
      </w:r>
      <w:r>
        <w:rPr>
          <w:spacing w:val="-3"/>
        </w:rPr>
        <w:t xml:space="preserve"> </w:t>
      </w:r>
      <w:r>
        <w:t>determined</w:t>
      </w:r>
      <w:r>
        <w:rPr>
          <w:spacing w:val="-4"/>
        </w:rPr>
        <w:t xml:space="preserve"> </w:t>
      </w:r>
      <w:r>
        <w:t>eligible</w:t>
      </w:r>
      <w:r>
        <w:rPr>
          <w:spacing w:val="-4"/>
        </w:rPr>
        <w:t xml:space="preserve"> </w:t>
      </w:r>
      <w:r>
        <w:t>for</w:t>
      </w:r>
      <w:r>
        <w:rPr>
          <w:spacing w:val="-5"/>
        </w:rPr>
        <w:t xml:space="preserve"> </w:t>
      </w:r>
      <w:r>
        <w:t>homeownership</w:t>
      </w:r>
      <w:r>
        <w:rPr>
          <w:spacing w:val="-4"/>
        </w:rPr>
        <w:t xml:space="preserve"> </w:t>
      </w:r>
      <w:r>
        <w:t>assistance</w:t>
      </w:r>
      <w:r>
        <w:rPr>
          <w:spacing w:val="-6"/>
        </w:rPr>
        <w:t xml:space="preserve"> </w:t>
      </w:r>
      <w:r>
        <w:t>may</w:t>
      </w:r>
      <w:r>
        <w:rPr>
          <w:spacing w:val="-6"/>
        </w:rPr>
        <w:t xml:space="preserve"> </w:t>
      </w:r>
      <w:r>
        <w:t>exercise</w:t>
      </w:r>
      <w:r>
        <w:rPr>
          <w:spacing w:val="-4"/>
        </w:rPr>
        <w:t xml:space="preserve"> </w:t>
      </w:r>
      <w:r>
        <w:t>the</w:t>
      </w:r>
      <w:r>
        <w:rPr>
          <w:spacing w:val="-4"/>
        </w:rPr>
        <w:t xml:space="preserve"> </w:t>
      </w:r>
      <w:r>
        <w:t>Homeownership Option outside the PHA's jurisdiction if the receiving PHA is administering an HCV homeownership program and is accepting new families into its program.</w:t>
      </w:r>
    </w:p>
    <w:p w14:paraId="3BD6A64B" w14:textId="77777777" w:rsidR="00B1436A" w:rsidRDefault="00402AE6">
      <w:pPr>
        <w:pStyle w:val="Heading4"/>
        <w:numPr>
          <w:ilvl w:val="0"/>
          <w:numId w:val="16"/>
        </w:numPr>
        <w:tabs>
          <w:tab w:val="left" w:pos="1872"/>
        </w:tabs>
        <w:spacing w:before="201"/>
      </w:pPr>
      <w:bookmarkStart w:id="229" w:name="D._Permitted_Ownership_Arrangements"/>
      <w:bookmarkEnd w:id="229"/>
      <w:r>
        <w:rPr>
          <w:color w:val="39639D"/>
        </w:rPr>
        <w:t>Permitted</w:t>
      </w:r>
      <w:r>
        <w:rPr>
          <w:color w:val="39639D"/>
          <w:spacing w:val="-4"/>
        </w:rPr>
        <w:t xml:space="preserve"> </w:t>
      </w:r>
      <w:r>
        <w:rPr>
          <w:color w:val="39639D"/>
        </w:rPr>
        <w:t>Ownership</w:t>
      </w:r>
      <w:r>
        <w:rPr>
          <w:color w:val="39639D"/>
          <w:spacing w:val="-4"/>
        </w:rPr>
        <w:t xml:space="preserve"> </w:t>
      </w:r>
      <w:r>
        <w:rPr>
          <w:color w:val="39639D"/>
          <w:spacing w:val="-2"/>
        </w:rPr>
        <w:t>Arrangements</w:t>
      </w:r>
    </w:p>
    <w:p w14:paraId="34B66264" w14:textId="77777777" w:rsidR="00B1436A" w:rsidRDefault="00402AE6">
      <w:pPr>
        <w:pStyle w:val="BodyText"/>
        <w:spacing w:line="253" w:lineRule="exact"/>
        <w:jc w:val="both"/>
      </w:pPr>
      <w:r>
        <w:t>The</w:t>
      </w:r>
      <w:r>
        <w:rPr>
          <w:spacing w:val="-7"/>
        </w:rPr>
        <w:t xml:space="preserve"> </w:t>
      </w:r>
      <w:r>
        <w:t>Homeownership</w:t>
      </w:r>
      <w:r>
        <w:rPr>
          <w:spacing w:val="-4"/>
        </w:rPr>
        <w:t xml:space="preserve"> </w:t>
      </w:r>
      <w:r>
        <w:t>Option</w:t>
      </w:r>
      <w:r>
        <w:rPr>
          <w:spacing w:val="-4"/>
        </w:rPr>
        <w:t xml:space="preserve"> </w:t>
      </w:r>
      <w:r>
        <w:t>may</w:t>
      </w:r>
      <w:r>
        <w:rPr>
          <w:spacing w:val="-6"/>
        </w:rPr>
        <w:t xml:space="preserve"> </w:t>
      </w:r>
      <w:r>
        <w:t>be</w:t>
      </w:r>
      <w:r>
        <w:rPr>
          <w:spacing w:val="-4"/>
        </w:rPr>
        <w:t xml:space="preserve"> </w:t>
      </w:r>
      <w:r>
        <w:t>utilized</w:t>
      </w:r>
      <w:r>
        <w:rPr>
          <w:spacing w:val="-4"/>
        </w:rPr>
        <w:t xml:space="preserve"> </w:t>
      </w:r>
      <w:r>
        <w:t>for</w:t>
      </w:r>
      <w:r>
        <w:rPr>
          <w:spacing w:val="-5"/>
        </w:rPr>
        <w:t xml:space="preserve"> </w:t>
      </w:r>
      <w:r>
        <w:t>three</w:t>
      </w:r>
      <w:r>
        <w:rPr>
          <w:spacing w:val="-6"/>
        </w:rPr>
        <w:t xml:space="preserve"> </w:t>
      </w:r>
      <w:r>
        <w:t>types</w:t>
      </w:r>
      <w:r>
        <w:rPr>
          <w:spacing w:val="-3"/>
        </w:rPr>
        <w:t xml:space="preserve"> </w:t>
      </w:r>
      <w:r>
        <w:t>of</w:t>
      </w:r>
      <w:r>
        <w:rPr>
          <w:spacing w:val="-4"/>
        </w:rPr>
        <w:t xml:space="preserve"> </w:t>
      </w:r>
      <w:r>
        <w:rPr>
          <w:spacing w:val="-2"/>
        </w:rPr>
        <w:t>housing:</w:t>
      </w:r>
    </w:p>
    <w:p w14:paraId="53E95352" w14:textId="77777777" w:rsidR="00B1436A" w:rsidRDefault="00402AE6">
      <w:pPr>
        <w:pStyle w:val="ListParagraph"/>
        <w:numPr>
          <w:ilvl w:val="1"/>
          <w:numId w:val="16"/>
        </w:numPr>
        <w:tabs>
          <w:tab w:val="left" w:pos="2592"/>
        </w:tabs>
        <w:spacing w:before="119"/>
        <w:ind w:right="1279"/>
        <w:jc w:val="both"/>
      </w:pPr>
      <w:r>
        <w:t>A single-family unit owned by</w:t>
      </w:r>
      <w:r>
        <w:rPr>
          <w:spacing w:val="-1"/>
        </w:rPr>
        <w:t xml:space="preserve"> </w:t>
      </w:r>
      <w:r>
        <w:t>the</w:t>
      </w:r>
      <w:r>
        <w:rPr>
          <w:spacing w:val="-1"/>
        </w:rPr>
        <w:t xml:space="preserve"> </w:t>
      </w:r>
      <w:r>
        <w:t>family, where</w:t>
      </w:r>
      <w:r>
        <w:rPr>
          <w:spacing w:val="-1"/>
        </w:rPr>
        <w:t xml:space="preserve"> </w:t>
      </w:r>
      <w:r>
        <w:t>one or more</w:t>
      </w:r>
      <w:r>
        <w:rPr>
          <w:spacing w:val="-1"/>
        </w:rPr>
        <w:t xml:space="preserve"> </w:t>
      </w:r>
      <w:r>
        <w:t>family</w:t>
      </w:r>
      <w:r>
        <w:rPr>
          <w:spacing w:val="-1"/>
        </w:rPr>
        <w:t xml:space="preserve"> </w:t>
      </w:r>
      <w:r>
        <w:t>members hold title to</w:t>
      </w:r>
      <w:r>
        <w:rPr>
          <w:spacing w:val="-5"/>
        </w:rPr>
        <w:t xml:space="preserve"> </w:t>
      </w:r>
      <w:r>
        <w:t>the</w:t>
      </w:r>
      <w:r>
        <w:rPr>
          <w:spacing w:val="-2"/>
        </w:rPr>
        <w:t xml:space="preserve"> </w:t>
      </w:r>
      <w:r>
        <w:t>home,</w:t>
      </w:r>
      <w:r>
        <w:rPr>
          <w:spacing w:val="-4"/>
        </w:rPr>
        <w:t xml:space="preserve"> </w:t>
      </w:r>
      <w:r>
        <w:t>or</w:t>
      </w:r>
      <w:r>
        <w:rPr>
          <w:spacing w:val="-4"/>
        </w:rPr>
        <w:t xml:space="preserve"> </w:t>
      </w:r>
      <w:r>
        <w:t>a</w:t>
      </w:r>
      <w:r>
        <w:rPr>
          <w:spacing w:val="-3"/>
        </w:rPr>
        <w:t xml:space="preserve"> </w:t>
      </w:r>
      <w:r>
        <w:t>home</w:t>
      </w:r>
      <w:r>
        <w:rPr>
          <w:spacing w:val="-7"/>
        </w:rPr>
        <w:t xml:space="preserve"> </w:t>
      </w:r>
      <w:r>
        <w:t>previously</w:t>
      </w:r>
      <w:r>
        <w:rPr>
          <w:spacing w:val="-2"/>
        </w:rPr>
        <w:t xml:space="preserve"> </w:t>
      </w:r>
      <w:r>
        <w:t>occupied</w:t>
      </w:r>
      <w:r>
        <w:rPr>
          <w:spacing w:val="-3"/>
        </w:rPr>
        <w:t xml:space="preserve"> </w:t>
      </w:r>
      <w:r>
        <w:t>under</w:t>
      </w:r>
      <w:r>
        <w:rPr>
          <w:spacing w:val="-1"/>
        </w:rPr>
        <w:t xml:space="preserve"> </w:t>
      </w:r>
      <w:r>
        <w:t>a</w:t>
      </w:r>
      <w:r>
        <w:rPr>
          <w:spacing w:val="-5"/>
        </w:rPr>
        <w:t xml:space="preserve"> </w:t>
      </w:r>
      <w:r>
        <w:t>lease</w:t>
      </w:r>
      <w:r>
        <w:rPr>
          <w:spacing w:val="-3"/>
        </w:rPr>
        <w:t xml:space="preserve"> </w:t>
      </w:r>
      <w:r>
        <w:t>purchase</w:t>
      </w:r>
      <w:r>
        <w:rPr>
          <w:spacing w:val="-3"/>
        </w:rPr>
        <w:t xml:space="preserve"> </w:t>
      </w:r>
      <w:r>
        <w:t>agreement.</w:t>
      </w:r>
      <w:r>
        <w:rPr>
          <w:spacing w:val="-1"/>
        </w:rPr>
        <w:t xml:space="preserve"> </w:t>
      </w:r>
      <w:r>
        <w:t>Such a unit</w:t>
      </w:r>
      <w:r>
        <w:rPr>
          <w:spacing w:val="-1"/>
        </w:rPr>
        <w:t xml:space="preserve"> </w:t>
      </w:r>
      <w:r>
        <w:t>may</w:t>
      </w:r>
      <w:r>
        <w:rPr>
          <w:spacing w:val="-2"/>
        </w:rPr>
        <w:t xml:space="preserve"> </w:t>
      </w:r>
      <w:r>
        <w:t>be</w:t>
      </w:r>
      <w:r>
        <w:rPr>
          <w:spacing w:val="-5"/>
        </w:rPr>
        <w:t xml:space="preserve"> </w:t>
      </w:r>
      <w:r>
        <w:t>a</w:t>
      </w:r>
      <w:r>
        <w:rPr>
          <w:spacing w:val="-3"/>
        </w:rPr>
        <w:t xml:space="preserve"> </w:t>
      </w:r>
      <w:r>
        <w:t>single</w:t>
      </w:r>
      <w:r>
        <w:rPr>
          <w:spacing w:val="-5"/>
        </w:rPr>
        <w:t>-family</w:t>
      </w:r>
      <w:r>
        <w:rPr>
          <w:spacing w:val="-2"/>
        </w:rPr>
        <w:t xml:space="preserve"> </w:t>
      </w:r>
      <w:r>
        <w:t>home,</w:t>
      </w:r>
      <w:r>
        <w:rPr>
          <w:spacing w:val="-1"/>
        </w:rPr>
        <w:t xml:space="preserve"> </w:t>
      </w:r>
      <w:r>
        <w:t>half</w:t>
      </w:r>
      <w:r>
        <w:rPr>
          <w:spacing w:val="-3"/>
        </w:rPr>
        <w:t xml:space="preserve"> </w:t>
      </w:r>
      <w:r>
        <w:t>of</w:t>
      </w:r>
      <w:r>
        <w:rPr>
          <w:spacing w:val="-4"/>
        </w:rPr>
        <w:t xml:space="preserve"> </w:t>
      </w:r>
      <w:r>
        <w:t>a</w:t>
      </w:r>
      <w:r>
        <w:rPr>
          <w:spacing w:val="-3"/>
        </w:rPr>
        <w:t xml:space="preserve"> </w:t>
      </w:r>
      <w:r>
        <w:t>duplex,</w:t>
      </w:r>
      <w:r>
        <w:rPr>
          <w:spacing w:val="-4"/>
        </w:rPr>
        <w:t xml:space="preserve"> </w:t>
      </w:r>
      <w:r>
        <w:t>or</w:t>
      </w:r>
      <w:r>
        <w:rPr>
          <w:spacing w:val="-4"/>
        </w:rPr>
        <w:t xml:space="preserve"> </w:t>
      </w:r>
      <w:r>
        <w:t>single</w:t>
      </w:r>
      <w:r>
        <w:rPr>
          <w:spacing w:val="-3"/>
        </w:rPr>
        <w:t xml:space="preserve"> </w:t>
      </w:r>
      <w:r>
        <w:t>unit</w:t>
      </w:r>
      <w:r>
        <w:rPr>
          <w:spacing w:val="-1"/>
        </w:rPr>
        <w:t xml:space="preserve"> </w:t>
      </w:r>
      <w:r>
        <w:t>within</w:t>
      </w:r>
      <w:r>
        <w:rPr>
          <w:spacing w:val="-3"/>
        </w:rPr>
        <w:t xml:space="preserve"> </w:t>
      </w:r>
      <w:r>
        <w:t>a</w:t>
      </w:r>
      <w:r>
        <w:rPr>
          <w:spacing w:val="-5"/>
        </w:rPr>
        <w:t xml:space="preserve"> </w:t>
      </w:r>
      <w:r>
        <w:t>condominium or multiplex.</w:t>
      </w:r>
    </w:p>
    <w:p w14:paraId="392E4516" w14:textId="77777777" w:rsidR="00B1436A" w:rsidRDefault="00402AE6">
      <w:pPr>
        <w:pStyle w:val="ListParagraph"/>
        <w:numPr>
          <w:ilvl w:val="1"/>
          <w:numId w:val="16"/>
        </w:numPr>
        <w:tabs>
          <w:tab w:val="left" w:pos="2592"/>
        </w:tabs>
        <w:spacing w:before="1"/>
        <w:ind w:left="2592" w:right="1231" w:hanging="361"/>
        <w:jc w:val="both"/>
      </w:pPr>
      <w:r>
        <w:t>A</w:t>
      </w:r>
      <w:r>
        <w:rPr>
          <w:spacing w:val="-3"/>
        </w:rPr>
        <w:t xml:space="preserve"> </w:t>
      </w:r>
      <w:r>
        <w:t>cooperative</w:t>
      </w:r>
      <w:r>
        <w:rPr>
          <w:spacing w:val="-3"/>
        </w:rPr>
        <w:t xml:space="preserve"> </w:t>
      </w:r>
      <w:r>
        <w:t>unit,</w:t>
      </w:r>
      <w:r>
        <w:rPr>
          <w:spacing w:val="-1"/>
        </w:rPr>
        <w:t xml:space="preserve"> </w:t>
      </w:r>
      <w:r>
        <w:t>where</w:t>
      </w:r>
      <w:r>
        <w:rPr>
          <w:spacing w:val="-3"/>
        </w:rPr>
        <w:t xml:space="preserve"> </w:t>
      </w:r>
      <w:r>
        <w:t>one</w:t>
      </w:r>
      <w:r>
        <w:rPr>
          <w:spacing w:val="-3"/>
        </w:rPr>
        <w:t xml:space="preserve"> </w:t>
      </w:r>
      <w:r>
        <w:t>or</w:t>
      </w:r>
      <w:r>
        <w:rPr>
          <w:spacing w:val="-4"/>
        </w:rPr>
        <w:t xml:space="preserve"> </w:t>
      </w:r>
      <w:r>
        <w:t>more</w:t>
      </w:r>
      <w:r>
        <w:rPr>
          <w:spacing w:val="-5"/>
        </w:rPr>
        <w:t xml:space="preserve"> </w:t>
      </w:r>
      <w:r>
        <w:t>family</w:t>
      </w:r>
      <w:r>
        <w:rPr>
          <w:spacing w:val="-5"/>
        </w:rPr>
        <w:t xml:space="preserve"> </w:t>
      </w:r>
      <w:r>
        <w:t>members</w:t>
      </w:r>
      <w:r>
        <w:rPr>
          <w:spacing w:val="-5"/>
        </w:rPr>
        <w:t xml:space="preserve"> </w:t>
      </w:r>
      <w:r>
        <w:t>hold</w:t>
      </w:r>
      <w:r>
        <w:rPr>
          <w:spacing w:val="-5"/>
        </w:rPr>
        <w:t xml:space="preserve"> </w:t>
      </w:r>
      <w:r>
        <w:t>membership</w:t>
      </w:r>
      <w:r>
        <w:rPr>
          <w:spacing w:val="-5"/>
        </w:rPr>
        <w:t xml:space="preserve"> </w:t>
      </w:r>
      <w:r>
        <w:t>shares</w:t>
      </w:r>
      <w:r>
        <w:rPr>
          <w:spacing w:val="-2"/>
        </w:rPr>
        <w:t xml:space="preserve"> </w:t>
      </w:r>
      <w:r>
        <w:t>in</w:t>
      </w:r>
      <w:r>
        <w:rPr>
          <w:spacing w:val="-3"/>
        </w:rPr>
        <w:t xml:space="preserve"> </w:t>
      </w:r>
      <w:r>
        <w:t xml:space="preserve">the </w:t>
      </w:r>
      <w:r>
        <w:rPr>
          <w:spacing w:val="-2"/>
        </w:rPr>
        <w:t>cooperative.</w:t>
      </w:r>
    </w:p>
    <w:p w14:paraId="3F1D1DBB" w14:textId="77777777" w:rsidR="00B1436A" w:rsidRDefault="00402AE6">
      <w:pPr>
        <w:pStyle w:val="ListParagraph"/>
        <w:numPr>
          <w:ilvl w:val="1"/>
          <w:numId w:val="16"/>
        </w:numPr>
        <w:tabs>
          <w:tab w:val="left" w:pos="2593"/>
        </w:tabs>
        <w:ind w:left="2592" w:right="1194"/>
      </w:pPr>
      <w:r>
        <w:t>A manufactured home on a permanent foundation when the family owns the land on which</w:t>
      </w:r>
      <w:r>
        <w:rPr>
          <w:spacing w:val="-2"/>
        </w:rPr>
        <w:t xml:space="preserve"> </w:t>
      </w:r>
      <w:r>
        <w:t>the</w:t>
      </w:r>
      <w:r>
        <w:rPr>
          <w:spacing w:val="-2"/>
        </w:rPr>
        <w:t xml:space="preserve"> </w:t>
      </w:r>
      <w:r>
        <w:t>home</w:t>
      </w:r>
      <w:r>
        <w:rPr>
          <w:spacing w:val="-4"/>
        </w:rPr>
        <w:t xml:space="preserve"> </w:t>
      </w:r>
      <w:r>
        <w:t>sits</w:t>
      </w:r>
      <w:r>
        <w:rPr>
          <w:spacing w:val="-1"/>
        </w:rPr>
        <w:t xml:space="preserve"> </w:t>
      </w:r>
      <w:r>
        <w:t>or if</w:t>
      </w:r>
      <w:r>
        <w:rPr>
          <w:spacing w:val="-2"/>
        </w:rPr>
        <w:t xml:space="preserve"> </w:t>
      </w:r>
      <w:r>
        <w:t>the</w:t>
      </w:r>
      <w:r>
        <w:rPr>
          <w:spacing w:val="-4"/>
        </w:rPr>
        <w:t xml:space="preserve"> </w:t>
      </w:r>
      <w:r>
        <w:t>family</w:t>
      </w:r>
      <w:r>
        <w:rPr>
          <w:spacing w:val="-1"/>
        </w:rPr>
        <w:t xml:space="preserve"> </w:t>
      </w:r>
      <w:r>
        <w:t>does</w:t>
      </w:r>
      <w:r>
        <w:rPr>
          <w:spacing w:val="-4"/>
        </w:rPr>
        <w:t xml:space="preserve"> </w:t>
      </w:r>
      <w:r>
        <w:t>not own</w:t>
      </w:r>
      <w:r>
        <w:rPr>
          <w:spacing w:val="-4"/>
        </w:rPr>
        <w:t xml:space="preserve"> </w:t>
      </w:r>
      <w:r>
        <w:t>the</w:t>
      </w:r>
      <w:r>
        <w:rPr>
          <w:spacing w:val="-2"/>
        </w:rPr>
        <w:t xml:space="preserve"> </w:t>
      </w:r>
      <w:r>
        <w:t>land</w:t>
      </w:r>
      <w:r>
        <w:rPr>
          <w:spacing w:val="-2"/>
        </w:rPr>
        <w:t xml:space="preserve"> </w:t>
      </w:r>
      <w:r>
        <w:t>where</w:t>
      </w:r>
      <w:r>
        <w:rPr>
          <w:spacing w:val="-4"/>
        </w:rPr>
        <w:t xml:space="preserve"> </w:t>
      </w:r>
      <w:r>
        <w:t>the</w:t>
      </w:r>
      <w:r>
        <w:rPr>
          <w:spacing w:val="-4"/>
        </w:rPr>
        <w:t xml:space="preserve"> </w:t>
      </w:r>
      <w:r>
        <w:t>home</w:t>
      </w:r>
      <w:r>
        <w:rPr>
          <w:spacing w:val="-6"/>
        </w:rPr>
        <w:t xml:space="preserve"> </w:t>
      </w:r>
      <w:r>
        <w:t>sits but</w:t>
      </w:r>
      <w:r>
        <w:rPr>
          <w:spacing w:val="-3"/>
        </w:rPr>
        <w:t xml:space="preserve"> </w:t>
      </w:r>
      <w:r>
        <w:t>has the right to occupy the land for at least thirty years.</w:t>
      </w:r>
    </w:p>
    <w:p w14:paraId="5B0A6660" w14:textId="77777777" w:rsidR="00B1436A" w:rsidRDefault="00402AE6">
      <w:pPr>
        <w:pStyle w:val="Heading4"/>
        <w:numPr>
          <w:ilvl w:val="0"/>
          <w:numId w:val="16"/>
        </w:numPr>
        <w:tabs>
          <w:tab w:val="left" w:pos="1872"/>
        </w:tabs>
        <w:spacing w:before="199"/>
      </w:pPr>
      <w:bookmarkStart w:id="230" w:name="E._Contract_of_Sale_and_Home_Inspections"/>
      <w:bookmarkEnd w:id="230"/>
      <w:r>
        <w:rPr>
          <w:color w:val="39639D"/>
        </w:rPr>
        <w:t>Contract</w:t>
      </w:r>
      <w:r>
        <w:rPr>
          <w:color w:val="39639D"/>
          <w:spacing w:val="-2"/>
        </w:rPr>
        <w:t xml:space="preserve"> </w:t>
      </w:r>
      <w:r>
        <w:rPr>
          <w:color w:val="39639D"/>
        </w:rPr>
        <w:t>of</w:t>
      </w:r>
      <w:r>
        <w:rPr>
          <w:color w:val="39639D"/>
          <w:spacing w:val="-2"/>
        </w:rPr>
        <w:t xml:space="preserve"> </w:t>
      </w:r>
      <w:r>
        <w:rPr>
          <w:color w:val="39639D"/>
        </w:rPr>
        <w:t>Sale</w:t>
      </w:r>
      <w:r>
        <w:rPr>
          <w:color w:val="39639D"/>
          <w:spacing w:val="-1"/>
        </w:rPr>
        <w:t xml:space="preserve"> </w:t>
      </w:r>
      <w:r>
        <w:rPr>
          <w:color w:val="39639D"/>
        </w:rPr>
        <w:t>and</w:t>
      </w:r>
      <w:r>
        <w:rPr>
          <w:color w:val="39639D"/>
          <w:spacing w:val="-1"/>
        </w:rPr>
        <w:t xml:space="preserve"> </w:t>
      </w:r>
      <w:r>
        <w:rPr>
          <w:color w:val="39639D"/>
        </w:rPr>
        <w:t xml:space="preserve">Home </w:t>
      </w:r>
      <w:r>
        <w:rPr>
          <w:color w:val="39639D"/>
          <w:spacing w:val="-2"/>
        </w:rPr>
        <w:t>Inspections</w:t>
      </w:r>
    </w:p>
    <w:p w14:paraId="390649BE" w14:textId="77777777" w:rsidR="00B1436A" w:rsidRDefault="00402AE6">
      <w:pPr>
        <w:pStyle w:val="BodyText"/>
        <w:ind w:right="1961"/>
        <w:jc w:val="both"/>
      </w:pPr>
      <w:r>
        <w:t>Participants</w:t>
      </w:r>
      <w:r>
        <w:rPr>
          <w:spacing w:val="-6"/>
        </w:rPr>
        <w:t xml:space="preserve"> </w:t>
      </w:r>
      <w:r>
        <w:t>in</w:t>
      </w:r>
      <w:r>
        <w:rPr>
          <w:spacing w:val="-4"/>
        </w:rPr>
        <w:t xml:space="preserve"> </w:t>
      </w:r>
      <w:r>
        <w:t>the</w:t>
      </w:r>
      <w:r>
        <w:rPr>
          <w:spacing w:val="-6"/>
        </w:rPr>
        <w:t xml:space="preserve"> </w:t>
      </w:r>
      <w:r>
        <w:t>Homeownership</w:t>
      </w:r>
      <w:r>
        <w:rPr>
          <w:spacing w:val="-4"/>
        </w:rPr>
        <w:t xml:space="preserve"> </w:t>
      </w:r>
      <w:r>
        <w:t>Option</w:t>
      </w:r>
      <w:r>
        <w:rPr>
          <w:spacing w:val="-4"/>
        </w:rPr>
        <w:t xml:space="preserve"> </w:t>
      </w:r>
      <w:r>
        <w:t>Program</w:t>
      </w:r>
      <w:r>
        <w:rPr>
          <w:spacing w:val="-5"/>
        </w:rPr>
        <w:t xml:space="preserve"> </w:t>
      </w:r>
      <w:r>
        <w:t>must</w:t>
      </w:r>
      <w:r>
        <w:rPr>
          <w:spacing w:val="-2"/>
        </w:rPr>
        <w:t xml:space="preserve"> </w:t>
      </w:r>
      <w:r>
        <w:t>initially</w:t>
      </w:r>
      <w:r>
        <w:rPr>
          <w:spacing w:val="-3"/>
        </w:rPr>
        <w:t xml:space="preserve"> </w:t>
      </w:r>
      <w:r>
        <w:t>complete</w:t>
      </w:r>
      <w:r>
        <w:rPr>
          <w:spacing w:val="-6"/>
        </w:rPr>
        <w:t xml:space="preserve"> </w:t>
      </w:r>
      <w:r>
        <w:t>a</w:t>
      </w:r>
      <w:r>
        <w:rPr>
          <w:spacing w:val="-2"/>
        </w:rPr>
        <w:t xml:space="preserve"> </w:t>
      </w:r>
      <w:r>
        <w:t>Purchase Agreement with the owner of the property to be purchased.</w:t>
      </w:r>
    </w:p>
    <w:p w14:paraId="4147C1D5" w14:textId="77777777" w:rsidR="00B1436A" w:rsidRDefault="00402AE6">
      <w:pPr>
        <w:pStyle w:val="BodyText"/>
        <w:spacing w:before="120"/>
        <w:ind w:right="1310"/>
        <w:jc w:val="both"/>
      </w:pPr>
      <w:r>
        <w:t>The</w:t>
      </w:r>
      <w:r>
        <w:rPr>
          <w:spacing w:val="-3"/>
        </w:rPr>
        <w:t xml:space="preserve"> </w:t>
      </w:r>
      <w:r>
        <w:t>Purchase</w:t>
      </w:r>
      <w:r>
        <w:rPr>
          <w:spacing w:val="-5"/>
        </w:rPr>
        <w:t xml:space="preserve"> </w:t>
      </w:r>
      <w:r>
        <w:t>Agreement</w:t>
      </w:r>
      <w:r>
        <w:rPr>
          <w:spacing w:val="-4"/>
        </w:rPr>
        <w:t xml:space="preserve"> </w:t>
      </w:r>
      <w:r>
        <w:t>must</w:t>
      </w:r>
      <w:r>
        <w:rPr>
          <w:spacing w:val="-3"/>
        </w:rPr>
        <w:t xml:space="preserve"> </w:t>
      </w:r>
      <w:r>
        <w:t>include</w:t>
      </w:r>
      <w:r>
        <w:rPr>
          <w:spacing w:val="-3"/>
        </w:rPr>
        <w:t xml:space="preserve"> </w:t>
      </w:r>
      <w:r>
        <w:t>the</w:t>
      </w:r>
      <w:r>
        <w:rPr>
          <w:spacing w:val="-3"/>
        </w:rPr>
        <w:t xml:space="preserve"> </w:t>
      </w:r>
      <w:r>
        <w:t>seller's</w:t>
      </w:r>
      <w:r>
        <w:rPr>
          <w:spacing w:val="-2"/>
        </w:rPr>
        <w:t xml:space="preserve"> </w:t>
      </w:r>
      <w:r>
        <w:t>certification</w:t>
      </w:r>
      <w:r>
        <w:rPr>
          <w:spacing w:val="-5"/>
        </w:rPr>
        <w:t xml:space="preserve"> </w:t>
      </w:r>
      <w:r>
        <w:t>that</w:t>
      </w:r>
      <w:r>
        <w:rPr>
          <w:spacing w:val="-4"/>
        </w:rPr>
        <w:t xml:space="preserve"> </w:t>
      </w:r>
      <w:r>
        <w:t>the</w:t>
      </w:r>
      <w:r>
        <w:rPr>
          <w:spacing w:val="-3"/>
        </w:rPr>
        <w:t xml:space="preserve"> </w:t>
      </w:r>
      <w:r>
        <w:t>seller(s)</w:t>
      </w:r>
      <w:r>
        <w:rPr>
          <w:spacing w:val="-4"/>
        </w:rPr>
        <w:t xml:space="preserve"> </w:t>
      </w:r>
      <w:r>
        <w:lastRenderedPageBreak/>
        <w:t>has</w:t>
      </w:r>
      <w:r>
        <w:rPr>
          <w:spacing w:val="-2"/>
        </w:rPr>
        <w:t xml:space="preserve"> </w:t>
      </w:r>
      <w:r>
        <w:t>not</w:t>
      </w:r>
      <w:r>
        <w:rPr>
          <w:spacing w:val="-4"/>
        </w:rPr>
        <w:t xml:space="preserve"> </w:t>
      </w:r>
      <w:r>
        <w:t>been debarred, suspended,</w:t>
      </w:r>
      <w:r>
        <w:rPr>
          <w:spacing w:val="-3"/>
        </w:rPr>
        <w:t xml:space="preserve"> </w:t>
      </w:r>
      <w:r>
        <w:t>or</w:t>
      </w:r>
      <w:r>
        <w:rPr>
          <w:spacing w:val="-3"/>
        </w:rPr>
        <w:t xml:space="preserve"> </w:t>
      </w:r>
      <w:r>
        <w:t>subject</w:t>
      </w:r>
      <w:r>
        <w:rPr>
          <w:spacing w:val="-2"/>
        </w:rPr>
        <w:t xml:space="preserve"> </w:t>
      </w:r>
      <w:r>
        <w:t>to</w:t>
      </w:r>
      <w:r>
        <w:rPr>
          <w:spacing w:val="-4"/>
        </w:rPr>
        <w:t xml:space="preserve"> </w:t>
      </w:r>
      <w:r>
        <w:t>a</w:t>
      </w:r>
      <w:r>
        <w:rPr>
          <w:spacing w:val="-2"/>
        </w:rPr>
        <w:t xml:space="preserve"> </w:t>
      </w:r>
      <w:r>
        <w:t>limited</w:t>
      </w:r>
      <w:r>
        <w:rPr>
          <w:spacing w:val="-4"/>
        </w:rPr>
        <w:t xml:space="preserve"> </w:t>
      </w:r>
      <w:r>
        <w:t>denial</w:t>
      </w:r>
      <w:r>
        <w:rPr>
          <w:spacing w:val="-2"/>
        </w:rPr>
        <w:t xml:space="preserve"> </w:t>
      </w:r>
      <w:r>
        <w:t>of participation</w:t>
      </w:r>
      <w:r>
        <w:rPr>
          <w:spacing w:val="-2"/>
        </w:rPr>
        <w:t xml:space="preserve"> </w:t>
      </w:r>
      <w:r>
        <w:t>under</w:t>
      </w:r>
      <w:r>
        <w:rPr>
          <w:spacing w:val="-5"/>
        </w:rPr>
        <w:t xml:space="preserve"> </w:t>
      </w:r>
      <w:r>
        <w:t>any</w:t>
      </w:r>
      <w:r>
        <w:rPr>
          <w:spacing w:val="-1"/>
        </w:rPr>
        <w:t xml:space="preserve"> </w:t>
      </w:r>
      <w:r>
        <w:t>federal</w:t>
      </w:r>
      <w:r>
        <w:rPr>
          <w:spacing w:val="-2"/>
        </w:rPr>
        <w:t xml:space="preserve"> </w:t>
      </w:r>
      <w:r>
        <w:t>contract in accordance with 24 CFR part 24.</w:t>
      </w:r>
    </w:p>
    <w:p w14:paraId="29B0B8C1" w14:textId="77777777" w:rsidR="00CD765E" w:rsidRDefault="00402AE6">
      <w:pPr>
        <w:pStyle w:val="BodyText"/>
        <w:spacing w:before="120"/>
        <w:ind w:right="1262"/>
        <w:rPr>
          <w:spacing w:val="-2"/>
        </w:rPr>
      </w:pPr>
      <w:r>
        <w:t>The</w:t>
      </w:r>
      <w:r>
        <w:rPr>
          <w:spacing w:val="-3"/>
        </w:rPr>
        <w:t xml:space="preserve"> </w:t>
      </w:r>
      <w:r>
        <w:t>Purchase</w:t>
      </w:r>
      <w:r>
        <w:rPr>
          <w:spacing w:val="-5"/>
        </w:rPr>
        <w:t xml:space="preserve"> </w:t>
      </w:r>
      <w:r>
        <w:t>Agreement</w:t>
      </w:r>
      <w:r>
        <w:rPr>
          <w:spacing w:val="-4"/>
        </w:rPr>
        <w:t xml:space="preserve"> </w:t>
      </w:r>
      <w:r>
        <w:t>must</w:t>
      </w:r>
      <w:r>
        <w:rPr>
          <w:spacing w:val="-3"/>
        </w:rPr>
        <w:t xml:space="preserve"> </w:t>
      </w:r>
      <w:r>
        <w:t>include</w:t>
      </w:r>
      <w:r>
        <w:rPr>
          <w:spacing w:val="-3"/>
        </w:rPr>
        <w:t xml:space="preserve"> </w:t>
      </w:r>
      <w:r>
        <w:t>the</w:t>
      </w:r>
      <w:r>
        <w:rPr>
          <w:spacing w:val="-3"/>
        </w:rPr>
        <w:t xml:space="preserve"> </w:t>
      </w:r>
      <w:r>
        <w:t>home's</w:t>
      </w:r>
      <w:r>
        <w:rPr>
          <w:spacing w:val="-2"/>
        </w:rPr>
        <w:t xml:space="preserve"> </w:t>
      </w:r>
      <w:r>
        <w:t>price</w:t>
      </w:r>
      <w:r>
        <w:rPr>
          <w:spacing w:val="-5"/>
        </w:rPr>
        <w:t xml:space="preserve"> </w:t>
      </w:r>
      <w:r>
        <w:t>and</w:t>
      </w:r>
      <w:r>
        <w:rPr>
          <w:spacing w:val="-3"/>
        </w:rPr>
        <w:t xml:space="preserve"> </w:t>
      </w:r>
      <w:r>
        <w:t>other</w:t>
      </w:r>
      <w:r>
        <w:rPr>
          <w:spacing w:val="-4"/>
        </w:rPr>
        <w:t xml:space="preserve"> </w:t>
      </w:r>
      <w:r>
        <w:t>terms</w:t>
      </w:r>
      <w:r>
        <w:rPr>
          <w:spacing w:val="-5"/>
        </w:rPr>
        <w:t xml:space="preserve"> </w:t>
      </w:r>
      <w:r>
        <w:t>of</w:t>
      </w:r>
      <w:r>
        <w:rPr>
          <w:spacing w:val="-1"/>
        </w:rPr>
        <w:t xml:space="preserve"> </w:t>
      </w:r>
      <w:r>
        <w:t>sale,</w:t>
      </w:r>
      <w:r>
        <w:rPr>
          <w:spacing w:val="-4"/>
        </w:rPr>
        <w:t xml:space="preserve"> </w:t>
      </w:r>
      <w:r>
        <w:t>the</w:t>
      </w:r>
      <w:r>
        <w:rPr>
          <w:spacing w:val="-3"/>
        </w:rPr>
        <w:t xml:space="preserve"> </w:t>
      </w:r>
      <w:r>
        <w:t xml:space="preserve">PHA's pre purchase NSPIRE/HQS inspection requirements (including a provision that the participant will arrange for a pre purchase inspection of the unit as set forth below), a provision that the participant is not obligated to purchase the unit unless the inspection is satisfactory to the purchaser, and an agreement that the purchaser is not obligated to pay for any necessary </w:t>
      </w:r>
      <w:r>
        <w:rPr>
          <w:spacing w:val="-2"/>
        </w:rPr>
        <w:t>repairs.</w:t>
      </w:r>
    </w:p>
    <w:p w14:paraId="5BA09689" w14:textId="68D0B4B0" w:rsidR="00B1436A" w:rsidRDefault="00402AE6">
      <w:pPr>
        <w:pStyle w:val="BodyText"/>
        <w:spacing w:before="120"/>
        <w:ind w:right="1262"/>
      </w:pPr>
      <w:r>
        <w:t>The participant must obtain an independent professional home inspection of the unit's major systems</w:t>
      </w:r>
      <w:r>
        <w:rPr>
          <w:spacing w:val="-1"/>
        </w:rPr>
        <w:t xml:space="preserve"> </w:t>
      </w:r>
      <w:r>
        <w:t>at</w:t>
      </w:r>
      <w:r>
        <w:rPr>
          <w:spacing w:val="-3"/>
        </w:rPr>
        <w:t xml:space="preserve"> </w:t>
      </w:r>
      <w:r>
        <w:t>the</w:t>
      </w:r>
      <w:r>
        <w:rPr>
          <w:spacing w:val="-4"/>
        </w:rPr>
        <w:t xml:space="preserve"> </w:t>
      </w:r>
      <w:r>
        <w:t>participant's</w:t>
      </w:r>
      <w:r>
        <w:rPr>
          <w:spacing w:val="-4"/>
        </w:rPr>
        <w:t xml:space="preserve"> </w:t>
      </w:r>
      <w:r>
        <w:t>expense. A</w:t>
      </w:r>
      <w:r>
        <w:rPr>
          <w:spacing w:val="-4"/>
        </w:rPr>
        <w:t xml:space="preserve"> </w:t>
      </w:r>
      <w:r>
        <w:t>member</w:t>
      </w:r>
      <w:r>
        <w:rPr>
          <w:spacing w:val="-3"/>
        </w:rPr>
        <w:t xml:space="preserve"> </w:t>
      </w:r>
      <w:r>
        <w:t>of</w:t>
      </w:r>
      <w:r>
        <w:rPr>
          <w:spacing w:val="-3"/>
        </w:rPr>
        <w:t xml:space="preserve"> </w:t>
      </w:r>
      <w:r>
        <w:t>the</w:t>
      </w:r>
      <w:r>
        <w:rPr>
          <w:spacing w:val="-2"/>
        </w:rPr>
        <w:t xml:space="preserve"> </w:t>
      </w:r>
      <w:r>
        <w:t>American</w:t>
      </w:r>
      <w:r>
        <w:rPr>
          <w:spacing w:val="-2"/>
        </w:rPr>
        <w:t xml:space="preserve"> </w:t>
      </w:r>
      <w:r>
        <w:t>Society</w:t>
      </w:r>
      <w:r>
        <w:rPr>
          <w:spacing w:val="-1"/>
        </w:rPr>
        <w:t xml:space="preserve"> </w:t>
      </w:r>
      <w:r>
        <w:t>of</w:t>
      </w:r>
      <w:r>
        <w:rPr>
          <w:spacing w:val="-2"/>
        </w:rPr>
        <w:t xml:space="preserve"> </w:t>
      </w:r>
      <w:r>
        <w:t>Home</w:t>
      </w:r>
      <w:r>
        <w:rPr>
          <w:spacing w:val="-3"/>
        </w:rPr>
        <w:t xml:space="preserve"> </w:t>
      </w:r>
      <w:r>
        <w:t>Inspectors (ASHI) or a regular member of the National Association of Home Inspectors (NAHI) must conduct the independent inspection. In all cases the inspection must cover major building systems and components, including foundation and structure, housing interior and exterior, and</w:t>
      </w:r>
      <w:r>
        <w:rPr>
          <w:spacing w:val="-3"/>
        </w:rPr>
        <w:t xml:space="preserve"> </w:t>
      </w:r>
      <w:r>
        <w:t>the</w:t>
      </w:r>
      <w:r>
        <w:rPr>
          <w:spacing w:val="-5"/>
        </w:rPr>
        <w:t xml:space="preserve"> </w:t>
      </w:r>
      <w:r>
        <w:t>roofing,</w:t>
      </w:r>
      <w:r>
        <w:rPr>
          <w:spacing w:val="-1"/>
        </w:rPr>
        <w:t xml:space="preserve"> </w:t>
      </w:r>
      <w:r>
        <w:t>plumbing,</w:t>
      </w:r>
      <w:r>
        <w:rPr>
          <w:spacing w:val="-1"/>
        </w:rPr>
        <w:t xml:space="preserve"> </w:t>
      </w:r>
      <w:r>
        <w:t>electrical</w:t>
      </w:r>
      <w:r>
        <w:rPr>
          <w:spacing w:val="-3"/>
        </w:rPr>
        <w:t xml:space="preserve"> </w:t>
      </w:r>
      <w:r>
        <w:t>and</w:t>
      </w:r>
      <w:r>
        <w:rPr>
          <w:spacing w:val="-3"/>
        </w:rPr>
        <w:t xml:space="preserve"> </w:t>
      </w:r>
      <w:r>
        <w:t>heating</w:t>
      </w:r>
      <w:r>
        <w:rPr>
          <w:spacing w:val="-5"/>
        </w:rPr>
        <w:t xml:space="preserve"> </w:t>
      </w:r>
      <w:r>
        <w:t>systems.</w:t>
      </w:r>
      <w:r>
        <w:rPr>
          <w:spacing w:val="-3"/>
        </w:rPr>
        <w:t xml:space="preserve"> </w:t>
      </w:r>
      <w:r>
        <w:t>The</w:t>
      </w:r>
      <w:r>
        <w:rPr>
          <w:spacing w:val="-3"/>
        </w:rPr>
        <w:t xml:space="preserve"> </w:t>
      </w:r>
      <w:r>
        <w:t>inspector</w:t>
      </w:r>
      <w:r>
        <w:rPr>
          <w:spacing w:val="-6"/>
        </w:rPr>
        <w:t xml:space="preserve"> </w:t>
      </w:r>
      <w:r>
        <w:t>must</w:t>
      </w:r>
      <w:r>
        <w:rPr>
          <w:spacing w:val="-3"/>
        </w:rPr>
        <w:t xml:space="preserve"> </w:t>
      </w:r>
      <w:r>
        <w:t>provide</w:t>
      </w:r>
      <w:r>
        <w:rPr>
          <w:spacing w:val="-3"/>
        </w:rPr>
        <w:t xml:space="preserve"> </w:t>
      </w:r>
      <w:r>
        <w:t>a</w:t>
      </w:r>
      <w:r>
        <w:rPr>
          <w:spacing w:val="-3"/>
        </w:rPr>
        <w:t xml:space="preserve"> </w:t>
      </w:r>
      <w:r>
        <w:t>copy of the inspection report both to the family and to the PHA.</w:t>
      </w:r>
    </w:p>
    <w:p w14:paraId="3ABBFF61" w14:textId="77777777" w:rsidR="00B1436A" w:rsidRDefault="00402AE6">
      <w:pPr>
        <w:pStyle w:val="BodyText"/>
        <w:spacing w:before="120"/>
        <w:ind w:right="1195"/>
      </w:pPr>
      <w:r>
        <w:t>The</w:t>
      </w:r>
      <w:r>
        <w:rPr>
          <w:spacing w:val="-3"/>
        </w:rPr>
        <w:t xml:space="preserve"> </w:t>
      </w:r>
      <w:r>
        <w:t>City</w:t>
      </w:r>
      <w:r>
        <w:rPr>
          <w:spacing w:val="-2"/>
        </w:rPr>
        <w:t xml:space="preserve"> </w:t>
      </w:r>
      <w:r>
        <w:t>of</w:t>
      </w:r>
      <w:r>
        <w:rPr>
          <w:spacing w:val="-1"/>
        </w:rPr>
        <w:t xml:space="preserve"> </w:t>
      </w:r>
      <w:r>
        <w:t>Paducah</w:t>
      </w:r>
      <w:r>
        <w:rPr>
          <w:spacing w:val="-5"/>
        </w:rPr>
        <w:t xml:space="preserve"> </w:t>
      </w:r>
      <w:r>
        <w:t>Section</w:t>
      </w:r>
      <w:r>
        <w:rPr>
          <w:spacing w:val="-3"/>
        </w:rPr>
        <w:t xml:space="preserve"> </w:t>
      </w:r>
      <w:r>
        <w:t>8</w:t>
      </w:r>
      <w:r>
        <w:rPr>
          <w:spacing w:val="-3"/>
        </w:rPr>
        <w:t xml:space="preserve"> </w:t>
      </w:r>
      <w:r>
        <w:t>Housing</w:t>
      </w:r>
      <w:r>
        <w:rPr>
          <w:spacing w:val="-3"/>
        </w:rPr>
        <w:t xml:space="preserve"> </w:t>
      </w:r>
      <w:r>
        <w:t>office</w:t>
      </w:r>
      <w:r>
        <w:rPr>
          <w:spacing w:val="-3"/>
        </w:rPr>
        <w:t xml:space="preserve"> </w:t>
      </w:r>
      <w:r>
        <w:t>will</w:t>
      </w:r>
      <w:r>
        <w:rPr>
          <w:spacing w:val="-3"/>
        </w:rPr>
        <w:t xml:space="preserve"> </w:t>
      </w:r>
      <w:r>
        <w:t>conduct</w:t>
      </w:r>
      <w:r>
        <w:rPr>
          <w:spacing w:val="-1"/>
        </w:rPr>
        <w:t xml:space="preserve"> </w:t>
      </w:r>
      <w:r>
        <w:t>a</w:t>
      </w:r>
      <w:r>
        <w:rPr>
          <w:spacing w:val="-5"/>
        </w:rPr>
        <w:t xml:space="preserve"> NSPIRE (National Standards for the Physical Inspection of Real Estate) &amp; </w:t>
      </w:r>
      <w:r>
        <w:t>Housing</w:t>
      </w:r>
      <w:r>
        <w:rPr>
          <w:spacing w:val="-5"/>
        </w:rPr>
        <w:t xml:space="preserve"> </w:t>
      </w:r>
      <w:r>
        <w:t>Quality</w:t>
      </w:r>
      <w:r>
        <w:rPr>
          <w:spacing w:val="-2"/>
        </w:rPr>
        <w:t xml:space="preserve"> </w:t>
      </w:r>
      <w:r>
        <w:t>Standards</w:t>
      </w:r>
      <w:r>
        <w:rPr>
          <w:spacing w:val="-5"/>
        </w:rPr>
        <w:t xml:space="preserve"> </w:t>
      </w:r>
      <w:r>
        <w:t>(HQS) inspection and will review the independent professional inspection of</w:t>
      </w:r>
      <w:r>
        <w:rPr>
          <w:spacing w:val="-3"/>
        </w:rPr>
        <w:t xml:space="preserve"> </w:t>
      </w:r>
      <w:r>
        <w:t>the</w:t>
      </w:r>
      <w:r>
        <w:rPr>
          <w:spacing w:val="-2"/>
        </w:rPr>
        <w:t xml:space="preserve"> </w:t>
      </w:r>
      <w:r>
        <w:t>unit's</w:t>
      </w:r>
      <w:r>
        <w:rPr>
          <w:spacing w:val="-2"/>
        </w:rPr>
        <w:t xml:space="preserve"> </w:t>
      </w:r>
      <w:r>
        <w:t>major</w:t>
      </w:r>
      <w:r>
        <w:rPr>
          <w:spacing w:val="-1"/>
        </w:rPr>
        <w:t xml:space="preserve"> </w:t>
      </w:r>
      <w:r>
        <w:t>systems. The City of Paducah Section 8 Housing office retains the right to disqualify the unit for inclusion in the Homeownership Option based on either the NSPIRE/HQS inspection or the independent professional inspection report.</w:t>
      </w:r>
    </w:p>
    <w:p w14:paraId="5940FE82" w14:textId="77777777" w:rsidR="00B1436A" w:rsidRDefault="00402AE6">
      <w:pPr>
        <w:pStyle w:val="Heading4"/>
        <w:numPr>
          <w:ilvl w:val="0"/>
          <w:numId w:val="16"/>
        </w:numPr>
        <w:tabs>
          <w:tab w:val="left" w:pos="1872"/>
        </w:tabs>
        <w:spacing w:before="199"/>
      </w:pPr>
      <w:bookmarkStart w:id="231" w:name="F._Financing"/>
      <w:bookmarkEnd w:id="231"/>
      <w:r>
        <w:rPr>
          <w:color w:val="39639D"/>
          <w:spacing w:val="-2"/>
        </w:rPr>
        <w:t>Financing</w:t>
      </w:r>
    </w:p>
    <w:p w14:paraId="2D70AC00" w14:textId="77777777" w:rsidR="00B1436A" w:rsidRDefault="00402AE6">
      <w:pPr>
        <w:pStyle w:val="BodyText"/>
        <w:spacing w:line="253" w:lineRule="exact"/>
      </w:pPr>
      <w:r>
        <w:t>Mortgage</w:t>
      </w:r>
      <w:r>
        <w:rPr>
          <w:spacing w:val="-7"/>
        </w:rPr>
        <w:t xml:space="preserve"> </w:t>
      </w:r>
      <w:r>
        <w:t>instruments</w:t>
      </w:r>
      <w:r>
        <w:rPr>
          <w:spacing w:val="-8"/>
        </w:rPr>
        <w:t xml:space="preserve"> </w:t>
      </w:r>
      <w:r>
        <w:t>must</w:t>
      </w:r>
      <w:r>
        <w:rPr>
          <w:spacing w:val="-5"/>
        </w:rPr>
        <w:t xml:space="preserve"> </w:t>
      </w:r>
      <w:r>
        <w:t>meet</w:t>
      </w:r>
      <w:r>
        <w:rPr>
          <w:spacing w:val="-6"/>
        </w:rPr>
        <w:t xml:space="preserve"> </w:t>
      </w:r>
      <w:r>
        <w:t>at</w:t>
      </w:r>
      <w:r>
        <w:rPr>
          <w:spacing w:val="-2"/>
        </w:rPr>
        <w:t xml:space="preserve"> </w:t>
      </w:r>
      <w:r>
        <w:t>least</w:t>
      </w:r>
      <w:r>
        <w:rPr>
          <w:spacing w:val="-5"/>
        </w:rPr>
        <w:t xml:space="preserve"> </w:t>
      </w:r>
      <w:r>
        <w:t>one</w:t>
      </w:r>
      <w:r>
        <w:rPr>
          <w:spacing w:val="-6"/>
        </w:rPr>
        <w:t xml:space="preserve"> </w:t>
      </w:r>
      <w:r>
        <w:t>of</w:t>
      </w:r>
      <w:r>
        <w:rPr>
          <w:spacing w:val="-6"/>
        </w:rPr>
        <w:t xml:space="preserve"> </w:t>
      </w:r>
      <w:r>
        <w:t>the</w:t>
      </w:r>
      <w:r>
        <w:rPr>
          <w:spacing w:val="-4"/>
        </w:rPr>
        <w:t xml:space="preserve"> </w:t>
      </w:r>
      <w:r>
        <w:t>following</w:t>
      </w:r>
      <w:r>
        <w:rPr>
          <w:spacing w:val="-4"/>
        </w:rPr>
        <w:t xml:space="preserve"> </w:t>
      </w:r>
      <w:r>
        <w:rPr>
          <w:spacing w:val="-2"/>
        </w:rPr>
        <w:t>criteria:</w:t>
      </w:r>
    </w:p>
    <w:p w14:paraId="56834F9E" w14:textId="77777777" w:rsidR="00B1436A" w:rsidRDefault="00402AE6">
      <w:pPr>
        <w:pStyle w:val="BodyText"/>
        <w:spacing w:before="122"/>
        <w:ind w:right="1155"/>
      </w:pPr>
      <w:r>
        <w:t>The household is solely responsible for obtaining financing. All loans must meet FHA, or acceptable</w:t>
      </w:r>
      <w:r>
        <w:rPr>
          <w:spacing w:val="-4"/>
        </w:rPr>
        <w:t xml:space="preserve"> </w:t>
      </w:r>
      <w:r>
        <w:t>terms</w:t>
      </w:r>
      <w:r>
        <w:rPr>
          <w:spacing w:val="-2"/>
        </w:rPr>
        <w:t xml:space="preserve"> </w:t>
      </w:r>
      <w:r>
        <w:t>by</w:t>
      </w:r>
      <w:r>
        <w:rPr>
          <w:spacing w:val="-2"/>
        </w:rPr>
        <w:t xml:space="preserve"> </w:t>
      </w:r>
      <w:r>
        <w:t>Fannie</w:t>
      </w:r>
      <w:r>
        <w:rPr>
          <w:spacing w:val="-3"/>
        </w:rPr>
        <w:t xml:space="preserve"> </w:t>
      </w:r>
      <w:r>
        <w:t>Mae,</w:t>
      </w:r>
      <w:r>
        <w:rPr>
          <w:spacing w:val="-4"/>
        </w:rPr>
        <w:t xml:space="preserve"> </w:t>
      </w:r>
      <w:r>
        <w:t>Freddie</w:t>
      </w:r>
      <w:r>
        <w:rPr>
          <w:spacing w:val="-5"/>
        </w:rPr>
        <w:t xml:space="preserve"> </w:t>
      </w:r>
      <w:r>
        <w:t>Mac,</w:t>
      </w:r>
      <w:r>
        <w:rPr>
          <w:spacing w:val="-4"/>
        </w:rPr>
        <w:t xml:space="preserve"> </w:t>
      </w:r>
      <w:r>
        <w:t>reputable</w:t>
      </w:r>
      <w:r>
        <w:rPr>
          <w:spacing w:val="-3"/>
        </w:rPr>
        <w:t xml:space="preserve"> </w:t>
      </w:r>
      <w:r>
        <w:t>secondary</w:t>
      </w:r>
      <w:r>
        <w:rPr>
          <w:spacing w:val="-5"/>
        </w:rPr>
        <w:t xml:space="preserve"> </w:t>
      </w:r>
      <w:r>
        <w:t>markets,</w:t>
      </w:r>
      <w:r>
        <w:rPr>
          <w:spacing w:val="-4"/>
        </w:rPr>
        <w:t xml:space="preserve"> </w:t>
      </w:r>
      <w:r>
        <w:t>or</w:t>
      </w:r>
      <w:r>
        <w:rPr>
          <w:spacing w:val="-4"/>
        </w:rPr>
        <w:t xml:space="preserve"> </w:t>
      </w:r>
      <w:r>
        <w:t>acceptable mortgage insurance credit underwriting requirements. The PHA will review lender qualifications, loan terms, and other family debt and expenses to determine that the debt is affordable and reserves the right to disapprove the loan if it is unaffordable or the terms are considered predatory.</w:t>
      </w:r>
    </w:p>
    <w:p w14:paraId="06925584" w14:textId="77777777" w:rsidR="00B1436A" w:rsidRDefault="00402AE6">
      <w:pPr>
        <w:pStyle w:val="BodyText"/>
        <w:spacing w:before="118"/>
        <w:ind w:left="1871" w:right="1204"/>
      </w:pPr>
      <w:r>
        <w:t>The</w:t>
      </w:r>
      <w:r>
        <w:rPr>
          <w:spacing w:val="-2"/>
        </w:rPr>
        <w:t xml:space="preserve"> </w:t>
      </w:r>
      <w:r>
        <w:t>PHA</w:t>
      </w:r>
      <w:r>
        <w:rPr>
          <w:spacing w:val="-2"/>
        </w:rPr>
        <w:t xml:space="preserve"> </w:t>
      </w:r>
      <w:r>
        <w:t>requires</w:t>
      </w:r>
      <w:r>
        <w:rPr>
          <w:spacing w:val="-4"/>
        </w:rPr>
        <w:t xml:space="preserve"> </w:t>
      </w:r>
      <w:r>
        <w:t>a</w:t>
      </w:r>
      <w:r>
        <w:rPr>
          <w:spacing w:val="-4"/>
        </w:rPr>
        <w:t xml:space="preserve"> </w:t>
      </w:r>
      <w:r>
        <w:t>minimum</w:t>
      </w:r>
      <w:r>
        <w:rPr>
          <w:spacing w:val="-3"/>
        </w:rPr>
        <w:t xml:space="preserve"> </w:t>
      </w:r>
      <w:r>
        <w:t>homeowner down</w:t>
      </w:r>
      <w:r>
        <w:rPr>
          <w:spacing w:val="-6"/>
        </w:rPr>
        <w:t xml:space="preserve"> </w:t>
      </w:r>
      <w:r>
        <w:t>payment</w:t>
      </w:r>
      <w:r>
        <w:rPr>
          <w:spacing w:val="-3"/>
        </w:rPr>
        <w:t xml:space="preserve"> </w:t>
      </w:r>
      <w:r>
        <w:t>of</w:t>
      </w:r>
      <w:r>
        <w:rPr>
          <w:spacing w:val="-3"/>
        </w:rPr>
        <w:t xml:space="preserve"> </w:t>
      </w:r>
      <w:r>
        <w:t>at least</w:t>
      </w:r>
      <w:r>
        <w:rPr>
          <w:spacing w:val="-2"/>
        </w:rPr>
        <w:t xml:space="preserve"> </w:t>
      </w:r>
      <w:r>
        <w:t>3</w:t>
      </w:r>
      <w:r>
        <w:rPr>
          <w:spacing w:val="-4"/>
        </w:rPr>
        <w:t xml:space="preserve"> </w:t>
      </w:r>
      <w:r>
        <w:t>percent of</w:t>
      </w:r>
      <w:r>
        <w:rPr>
          <w:spacing w:val="-3"/>
        </w:rPr>
        <w:t xml:space="preserve"> </w:t>
      </w:r>
      <w:r>
        <w:t>the</w:t>
      </w:r>
      <w:r>
        <w:rPr>
          <w:spacing w:val="-2"/>
        </w:rPr>
        <w:t xml:space="preserve"> </w:t>
      </w:r>
      <w:r>
        <w:t xml:space="preserve">purchase price for participation in its Section 8 Homeownership Option Program and requires that at least two percent (2%) of the purchase price come from the family's personal resources. The PHA will consider </w:t>
      </w:r>
      <w:proofErr w:type="gramStart"/>
      <w:r>
        <w:t>waiving</w:t>
      </w:r>
      <w:proofErr w:type="gramEnd"/>
      <w:r>
        <w:t xml:space="preserve"> or reducing the minimum down payment requirement in cases where the family is using down payment assistance grants or other assistance programs to purchase the unit. Waivers will be granted on a case-by-case basis at the discretion of the Program Administrator.</w:t>
      </w:r>
    </w:p>
    <w:p w14:paraId="36E758C2" w14:textId="77777777" w:rsidR="00B1436A" w:rsidRDefault="00402AE6">
      <w:pPr>
        <w:pStyle w:val="BodyText"/>
        <w:spacing w:before="120"/>
        <w:ind w:left="1871"/>
      </w:pPr>
      <w:proofErr w:type="gramStart"/>
      <w:r>
        <w:t>The</w:t>
      </w:r>
      <w:r>
        <w:rPr>
          <w:spacing w:val="-3"/>
        </w:rPr>
        <w:t xml:space="preserve"> </w:t>
      </w:r>
      <w:r>
        <w:t>PHA</w:t>
      </w:r>
      <w:proofErr w:type="gramEnd"/>
      <w:r>
        <w:rPr>
          <w:spacing w:val="-2"/>
        </w:rPr>
        <w:t xml:space="preserve"> prohibits the following:</w:t>
      </w:r>
    </w:p>
    <w:p w14:paraId="6444DFF8" w14:textId="77777777" w:rsidR="00B1436A" w:rsidRDefault="00402AE6">
      <w:pPr>
        <w:pStyle w:val="ListParagraph"/>
        <w:numPr>
          <w:ilvl w:val="0"/>
          <w:numId w:val="14"/>
        </w:numPr>
        <w:tabs>
          <w:tab w:val="left" w:pos="2591"/>
          <w:tab w:val="left" w:pos="2592"/>
        </w:tabs>
        <w:spacing w:before="121" w:line="269" w:lineRule="exact"/>
      </w:pPr>
      <w:r>
        <w:t>Seller</w:t>
      </w:r>
      <w:r>
        <w:rPr>
          <w:spacing w:val="-5"/>
        </w:rPr>
        <w:t xml:space="preserve"> </w:t>
      </w:r>
      <w:r>
        <w:rPr>
          <w:spacing w:val="-2"/>
        </w:rPr>
        <w:t>financing</w:t>
      </w:r>
    </w:p>
    <w:p w14:paraId="41511099" w14:textId="77777777" w:rsidR="00B1436A" w:rsidRDefault="00402AE6">
      <w:pPr>
        <w:pStyle w:val="ListParagraph"/>
        <w:numPr>
          <w:ilvl w:val="0"/>
          <w:numId w:val="14"/>
        </w:numPr>
        <w:tabs>
          <w:tab w:val="left" w:pos="2591"/>
          <w:tab w:val="left" w:pos="2593"/>
        </w:tabs>
        <w:spacing w:line="269" w:lineRule="exact"/>
        <w:ind w:left="2592" w:hanging="362"/>
      </w:pPr>
      <w:r>
        <w:t>Co-signers</w:t>
      </w:r>
      <w:r>
        <w:rPr>
          <w:spacing w:val="-4"/>
        </w:rPr>
        <w:t xml:space="preserve"> </w:t>
      </w:r>
      <w:proofErr w:type="gramStart"/>
      <w:r>
        <w:t>not</w:t>
      </w:r>
      <w:proofErr w:type="gramEnd"/>
      <w:r>
        <w:rPr>
          <w:spacing w:val="-6"/>
        </w:rPr>
        <w:t xml:space="preserve"> </w:t>
      </w:r>
      <w:r>
        <w:t>residing</w:t>
      </w:r>
      <w:r>
        <w:rPr>
          <w:spacing w:val="-5"/>
        </w:rPr>
        <w:t xml:space="preserve"> </w:t>
      </w:r>
      <w:r>
        <w:t>in</w:t>
      </w:r>
      <w:r>
        <w:rPr>
          <w:spacing w:val="-5"/>
        </w:rPr>
        <w:t xml:space="preserve"> </w:t>
      </w:r>
      <w:r>
        <w:t>the</w:t>
      </w:r>
      <w:r>
        <w:rPr>
          <w:spacing w:val="-6"/>
        </w:rPr>
        <w:t xml:space="preserve"> </w:t>
      </w:r>
      <w:r>
        <w:rPr>
          <w:spacing w:val="-2"/>
        </w:rPr>
        <w:t>household.</w:t>
      </w:r>
    </w:p>
    <w:p w14:paraId="5DF69FD0" w14:textId="77777777" w:rsidR="00B1436A" w:rsidRDefault="00402AE6">
      <w:pPr>
        <w:pStyle w:val="BodyText"/>
        <w:spacing w:before="118"/>
      </w:pPr>
      <w:r>
        <w:t>In</w:t>
      </w:r>
      <w:r>
        <w:rPr>
          <w:spacing w:val="-9"/>
        </w:rPr>
        <w:t xml:space="preserve"> </w:t>
      </w:r>
      <w:r>
        <w:t>the</w:t>
      </w:r>
      <w:r>
        <w:rPr>
          <w:spacing w:val="-4"/>
        </w:rPr>
        <w:t xml:space="preserve"> </w:t>
      </w:r>
      <w:r>
        <w:t>event</w:t>
      </w:r>
      <w:r>
        <w:rPr>
          <w:spacing w:val="-2"/>
        </w:rPr>
        <w:t xml:space="preserve"> </w:t>
      </w:r>
      <w:r>
        <w:t>of</w:t>
      </w:r>
      <w:r>
        <w:rPr>
          <w:spacing w:val="-4"/>
        </w:rPr>
        <w:t xml:space="preserve"> </w:t>
      </w:r>
      <w:r>
        <w:t>an</w:t>
      </w:r>
      <w:r>
        <w:rPr>
          <w:spacing w:val="-5"/>
        </w:rPr>
        <w:t xml:space="preserve"> </w:t>
      </w:r>
      <w:r>
        <w:t>appeal,</w:t>
      </w:r>
      <w:r>
        <w:rPr>
          <w:spacing w:val="-5"/>
        </w:rPr>
        <w:t xml:space="preserve"> </w:t>
      </w:r>
      <w:r>
        <w:t>the</w:t>
      </w:r>
      <w:r>
        <w:rPr>
          <w:spacing w:val="-4"/>
        </w:rPr>
        <w:t xml:space="preserve"> </w:t>
      </w:r>
      <w:r>
        <w:t>Program</w:t>
      </w:r>
      <w:r>
        <w:rPr>
          <w:spacing w:val="-3"/>
        </w:rPr>
        <w:t xml:space="preserve"> </w:t>
      </w:r>
      <w:r>
        <w:t>Administrator</w:t>
      </w:r>
      <w:r>
        <w:rPr>
          <w:spacing w:val="-5"/>
        </w:rPr>
        <w:t xml:space="preserve"> </w:t>
      </w:r>
      <w:r>
        <w:t>will</w:t>
      </w:r>
      <w:r>
        <w:rPr>
          <w:spacing w:val="-4"/>
        </w:rPr>
        <w:t xml:space="preserve"> </w:t>
      </w:r>
      <w:r>
        <w:t>appoint</w:t>
      </w:r>
      <w:r>
        <w:rPr>
          <w:spacing w:val="-2"/>
        </w:rPr>
        <w:t xml:space="preserve"> </w:t>
      </w:r>
      <w:r>
        <w:t>a</w:t>
      </w:r>
      <w:r>
        <w:rPr>
          <w:spacing w:val="-6"/>
        </w:rPr>
        <w:t xml:space="preserve"> </w:t>
      </w:r>
      <w:r>
        <w:t>review</w:t>
      </w:r>
      <w:r>
        <w:rPr>
          <w:spacing w:val="-7"/>
        </w:rPr>
        <w:t xml:space="preserve"> </w:t>
      </w:r>
      <w:r>
        <w:rPr>
          <w:spacing w:val="-2"/>
        </w:rPr>
        <w:t>panel.</w:t>
      </w:r>
    </w:p>
    <w:p w14:paraId="595DCD6C" w14:textId="77777777" w:rsidR="00B1436A" w:rsidRDefault="00402AE6">
      <w:pPr>
        <w:pStyle w:val="Heading4"/>
        <w:numPr>
          <w:ilvl w:val="0"/>
          <w:numId w:val="16"/>
        </w:numPr>
        <w:tabs>
          <w:tab w:val="left" w:pos="1872"/>
        </w:tabs>
        <w:spacing w:before="201"/>
      </w:pPr>
      <w:bookmarkStart w:id="232" w:name="G._Length_and_Continuation_of_Assistance"/>
      <w:bookmarkEnd w:id="232"/>
      <w:r>
        <w:rPr>
          <w:color w:val="39639D"/>
        </w:rPr>
        <w:t>Length</w:t>
      </w:r>
      <w:r>
        <w:rPr>
          <w:color w:val="39639D"/>
          <w:spacing w:val="-2"/>
        </w:rPr>
        <w:t xml:space="preserve"> </w:t>
      </w:r>
      <w:r>
        <w:rPr>
          <w:color w:val="39639D"/>
        </w:rPr>
        <w:t>and</w:t>
      </w:r>
      <w:r>
        <w:rPr>
          <w:color w:val="39639D"/>
          <w:spacing w:val="-1"/>
        </w:rPr>
        <w:t xml:space="preserve"> </w:t>
      </w:r>
      <w:r>
        <w:rPr>
          <w:color w:val="39639D"/>
        </w:rPr>
        <w:t>Continuation of</w:t>
      </w:r>
      <w:r>
        <w:rPr>
          <w:color w:val="39639D"/>
          <w:spacing w:val="-2"/>
        </w:rPr>
        <w:t xml:space="preserve"> Assistance</w:t>
      </w:r>
    </w:p>
    <w:p w14:paraId="7E9E806C" w14:textId="77777777" w:rsidR="00B1436A" w:rsidRDefault="00402AE6">
      <w:pPr>
        <w:pStyle w:val="BodyText"/>
        <w:ind w:right="1155"/>
      </w:pPr>
      <w:r>
        <w:t>Section 8 assistance will only be provided for the period that the family is in the occupancy of the home. The maximum term a family may receive homeownership assistance is fifteen years if the</w:t>
      </w:r>
      <w:r>
        <w:rPr>
          <w:spacing w:val="-2"/>
        </w:rPr>
        <w:t xml:space="preserve"> </w:t>
      </w:r>
      <w:r>
        <w:t>initial</w:t>
      </w:r>
      <w:r>
        <w:rPr>
          <w:spacing w:val="-2"/>
        </w:rPr>
        <w:t xml:space="preserve"> </w:t>
      </w:r>
      <w:r>
        <w:t>mortgage</w:t>
      </w:r>
      <w:r>
        <w:rPr>
          <w:spacing w:val="-4"/>
        </w:rPr>
        <w:t xml:space="preserve"> </w:t>
      </w:r>
      <w:r>
        <w:t>incurred</w:t>
      </w:r>
      <w:r>
        <w:rPr>
          <w:spacing w:val="-4"/>
        </w:rPr>
        <w:t xml:space="preserve"> </w:t>
      </w:r>
      <w:r>
        <w:t>to</w:t>
      </w:r>
      <w:r>
        <w:rPr>
          <w:spacing w:val="-4"/>
        </w:rPr>
        <w:t xml:space="preserve"> </w:t>
      </w:r>
      <w:r>
        <w:lastRenderedPageBreak/>
        <w:t>finance</w:t>
      </w:r>
      <w:r>
        <w:rPr>
          <w:spacing w:val="-2"/>
        </w:rPr>
        <w:t xml:space="preserve"> </w:t>
      </w:r>
      <w:r>
        <w:t>purchase</w:t>
      </w:r>
      <w:r>
        <w:rPr>
          <w:spacing w:val="-4"/>
        </w:rPr>
        <w:t xml:space="preserve"> </w:t>
      </w:r>
      <w:r>
        <w:t>of</w:t>
      </w:r>
      <w:r>
        <w:rPr>
          <w:spacing w:val="-3"/>
        </w:rPr>
        <w:t xml:space="preserve"> </w:t>
      </w:r>
      <w:r>
        <w:t>the</w:t>
      </w:r>
      <w:r>
        <w:rPr>
          <w:spacing w:val="-2"/>
        </w:rPr>
        <w:t xml:space="preserve"> </w:t>
      </w:r>
      <w:r>
        <w:t>home</w:t>
      </w:r>
      <w:r>
        <w:rPr>
          <w:spacing w:val="-2"/>
        </w:rPr>
        <w:t xml:space="preserve"> </w:t>
      </w:r>
      <w:r>
        <w:t>is</w:t>
      </w:r>
      <w:r>
        <w:rPr>
          <w:spacing w:val="-4"/>
        </w:rPr>
        <w:t xml:space="preserve"> </w:t>
      </w:r>
      <w:r>
        <w:t>20</w:t>
      </w:r>
      <w:r>
        <w:rPr>
          <w:spacing w:val="-2"/>
        </w:rPr>
        <w:t xml:space="preserve"> </w:t>
      </w:r>
      <w:r>
        <w:t>years</w:t>
      </w:r>
      <w:r>
        <w:rPr>
          <w:spacing w:val="-6"/>
        </w:rPr>
        <w:t xml:space="preserve"> </w:t>
      </w:r>
      <w:r>
        <w:t>or longer.</w:t>
      </w:r>
      <w:r>
        <w:rPr>
          <w:spacing w:val="-3"/>
        </w:rPr>
        <w:t xml:space="preserve"> </w:t>
      </w:r>
      <w:r>
        <w:t>In</w:t>
      </w:r>
      <w:r>
        <w:rPr>
          <w:spacing w:val="-2"/>
        </w:rPr>
        <w:t xml:space="preserve"> </w:t>
      </w:r>
      <w:r>
        <w:t>all</w:t>
      </w:r>
      <w:r>
        <w:rPr>
          <w:spacing w:val="-2"/>
        </w:rPr>
        <w:t xml:space="preserve"> </w:t>
      </w:r>
      <w:r>
        <w:t>other cases, the maximum term of assistance is ten years or the length of the actual mortgage if less than 10 years.</w:t>
      </w:r>
    </w:p>
    <w:p w14:paraId="21B1A76C" w14:textId="77777777" w:rsidR="00B1436A" w:rsidRDefault="00402AE6">
      <w:pPr>
        <w:pStyle w:val="BodyText"/>
        <w:spacing w:before="119"/>
        <w:ind w:right="1155"/>
      </w:pPr>
      <w:r>
        <w:t>Elderly families that qualify as such at the start of homeownership assistance and disabled families that qualify as such at any time during receipt of homeownership assistance are exempt</w:t>
      </w:r>
      <w:r>
        <w:rPr>
          <w:spacing w:val="-3"/>
        </w:rPr>
        <w:t xml:space="preserve"> </w:t>
      </w:r>
      <w:r>
        <w:t>from</w:t>
      </w:r>
      <w:r>
        <w:rPr>
          <w:spacing w:val="-3"/>
        </w:rPr>
        <w:t xml:space="preserve"> </w:t>
      </w:r>
      <w:r>
        <w:t>this</w:t>
      </w:r>
      <w:r>
        <w:rPr>
          <w:spacing w:val="-1"/>
        </w:rPr>
        <w:t xml:space="preserve"> </w:t>
      </w:r>
      <w:r>
        <w:t>time</w:t>
      </w:r>
      <w:r>
        <w:rPr>
          <w:spacing w:val="-2"/>
        </w:rPr>
        <w:t xml:space="preserve"> </w:t>
      </w:r>
      <w:r>
        <w:t>limit.</w:t>
      </w:r>
      <w:r>
        <w:rPr>
          <w:spacing w:val="-3"/>
        </w:rPr>
        <w:t xml:space="preserve"> </w:t>
      </w:r>
      <w:r>
        <w:t>If</w:t>
      </w:r>
      <w:r>
        <w:rPr>
          <w:spacing w:val="-2"/>
        </w:rPr>
        <w:t xml:space="preserve"> </w:t>
      </w:r>
      <w:r>
        <w:t>an</w:t>
      </w:r>
      <w:r>
        <w:rPr>
          <w:spacing w:val="-2"/>
        </w:rPr>
        <w:t xml:space="preserve"> </w:t>
      </w:r>
      <w:r>
        <w:t>elderly</w:t>
      </w:r>
      <w:r>
        <w:rPr>
          <w:spacing w:val="-1"/>
        </w:rPr>
        <w:t xml:space="preserve"> </w:t>
      </w:r>
      <w:r>
        <w:t>or</w:t>
      </w:r>
      <w:r>
        <w:rPr>
          <w:spacing w:val="-3"/>
        </w:rPr>
        <w:t xml:space="preserve"> </w:t>
      </w:r>
      <w:r>
        <w:t>disabled</w:t>
      </w:r>
      <w:r>
        <w:rPr>
          <w:spacing w:val="-2"/>
        </w:rPr>
        <w:t xml:space="preserve"> </w:t>
      </w:r>
      <w:r>
        <w:t>family</w:t>
      </w:r>
      <w:r>
        <w:rPr>
          <w:spacing w:val="-1"/>
        </w:rPr>
        <w:t xml:space="preserve"> </w:t>
      </w:r>
      <w:r>
        <w:t>ceases</w:t>
      </w:r>
      <w:r>
        <w:rPr>
          <w:spacing w:val="-4"/>
        </w:rPr>
        <w:t xml:space="preserve"> </w:t>
      </w:r>
      <w:r>
        <w:t>to</w:t>
      </w:r>
      <w:r>
        <w:rPr>
          <w:spacing w:val="-4"/>
        </w:rPr>
        <w:t xml:space="preserve"> </w:t>
      </w:r>
      <w:r>
        <w:t>qualify</w:t>
      </w:r>
      <w:r>
        <w:rPr>
          <w:spacing w:val="-1"/>
        </w:rPr>
        <w:t xml:space="preserve"> </w:t>
      </w:r>
      <w:r>
        <w:t>as</w:t>
      </w:r>
      <w:r>
        <w:rPr>
          <w:spacing w:val="-4"/>
        </w:rPr>
        <w:t xml:space="preserve"> </w:t>
      </w:r>
      <w:r>
        <w:t>such</w:t>
      </w:r>
      <w:r>
        <w:rPr>
          <w:spacing w:val="-2"/>
        </w:rPr>
        <w:t xml:space="preserve"> </w:t>
      </w:r>
      <w:r>
        <w:t>during</w:t>
      </w:r>
      <w:r>
        <w:rPr>
          <w:spacing w:val="-1"/>
        </w:rPr>
        <w:t xml:space="preserve"> </w:t>
      </w:r>
      <w:r>
        <w:t>homeownership</w:t>
      </w:r>
      <w:r>
        <w:rPr>
          <w:spacing w:val="-3"/>
        </w:rPr>
        <w:t xml:space="preserve"> </w:t>
      </w:r>
      <w:r>
        <w:t>assistance,</w:t>
      </w:r>
      <w:r>
        <w:rPr>
          <w:spacing w:val="-4"/>
        </w:rPr>
        <w:t xml:space="preserve"> </w:t>
      </w:r>
      <w:r>
        <w:t>the</w:t>
      </w:r>
      <w:r>
        <w:rPr>
          <w:spacing w:val="-5"/>
        </w:rPr>
        <w:t xml:space="preserve"> </w:t>
      </w:r>
      <w:r>
        <w:t>maximum</w:t>
      </w:r>
      <w:r>
        <w:rPr>
          <w:spacing w:val="-4"/>
        </w:rPr>
        <w:t xml:space="preserve"> </w:t>
      </w:r>
      <w:r>
        <w:t>term</w:t>
      </w:r>
      <w:r>
        <w:rPr>
          <w:spacing w:val="-1"/>
        </w:rPr>
        <w:t xml:space="preserve"> </w:t>
      </w:r>
      <w:r>
        <w:t>applies</w:t>
      </w:r>
      <w:r>
        <w:rPr>
          <w:spacing w:val="-5"/>
        </w:rPr>
        <w:t xml:space="preserve"> </w:t>
      </w:r>
      <w:r>
        <w:t>from</w:t>
      </w:r>
      <w:r>
        <w:rPr>
          <w:spacing w:val="-4"/>
        </w:rPr>
        <w:t xml:space="preserve"> </w:t>
      </w:r>
      <w:r>
        <w:t>the</w:t>
      </w:r>
      <w:r>
        <w:rPr>
          <w:spacing w:val="-5"/>
        </w:rPr>
        <w:t xml:space="preserve"> </w:t>
      </w:r>
      <w:r>
        <w:t>date</w:t>
      </w:r>
      <w:r>
        <w:rPr>
          <w:spacing w:val="-5"/>
        </w:rPr>
        <w:t xml:space="preserve"> </w:t>
      </w:r>
      <w:r>
        <w:t>the</w:t>
      </w:r>
      <w:r>
        <w:rPr>
          <w:spacing w:val="-5"/>
        </w:rPr>
        <w:t xml:space="preserve"> </w:t>
      </w:r>
      <w:r>
        <w:t>assistance commenced, except that the family will be provided at least 6 months of assistance after the maximum term becomes applicable.</w:t>
      </w:r>
    </w:p>
    <w:p w14:paraId="37709B33" w14:textId="77777777" w:rsidR="00B1436A" w:rsidRDefault="00402AE6">
      <w:pPr>
        <w:pStyle w:val="Heading4"/>
        <w:numPr>
          <w:ilvl w:val="0"/>
          <w:numId w:val="16"/>
        </w:numPr>
        <w:tabs>
          <w:tab w:val="left" w:pos="1872"/>
        </w:tabs>
        <w:spacing w:before="201"/>
      </w:pPr>
      <w:bookmarkStart w:id="233" w:name="H._Family_Obligations"/>
      <w:bookmarkEnd w:id="233"/>
      <w:r>
        <w:rPr>
          <w:color w:val="39639D"/>
        </w:rPr>
        <w:t>Family</w:t>
      </w:r>
      <w:r>
        <w:rPr>
          <w:color w:val="39639D"/>
          <w:spacing w:val="-1"/>
        </w:rPr>
        <w:t xml:space="preserve"> </w:t>
      </w:r>
      <w:r>
        <w:rPr>
          <w:color w:val="39639D"/>
          <w:spacing w:val="-2"/>
        </w:rPr>
        <w:t>Obligations</w:t>
      </w:r>
    </w:p>
    <w:p w14:paraId="481FA317" w14:textId="237A41C3" w:rsidR="00B1436A" w:rsidRDefault="00402AE6" w:rsidP="00CD765E">
      <w:pPr>
        <w:pStyle w:val="BodyText"/>
        <w:ind w:left="1871" w:right="1155"/>
      </w:pPr>
      <w:r>
        <w:t>In</w:t>
      </w:r>
      <w:r>
        <w:rPr>
          <w:spacing w:val="-3"/>
        </w:rPr>
        <w:t xml:space="preserve"> </w:t>
      </w:r>
      <w:r>
        <w:t>addition</w:t>
      </w:r>
      <w:r>
        <w:rPr>
          <w:spacing w:val="-5"/>
        </w:rPr>
        <w:t xml:space="preserve"> </w:t>
      </w:r>
      <w:r>
        <w:t>to</w:t>
      </w:r>
      <w:r>
        <w:rPr>
          <w:spacing w:val="-5"/>
        </w:rPr>
        <w:t xml:space="preserve"> </w:t>
      </w:r>
      <w:r>
        <w:t>completing</w:t>
      </w:r>
      <w:r>
        <w:rPr>
          <w:spacing w:val="-5"/>
        </w:rPr>
        <w:t xml:space="preserve"> </w:t>
      </w:r>
      <w:r>
        <w:t>the</w:t>
      </w:r>
      <w:r>
        <w:rPr>
          <w:spacing w:val="-3"/>
        </w:rPr>
        <w:t xml:space="preserve"> </w:t>
      </w:r>
      <w:r>
        <w:t>pre-</w:t>
      </w:r>
      <w:r>
        <w:rPr>
          <w:spacing w:val="-3"/>
        </w:rPr>
        <w:t xml:space="preserve"> </w:t>
      </w:r>
      <w:r>
        <w:t>and</w:t>
      </w:r>
      <w:r>
        <w:rPr>
          <w:spacing w:val="-3"/>
        </w:rPr>
        <w:t xml:space="preserve"> </w:t>
      </w:r>
      <w:r>
        <w:t>post-purchase</w:t>
      </w:r>
      <w:r>
        <w:rPr>
          <w:spacing w:val="-3"/>
        </w:rPr>
        <w:t xml:space="preserve"> </w:t>
      </w:r>
      <w:r>
        <w:t>homeownership</w:t>
      </w:r>
      <w:r>
        <w:rPr>
          <w:spacing w:val="-3"/>
        </w:rPr>
        <w:t xml:space="preserve"> </w:t>
      </w:r>
      <w:r>
        <w:t>counseling</w:t>
      </w:r>
      <w:r>
        <w:rPr>
          <w:spacing w:val="-3"/>
        </w:rPr>
        <w:t xml:space="preserve"> </w:t>
      </w:r>
      <w:r>
        <w:t>program,</w:t>
      </w:r>
      <w:r>
        <w:rPr>
          <w:spacing w:val="-3"/>
        </w:rPr>
        <w:t xml:space="preserve"> </w:t>
      </w:r>
      <w:r>
        <w:t>the family must execute a statement of family obligations prior to the issuance of the</w:t>
      </w:r>
      <w:r w:rsidR="00CD765E">
        <w:t xml:space="preserve"> </w:t>
      </w:r>
      <w:r>
        <w:t>homeownership</w:t>
      </w:r>
      <w:r>
        <w:rPr>
          <w:spacing w:val="-6"/>
        </w:rPr>
        <w:t xml:space="preserve"> </w:t>
      </w:r>
      <w:r>
        <w:t>voucher,</w:t>
      </w:r>
      <w:r>
        <w:rPr>
          <w:spacing w:val="-2"/>
        </w:rPr>
        <w:t xml:space="preserve"> </w:t>
      </w:r>
      <w:r>
        <w:t>agreeing</w:t>
      </w:r>
      <w:r>
        <w:rPr>
          <w:spacing w:val="-4"/>
        </w:rPr>
        <w:t xml:space="preserve"> </w:t>
      </w:r>
      <w:r>
        <w:t>to</w:t>
      </w:r>
      <w:r>
        <w:rPr>
          <w:spacing w:val="-6"/>
        </w:rPr>
        <w:t xml:space="preserve"> </w:t>
      </w:r>
      <w:r>
        <w:t>comply</w:t>
      </w:r>
      <w:r>
        <w:rPr>
          <w:spacing w:val="-3"/>
        </w:rPr>
        <w:t xml:space="preserve"> </w:t>
      </w:r>
      <w:r>
        <w:t>with</w:t>
      </w:r>
      <w:r>
        <w:rPr>
          <w:spacing w:val="-6"/>
        </w:rPr>
        <w:t xml:space="preserve"> </w:t>
      </w:r>
      <w:r>
        <w:t>all</w:t>
      </w:r>
      <w:r>
        <w:rPr>
          <w:spacing w:val="-4"/>
        </w:rPr>
        <w:t xml:space="preserve"> </w:t>
      </w:r>
      <w:r>
        <w:t>family</w:t>
      </w:r>
      <w:r>
        <w:rPr>
          <w:spacing w:val="-3"/>
        </w:rPr>
        <w:t xml:space="preserve"> </w:t>
      </w:r>
      <w:r>
        <w:t>obligations</w:t>
      </w:r>
      <w:r>
        <w:rPr>
          <w:spacing w:val="-3"/>
        </w:rPr>
        <w:t xml:space="preserve"> </w:t>
      </w:r>
      <w:r>
        <w:t>under</w:t>
      </w:r>
      <w:r>
        <w:rPr>
          <w:spacing w:val="-5"/>
        </w:rPr>
        <w:t xml:space="preserve"> </w:t>
      </w:r>
      <w:r>
        <w:t>the Homeownership Option, including:</w:t>
      </w:r>
    </w:p>
    <w:p w14:paraId="00C094BB" w14:textId="77777777" w:rsidR="00B1436A" w:rsidRDefault="00402AE6">
      <w:pPr>
        <w:pStyle w:val="BodyText"/>
        <w:spacing w:before="120"/>
        <w:ind w:right="1155" w:hanging="1"/>
      </w:pPr>
      <w:r>
        <w:t>1)</w:t>
      </w:r>
      <w:r>
        <w:rPr>
          <w:spacing w:val="-1"/>
        </w:rPr>
        <w:t xml:space="preserve"> </w:t>
      </w:r>
      <w:r>
        <w:t>The</w:t>
      </w:r>
      <w:r>
        <w:rPr>
          <w:spacing w:val="-5"/>
        </w:rPr>
        <w:t xml:space="preserve"> </w:t>
      </w:r>
      <w:r>
        <w:t>family</w:t>
      </w:r>
      <w:r>
        <w:rPr>
          <w:spacing w:val="-2"/>
        </w:rPr>
        <w:t xml:space="preserve"> </w:t>
      </w:r>
      <w:r>
        <w:t>must</w:t>
      </w:r>
      <w:r>
        <w:rPr>
          <w:spacing w:val="-3"/>
        </w:rPr>
        <w:t xml:space="preserve"> </w:t>
      </w:r>
      <w:r>
        <w:t>comply</w:t>
      </w:r>
      <w:r>
        <w:rPr>
          <w:spacing w:val="-2"/>
        </w:rPr>
        <w:t xml:space="preserve"> </w:t>
      </w:r>
      <w:r>
        <w:t>with</w:t>
      </w:r>
      <w:r>
        <w:rPr>
          <w:spacing w:val="-3"/>
        </w:rPr>
        <w:t xml:space="preserve"> </w:t>
      </w:r>
      <w:r>
        <w:t>the</w:t>
      </w:r>
      <w:r>
        <w:rPr>
          <w:spacing w:val="-5"/>
        </w:rPr>
        <w:t xml:space="preserve"> </w:t>
      </w:r>
      <w:r>
        <w:t>terms</w:t>
      </w:r>
      <w:r>
        <w:rPr>
          <w:spacing w:val="-2"/>
        </w:rPr>
        <w:t xml:space="preserve"> </w:t>
      </w:r>
      <w:r>
        <w:t>of</w:t>
      </w:r>
      <w:r>
        <w:rPr>
          <w:spacing w:val="-1"/>
        </w:rPr>
        <w:t xml:space="preserve"> </w:t>
      </w:r>
      <w:r>
        <w:t>any</w:t>
      </w:r>
      <w:r>
        <w:rPr>
          <w:spacing w:val="-5"/>
        </w:rPr>
        <w:t xml:space="preserve"> </w:t>
      </w:r>
      <w:r>
        <w:t>mortgage</w:t>
      </w:r>
      <w:r>
        <w:rPr>
          <w:spacing w:val="-3"/>
        </w:rPr>
        <w:t xml:space="preserve"> </w:t>
      </w:r>
      <w:r>
        <w:t>securing</w:t>
      </w:r>
      <w:r>
        <w:rPr>
          <w:spacing w:val="-3"/>
        </w:rPr>
        <w:t xml:space="preserve"> </w:t>
      </w:r>
      <w:r>
        <w:t>debt</w:t>
      </w:r>
      <w:r>
        <w:rPr>
          <w:spacing w:val="-1"/>
        </w:rPr>
        <w:t xml:space="preserve"> </w:t>
      </w:r>
      <w:r>
        <w:t>incurred</w:t>
      </w:r>
      <w:r>
        <w:rPr>
          <w:spacing w:val="-5"/>
        </w:rPr>
        <w:t xml:space="preserve"> </w:t>
      </w:r>
      <w:r>
        <w:t>to</w:t>
      </w:r>
      <w:r>
        <w:rPr>
          <w:spacing w:val="-5"/>
        </w:rPr>
        <w:t xml:space="preserve"> </w:t>
      </w:r>
      <w:r>
        <w:t>purchase the home or any refinancing of such debt.</w:t>
      </w:r>
    </w:p>
    <w:p w14:paraId="77168892" w14:textId="77777777" w:rsidR="00B1436A" w:rsidRDefault="00402AE6">
      <w:pPr>
        <w:pStyle w:val="BodyText"/>
        <w:spacing w:before="121"/>
        <w:ind w:right="1155"/>
      </w:pPr>
      <w:r>
        <w:t>At any time, the family is receiving homeownership assistance, the family may not sell or transfer</w:t>
      </w:r>
      <w:r>
        <w:rPr>
          <w:spacing w:val="-3"/>
        </w:rPr>
        <w:t xml:space="preserve"> </w:t>
      </w:r>
      <w:r>
        <w:t>any</w:t>
      </w:r>
      <w:r>
        <w:rPr>
          <w:spacing w:val="-1"/>
        </w:rPr>
        <w:t xml:space="preserve"> </w:t>
      </w:r>
      <w:r>
        <w:t>interest in</w:t>
      </w:r>
      <w:r>
        <w:rPr>
          <w:spacing w:val="-4"/>
        </w:rPr>
        <w:t xml:space="preserve"> </w:t>
      </w:r>
      <w:r>
        <w:t>the</w:t>
      </w:r>
      <w:r>
        <w:rPr>
          <w:spacing w:val="-2"/>
        </w:rPr>
        <w:t xml:space="preserve"> </w:t>
      </w:r>
      <w:r>
        <w:t>home</w:t>
      </w:r>
      <w:r>
        <w:rPr>
          <w:spacing w:val="-4"/>
        </w:rPr>
        <w:t xml:space="preserve"> </w:t>
      </w:r>
      <w:r>
        <w:t>to</w:t>
      </w:r>
      <w:r>
        <w:rPr>
          <w:spacing w:val="-4"/>
        </w:rPr>
        <w:t xml:space="preserve"> </w:t>
      </w:r>
      <w:r>
        <w:t>any</w:t>
      </w:r>
      <w:r>
        <w:rPr>
          <w:spacing w:val="-4"/>
        </w:rPr>
        <w:t xml:space="preserve"> </w:t>
      </w:r>
      <w:r>
        <w:t>entity</w:t>
      </w:r>
      <w:r>
        <w:rPr>
          <w:spacing w:val="-4"/>
        </w:rPr>
        <w:t xml:space="preserve"> </w:t>
      </w:r>
      <w:r>
        <w:t>or</w:t>
      </w:r>
      <w:r>
        <w:rPr>
          <w:spacing w:val="-3"/>
        </w:rPr>
        <w:t xml:space="preserve"> </w:t>
      </w:r>
      <w:r>
        <w:t>person</w:t>
      </w:r>
      <w:r>
        <w:rPr>
          <w:spacing w:val="-2"/>
        </w:rPr>
        <w:t xml:space="preserve"> </w:t>
      </w:r>
      <w:r>
        <w:t>other</w:t>
      </w:r>
      <w:r>
        <w:rPr>
          <w:spacing w:val="-3"/>
        </w:rPr>
        <w:t xml:space="preserve"> </w:t>
      </w:r>
      <w:r>
        <w:t>than</w:t>
      </w:r>
      <w:r>
        <w:rPr>
          <w:spacing w:val="-4"/>
        </w:rPr>
        <w:t xml:space="preserve"> </w:t>
      </w:r>
      <w:r>
        <w:t>a</w:t>
      </w:r>
      <w:r>
        <w:rPr>
          <w:spacing w:val="-4"/>
        </w:rPr>
        <w:t xml:space="preserve"> </w:t>
      </w:r>
      <w:r>
        <w:t>member of</w:t>
      </w:r>
      <w:r>
        <w:rPr>
          <w:spacing w:val="-3"/>
        </w:rPr>
        <w:t xml:space="preserve"> </w:t>
      </w:r>
      <w:r>
        <w:t>the</w:t>
      </w:r>
      <w:r>
        <w:rPr>
          <w:spacing w:val="-2"/>
        </w:rPr>
        <w:t xml:space="preserve"> </w:t>
      </w:r>
      <w:r>
        <w:t>assisted family residing in the home.</w:t>
      </w:r>
    </w:p>
    <w:p w14:paraId="3682438D" w14:textId="77777777" w:rsidR="00B1436A" w:rsidRDefault="00402AE6">
      <w:pPr>
        <w:pStyle w:val="BodyText"/>
        <w:spacing w:before="119"/>
      </w:pPr>
      <w:r>
        <w:t>A</w:t>
      </w:r>
      <w:r>
        <w:rPr>
          <w:spacing w:val="-6"/>
        </w:rPr>
        <w:t xml:space="preserve"> </w:t>
      </w:r>
      <w:r>
        <w:t>home</w:t>
      </w:r>
      <w:r>
        <w:rPr>
          <w:spacing w:val="-5"/>
        </w:rPr>
        <w:t xml:space="preserve"> </w:t>
      </w:r>
      <w:r>
        <w:t>equity</w:t>
      </w:r>
      <w:r>
        <w:rPr>
          <w:spacing w:val="-2"/>
        </w:rPr>
        <w:t xml:space="preserve"> </w:t>
      </w:r>
      <w:r>
        <w:t>loan</w:t>
      </w:r>
      <w:r>
        <w:rPr>
          <w:spacing w:val="-6"/>
        </w:rPr>
        <w:t xml:space="preserve"> </w:t>
      </w:r>
      <w:r>
        <w:t>may</w:t>
      </w:r>
      <w:r>
        <w:rPr>
          <w:spacing w:val="-5"/>
        </w:rPr>
        <w:t xml:space="preserve"> </w:t>
      </w:r>
      <w:r>
        <w:t>not</w:t>
      </w:r>
      <w:r>
        <w:rPr>
          <w:spacing w:val="-1"/>
        </w:rPr>
        <w:t xml:space="preserve"> </w:t>
      </w:r>
      <w:r>
        <w:t>be</w:t>
      </w:r>
      <w:r>
        <w:rPr>
          <w:spacing w:val="-5"/>
        </w:rPr>
        <w:t xml:space="preserve"> </w:t>
      </w:r>
      <w:r>
        <w:t>acquired</w:t>
      </w:r>
      <w:r>
        <w:rPr>
          <w:spacing w:val="-6"/>
        </w:rPr>
        <w:t xml:space="preserve"> </w:t>
      </w:r>
      <w:r>
        <w:t>without</w:t>
      </w:r>
      <w:r>
        <w:rPr>
          <w:spacing w:val="-4"/>
        </w:rPr>
        <w:t xml:space="preserve"> </w:t>
      </w:r>
      <w:r>
        <w:t>the</w:t>
      </w:r>
      <w:r>
        <w:rPr>
          <w:spacing w:val="-3"/>
        </w:rPr>
        <w:t xml:space="preserve"> </w:t>
      </w:r>
      <w:r>
        <w:t>prior</w:t>
      </w:r>
      <w:r>
        <w:rPr>
          <w:spacing w:val="-4"/>
        </w:rPr>
        <w:t xml:space="preserve"> </w:t>
      </w:r>
      <w:r>
        <w:t>written</w:t>
      </w:r>
      <w:r>
        <w:rPr>
          <w:spacing w:val="-4"/>
        </w:rPr>
        <w:t xml:space="preserve"> </w:t>
      </w:r>
      <w:r>
        <w:t>consent</w:t>
      </w:r>
      <w:r>
        <w:rPr>
          <w:spacing w:val="-6"/>
        </w:rPr>
        <w:t xml:space="preserve"> </w:t>
      </w:r>
      <w:r>
        <w:t>of</w:t>
      </w:r>
      <w:r>
        <w:rPr>
          <w:spacing w:val="-4"/>
        </w:rPr>
        <w:t xml:space="preserve"> </w:t>
      </w:r>
      <w:r>
        <w:t>the</w:t>
      </w:r>
      <w:r>
        <w:rPr>
          <w:spacing w:val="-3"/>
        </w:rPr>
        <w:t xml:space="preserve"> </w:t>
      </w:r>
      <w:r>
        <w:rPr>
          <w:spacing w:val="-4"/>
        </w:rPr>
        <w:t>PHA.</w:t>
      </w:r>
    </w:p>
    <w:p w14:paraId="3E6636A3" w14:textId="77777777" w:rsidR="00B1436A" w:rsidRDefault="00402AE6">
      <w:pPr>
        <w:pStyle w:val="BodyText"/>
        <w:spacing w:before="119"/>
        <w:ind w:right="1262"/>
      </w:pPr>
      <w:r>
        <w:t>The family must provide required information regarding income and family composition to</w:t>
      </w:r>
      <w:r>
        <w:rPr>
          <w:spacing w:val="-3"/>
        </w:rPr>
        <w:t xml:space="preserve"> </w:t>
      </w:r>
      <w:r>
        <w:t>calculate</w:t>
      </w:r>
      <w:r>
        <w:rPr>
          <w:spacing w:val="-1"/>
        </w:rPr>
        <w:t xml:space="preserve"> </w:t>
      </w:r>
      <w:r>
        <w:t>correctly total</w:t>
      </w:r>
      <w:r>
        <w:rPr>
          <w:spacing w:val="-4"/>
        </w:rPr>
        <w:t xml:space="preserve"> </w:t>
      </w:r>
      <w:r>
        <w:t>tenant payment and</w:t>
      </w:r>
      <w:r>
        <w:rPr>
          <w:spacing w:val="-1"/>
        </w:rPr>
        <w:t xml:space="preserve"> </w:t>
      </w:r>
      <w:r>
        <w:t>homeownership</w:t>
      </w:r>
      <w:r>
        <w:rPr>
          <w:spacing w:val="-1"/>
        </w:rPr>
        <w:t xml:space="preserve"> </w:t>
      </w:r>
      <w:r>
        <w:t>assistance,</w:t>
      </w:r>
      <w:r>
        <w:rPr>
          <w:spacing w:val="-2"/>
        </w:rPr>
        <w:t xml:space="preserve"> </w:t>
      </w:r>
      <w:r>
        <w:t>consistent with Section 8 requirements and any other information requested by the PHA concerning financing,</w:t>
      </w:r>
      <w:r>
        <w:rPr>
          <w:spacing w:val="-4"/>
        </w:rPr>
        <w:t xml:space="preserve"> </w:t>
      </w:r>
      <w:r>
        <w:t>the</w:t>
      </w:r>
      <w:r>
        <w:rPr>
          <w:spacing w:val="-4"/>
        </w:rPr>
        <w:t xml:space="preserve"> </w:t>
      </w:r>
      <w:r>
        <w:t>transfer</w:t>
      </w:r>
      <w:r>
        <w:rPr>
          <w:spacing w:val="-4"/>
        </w:rPr>
        <w:t xml:space="preserve"> </w:t>
      </w:r>
      <w:r>
        <w:t>of</w:t>
      </w:r>
      <w:r>
        <w:rPr>
          <w:spacing w:val="-5"/>
        </w:rPr>
        <w:t xml:space="preserve"> </w:t>
      </w:r>
      <w:r>
        <w:t>any</w:t>
      </w:r>
      <w:r>
        <w:rPr>
          <w:spacing w:val="-2"/>
        </w:rPr>
        <w:t xml:space="preserve"> </w:t>
      </w:r>
      <w:r>
        <w:t>interest</w:t>
      </w:r>
      <w:r>
        <w:rPr>
          <w:spacing w:val="-4"/>
        </w:rPr>
        <w:t xml:space="preserve"> </w:t>
      </w:r>
      <w:r>
        <w:t>in</w:t>
      </w:r>
      <w:r>
        <w:rPr>
          <w:spacing w:val="-1"/>
        </w:rPr>
        <w:t xml:space="preserve"> </w:t>
      </w:r>
      <w:r>
        <w:t>the</w:t>
      </w:r>
      <w:r>
        <w:rPr>
          <w:spacing w:val="-4"/>
        </w:rPr>
        <w:t xml:space="preserve"> </w:t>
      </w:r>
      <w:r>
        <w:t>home,</w:t>
      </w:r>
      <w:r>
        <w:rPr>
          <w:spacing w:val="-4"/>
        </w:rPr>
        <w:t xml:space="preserve"> </w:t>
      </w:r>
      <w:r>
        <w:t>or</w:t>
      </w:r>
      <w:r>
        <w:rPr>
          <w:spacing w:val="-4"/>
        </w:rPr>
        <w:t xml:space="preserve"> </w:t>
      </w:r>
      <w:r>
        <w:t>the</w:t>
      </w:r>
      <w:r>
        <w:rPr>
          <w:spacing w:val="-4"/>
        </w:rPr>
        <w:t xml:space="preserve"> </w:t>
      </w:r>
      <w:r>
        <w:t>family's</w:t>
      </w:r>
      <w:r>
        <w:rPr>
          <w:spacing w:val="-2"/>
        </w:rPr>
        <w:t xml:space="preserve"> </w:t>
      </w:r>
      <w:r>
        <w:t>homeownership</w:t>
      </w:r>
      <w:r>
        <w:rPr>
          <w:spacing w:val="-3"/>
        </w:rPr>
        <w:t xml:space="preserve"> </w:t>
      </w:r>
      <w:r>
        <w:t>expenses.</w:t>
      </w:r>
    </w:p>
    <w:p w14:paraId="724AF0D1" w14:textId="77777777" w:rsidR="00B1436A" w:rsidRDefault="00402AE6">
      <w:pPr>
        <w:pStyle w:val="BodyText"/>
        <w:spacing w:before="121"/>
        <w:ind w:right="1262"/>
      </w:pPr>
      <w:r>
        <w:t>While</w:t>
      </w:r>
      <w:r>
        <w:rPr>
          <w:spacing w:val="-3"/>
        </w:rPr>
        <w:t xml:space="preserve"> </w:t>
      </w:r>
      <w:r>
        <w:t>receiving</w:t>
      </w:r>
      <w:r>
        <w:rPr>
          <w:spacing w:val="-3"/>
        </w:rPr>
        <w:t xml:space="preserve"> </w:t>
      </w:r>
      <w:r>
        <w:t>homeownership</w:t>
      </w:r>
      <w:r>
        <w:rPr>
          <w:spacing w:val="-3"/>
        </w:rPr>
        <w:t xml:space="preserve"> </w:t>
      </w:r>
      <w:r>
        <w:t>assistance,</w:t>
      </w:r>
      <w:r>
        <w:rPr>
          <w:spacing w:val="-4"/>
        </w:rPr>
        <w:t xml:space="preserve"> </w:t>
      </w:r>
      <w:r>
        <w:t>the</w:t>
      </w:r>
      <w:r>
        <w:rPr>
          <w:spacing w:val="-5"/>
        </w:rPr>
        <w:t xml:space="preserve"> </w:t>
      </w:r>
      <w:r>
        <w:t>family</w:t>
      </w:r>
      <w:r>
        <w:rPr>
          <w:spacing w:val="-2"/>
        </w:rPr>
        <w:t xml:space="preserve"> </w:t>
      </w:r>
      <w:r>
        <w:t>must</w:t>
      </w:r>
      <w:r>
        <w:rPr>
          <w:spacing w:val="-1"/>
        </w:rPr>
        <w:t xml:space="preserve"> </w:t>
      </w:r>
      <w:r>
        <w:t>notify</w:t>
      </w:r>
      <w:r>
        <w:rPr>
          <w:spacing w:val="-5"/>
        </w:rPr>
        <w:t xml:space="preserve"> </w:t>
      </w:r>
      <w:r>
        <w:t>the</w:t>
      </w:r>
      <w:r>
        <w:rPr>
          <w:spacing w:val="-5"/>
        </w:rPr>
        <w:t xml:space="preserve"> </w:t>
      </w:r>
      <w:r>
        <w:t>PHA</w:t>
      </w:r>
      <w:r>
        <w:rPr>
          <w:spacing w:val="-3"/>
        </w:rPr>
        <w:t xml:space="preserve"> </w:t>
      </w:r>
      <w:r>
        <w:t>if</w:t>
      </w:r>
      <w:r>
        <w:rPr>
          <w:spacing w:val="-2"/>
        </w:rPr>
        <w:t xml:space="preserve"> </w:t>
      </w:r>
      <w:r>
        <w:t>the</w:t>
      </w:r>
      <w:r>
        <w:rPr>
          <w:spacing w:val="-5"/>
        </w:rPr>
        <w:t xml:space="preserve"> </w:t>
      </w:r>
      <w:r>
        <w:t>family defaults on a mortgage securing any debt incurred to purchase the home.</w:t>
      </w:r>
    </w:p>
    <w:p w14:paraId="40056774" w14:textId="77777777" w:rsidR="00B1436A" w:rsidRDefault="00402AE6">
      <w:pPr>
        <w:pStyle w:val="BodyText"/>
        <w:spacing w:before="120"/>
        <w:ind w:right="1155"/>
      </w:pPr>
      <w:r>
        <w:t>While</w:t>
      </w:r>
      <w:r>
        <w:rPr>
          <w:spacing w:val="-3"/>
        </w:rPr>
        <w:t xml:space="preserve"> </w:t>
      </w:r>
      <w:r>
        <w:t>receiving</w:t>
      </w:r>
      <w:r>
        <w:rPr>
          <w:spacing w:val="-3"/>
        </w:rPr>
        <w:t xml:space="preserve"> </w:t>
      </w:r>
      <w:r>
        <w:t>homeownership</w:t>
      </w:r>
      <w:r>
        <w:rPr>
          <w:spacing w:val="-3"/>
        </w:rPr>
        <w:t xml:space="preserve"> </w:t>
      </w:r>
      <w:r>
        <w:t>assistance,</w:t>
      </w:r>
      <w:r>
        <w:rPr>
          <w:spacing w:val="-4"/>
        </w:rPr>
        <w:t xml:space="preserve"> </w:t>
      </w:r>
      <w:r>
        <w:t>the</w:t>
      </w:r>
      <w:r>
        <w:rPr>
          <w:spacing w:val="-5"/>
        </w:rPr>
        <w:t xml:space="preserve"> </w:t>
      </w:r>
      <w:r>
        <w:t>family</w:t>
      </w:r>
      <w:r>
        <w:rPr>
          <w:spacing w:val="-2"/>
        </w:rPr>
        <w:t xml:space="preserve"> </w:t>
      </w:r>
      <w:r>
        <w:t>must</w:t>
      </w:r>
      <w:r>
        <w:rPr>
          <w:spacing w:val="-1"/>
        </w:rPr>
        <w:t xml:space="preserve"> </w:t>
      </w:r>
      <w:r>
        <w:t>notify</w:t>
      </w:r>
      <w:r>
        <w:rPr>
          <w:spacing w:val="-5"/>
        </w:rPr>
        <w:t xml:space="preserve"> </w:t>
      </w:r>
      <w:r>
        <w:t>the</w:t>
      </w:r>
      <w:r>
        <w:rPr>
          <w:spacing w:val="-5"/>
        </w:rPr>
        <w:t xml:space="preserve"> </w:t>
      </w:r>
      <w:r>
        <w:t>PHA</w:t>
      </w:r>
      <w:r>
        <w:rPr>
          <w:spacing w:val="-3"/>
        </w:rPr>
        <w:t xml:space="preserve"> </w:t>
      </w:r>
      <w:r>
        <w:t>before</w:t>
      </w:r>
      <w:r>
        <w:rPr>
          <w:spacing w:val="-6"/>
        </w:rPr>
        <w:t xml:space="preserve"> </w:t>
      </w:r>
      <w:r>
        <w:t>the</w:t>
      </w:r>
      <w:r>
        <w:rPr>
          <w:spacing w:val="-5"/>
        </w:rPr>
        <w:t xml:space="preserve"> </w:t>
      </w:r>
      <w:r>
        <w:t>family moves out of the home.</w:t>
      </w:r>
    </w:p>
    <w:p w14:paraId="2A5EABC7" w14:textId="77777777" w:rsidR="00B1436A" w:rsidRDefault="00402AE6">
      <w:pPr>
        <w:pStyle w:val="BodyText"/>
        <w:spacing w:before="118"/>
        <w:ind w:right="1155"/>
      </w:pPr>
      <w:r>
        <w:t>1)</w:t>
      </w:r>
      <w:r>
        <w:rPr>
          <w:spacing w:val="-2"/>
        </w:rPr>
        <w:t xml:space="preserve"> </w:t>
      </w:r>
      <w:r>
        <w:t>The</w:t>
      </w:r>
      <w:r>
        <w:rPr>
          <w:spacing w:val="-5"/>
        </w:rPr>
        <w:t xml:space="preserve"> </w:t>
      </w:r>
      <w:r>
        <w:t>family</w:t>
      </w:r>
      <w:r>
        <w:rPr>
          <w:spacing w:val="-2"/>
        </w:rPr>
        <w:t xml:space="preserve"> </w:t>
      </w:r>
      <w:r>
        <w:t>must,</w:t>
      </w:r>
      <w:r>
        <w:rPr>
          <w:spacing w:val="-2"/>
        </w:rPr>
        <w:t xml:space="preserve"> </w:t>
      </w:r>
      <w:r>
        <w:t>at</w:t>
      </w:r>
      <w:r>
        <w:rPr>
          <w:spacing w:val="-2"/>
        </w:rPr>
        <w:t xml:space="preserve"> </w:t>
      </w:r>
      <w:r>
        <w:t>annual</w:t>
      </w:r>
      <w:r>
        <w:rPr>
          <w:spacing w:val="-3"/>
        </w:rPr>
        <w:t xml:space="preserve"> </w:t>
      </w:r>
      <w:r>
        <w:t>reexamination,</w:t>
      </w:r>
      <w:r>
        <w:rPr>
          <w:spacing w:val="-2"/>
        </w:rPr>
        <w:t xml:space="preserve"> </w:t>
      </w:r>
      <w:r>
        <w:t>document</w:t>
      </w:r>
      <w:r>
        <w:rPr>
          <w:spacing w:val="-4"/>
        </w:rPr>
        <w:t xml:space="preserve"> </w:t>
      </w:r>
      <w:r>
        <w:t>that</w:t>
      </w:r>
      <w:r>
        <w:rPr>
          <w:spacing w:val="-4"/>
        </w:rPr>
        <w:t xml:space="preserve"> </w:t>
      </w:r>
      <w:r>
        <w:t>the</w:t>
      </w:r>
      <w:r>
        <w:rPr>
          <w:spacing w:val="-5"/>
        </w:rPr>
        <w:t xml:space="preserve"> </w:t>
      </w:r>
      <w:r>
        <w:t>family</w:t>
      </w:r>
      <w:r>
        <w:rPr>
          <w:spacing w:val="-2"/>
        </w:rPr>
        <w:t xml:space="preserve"> </w:t>
      </w:r>
      <w:r>
        <w:t>is</w:t>
      </w:r>
      <w:r>
        <w:rPr>
          <w:spacing w:val="-2"/>
        </w:rPr>
        <w:t xml:space="preserve"> </w:t>
      </w:r>
      <w:r>
        <w:t>current</w:t>
      </w:r>
      <w:r>
        <w:rPr>
          <w:spacing w:val="-2"/>
        </w:rPr>
        <w:t xml:space="preserve"> </w:t>
      </w:r>
      <w:r>
        <w:t>on</w:t>
      </w:r>
      <w:r>
        <w:rPr>
          <w:spacing w:val="-5"/>
        </w:rPr>
        <w:t xml:space="preserve"> </w:t>
      </w:r>
      <w:r>
        <w:t>mortgage, insurance and utility payments.</w:t>
      </w:r>
    </w:p>
    <w:p w14:paraId="0CF0B495" w14:textId="77777777" w:rsidR="00B1436A" w:rsidRDefault="00402AE6">
      <w:pPr>
        <w:pStyle w:val="BodyText"/>
        <w:spacing w:before="121"/>
        <w:ind w:right="1400"/>
        <w:jc w:val="both"/>
      </w:pPr>
      <w:r>
        <w:t>The</w:t>
      </w:r>
      <w:r>
        <w:rPr>
          <w:spacing w:val="-2"/>
        </w:rPr>
        <w:t xml:space="preserve"> </w:t>
      </w:r>
      <w:r>
        <w:t>family</w:t>
      </w:r>
      <w:r>
        <w:rPr>
          <w:spacing w:val="-1"/>
        </w:rPr>
        <w:t xml:space="preserve"> </w:t>
      </w:r>
      <w:r>
        <w:t>is</w:t>
      </w:r>
      <w:r>
        <w:rPr>
          <w:spacing w:val="-1"/>
        </w:rPr>
        <w:t xml:space="preserve"> </w:t>
      </w:r>
      <w:r>
        <w:t>prohibited</w:t>
      </w:r>
      <w:r>
        <w:rPr>
          <w:spacing w:val="-2"/>
        </w:rPr>
        <w:t xml:space="preserve"> </w:t>
      </w:r>
      <w:r>
        <w:t>from</w:t>
      </w:r>
      <w:r>
        <w:rPr>
          <w:spacing w:val="-3"/>
        </w:rPr>
        <w:t xml:space="preserve"> </w:t>
      </w:r>
      <w:r>
        <w:t>moving</w:t>
      </w:r>
      <w:r>
        <w:rPr>
          <w:spacing w:val="-4"/>
        </w:rPr>
        <w:t xml:space="preserve"> </w:t>
      </w:r>
      <w:r>
        <w:t>more</w:t>
      </w:r>
      <w:r>
        <w:rPr>
          <w:spacing w:val="-4"/>
        </w:rPr>
        <w:t xml:space="preserve"> </w:t>
      </w:r>
      <w:r>
        <w:t>than</w:t>
      </w:r>
      <w:r>
        <w:rPr>
          <w:spacing w:val="-2"/>
        </w:rPr>
        <w:t xml:space="preserve"> </w:t>
      </w:r>
      <w:r>
        <w:t>once</w:t>
      </w:r>
      <w:r>
        <w:rPr>
          <w:spacing w:val="-4"/>
        </w:rPr>
        <w:t xml:space="preserve"> </w:t>
      </w:r>
      <w:r>
        <w:t>in</w:t>
      </w:r>
      <w:r>
        <w:rPr>
          <w:spacing w:val="-2"/>
        </w:rPr>
        <w:t xml:space="preserve"> </w:t>
      </w:r>
      <w:r>
        <w:t>a</w:t>
      </w:r>
      <w:r>
        <w:rPr>
          <w:spacing w:val="-4"/>
        </w:rPr>
        <w:t xml:space="preserve"> </w:t>
      </w:r>
      <w:r>
        <w:t>one</w:t>
      </w:r>
      <w:r>
        <w:rPr>
          <w:spacing w:val="-4"/>
        </w:rPr>
        <w:t xml:space="preserve"> </w:t>
      </w:r>
      <w:r>
        <w:t>(1)</w:t>
      </w:r>
      <w:r>
        <w:rPr>
          <w:spacing w:val="-3"/>
        </w:rPr>
        <w:t xml:space="preserve"> </w:t>
      </w:r>
      <w:r>
        <w:t>year</w:t>
      </w:r>
      <w:r>
        <w:rPr>
          <w:spacing w:val="-5"/>
        </w:rPr>
        <w:t xml:space="preserve"> </w:t>
      </w:r>
      <w:r>
        <w:t>period. The</w:t>
      </w:r>
      <w:r>
        <w:rPr>
          <w:spacing w:val="-4"/>
        </w:rPr>
        <w:t xml:space="preserve"> </w:t>
      </w:r>
      <w:r>
        <w:t>family may</w:t>
      </w:r>
      <w:r>
        <w:rPr>
          <w:spacing w:val="-1"/>
        </w:rPr>
        <w:t xml:space="preserve"> </w:t>
      </w:r>
      <w:r>
        <w:t>be</w:t>
      </w:r>
      <w:r>
        <w:rPr>
          <w:spacing w:val="-4"/>
        </w:rPr>
        <w:t xml:space="preserve"> </w:t>
      </w:r>
      <w:r>
        <w:t>required</w:t>
      </w:r>
      <w:r>
        <w:rPr>
          <w:spacing w:val="-4"/>
        </w:rPr>
        <w:t xml:space="preserve"> </w:t>
      </w:r>
      <w:r>
        <w:t>to</w:t>
      </w:r>
      <w:r>
        <w:rPr>
          <w:spacing w:val="-2"/>
        </w:rPr>
        <w:t xml:space="preserve"> </w:t>
      </w:r>
      <w:r>
        <w:t>participate</w:t>
      </w:r>
      <w:r>
        <w:rPr>
          <w:spacing w:val="-2"/>
        </w:rPr>
        <w:t xml:space="preserve"> </w:t>
      </w:r>
      <w:r>
        <w:t>in</w:t>
      </w:r>
      <w:r>
        <w:rPr>
          <w:spacing w:val="-2"/>
        </w:rPr>
        <w:t xml:space="preserve"> </w:t>
      </w:r>
      <w:r>
        <w:t>pre- and</w:t>
      </w:r>
      <w:r>
        <w:rPr>
          <w:spacing w:val="-4"/>
        </w:rPr>
        <w:t xml:space="preserve"> </w:t>
      </w:r>
      <w:r>
        <w:t>post-purchase</w:t>
      </w:r>
      <w:r>
        <w:rPr>
          <w:spacing w:val="-2"/>
        </w:rPr>
        <w:t xml:space="preserve"> </w:t>
      </w:r>
      <w:r>
        <w:t>homeownership</w:t>
      </w:r>
      <w:r>
        <w:rPr>
          <w:spacing w:val="-2"/>
        </w:rPr>
        <w:t xml:space="preserve"> </w:t>
      </w:r>
      <w:r>
        <w:t>counseling</w:t>
      </w:r>
      <w:r>
        <w:rPr>
          <w:spacing w:val="-2"/>
        </w:rPr>
        <w:t xml:space="preserve"> </w:t>
      </w:r>
      <w:r>
        <w:t>prior</w:t>
      </w:r>
      <w:r>
        <w:rPr>
          <w:spacing w:val="-3"/>
        </w:rPr>
        <w:t xml:space="preserve"> </w:t>
      </w:r>
      <w:r>
        <w:t xml:space="preserve">to </w:t>
      </w:r>
      <w:r>
        <w:rPr>
          <w:spacing w:val="-2"/>
        </w:rPr>
        <w:t>re-housing.</w:t>
      </w:r>
    </w:p>
    <w:p w14:paraId="094C6FF4" w14:textId="77777777" w:rsidR="00B1436A" w:rsidRDefault="00402AE6">
      <w:pPr>
        <w:pStyle w:val="BodyText"/>
        <w:spacing w:before="119"/>
        <w:ind w:right="1791"/>
        <w:jc w:val="both"/>
      </w:pPr>
      <w:r>
        <w:t>While</w:t>
      </w:r>
      <w:r>
        <w:rPr>
          <w:spacing w:val="-3"/>
        </w:rPr>
        <w:t xml:space="preserve"> </w:t>
      </w:r>
      <w:r>
        <w:t>receiving</w:t>
      </w:r>
      <w:r>
        <w:rPr>
          <w:spacing w:val="-3"/>
        </w:rPr>
        <w:t xml:space="preserve"> </w:t>
      </w:r>
      <w:r>
        <w:t>homeownership</w:t>
      </w:r>
      <w:r>
        <w:rPr>
          <w:spacing w:val="-3"/>
        </w:rPr>
        <w:t xml:space="preserve"> </w:t>
      </w:r>
      <w:r>
        <w:t>assistance,</w:t>
      </w:r>
      <w:r>
        <w:rPr>
          <w:spacing w:val="-4"/>
        </w:rPr>
        <w:t xml:space="preserve"> </w:t>
      </w:r>
      <w:r>
        <w:t>no</w:t>
      </w:r>
      <w:r>
        <w:rPr>
          <w:spacing w:val="-5"/>
        </w:rPr>
        <w:t xml:space="preserve"> </w:t>
      </w:r>
      <w:r>
        <w:t>family</w:t>
      </w:r>
      <w:r>
        <w:rPr>
          <w:spacing w:val="-2"/>
        </w:rPr>
        <w:t xml:space="preserve"> </w:t>
      </w:r>
      <w:r>
        <w:t>member</w:t>
      </w:r>
      <w:r>
        <w:rPr>
          <w:spacing w:val="-6"/>
        </w:rPr>
        <w:t xml:space="preserve"> </w:t>
      </w:r>
      <w:r>
        <w:t>may</w:t>
      </w:r>
      <w:r>
        <w:rPr>
          <w:spacing w:val="-2"/>
        </w:rPr>
        <w:t xml:space="preserve"> </w:t>
      </w:r>
      <w:r>
        <w:t>have</w:t>
      </w:r>
      <w:r>
        <w:rPr>
          <w:spacing w:val="-7"/>
        </w:rPr>
        <w:t xml:space="preserve"> </w:t>
      </w:r>
      <w:r>
        <w:t>any</w:t>
      </w:r>
      <w:r>
        <w:rPr>
          <w:spacing w:val="-2"/>
        </w:rPr>
        <w:t xml:space="preserve"> </w:t>
      </w:r>
      <w:r>
        <w:t>ownership interest in any other residential property.</w:t>
      </w:r>
    </w:p>
    <w:p w14:paraId="546FA37B" w14:textId="77777777" w:rsidR="00B1436A" w:rsidRDefault="00402AE6">
      <w:pPr>
        <w:pStyle w:val="Heading4"/>
        <w:numPr>
          <w:ilvl w:val="0"/>
          <w:numId w:val="16"/>
        </w:numPr>
        <w:tabs>
          <w:tab w:val="left" w:pos="1871"/>
          <w:tab w:val="left" w:pos="1872"/>
        </w:tabs>
        <w:spacing w:before="202"/>
      </w:pPr>
      <w:bookmarkStart w:id="234" w:name="I._Assistance_Payment"/>
      <w:bookmarkEnd w:id="234"/>
      <w:r>
        <w:rPr>
          <w:color w:val="39639D"/>
        </w:rPr>
        <w:t>Assistance</w:t>
      </w:r>
      <w:r>
        <w:rPr>
          <w:color w:val="39639D"/>
          <w:spacing w:val="-5"/>
        </w:rPr>
        <w:t xml:space="preserve"> </w:t>
      </w:r>
      <w:r>
        <w:rPr>
          <w:color w:val="39639D"/>
          <w:spacing w:val="-2"/>
        </w:rPr>
        <w:t>Payment</w:t>
      </w:r>
    </w:p>
    <w:p w14:paraId="59DF763B" w14:textId="77777777" w:rsidR="00B1436A" w:rsidRDefault="00402AE6">
      <w:pPr>
        <w:pStyle w:val="BodyText"/>
        <w:ind w:right="1155"/>
      </w:pPr>
      <w:r>
        <w:t>Paducah</w:t>
      </w:r>
      <w:r>
        <w:rPr>
          <w:spacing w:val="-2"/>
        </w:rPr>
        <w:t xml:space="preserve"> </w:t>
      </w:r>
      <w:r>
        <w:t>Section</w:t>
      </w:r>
      <w:r>
        <w:rPr>
          <w:spacing w:val="-2"/>
        </w:rPr>
        <w:t xml:space="preserve"> </w:t>
      </w:r>
      <w:r>
        <w:t>8</w:t>
      </w:r>
      <w:r>
        <w:rPr>
          <w:spacing w:val="-4"/>
        </w:rPr>
        <w:t xml:space="preserve"> </w:t>
      </w:r>
      <w:r>
        <w:t>Housing</w:t>
      </w:r>
      <w:r>
        <w:rPr>
          <w:spacing w:val="-2"/>
        </w:rPr>
        <w:t xml:space="preserve"> </w:t>
      </w:r>
      <w:r>
        <w:t>office</w:t>
      </w:r>
      <w:r>
        <w:rPr>
          <w:spacing w:val="-4"/>
        </w:rPr>
        <w:t xml:space="preserve"> </w:t>
      </w:r>
      <w:r>
        <w:t>may</w:t>
      </w:r>
      <w:r>
        <w:rPr>
          <w:spacing w:val="-4"/>
        </w:rPr>
        <w:t xml:space="preserve"> </w:t>
      </w:r>
      <w:r>
        <w:t>provide</w:t>
      </w:r>
      <w:r>
        <w:rPr>
          <w:spacing w:val="-2"/>
        </w:rPr>
        <w:t xml:space="preserve"> </w:t>
      </w:r>
      <w:r>
        <w:t>upon</w:t>
      </w:r>
      <w:r>
        <w:rPr>
          <w:spacing w:val="-2"/>
        </w:rPr>
        <w:t xml:space="preserve"> </w:t>
      </w:r>
      <w:r>
        <w:t>approval</w:t>
      </w:r>
      <w:r>
        <w:rPr>
          <w:spacing w:val="-2"/>
        </w:rPr>
        <w:t xml:space="preserve"> </w:t>
      </w:r>
      <w:r>
        <w:t>by</w:t>
      </w:r>
      <w:r>
        <w:rPr>
          <w:spacing w:val="-1"/>
        </w:rPr>
        <w:t xml:space="preserve"> </w:t>
      </w:r>
      <w:proofErr w:type="gramStart"/>
      <w:r>
        <w:t>HUD,</w:t>
      </w:r>
      <w:proofErr w:type="gramEnd"/>
      <w:r>
        <w:rPr>
          <w:spacing w:val="-2"/>
        </w:rPr>
        <w:t xml:space="preserve"> </w:t>
      </w:r>
      <w:r>
        <w:t>one</w:t>
      </w:r>
      <w:r>
        <w:rPr>
          <w:spacing w:val="-2"/>
        </w:rPr>
        <w:t xml:space="preserve"> </w:t>
      </w:r>
      <w:r>
        <w:t>of</w:t>
      </w:r>
      <w:r>
        <w:rPr>
          <w:spacing w:val="-3"/>
        </w:rPr>
        <w:t xml:space="preserve"> </w:t>
      </w:r>
      <w:r>
        <w:t>two</w:t>
      </w:r>
      <w:r>
        <w:rPr>
          <w:spacing w:val="-4"/>
        </w:rPr>
        <w:t xml:space="preserve"> </w:t>
      </w:r>
      <w:r>
        <w:t>types</w:t>
      </w:r>
      <w:r>
        <w:rPr>
          <w:spacing w:val="-4"/>
        </w:rPr>
        <w:t xml:space="preserve"> </w:t>
      </w:r>
      <w:r>
        <w:t>of homeownership assistance paid directly to the lender or designee on behalf of the family.</w:t>
      </w:r>
    </w:p>
    <w:p w14:paraId="6CC79963" w14:textId="77777777" w:rsidR="00B1436A" w:rsidRDefault="00402AE6">
      <w:pPr>
        <w:pStyle w:val="BodyText"/>
        <w:spacing w:before="121"/>
        <w:ind w:left="1871"/>
      </w:pPr>
      <w:r>
        <w:t>1)</w:t>
      </w:r>
      <w:r>
        <w:rPr>
          <w:spacing w:val="-9"/>
        </w:rPr>
        <w:t xml:space="preserve"> </w:t>
      </w:r>
      <w:r>
        <w:t>Monthly</w:t>
      </w:r>
      <w:r>
        <w:rPr>
          <w:spacing w:val="-8"/>
        </w:rPr>
        <w:t xml:space="preserve"> </w:t>
      </w:r>
      <w:r>
        <w:t>homeownership</w:t>
      </w:r>
      <w:r>
        <w:rPr>
          <w:spacing w:val="-8"/>
        </w:rPr>
        <w:t xml:space="preserve"> </w:t>
      </w:r>
      <w:r>
        <w:t>assistance</w:t>
      </w:r>
      <w:r>
        <w:rPr>
          <w:spacing w:val="-8"/>
        </w:rPr>
        <w:t xml:space="preserve"> </w:t>
      </w:r>
      <w:r>
        <w:rPr>
          <w:spacing w:val="-2"/>
        </w:rPr>
        <w:t>payment</w:t>
      </w:r>
    </w:p>
    <w:p w14:paraId="405450A5" w14:textId="77777777" w:rsidR="00B1436A" w:rsidRDefault="00402AE6">
      <w:pPr>
        <w:pStyle w:val="BodyText"/>
        <w:spacing w:before="119"/>
        <w:ind w:left="1871" w:right="1155"/>
      </w:pPr>
      <w:r>
        <w:t>The</w:t>
      </w:r>
      <w:r>
        <w:rPr>
          <w:spacing w:val="-3"/>
        </w:rPr>
        <w:t xml:space="preserve"> </w:t>
      </w:r>
      <w:r>
        <w:t>family's</w:t>
      </w:r>
      <w:r>
        <w:rPr>
          <w:spacing w:val="-2"/>
        </w:rPr>
        <w:t xml:space="preserve"> </w:t>
      </w:r>
      <w:r>
        <w:t>Section</w:t>
      </w:r>
      <w:r>
        <w:rPr>
          <w:spacing w:val="-3"/>
        </w:rPr>
        <w:t xml:space="preserve"> </w:t>
      </w:r>
      <w:r>
        <w:t>8</w:t>
      </w:r>
      <w:r>
        <w:rPr>
          <w:spacing w:val="-5"/>
        </w:rPr>
        <w:t xml:space="preserve"> </w:t>
      </w:r>
      <w:r>
        <w:t>monthly</w:t>
      </w:r>
      <w:r>
        <w:rPr>
          <w:spacing w:val="-2"/>
        </w:rPr>
        <w:t xml:space="preserve"> </w:t>
      </w:r>
      <w:r>
        <w:t>housing</w:t>
      </w:r>
      <w:r>
        <w:rPr>
          <w:spacing w:val="-3"/>
        </w:rPr>
        <w:t xml:space="preserve"> </w:t>
      </w:r>
      <w:r>
        <w:t>assistance</w:t>
      </w:r>
      <w:r>
        <w:rPr>
          <w:spacing w:val="-3"/>
        </w:rPr>
        <w:t xml:space="preserve"> </w:t>
      </w:r>
      <w:r>
        <w:t>payment</w:t>
      </w:r>
      <w:r>
        <w:rPr>
          <w:spacing w:val="-1"/>
        </w:rPr>
        <w:t xml:space="preserve"> </w:t>
      </w:r>
      <w:r>
        <w:t>will</w:t>
      </w:r>
      <w:r>
        <w:rPr>
          <w:spacing w:val="-3"/>
        </w:rPr>
        <w:t xml:space="preserve"> </w:t>
      </w:r>
      <w:r>
        <w:t>be</w:t>
      </w:r>
      <w:r>
        <w:rPr>
          <w:spacing w:val="-5"/>
        </w:rPr>
        <w:t xml:space="preserve"> </w:t>
      </w:r>
      <w:proofErr w:type="gramStart"/>
      <w:r>
        <w:t>the</w:t>
      </w:r>
      <w:r>
        <w:rPr>
          <w:spacing w:val="-3"/>
        </w:rPr>
        <w:t xml:space="preserve"> </w:t>
      </w:r>
      <w:r>
        <w:t>lower</w:t>
      </w:r>
      <w:proofErr w:type="gramEnd"/>
      <w:r>
        <w:rPr>
          <w:spacing w:val="-1"/>
        </w:rPr>
        <w:t xml:space="preserve"> </w:t>
      </w:r>
      <w:proofErr w:type="gramStart"/>
      <w:r>
        <w:t>of</w:t>
      </w:r>
      <w:proofErr w:type="gramEnd"/>
      <w:r>
        <w:rPr>
          <w:spacing w:val="-2"/>
        </w:rPr>
        <w:t xml:space="preserve"> </w:t>
      </w:r>
      <w:r>
        <w:t>the</w:t>
      </w:r>
      <w:r>
        <w:rPr>
          <w:spacing w:val="-5"/>
        </w:rPr>
        <w:t xml:space="preserve"> </w:t>
      </w:r>
      <w:r>
        <w:t>Section</w:t>
      </w:r>
      <w:r>
        <w:rPr>
          <w:spacing w:val="-3"/>
        </w:rPr>
        <w:t xml:space="preserve"> </w:t>
      </w:r>
      <w:r>
        <w:t xml:space="preserve">8 voucher payment </w:t>
      </w:r>
      <w:proofErr w:type="gramStart"/>
      <w:r>
        <w:t>standard</w:t>
      </w:r>
      <w:proofErr w:type="gramEnd"/>
      <w:r>
        <w:t xml:space="preserve"> minus the Total Tenant Payment or the family's monthly homeowner expenses minus the Total Tenant Payment.</w:t>
      </w:r>
    </w:p>
    <w:p w14:paraId="7DA69025" w14:textId="77777777" w:rsidR="00B1436A" w:rsidRDefault="00402AE6">
      <w:pPr>
        <w:pStyle w:val="BodyText"/>
        <w:spacing w:before="119"/>
        <w:ind w:left="1871" w:right="1140"/>
      </w:pPr>
      <w:r>
        <w:lastRenderedPageBreak/>
        <w:t>Homeownership expenses include principal and interest on mortgage</w:t>
      </w:r>
      <w:r>
        <w:rPr>
          <w:spacing w:val="40"/>
        </w:rPr>
        <w:t xml:space="preserve"> </w:t>
      </w:r>
      <w:r>
        <w:t>debt, refinancing charges of mortgage debt, mortgage insurance premiums, real estate taxes and public assessments, home insurance, allowance for maintenance expenses, allowance for major repairs</w:t>
      </w:r>
      <w:r>
        <w:rPr>
          <w:spacing w:val="-2"/>
        </w:rPr>
        <w:t xml:space="preserve"> </w:t>
      </w:r>
      <w:r>
        <w:t>and</w:t>
      </w:r>
      <w:r>
        <w:rPr>
          <w:spacing w:val="-4"/>
        </w:rPr>
        <w:t xml:space="preserve"> </w:t>
      </w:r>
      <w:r>
        <w:t>replacements</w:t>
      </w:r>
      <w:r>
        <w:rPr>
          <w:spacing w:val="-2"/>
        </w:rPr>
        <w:t xml:space="preserve"> </w:t>
      </w:r>
      <w:r>
        <w:t>based</w:t>
      </w:r>
      <w:r>
        <w:rPr>
          <w:spacing w:val="-3"/>
        </w:rPr>
        <w:t xml:space="preserve"> </w:t>
      </w:r>
      <w:r>
        <w:t>on</w:t>
      </w:r>
      <w:r>
        <w:rPr>
          <w:spacing w:val="-4"/>
        </w:rPr>
        <w:t xml:space="preserve"> </w:t>
      </w:r>
      <w:r>
        <w:t>allowance</w:t>
      </w:r>
      <w:r>
        <w:rPr>
          <w:spacing w:val="-3"/>
        </w:rPr>
        <w:t xml:space="preserve"> </w:t>
      </w:r>
      <w:r>
        <w:t>recommended</w:t>
      </w:r>
      <w:r>
        <w:rPr>
          <w:spacing w:val="-3"/>
        </w:rPr>
        <w:t xml:space="preserve"> </w:t>
      </w:r>
      <w:r>
        <w:t>by</w:t>
      </w:r>
      <w:r>
        <w:rPr>
          <w:spacing w:val="-4"/>
        </w:rPr>
        <w:t xml:space="preserve"> </w:t>
      </w:r>
      <w:r>
        <w:t>the</w:t>
      </w:r>
      <w:r>
        <w:rPr>
          <w:spacing w:val="-4"/>
        </w:rPr>
        <w:t xml:space="preserve"> </w:t>
      </w:r>
      <w:r>
        <w:t>PHA</w:t>
      </w:r>
      <w:r>
        <w:rPr>
          <w:spacing w:val="-4"/>
        </w:rPr>
        <w:t xml:space="preserve"> </w:t>
      </w:r>
      <w:r>
        <w:t>'s</w:t>
      </w:r>
      <w:r>
        <w:rPr>
          <w:spacing w:val="-2"/>
        </w:rPr>
        <w:t xml:space="preserve"> </w:t>
      </w:r>
      <w:r>
        <w:t>designees,</w:t>
      </w:r>
      <w:r>
        <w:rPr>
          <w:spacing w:val="-1"/>
        </w:rPr>
        <w:t xml:space="preserve"> </w:t>
      </w:r>
      <w:r>
        <w:t>a</w:t>
      </w:r>
      <w:r>
        <w:rPr>
          <w:spacing w:val="-4"/>
        </w:rPr>
        <w:t xml:space="preserve"> </w:t>
      </w:r>
      <w:r>
        <w:t xml:space="preserve">utility allowance, and principal and interest on mortgage debt incurred to finance costs for major repairs, replacements or improvements for the home (including expense of reasonable </w:t>
      </w:r>
      <w:r>
        <w:rPr>
          <w:spacing w:val="-2"/>
        </w:rPr>
        <w:t>accommodation).</w:t>
      </w:r>
    </w:p>
    <w:p w14:paraId="4F91EBDF" w14:textId="77777777" w:rsidR="00B1436A" w:rsidRDefault="00402AE6">
      <w:pPr>
        <w:pStyle w:val="BodyText"/>
        <w:spacing w:before="120"/>
        <w:ind w:right="1195"/>
      </w:pPr>
      <w:r>
        <w:t>If a family's income increases to a level that they are no longer eligible to receive a housing assistance payment, eligibility for such payments will continue for 180 calendar days. At the end</w:t>
      </w:r>
      <w:r>
        <w:rPr>
          <w:spacing w:val="-4"/>
        </w:rPr>
        <w:t xml:space="preserve"> </w:t>
      </w:r>
      <w:r>
        <w:t>of</w:t>
      </w:r>
      <w:r>
        <w:rPr>
          <w:spacing w:val="-4"/>
        </w:rPr>
        <w:t xml:space="preserve"> </w:t>
      </w:r>
      <w:r>
        <w:t>a</w:t>
      </w:r>
      <w:r>
        <w:rPr>
          <w:spacing w:val="-4"/>
        </w:rPr>
        <w:t xml:space="preserve"> </w:t>
      </w:r>
      <w:r>
        <w:t>continuous</w:t>
      </w:r>
      <w:r>
        <w:rPr>
          <w:spacing w:val="-3"/>
        </w:rPr>
        <w:t xml:space="preserve"> </w:t>
      </w:r>
      <w:r>
        <w:t>period</w:t>
      </w:r>
      <w:r>
        <w:rPr>
          <w:spacing w:val="-4"/>
        </w:rPr>
        <w:t xml:space="preserve"> </w:t>
      </w:r>
      <w:r>
        <w:t>of</w:t>
      </w:r>
      <w:r>
        <w:rPr>
          <w:spacing w:val="-4"/>
        </w:rPr>
        <w:t xml:space="preserve"> </w:t>
      </w:r>
      <w:r>
        <w:t>180</w:t>
      </w:r>
      <w:r>
        <w:rPr>
          <w:spacing w:val="-4"/>
        </w:rPr>
        <w:t xml:space="preserve"> </w:t>
      </w:r>
      <w:r>
        <w:t>days</w:t>
      </w:r>
      <w:r>
        <w:rPr>
          <w:spacing w:val="-3"/>
        </w:rPr>
        <w:t xml:space="preserve"> </w:t>
      </w:r>
      <w:r>
        <w:t>without</w:t>
      </w:r>
      <w:r>
        <w:rPr>
          <w:spacing w:val="-2"/>
        </w:rPr>
        <w:t xml:space="preserve"> </w:t>
      </w:r>
      <w:r>
        <w:t>any</w:t>
      </w:r>
      <w:r>
        <w:rPr>
          <w:spacing w:val="-3"/>
        </w:rPr>
        <w:t xml:space="preserve"> </w:t>
      </w:r>
      <w:r>
        <w:t>assistance</w:t>
      </w:r>
      <w:r>
        <w:rPr>
          <w:spacing w:val="-4"/>
        </w:rPr>
        <w:t xml:space="preserve"> </w:t>
      </w:r>
      <w:r>
        <w:t>payments,</w:t>
      </w:r>
      <w:r>
        <w:rPr>
          <w:spacing w:val="-4"/>
        </w:rPr>
        <w:t xml:space="preserve"> </w:t>
      </w:r>
      <w:r>
        <w:t>eligibility</w:t>
      </w:r>
      <w:r>
        <w:rPr>
          <w:spacing w:val="-3"/>
        </w:rPr>
        <w:t xml:space="preserve"> </w:t>
      </w:r>
      <w:r>
        <w:t>for Section 8 assistance will automatically terminate.</w:t>
      </w:r>
    </w:p>
    <w:p w14:paraId="42BD6D8D" w14:textId="77777777" w:rsidR="00B1436A" w:rsidRDefault="00402AE6">
      <w:pPr>
        <w:pStyle w:val="Heading4"/>
        <w:numPr>
          <w:ilvl w:val="0"/>
          <w:numId w:val="16"/>
        </w:numPr>
        <w:tabs>
          <w:tab w:val="left" w:pos="1871"/>
          <w:tab w:val="left" w:pos="1872"/>
        </w:tabs>
        <w:spacing w:before="120"/>
      </w:pPr>
      <w:bookmarkStart w:id="235" w:name="J._Lease-to-Purchase"/>
      <w:bookmarkEnd w:id="235"/>
      <w:r>
        <w:rPr>
          <w:color w:val="39639D"/>
          <w:spacing w:val="-2"/>
        </w:rPr>
        <w:t>Lease-to-Purchase</w:t>
      </w:r>
    </w:p>
    <w:p w14:paraId="78209974" w14:textId="77777777" w:rsidR="00B1436A" w:rsidRDefault="00402AE6">
      <w:pPr>
        <w:pStyle w:val="BodyText"/>
        <w:ind w:right="1256"/>
      </w:pPr>
      <w:r>
        <w:t>Lease-to-Purchase agreements are considered rental property and subject to Section 8 tenant-based assistance rules. All regulations of the Homeownership Program will become effective</w:t>
      </w:r>
      <w:r>
        <w:rPr>
          <w:spacing w:val="-2"/>
        </w:rPr>
        <w:t xml:space="preserve"> </w:t>
      </w:r>
      <w:r>
        <w:t>at</w:t>
      </w:r>
      <w:r>
        <w:rPr>
          <w:spacing w:val="-3"/>
        </w:rPr>
        <w:t xml:space="preserve"> </w:t>
      </w:r>
      <w:r>
        <w:t>the</w:t>
      </w:r>
      <w:r>
        <w:rPr>
          <w:spacing w:val="-4"/>
        </w:rPr>
        <w:t xml:space="preserve"> </w:t>
      </w:r>
      <w:r>
        <w:t>time</w:t>
      </w:r>
      <w:r>
        <w:rPr>
          <w:spacing w:val="-4"/>
        </w:rPr>
        <w:t xml:space="preserve"> </w:t>
      </w:r>
      <w:r>
        <w:t>that</w:t>
      </w:r>
      <w:r>
        <w:rPr>
          <w:spacing w:val="-3"/>
        </w:rPr>
        <w:t xml:space="preserve"> </w:t>
      </w:r>
      <w:r>
        <w:t>the</w:t>
      </w:r>
      <w:r>
        <w:rPr>
          <w:spacing w:val="-4"/>
        </w:rPr>
        <w:t xml:space="preserve"> </w:t>
      </w:r>
      <w:r>
        <w:t>family</w:t>
      </w:r>
      <w:r>
        <w:rPr>
          <w:spacing w:val="-1"/>
        </w:rPr>
        <w:t xml:space="preserve"> </w:t>
      </w:r>
      <w:r>
        <w:t>exercises</w:t>
      </w:r>
      <w:r>
        <w:rPr>
          <w:spacing w:val="-4"/>
        </w:rPr>
        <w:t xml:space="preserve"> </w:t>
      </w:r>
      <w:r>
        <w:t>the</w:t>
      </w:r>
      <w:r>
        <w:rPr>
          <w:spacing w:val="-6"/>
        </w:rPr>
        <w:t xml:space="preserve"> </w:t>
      </w:r>
      <w:r>
        <w:t>option</w:t>
      </w:r>
      <w:r>
        <w:rPr>
          <w:spacing w:val="-2"/>
        </w:rPr>
        <w:t xml:space="preserve"> </w:t>
      </w:r>
      <w:r>
        <w:t>to</w:t>
      </w:r>
      <w:r>
        <w:rPr>
          <w:spacing w:val="-4"/>
        </w:rPr>
        <w:t xml:space="preserve"> </w:t>
      </w:r>
      <w:r>
        <w:t>utilize</w:t>
      </w:r>
      <w:r>
        <w:rPr>
          <w:spacing w:val="-4"/>
        </w:rPr>
        <w:t xml:space="preserve"> </w:t>
      </w:r>
      <w:r>
        <w:t>the</w:t>
      </w:r>
      <w:r>
        <w:rPr>
          <w:spacing w:val="-2"/>
        </w:rPr>
        <w:t xml:space="preserve"> </w:t>
      </w:r>
      <w:r>
        <w:t>homeownership</w:t>
      </w:r>
      <w:r>
        <w:rPr>
          <w:spacing w:val="-2"/>
        </w:rPr>
        <w:t xml:space="preserve"> </w:t>
      </w:r>
      <w:r>
        <w:t>voucher.</w:t>
      </w:r>
    </w:p>
    <w:p w14:paraId="15ABF22D" w14:textId="77777777" w:rsidR="00B1436A" w:rsidRDefault="00402AE6">
      <w:pPr>
        <w:pStyle w:val="Heading4"/>
        <w:numPr>
          <w:ilvl w:val="0"/>
          <w:numId w:val="16"/>
        </w:numPr>
        <w:tabs>
          <w:tab w:val="left" w:pos="1872"/>
        </w:tabs>
      </w:pPr>
      <w:bookmarkStart w:id="236" w:name="K._Default"/>
      <w:bookmarkEnd w:id="236"/>
      <w:r>
        <w:rPr>
          <w:color w:val="39639D"/>
          <w:spacing w:val="-2"/>
        </w:rPr>
        <w:t>Default</w:t>
      </w:r>
    </w:p>
    <w:p w14:paraId="007665B8" w14:textId="77777777" w:rsidR="00B1436A" w:rsidRDefault="00402AE6">
      <w:pPr>
        <w:pStyle w:val="BodyText"/>
      </w:pPr>
      <w:r>
        <w:t>If</w:t>
      </w:r>
      <w:r>
        <w:rPr>
          <w:spacing w:val="-3"/>
        </w:rPr>
        <w:t xml:space="preserve"> </w:t>
      </w:r>
      <w:r>
        <w:t>the</w:t>
      </w:r>
      <w:r>
        <w:rPr>
          <w:spacing w:val="-4"/>
        </w:rPr>
        <w:t xml:space="preserve"> </w:t>
      </w:r>
      <w:r>
        <w:t>family</w:t>
      </w:r>
      <w:r>
        <w:rPr>
          <w:spacing w:val="-1"/>
        </w:rPr>
        <w:t xml:space="preserve"> </w:t>
      </w:r>
      <w:r>
        <w:t>defaults</w:t>
      </w:r>
      <w:r>
        <w:rPr>
          <w:spacing w:val="-1"/>
        </w:rPr>
        <w:t xml:space="preserve"> </w:t>
      </w:r>
      <w:r>
        <w:t>on</w:t>
      </w:r>
      <w:r>
        <w:rPr>
          <w:spacing w:val="-4"/>
        </w:rPr>
        <w:t xml:space="preserve"> </w:t>
      </w:r>
      <w:r>
        <w:t>the</w:t>
      </w:r>
      <w:r>
        <w:rPr>
          <w:spacing w:val="-2"/>
        </w:rPr>
        <w:t xml:space="preserve"> </w:t>
      </w:r>
      <w:r>
        <w:t>home</w:t>
      </w:r>
      <w:r>
        <w:rPr>
          <w:spacing w:val="-4"/>
        </w:rPr>
        <w:t xml:space="preserve"> </w:t>
      </w:r>
      <w:r>
        <w:t>mortgage</w:t>
      </w:r>
      <w:r>
        <w:rPr>
          <w:spacing w:val="-4"/>
        </w:rPr>
        <w:t xml:space="preserve"> </w:t>
      </w:r>
      <w:r>
        <w:t>loan,</w:t>
      </w:r>
      <w:r>
        <w:rPr>
          <w:spacing w:val="-5"/>
        </w:rPr>
        <w:t xml:space="preserve"> </w:t>
      </w:r>
      <w:r>
        <w:t>the</w:t>
      </w:r>
      <w:r>
        <w:rPr>
          <w:spacing w:val="-2"/>
        </w:rPr>
        <w:t xml:space="preserve"> </w:t>
      </w:r>
      <w:r>
        <w:t>participant</w:t>
      </w:r>
      <w:r>
        <w:rPr>
          <w:spacing w:val="-3"/>
        </w:rPr>
        <w:t xml:space="preserve"> </w:t>
      </w:r>
      <w:r>
        <w:t>will</w:t>
      </w:r>
      <w:r>
        <w:rPr>
          <w:spacing w:val="-2"/>
        </w:rPr>
        <w:t xml:space="preserve"> </w:t>
      </w:r>
      <w:r>
        <w:t>not be</w:t>
      </w:r>
      <w:r>
        <w:rPr>
          <w:spacing w:val="-4"/>
        </w:rPr>
        <w:t xml:space="preserve"> </w:t>
      </w:r>
      <w:r>
        <w:t>able</w:t>
      </w:r>
      <w:r>
        <w:rPr>
          <w:spacing w:val="-2"/>
        </w:rPr>
        <w:t xml:space="preserve"> </w:t>
      </w:r>
      <w:r>
        <w:t>to</w:t>
      </w:r>
      <w:r>
        <w:rPr>
          <w:spacing w:val="-4"/>
        </w:rPr>
        <w:t xml:space="preserve"> </w:t>
      </w:r>
      <w:r>
        <w:t>utilize</w:t>
      </w:r>
      <w:r>
        <w:rPr>
          <w:spacing w:val="-2"/>
        </w:rPr>
        <w:t xml:space="preserve"> </w:t>
      </w:r>
      <w:r>
        <w:t>the Homeownership Voucher for rental assistance but may reapply to the Section 8 waiting list.</w:t>
      </w:r>
    </w:p>
    <w:p w14:paraId="5928EE41" w14:textId="77777777" w:rsidR="00B1436A" w:rsidRDefault="00402AE6">
      <w:pPr>
        <w:pStyle w:val="Heading4"/>
        <w:numPr>
          <w:ilvl w:val="0"/>
          <w:numId w:val="16"/>
        </w:numPr>
        <w:tabs>
          <w:tab w:val="left" w:pos="1872"/>
        </w:tabs>
      </w:pPr>
      <w:bookmarkStart w:id="237" w:name="L._Recapture"/>
      <w:bookmarkEnd w:id="237"/>
      <w:r>
        <w:rPr>
          <w:color w:val="39639D"/>
          <w:spacing w:val="-2"/>
        </w:rPr>
        <w:t>Recapture</w:t>
      </w:r>
    </w:p>
    <w:p w14:paraId="1249061D" w14:textId="77777777" w:rsidR="00B1436A" w:rsidRDefault="00402AE6">
      <w:pPr>
        <w:pStyle w:val="BodyText"/>
        <w:ind w:left="1871" w:right="1155"/>
      </w:pPr>
      <w:r>
        <w:t>The</w:t>
      </w:r>
      <w:r>
        <w:rPr>
          <w:spacing w:val="-3"/>
        </w:rPr>
        <w:t xml:space="preserve"> </w:t>
      </w:r>
      <w:r>
        <w:t>PHA</w:t>
      </w:r>
      <w:r>
        <w:rPr>
          <w:spacing w:val="-3"/>
        </w:rPr>
        <w:t xml:space="preserve"> </w:t>
      </w:r>
      <w:r>
        <w:t>will</w:t>
      </w:r>
      <w:r>
        <w:rPr>
          <w:spacing w:val="-3"/>
        </w:rPr>
        <w:t xml:space="preserve"> </w:t>
      </w:r>
      <w:r>
        <w:t>not</w:t>
      </w:r>
      <w:r>
        <w:rPr>
          <w:spacing w:val="-1"/>
        </w:rPr>
        <w:t xml:space="preserve"> </w:t>
      </w:r>
      <w:r>
        <w:t>recapture</w:t>
      </w:r>
      <w:r>
        <w:rPr>
          <w:spacing w:val="-5"/>
        </w:rPr>
        <w:t xml:space="preserve"> </w:t>
      </w:r>
      <w:r>
        <w:t>the</w:t>
      </w:r>
      <w:r>
        <w:rPr>
          <w:spacing w:val="-3"/>
        </w:rPr>
        <w:t xml:space="preserve"> </w:t>
      </w:r>
      <w:r>
        <w:t>Homeownership</w:t>
      </w:r>
      <w:r>
        <w:rPr>
          <w:spacing w:val="-3"/>
        </w:rPr>
        <w:t xml:space="preserve"> </w:t>
      </w:r>
      <w:r>
        <w:t>Voucher</w:t>
      </w:r>
      <w:r>
        <w:rPr>
          <w:spacing w:val="-1"/>
        </w:rPr>
        <w:t xml:space="preserve"> </w:t>
      </w:r>
      <w:r>
        <w:t>payments</w:t>
      </w:r>
      <w:r>
        <w:rPr>
          <w:spacing w:val="-2"/>
        </w:rPr>
        <w:t xml:space="preserve"> </w:t>
      </w:r>
      <w:r>
        <w:t>unless</w:t>
      </w:r>
      <w:r>
        <w:rPr>
          <w:spacing w:val="-7"/>
        </w:rPr>
        <w:t xml:space="preserve"> </w:t>
      </w:r>
      <w:r>
        <w:t>there</w:t>
      </w:r>
      <w:r>
        <w:rPr>
          <w:spacing w:val="-5"/>
        </w:rPr>
        <w:t xml:space="preserve"> </w:t>
      </w:r>
      <w:r>
        <w:t>was</w:t>
      </w:r>
      <w:r>
        <w:rPr>
          <w:spacing w:val="-2"/>
        </w:rPr>
        <w:t xml:space="preserve"> </w:t>
      </w:r>
      <w:r>
        <w:t>an</w:t>
      </w:r>
      <w:r>
        <w:rPr>
          <w:spacing w:val="-5"/>
        </w:rPr>
        <w:t xml:space="preserve"> </w:t>
      </w:r>
      <w:r>
        <w:t>act</w:t>
      </w:r>
      <w:r>
        <w:rPr>
          <w:spacing w:val="-4"/>
        </w:rPr>
        <w:t xml:space="preserve"> </w:t>
      </w:r>
      <w:r>
        <w:t>of fraud or misrepresentation of a material fact to obtain a benefit. The HCV Homeownership recapture provision does not apply to any other program funds that may be used in the transaction.</w:t>
      </w:r>
    </w:p>
    <w:p w14:paraId="167C44F4" w14:textId="77777777" w:rsidR="00B1436A" w:rsidRDefault="00402AE6">
      <w:pPr>
        <w:pStyle w:val="Heading4"/>
        <w:numPr>
          <w:ilvl w:val="0"/>
          <w:numId w:val="16"/>
        </w:numPr>
        <w:tabs>
          <w:tab w:val="left" w:pos="1872"/>
        </w:tabs>
        <w:spacing w:before="202"/>
      </w:pPr>
      <w:bookmarkStart w:id="238" w:name="M._Denial_or_Termination_of_Assistance"/>
      <w:bookmarkEnd w:id="238"/>
      <w:r>
        <w:rPr>
          <w:color w:val="39639D"/>
        </w:rPr>
        <w:t>Denial</w:t>
      </w:r>
      <w:r>
        <w:rPr>
          <w:color w:val="39639D"/>
          <w:spacing w:val="-2"/>
        </w:rPr>
        <w:t xml:space="preserve"> </w:t>
      </w:r>
      <w:r>
        <w:rPr>
          <w:color w:val="39639D"/>
        </w:rPr>
        <w:t>or</w:t>
      </w:r>
      <w:r>
        <w:rPr>
          <w:color w:val="39639D"/>
          <w:spacing w:val="-2"/>
        </w:rPr>
        <w:t xml:space="preserve"> </w:t>
      </w:r>
      <w:r>
        <w:rPr>
          <w:color w:val="39639D"/>
        </w:rPr>
        <w:t>Termination</w:t>
      </w:r>
      <w:r>
        <w:rPr>
          <w:color w:val="39639D"/>
          <w:spacing w:val="-4"/>
        </w:rPr>
        <w:t xml:space="preserve"> </w:t>
      </w:r>
      <w:r>
        <w:rPr>
          <w:color w:val="39639D"/>
        </w:rPr>
        <w:t>of</w:t>
      </w:r>
      <w:r>
        <w:rPr>
          <w:color w:val="39639D"/>
          <w:spacing w:val="-2"/>
        </w:rPr>
        <w:t xml:space="preserve"> Assistance</w:t>
      </w:r>
    </w:p>
    <w:p w14:paraId="386E03E2" w14:textId="77777777" w:rsidR="00B1436A" w:rsidRDefault="00402AE6">
      <w:pPr>
        <w:pStyle w:val="BodyText"/>
        <w:ind w:right="1155"/>
      </w:pPr>
      <w:r>
        <w:t>The PHA reserves the right to deny or terminate assistance to the family, and will deny homeownership</w:t>
      </w:r>
      <w:r>
        <w:rPr>
          <w:spacing w:val="-3"/>
        </w:rPr>
        <w:t xml:space="preserve"> </w:t>
      </w:r>
      <w:r>
        <w:t>assistance</w:t>
      </w:r>
      <w:r>
        <w:rPr>
          <w:spacing w:val="-3"/>
        </w:rPr>
        <w:t xml:space="preserve"> </w:t>
      </w:r>
      <w:r>
        <w:t>to</w:t>
      </w:r>
      <w:r>
        <w:rPr>
          <w:spacing w:val="-5"/>
        </w:rPr>
        <w:t xml:space="preserve"> </w:t>
      </w:r>
      <w:r>
        <w:t>the</w:t>
      </w:r>
      <w:r>
        <w:rPr>
          <w:spacing w:val="-5"/>
        </w:rPr>
        <w:t xml:space="preserve"> </w:t>
      </w:r>
      <w:r>
        <w:t>family,</w:t>
      </w:r>
      <w:r>
        <w:rPr>
          <w:spacing w:val="-4"/>
        </w:rPr>
        <w:t xml:space="preserve"> </w:t>
      </w:r>
      <w:r>
        <w:t>in</w:t>
      </w:r>
      <w:r>
        <w:rPr>
          <w:spacing w:val="-3"/>
        </w:rPr>
        <w:t xml:space="preserve"> </w:t>
      </w:r>
      <w:r>
        <w:t>accordance</w:t>
      </w:r>
      <w:r>
        <w:rPr>
          <w:spacing w:val="-3"/>
        </w:rPr>
        <w:t xml:space="preserve"> </w:t>
      </w:r>
      <w:r>
        <w:t>with</w:t>
      </w:r>
      <w:r>
        <w:rPr>
          <w:spacing w:val="-3"/>
        </w:rPr>
        <w:t xml:space="preserve"> </w:t>
      </w:r>
      <w:r>
        <w:t>HUD</w:t>
      </w:r>
      <w:r>
        <w:rPr>
          <w:spacing w:val="-5"/>
        </w:rPr>
        <w:t xml:space="preserve"> </w:t>
      </w:r>
      <w:r>
        <w:t>regulations</w:t>
      </w:r>
      <w:r>
        <w:rPr>
          <w:spacing w:val="-2"/>
        </w:rPr>
        <w:t xml:space="preserve"> </w:t>
      </w:r>
      <w:r>
        <w:t>governing</w:t>
      </w:r>
      <w:r>
        <w:rPr>
          <w:spacing w:val="-5"/>
        </w:rPr>
        <w:t xml:space="preserve"> </w:t>
      </w:r>
      <w:r>
        <w:t>any failure to comply with family obligation, mortgage default or failure to demonstrate that the family has conveyed title to the home as required, or the family has moved from the home within the period established or approved.</w:t>
      </w:r>
    </w:p>
    <w:p w14:paraId="6F97B443" w14:textId="77777777" w:rsidR="00B1436A" w:rsidRDefault="00402AE6">
      <w:pPr>
        <w:pStyle w:val="Heading4"/>
        <w:numPr>
          <w:ilvl w:val="0"/>
          <w:numId w:val="16"/>
        </w:numPr>
        <w:tabs>
          <w:tab w:val="left" w:pos="1872"/>
        </w:tabs>
        <w:spacing w:before="199"/>
      </w:pPr>
      <w:bookmarkStart w:id="239" w:name="N._Informal_Hearings"/>
      <w:bookmarkEnd w:id="239"/>
      <w:r>
        <w:rPr>
          <w:color w:val="39639D"/>
        </w:rPr>
        <w:t>Informal</w:t>
      </w:r>
      <w:r>
        <w:rPr>
          <w:color w:val="39639D"/>
          <w:spacing w:val="-3"/>
        </w:rPr>
        <w:t xml:space="preserve"> </w:t>
      </w:r>
      <w:r>
        <w:rPr>
          <w:color w:val="39639D"/>
          <w:spacing w:val="-2"/>
        </w:rPr>
        <w:t>Hearings</w:t>
      </w:r>
    </w:p>
    <w:p w14:paraId="29EB7344" w14:textId="77777777" w:rsidR="00B1436A" w:rsidRDefault="00402AE6">
      <w:pPr>
        <w:pStyle w:val="BodyText"/>
        <w:ind w:right="1155"/>
      </w:pPr>
      <w:r>
        <w:t>An</w:t>
      </w:r>
      <w:r>
        <w:rPr>
          <w:spacing w:val="-2"/>
        </w:rPr>
        <w:t xml:space="preserve"> </w:t>
      </w:r>
      <w:r>
        <w:t>informal</w:t>
      </w:r>
      <w:r>
        <w:rPr>
          <w:spacing w:val="-2"/>
        </w:rPr>
        <w:t xml:space="preserve"> </w:t>
      </w:r>
      <w:r>
        <w:t>hearing</w:t>
      </w:r>
      <w:r>
        <w:rPr>
          <w:spacing w:val="-4"/>
        </w:rPr>
        <w:t xml:space="preserve"> </w:t>
      </w:r>
      <w:r>
        <w:t>will</w:t>
      </w:r>
      <w:r>
        <w:rPr>
          <w:spacing w:val="-2"/>
        </w:rPr>
        <w:t xml:space="preserve"> </w:t>
      </w:r>
      <w:r>
        <w:t>be</w:t>
      </w:r>
      <w:r>
        <w:rPr>
          <w:spacing w:val="-2"/>
        </w:rPr>
        <w:t xml:space="preserve"> </w:t>
      </w:r>
      <w:r>
        <w:t>offered</w:t>
      </w:r>
      <w:r>
        <w:rPr>
          <w:spacing w:val="-4"/>
        </w:rPr>
        <w:t xml:space="preserve"> </w:t>
      </w:r>
      <w:r>
        <w:t>for participants</w:t>
      </w:r>
      <w:r>
        <w:rPr>
          <w:spacing w:val="-1"/>
        </w:rPr>
        <w:t xml:space="preserve"> </w:t>
      </w:r>
      <w:r>
        <w:t>who</w:t>
      </w:r>
      <w:r>
        <w:rPr>
          <w:spacing w:val="-2"/>
        </w:rPr>
        <w:t xml:space="preserve"> </w:t>
      </w:r>
      <w:r>
        <w:t>are</w:t>
      </w:r>
      <w:r>
        <w:rPr>
          <w:spacing w:val="-2"/>
        </w:rPr>
        <w:t xml:space="preserve"> </w:t>
      </w:r>
      <w:r>
        <w:t>being</w:t>
      </w:r>
      <w:r>
        <w:rPr>
          <w:spacing w:val="-4"/>
        </w:rPr>
        <w:t xml:space="preserve"> </w:t>
      </w:r>
      <w:r>
        <w:t>terminated</w:t>
      </w:r>
      <w:r>
        <w:rPr>
          <w:spacing w:val="-2"/>
        </w:rPr>
        <w:t xml:space="preserve"> </w:t>
      </w:r>
      <w:r>
        <w:t>from</w:t>
      </w:r>
      <w:r>
        <w:rPr>
          <w:spacing w:val="-3"/>
        </w:rPr>
        <w:t xml:space="preserve"> </w:t>
      </w:r>
      <w:r>
        <w:t>the</w:t>
      </w:r>
      <w:r>
        <w:rPr>
          <w:spacing w:val="-4"/>
        </w:rPr>
        <w:t xml:space="preserve"> </w:t>
      </w:r>
      <w:r>
        <w:t>Program because of the family's action or failure to act as provided in 24 CFR 982.552. The rules and procedures</w:t>
      </w:r>
      <w:r>
        <w:rPr>
          <w:spacing w:val="-5"/>
        </w:rPr>
        <w:t xml:space="preserve"> </w:t>
      </w:r>
      <w:r>
        <w:t>are</w:t>
      </w:r>
      <w:r>
        <w:rPr>
          <w:spacing w:val="-5"/>
        </w:rPr>
        <w:t xml:space="preserve"> </w:t>
      </w:r>
      <w:r>
        <w:t>set</w:t>
      </w:r>
      <w:r>
        <w:rPr>
          <w:spacing w:val="-4"/>
        </w:rPr>
        <w:t xml:space="preserve"> </w:t>
      </w:r>
      <w:r>
        <w:t>forth</w:t>
      </w:r>
      <w:r>
        <w:rPr>
          <w:spacing w:val="-3"/>
        </w:rPr>
        <w:t xml:space="preserve"> </w:t>
      </w:r>
      <w:r>
        <w:t>in</w:t>
      </w:r>
      <w:r>
        <w:rPr>
          <w:spacing w:val="-3"/>
        </w:rPr>
        <w:t xml:space="preserve"> </w:t>
      </w:r>
      <w:r>
        <w:t>the</w:t>
      </w:r>
      <w:r>
        <w:rPr>
          <w:spacing w:val="-5"/>
        </w:rPr>
        <w:t xml:space="preserve"> </w:t>
      </w:r>
      <w:r>
        <w:t>Section</w:t>
      </w:r>
      <w:r>
        <w:rPr>
          <w:spacing w:val="-3"/>
        </w:rPr>
        <w:t xml:space="preserve"> </w:t>
      </w:r>
      <w:r>
        <w:t>8</w:t>
      </w:r>
      <w:r>
        <w:rPr>
          <w:spacing w:val="-5"/>
        </w:rPr>
        <w:t xml:space="preserve"> </w:t>
      </w:r>
      <w:r>
        <w:t>Administrative</w:t>
      </w:r>
      <w:r>
        <w:rPr>
          <w:spacing w:val="-3"/>
        </w:rPr>
        <w:t xml:space="preserve"> </w:t>
      </w:r>
      <w:r>
        <w:t>Plan,</w:t>
      </w:r>
      <w:r>
        <w:rPr>
          <w:spacing w:val="-1"/>
        </w:rPr>
        <w:t xml:space="preserve"> </w:t>
      </w:r>
      <w:r>
        <w:t>entitled</w:t>
      </w:r>
      <w:r>
        <w:rPr>
          <w:spacing w:val="-5"/>
        </w:rPr>
        <w:t xml:space="preserve"> </w:t>
      </w:r>
      <w:r>
        <w:t>"Grievance</w:t>
      </w:r>
      <w:r>
        <w:rPr>
          <w:spacing w:val="-3"/>
        </w:rPr>
        <w:t xml:space="preserve"> </w:t>
      </w:r>
      <w:r>
        <w:t>Procedures".</w:t>
      </w:r>
    </w:p>
    <w:p w14:paraId="48B1B42C" w14:textId="77777777" w:rsidR="00B1436A" w:rsidRDefault="00402AE6">
      <w:pPr>
        <w:pStyle w:val="Heading4"/>
        <w:numPr>
          <w:ilvl w:val="0"/>
          <w:numId w:val="16"/>
        </w:numPr>
        <w:tabs>
          <w:tab w:val="left" w:pos="1872"/>
        </w:tabs>
      </w:pPr>
      <w:bookmarkStart w:id="240" w:name="O._Occupancy_Standards"/>
      <w:bookmarkEnd w:id="240"/>
      <w:r>
        <w:rPr>
          <w:color w:val="39639D"/>
        </w:rPr>
        <w:t>Occupancy</w:t>
      </w:r>
      <w:r>
        <w:rPr>
          <w:color w:val="39639D"/>
          <w:spacing w:val="-5"/>
        </w:rPr>
        <w:t xml:space="preserve"> </w:t>
      </w:r>
      <w:r>
        <w:rPr>
          <w:color w:val="39639D"/>
          <w:spacing w:val="-2"/>
        </w:rPr>
        <w:t>Standards</w:t>
      </w:r>
    </w:p>
    <w:p w14:paraId="6459C5DD" w14:textId="77777777" w:rsidR="00B1436A" w:rsidRDefault="00402AE6">
      <w:pPr>
        <w:pStyle w:val="BodyText"/>
        <w:ind w:left="1871" w:right="1262"/>
      </w:pPr>
      <w:r>
        <w:t>The</w:t>
      </w:r>
      <w:r>
        <w:rPr>
          <w:spacing w:val="-3"/>
        </w:rPr>
        <w:t xml:space="preserve"> </w:t>
      </w:r>
      <w:r>
        <w:t>PHA</w:t>
      </w:r>
      <w:r>
        <w:rPr>
          <w:spacing w:val="-3"/>
        </w:rPr>
        <w:t xml:space="preserve"> </w:t>
      </w:r>
      <w:r>
        <w:t>will</w:t>
      </w:r>
      <w:r>
        <w:rPr>
          <w:spacing w:val="-3"/>
        </w:rPr>
        <w:t xml:space="preserve"> </w:t>
      </w:r>
      <w:r>
        <w:t>determine</w:t>
      </w:r>
      <w:r>
        <w:rPr>
          <w:spacing w:val="-3"/>
        </w:rPr>
        <w:t xml:space="preserve"> </w:t>
      </w:r>
      <w:r>
        <w:t>the</w:t>
      </w:r>
      <w:r>
        <w:rPr>
          <w:spacing w:val="-3"/>
        </w:rPr>
        <w:t xml:space="preserve"> </w:t>
      </w:r>
      <w:r>
        <w:t>occupancy</w:t>
      </w:r>
      <w:r>
        <w:rPr>
          <w:spacing w:val="-5"/>
        </w:rPr>
        <w:t xml:space="preserve"> </w:t>
      </w:r>
      <w:r>
        <w:t>standard</w:t>
      </w:r>
      <w:r>
        <w:rPr>
          <w:spacing w:val="-7"/>
        </w:rPr>
        <w:t xml:space="preserve"> </w:t>
      </w:r>
      <w:r>
        <w:t>applicable</w:t>
      </w:r>
      <w:r>
        <w:rPr>
          <w:spacing w:val="-3"/>
        </w:rPr>
        <w:t xml:space="preserve"> </w:t>
      </w:r>
      <w:r>
        <w:t>to</w:t>
      </w:r>
      <w:r>
        <w:rPr>
          <w:spacing w:val="-3"/>
        </w:rPr>
        <w:t xml:space="preserve"> </w:t>
      </w:r>
      <w:r>
        <w:t>each</w:t>
      </w:r>
      <w:r>
        <w:rPr>
          <w:spacing w:val="-5"/>
        </w:rPr>
        <w:t xml:space="preserve"> </w:t>
      </w:r>
      <w:r>
        <w:t>homeownership</w:t>
      </w:r>
      <w:r>
        <w:rPr>
          <w:spacing w:val="-3"/>
        </w:rPr>
        <w:t xml:space="preserve"> </w:t>
      </w:r>
      <w:r>
        <w:t>family</w:t>
      </w:r>
      <w:r>
        <w:rPr>
          <w:spacing w:val="-2"/>
        </w:rPr>
        <w:t xml:space="preserve"> </w:t>
      </w:r>
      <w:r>
        <w:t>to be utilized in the issuance of the payment standard size for lease-to-own calculations and mortgage calculations by consideration of the following:</w:t>
      </w:r>
    </w:p>
    <w:p w14:paraId="63088CDE" w14:textId="77777777" w:rsidR="00B1436A" w:rsidRDefault="00402AE6">
      <w:pPr>
        <w:pStyle w:val="ListParagraph"/>
        <w:numPr>
          <w:ilvl w:val="0"/>
          <w:numId w:val="13"/>
        </w:numPr>
        <w:tabs>
          <w:tab w:val="left" w:pos="2592"/>
          <w:tab w:val="left" w:pos="2593"/>
        </w:tabs>
        <w:spacing w:before="122" w:line="268" w:lineRule="exact"/>
      </w:pPr>
      <w:r>
        <w:t>size</w:t>
      </w:r>
      <w:r>
        <w:rPr>
          <w:spacing w:val="-4"/>
        </w:rPr>
        <w:t xml:space="preserve"> </w:t>
      </w:r>
      <w:r>
        <w:t>or</w:t>
      </w:r>
      <w:r>
        <w:rPr>
          <w:spacing w:val="-4"/>
        </w:rPr>
        <w:t xml:space="preserve"> </w:t>
      </w:r>
      <w:r>
        <w:t>anticipated</w:t>
      </w:r>
      <w:r>
        <w:rPr>
          <w:spacing w:val="-6"/>
        </w:rPr>
        <w:t xml:space="preserve"> </w:t>
      </w:r>
      <w:r>
        <w:t>size</w:t>
      </w:r>
      <w:r>
        <w:rPr>
          <w:spacing w:val="-3"/>
        </w:rPr>
        <w:t xml:space="preserve"> </w:t>
      </w:r>
      <w:r>
        <w:t>of</w:t>
      </w:r>
      <w:r>
        <w:rPr>
          <w:spacing w:val="-4"/>
        </w:rPr>
        <w:t xml:space="preserve"> </w:t>
      </w:r>
      <w:r>
        <w:rPr>
          <w:spacing w:val="-2"/>
        </w:rPr>
        <w:t>family</w:t>
      </w:r>
    </w:p>
    <w:p w14:paraId="5A111BD4" w14:textId="77777777" w:rsidR="00B1436A" w:rsidRDefault="00402AE6">
      <w:pPr>
        <w:pStyle w:val="ListParagraph"/>
        <w:numPr>
          <w:ilvl w:val="0"/>
          <w:numId w:val="13"/>
        </w:numPr>
        <w:tabs>
          <w:tab w:val="left" w:pos="2592"/>
          <w:tab w:val="left" w:pos="2593"/>
        </w:tabs>
        <w:spacing w:line="268" w:lineRule="exact"/>
      </w:pPr>
      <w:r>
        <w:t>provision</w:t>
      </w:r>
      <w:r>
        <w:rPr>
          <w:spacing w:val="-4"/>
        </w:rPr>
        <w:t xml:space="preserve"> </w:t>
      </w:r>
      <w:r>
        <w:t>of</w:t>
      </w:r>
      <w:r>
        <w:rPr>
          <w:spacing w:val="-5"/>
        </w:rPr>
        <w:t xml:space="preserve"> </w:t>
      </w:r>
      <w:r>
        <w:t>a</w:t>
      </w:r>
      <w:r>
        <w:rPr>
          <w:spacing w:val="-4"/>
        </w:rPr>
        <w:t xml:space="preserve"> </w:t>
      </w:r>
      <w:r>
        <w:t>valued</w:t>
      </w:r>
      <w:r>
        <w:rPr>
          <w:spacing w:val="-6"/>
        </w:rPr>
        <w:t xml:space="preserve"> </w:t>
      </w:r>
      <w:r>
        <w:t>and</w:t>
      </w:r>
      <w:r>
        <w:rPr>
          <w:spacing w:val="-6"/>
        </w:rPr>
        <w:t xml:space="preserve"> </w:t>
      </w:r>
      <w:r>
        <w:t>salable</w:t>
      </w:r>
      <w:r>
        <w:rPr>
          <w:spacing w:val="-3"/>
        </w:rPr>
        <w:t xml:space="preserve"> </w:t>
      </w:r>
      <w:r>
        <w:rPr>
          <w:spacing w:val="-4"/>
        </w:rPr>
        <w:t>asset</w:t>
      </w:r>
    </w:p>
    <w:p w14:paraId="5D658588" w14:textId="77777777" w:rsidR="00B1436A" w:rsidRDefault="00402AE6">
      <w:pPr>
        <w:pStyle w:val="ListParagraph"/>
        <w:numPr>
          <w:ilvl w:val="0"/>
          <w:numId w:val="13"/>
        </w:numPr>
        <w:tabs>
          <w:tab w:val="left" w:pos="2592"/>
          <w:tab w:val="left" w:pos="2593"/>
        </w:tabs>
        <w:spacing w:line="269" w:lineRule="exact"/>
      </w:pPr>
      <w:r>
        <w:t>analysis</w:t>
      </w:r>
      <w:r>
        <w:rPr>
          <w:spacing w:val="-5"/>
        </w:rPr>
        <w:t xml:space="preserve"> </w:t>
      </w:r>
      <w:r>
        <w:t>of</w:t>
      </w:r>
      <w:r>
        <w:rPr>
          <w:spacing w:val="-4"/>
        </w:rPr>
        <w:t xml:space="preserve"> </w:t>
      </w:r>
      <w:r>
        <w:t>local</w:t>
      </w:r>
      <w:r>
        <w:rPr>
          <w:spacing w:val="-9"/>
        </w:rPr>
        <w:t xml:space="preserve"> </w:t>
      </w:r>
      <w:r>
        <w:t>marketable</w:t>
      </w:r>
      <w:r>
        <w:rPr>
          <w:spacing w:val="-5"/>
        </w:rPr>
        <w:t xml:space="preserve"> </w:t>
      </w:r>
      <w:r>
        <w:rPr>
          <w:spacing w:val="-4"/>
        </w:rPr>
        <w:t>units</w:t>
      </w:r>
    </w:p>
    <w:p w14:paraId="1AC0935E" w14:textId="77777777" w:rsidR="00B1436A" w:rsidRDefault="00402AE6">
      <w:pPr>
        <w:pStyle w:val="ListParagraph"/>
        <w:numPr>
          <w:ilvl w:val="0"/>
          <w:numId w:val="13"/>
        </w:numPr>
        <w:tabs>
          <w:tab w:val="left" w:pos="2592"/>
          <w:tab w:val="left" w:pos="2593"/>
        </w:tabs>
        <w:spacing w:line="269" w:lineRule="exact"/>
      </w:pPr>
      <w:r>
        <w:t>availability</w:t>
      </w:r>
      <w:r>
        <w:rPr>
          <w:spacing w:val="-6"/>
        </w:rPr>
        <w:t xml:space="preserve"> </w:t>
      </w:r>
      <w:r>
        <w:t>of</w:t>
      </w:r>
      <w:r>
        <w:rPr>
          <w:spacing w:val="-8"/>
        </w:rPr>
        <w:t xml:space="preserve"> </w:t>
      </w:r>
      <w:r>
        <w:t>necessary</w:t>
      </w:r>
      <w:r>
        <w:rPr>
          <w:spacing w:val="-8"/>
        </w:rPr>
        <w:t xml:space="preserve"> </w:t>
      </w:r>
      <w:r>
        <w:rPr>
          <w:spacing w:val="-2"/>
        </w:rPr>
        <w:t>funding</w:t>
      </w:r>
    </w:p>
    <w:p w14:paraId="68E23245" w14:textId="77777777" w:rsidR="00B1436A" w:rsidRDefault="00402AE6">
      <w:pPr>
        <w:pStyle w:val="BodyText"/>
        <w:spacing w:before="114"/>
        <w:ind w:right="1155"/>
      </w:pPr>
      <w:r>
        <w:lastRenderedPageBreak/>
        <w:t>It is the objective of the PHA to provide the homeowner with the opportunity to purchase local marketable units. In some cases, the homeowner would only qualify (under the regular Voucher</w:t>
      </w:r>
      <w:r>
        <w:rPr>
          <w:spacing w:val="-1"/>
        </w:rPr>
        <w:t xml:space="preserve"> </w:t>
      </w:r>
      <w:r>
        <w:t>Program</w:t>
      </w:r>
      <w:r>
        <w:rPr>
          <w:spacing w:val="-1"/>
        </w:rPr>
        <w:t xml:space="preserve"> </w:t>
      </w:r>
      <w:r>
        <w:t>occupancy</w:t>
      </w:r>
      <w:r>
        <w:rPr>
          <w:spacing w:val="-2"/>
        </w:rPr>
        <w:t xml:space="preserve"> </w:t>
      </w:r>
      <w:r>
        <w:t>standards)</w:t>
      </w:r>
      <w:r>
        <w:rPr>
          <w:spacing w:val="-4"/>
        </w:rPr>
        <w:t xml:space="preserve"> </w:t>
      </w:r>
      <w:r>
        <w:t>for</w:t>
      </w:r>
      <w:r>
        <w:rPr>
          <w:spacing w:val="-4"/>
        </w:rPr>
        <w:t xml:space="preserve"> </w:t>
      </w:r>
      <w:r>
        <w:t>a</w:t>
      </w:r>
      <w:r>
        <w:rPr>
          <w:spacing w:val="-3"/>
        </w:rPr>
        <w:t xml:space="preserve"> </w:t>
      </w:r>
      <w:r>
        <w:t>payment</w:t>
      </w:r>
      <w:r>
        <w:rPr>
          <w:spacing w:val="-4"/>
        </w:rPr>
        <w:t xml:space="preserve"> </w:t>
      </w:r>
      <w:r>
        <w:t>standard</w:t>
      </w:r>
      <w:r>
        <w:rPr>
          <w:spacing w:val="-5"/>
        </w:rPr>
        <w:t xml:space="preserve"> </w:t>
      </w:r>
      <w:r>
        <w:t>that</w:t>
      </w:r>
      <w:r>
        <w:rPr>
          <w:spacing w:val="-1"/>
        </w:rPr>
        <w:t xml:space="preserve"> </w:t>
      </w:r>
      <w:r>
        <w:t>would</w:t>
      </w:r>
      <w:r>
        <w:rPr>
          <w:spacing w:val="-3"/>
        </w:rPr>
        <w:t xml:space="preserve"> </w:t>
      </w:r>
      <w:r>
        <w:t>limit</w:t>
      </w:r>
      <w:r>
        <w:rPr>
          <w:spacing w:val="-1"/>
        </w:rPr>
        <w:t xml:space="preserve"> </w:t>
      </w:r>
      <w:r>
        <w:t>the</w:t>
      </w:r>
      <w:r>
        <w:rPr>
          <w:spacing w:val="-5"/>
        </w:rPr>
        <w:t xml:space="preserve"> </w:t>
      </w:r>
      <w:r>
        <w:t>size</w:t>
      </w:r>
      <w:r>
        <w:rPr>
          <w:spacing w:val="-3"/>
        </w:rPr>
        <w:t xml:space="preserve"> </w:t>
      </w:r>
      <w:r>
        <w:t>of</w:t>
      </w:r>
      <w:r>
        <w:rPr>
          <w:spacing w:val="-4"/>
        </w:rPr>
        <w:t xml:space="preserve"> </w:t>
      </w:r>
      <w:r>
        <w:t>the unit purchased.</w:t>
      </w:r>
      <w:r>
        <w:rPr>
          <w:spacing w:val="-2"/>
        </w:rPr>
        <w:t xml:space="preserve"> </w:t>
      </w:r>
      <w:r>
        <w:t>Under</w:t>
      </w:r>
      <w:r>
        <w:rPr>
          <w:spacing w:val="-2"/>
        </w:rPr>
        <w:t xml:space="preserve"> </w:t>
      </w:r>
      <w:r>
        <w:t>the</w:t>
      </w:r>
      <w:r>
        <w:rPr>
          <w:spacing w:val="-1"/>
        </w:rPr>
        <w:t xml:space="preserve"> </w:t>
      </w:r>
      <w:r>
        <w:t>HCV</w:t>
      </w:r>
      <w:r>
        <w:rPr>
          <w:spacing w:val="-1"/>
        </w:rPr>
        <w:t xml:space="preserve"> </w:t>
      </w:r>
      <w:r>
        <w:t>homeownership</w:t>
      </w:r>
      <w:r>
        <w:rPr>
          <w:spacing w:val="-1"/>
        </w:rPr>
        <w:t xml:space="preserve"> </w:t>
      </w:r>
      <w:r>
        <w:t>program,</w:t>
      </w:r>
      <w:r>
        <w:rPr>
          <w:spacing w:val="-2"/>
        </w:rPr>
        <w:t xml:space="preserve"> </w:t>
      </w:r>
      <w:r>
        <w:t>an</w:t>
      </w:r>
      <w:r>
        <w:rPr>
          <w:spacing w:val="-1"/>
        </w:rPr>
        <w:t xml:space="preserve"> </w:t>
      </w:r>
      <w:r>
        <w:t>analysis</w:t>
      </w:r>
      <w:r>
        <w:rPr>
          <w:spacing w:val="-3"/>
        </w:rPr>
        <w:t xml:space="preserve"> </w:t>
      </w:r>
      <w:r>
        <w:t>will</w:t>
      </w:r>
      <w:r>
        <w:rPr>
          <w:spacing w:val="-1"/>
        </w:rPr>
        <w:t xml:space="preserve"> </w:t>
      </w:r>
      <w:r>
        <w:t>be</w:t>
      </w:r>
      <w:r>
        <w:rPr>
          <w:spacing w:val="-1"/>
        </w:rPr>
        <w:t xml:space="preserve"> </w:t>
      </w:r>
      <w:r>
        <w:t>done</w:t>
      </w:r>
      <w:r>
        <w:rPr>
          <w:spacing w:val="-1"/>
        </w:rPr>
        <w:t xml:space="preserve"> </w:t>
      </w:r>
      <w:r>
        <w:t>on</w:t>
      </w:r>
      <w:r>
        <w:rPr>
          <w:spacing w:val="-3"/>
        </w:rPr>
        <w:t xml:space="preserve"> </w:t>
      </w:r>
      <w:r>
        <w:t>the</w:t>
      </w:r>
      <w:r>
        <w:rPr>
          <w:spacing w:val="-3"/>
        </w:rPr>
        <w:t xml:space="preserve"> </w:t>
      </w:r>
      <w:r>
        <w:t xml:space="preserve">local market to </w:t>
      </w:r>
      <w:proofErr w:type="gramStart"/>
      <w:r>
        <w:t>insure</w:t>
      </w:r>
      <w:proofErr w:type="gramEnd"/>
      <w:r>
        <w:t xml:space="preserve"> that the homeowner is provided adequate assistance to purchase a valued and salable property which in some cases will equate to adjusting the payment standard size above the occupancy standard of the regular voucher program.</w:t>
      </w:r>
    </w:p>
    <w:p w14:paraId="48AF78F4" w14:textId="77777777" w:rsidR="00B1436A" w:rsidRDefault="00402AE6">
      <w:pPr>
        <w:pStyle w:val="Heading4"/>
        <w:numPr>
          <w:ilvl w:val="0"/>
          <w:numId w:val="16"/>
        </w:numPr>
        <w:tabs>
          <w:tab w:val="left" w:pos="1872"/>
        </w:tabs>
        <w:spacing w:before="202"/>
      </w:pPr>
      <w:bookmarkStart w:id="241" w:name="P._Non-Routine_Maintenance%2FReplacement"/>
      <w:bookmarkEnd w:id="241"/>
      <w:r>
        <w:rPr>
          <w:color w:val="39639D"/>
        </w:rPr>
        <w:t>Non-Routine</w:t>
      </w:r>
      <w:r>
        <w:rPr>
          <w:color w:val="39639D"/>
          <w:spacing w:val="-7"/>
        </w:rPr>
        <w:t xml:space="preserve"> </w:t>
      </w:r>
      <w:r>
        <w:rPr>
          <w:color w:val="39639D"/>
        </w:rPr>
        <w:t>Maintenance/Replacement</w:t>
      </w:r>
      <w:r>
        <w:rPr>
          <w:color w:val="39639D"/>
          <w:spacing w:val="-4"/>
        </w:rPr>
        <w:t xml:space="preserve"> </w:t>
      </w:r>
      <w:r>
        <w:rPr>
          <w:color w:val="39639D"/>
          <w:spacing w:val="-2"/>
        </w:rPr>
        <w:t>Reserve</w:t>
      </w:r>
    </w:p>
    <w:p w14:paraId="0EBFF419" w14:textId="77777777" w:rsidR="00B1436A" w:rsidRDefault="00402AE6">
      <w:pPr>
        <w:pStyle w:val="BodyText"/>
        <w:ind w:left="1871" w:right="1155"/>
      </w:pPr>
      <w:r>
        <w:t>The Paducah Section 8 Housing office will encourage a non-routine maintenance and replacement</w:t>
      </w:r>
      <w:r>
        <w:rPr>
          <w:spacing w:val="-4"/>
        </w:rPr>
        <w:t xml:space="preserve"> </w:t>
      </w:r>
      <w:r>
        <w:t>reserve</w:t>
      </w:r>
      <w:r>
        <w:rPr>
          <w:spacing w:val="-5"/>
        </w:rPr>
        <w:t xml:space="preserve"> </w:t>
      </w:r>
      <w:r>
        <w:t>account</w:t>
      </w:r>
      <w:r>
        <w:rPr>
          <w:spacing w:val="-4"/>
        </w:rPr>
        <w:t xml:space="preserve"> </w:t>
      </w:r>
      <w:r>
        <w:t>for</w:t>
      </w:r>
      <w:r>
        <w:rPr>
          <w:spacing w:val="-4"/>
        </w:rPr>
        <w:t xml:space="preserve"> </w:t>
      </w:r>
      <w:r>
        <w:t>each</w:t>
      </w:r>
      <w:r>
        <w:rPr>
          <w:spacing w:val="-3"/>
        </w:rPr>
        <w:t xml:space="preserve"> </w:t>
      </w:r>
      <w:r>
        <w:t>homebuyer</w:t>
      </w:r>
      <w:r>
        <w:rPr>
          <w:spacing w:val="-4"/>
        </w:rPr>
        <w:t xml:space="preserve"> </w:t>
      </w:r>
      <w:r>
        <w:t>receiving</w:t>
      </w:r>
      <w:r>
        <w:rPr>
          <w:spacing w:val="-3"/>
        </w:rPr>
        <w:t xml:space="preserve"> </w:t>
      </w:r>
      <w:r>
        <w:t>home</w:t>
      </w:r>
      <w:r>
        <w:rPr>
          <w:spacing w:val="-3"/>
        </w:rPr>
        <w:t xml:space="preserve"> </w:t>
      </w:r>
      <w:r>
        <w:t>ownership</w:t>
      </w:r>
      <w:r>
        <w:rPr>
          <w:spacing w:val="-3"/>
        </w:rPr>
        <w:t xml:space="preserve"> </w:t>
      </w:r>
      <w:r>
        <w:t>assistance</w:t>
      </w:r>
      <w:r>
        <w:rPr>
          <w:spacing w:val="-5"/>
        </w:rPr>
        <w:t xml:space="preserve"> </w:t>
      </w:r>
      <w:r>
        <w:t xml:space="preserve">under the Section 8 Homeownership Program. The account shall be maintained by either the Kentucky Housing Corporation or mortgage company/designee for the benefit of the individual </w:t>
      </w:r>
      <w:r>
        <w:rPr>
          <w:spacing w:val="-2"/>
        </w:rPr>
        <w:t>homeowner.</w:t>
      </w:r>
    </w:p>
    <w:p w14:paraId="3B02D226" w14:textId="77777777" w:rsidR="00CD765E" w:rsidRDefault="00402AE6" w:rsidP="00CD765E">
      <w:pPr>
        <w:pStyle w:val="BodyText"/>
        <w:spacing w:before="120"/>
        <w:ind w:right="1155" w:hanging="1"/>
      </w:pPr>
      <w:r>
        <w:t>The</w:t>
      </w:r>
      <w:r>
        <w:rPr>
          <w:spacing w:val="-2"/>
        </w:rPr>
        <w:t xml:space="preserve"> </w:t>
      </w:r>
      <w:r>
        <w:t>reserve</w:t>
      </w:r>
      <w:r>
        <w:rPr>
          <w:spacing w:val="-2"/>
        </w:rPr>
        <w:t xml:space="preserve"> </w:t>
      </w:r>
      <w:r>
        <w:t>accounts</w:t>
      </w:r>
      <w:r>
        <w:rPr>
          <w:spacing w:val="-4"/>
        </w:rPr>
        <w:t xml:space="preserve"> </w:t>
      </w:r>
      <w:r>
        <w:t>will</w:t>
      </w:r>
      <w:r>
        <w:rPr>
          <w:spacing w:val="-2"/>
        </w:rPr>
        <w:t xml:space="preserve"> </w:t>
      </w:r>
      <w:proofErr w:type="gramStart"/>
      <w:r>
        <w:t>insure</w:t>
      </w:r>
      <w:proofErr w:type="gramEnd"/>
      <w:r>
        <w:rPr>
          <w:spacing w:val="-4"/>
        </w:rPr>
        <w:t xml:space="preserve"> </w:t>
      </w:r>
      <w:r>
        <w:t>that</w:t>
      </w:r>
      <w:r>
        <w:rPr>
          <w:spacing w:val="-3"/>
        </w:rPr>
        <w:t xml:space="preserve"> </w:t>
      </w:r>
      <w:r>
        <w:t>the</w:t>
      </w:r>
      <w:r>
        <w:rPr>
          <w:spacing w:val="-4"/>
        </w:rPr>
        <w:t xml:space="preserve"> </w:t>
      </w:r>
      <w:r>
        <w:t>homebuyer has</w:t>
      </w:r>
      <w:r>
        <w:rPr>
          <w:spacing w:val="-4"/>
        </w:rPr>
        <w:t xml:space="preserve"> </w:t>
      </w:r>
      <w:r>
        <w:t>sufficient</w:t>
      </w:r>
      <w:r>
        <w:rPr>
          <w:spacing w:val="-3"/>
        </w:rPr>
        <w:t xml:space="preserve"> </w:t>
      </w:r>
      <w:r>
        <w:t>funds</w:t>
      </w:r>
      <w:r>
        <w:rPr>
          <w:spacing w:val="-6"/>
        </w:rPr>
        <w:t xml:space="preserve"> </w:t>
      </w:r>
      <w:r>
        <w:t>on</w:t>
      </w:r>
      <w:r>
        <w:rPr>
          <w:spacing w:val="-2"/>
        </w:rPr>
        <w:t xml:space="preserve"> </w:t>
      </w:r>
      <w:r>
        <w:t>hand</w:t>
      </w:r>
      <w:r>
        <w:rPr>
          <w:spacing w:val="-4"/>
        </w:rPr>
        <w:t xml:space="preserve"> </w:t>
      </w:r>
      <w:r>
        <w:t>for major repairs and systems replacement.</w:t>
      </w:r>
    </w:p>
    <w:p w14:paraId="3860E371" w14:textId="297650B4" w:rsidR="00B1436A" w:rsidRDefault="00402AE6" w:rsidP="00CD765E">
      <w:pPr>
        <w:pStyle w:val="BodyText"/>
        <w:spacing w:before="120"/>
        <w:ind w:right="1155" w:hanging="1"/>
      </w:pPr>
      <w:r>
        <w:t>Each home buyer receiving homeownership assistance with a reserve account option will be required to deposit (minimum) $50.00 monthly to an escrow account to be used to pay for reasonable and non-routine maintenance or repair expenses, or systems</w:t>
      </w:r>
      <w:r>
        <w:rPr>
          <w:spacing w:val="-1"/>
        </w:rPr>
        <w:t xml:space="preserve"> </w:t>
      </w:r>
      <w:r>
        <w:t>replacement, and</w:t>
      </w:r>
      <w:r>
        <w:rPr>
          <w:spacing w:val="-1"/>
        </w:rPr>
        <w:t xml:space="preserve"> </w:t>
      </w:r>
      <w:r>
        <w:t>in the</w:t>
      </w:r>
      <w:r>
        <w:rPr>
          <w:spacing w:val="-3"/>
        </w:rPr>
        <w:t xml:space="preserve"> </w:t>
      </w:r>
      <w:r>
        <w:t>case</w:t>
      </w:r>
      <w:r>
        <w:rPr>
          <w:spacing w:val="-5"/>
        </w:rPr>
        <w:t xml:space="preserve"> </w:t>
      </w:r>
      <w:r>
        <w:t>of</w:t>
      </w:r>
      <w:r>
        <w:rPr>
          <w:spacing w:val="-1"/>
        </w:rPr>
        <w:t xml:space="preserve"> </w:t>
      </w:r>
      <w:r>
        <w:t>a</w:t>
      </w:r>
      <w:r>
        <w:rPr>
          <w:spacing w:val="-5"/>
        </w:rPr>
        <w:t xml:space="preserve"> </w:t>
      </w:r>
      <w:r>
        <w:t>disabled</w:t>
      </w:r>
      <w:r>
        <w:rPr>
          <w:spacing w:val="-3"/>
        </w:rPr>
        <w:t xml:space="preserve"> </w:t>
      </w:r>
      <w:r>
        <w:t>household,</w:t>
      </w:r>
      <w:r>
        <w:rPr>
          <w:spacing w:val="-1"/>
        </w:rPr>
        <w:t xml:space="preserve"> </w:t>
      </w:r>
      <w:r>
        <w:t>the</w:t>
      </w:r>
      <w:r>
        <w:rPr>
          <w:spacing w:val="-5"/>
        </w:rPr>
        <w:t xml:space="preserve"> </w:t>
      </w:r>
      <w:r>
        <w:t>cost</w:t>
      </w:r>
      <w:r>
        <w:rPr>
          <w:spacing w:val="-1"/>
        </w:rPr>
        <w:t xml:space="preserve"> </w:t>
      </w:r>
      <w:r>
        <w:t>of</w:t>
      </w:r>
      <w:r>
        <w:rPr>
          <w:spacing w:val="-3"/>
        </w:rPr>
        <w:t xml:space="preserve"> </w:t>
      </w:r>
      <w:r>
        <w:t>modification</w:t>
      </w:r>
      <w:r>
        <w:rPr>
          <w:spacing w:val="-3"/>
        </w:rPr>
        <w:t xml:space="preserve"> </w:t>
      </w:r>
      <w:r>
        <w:t>of</w:t>
      </w:r>
      <w:r>
        <w:rPr>
          <w:spacing w:val="-1"/>
        </w:rPr>
        <w:t xml:space="preserve"> </w:t>
      </w:r>
      <w:r>
        <w:t>a</w:t>
      </w:r>
      <w:r>
        <w:rPr>
          <w:spacing w:val="-5"/>
        </w:rPr>
        <w:t xml:space="preserve"> </w:t>
      </w:r>
      <w:r>
        <w:t>unit</w:t>
      </w:r>
      <w:r>
        <w:rPr>
          <w:spacing w:val="-1"/>
        </w:rPr>
        <w:t xml:space="preserve"> </w:t>
      </w:r>
      <w:r>
        <w:t>necessary</w:t>
      </w:r>
      <w:r>
        <w:rPr>
          <w:spacing w:val="-2"/>
        </w:rPr>
        <w:t xml:space="preserve"> </w:t>
      </w:r>
      <w:r>
        <w:t>as</w:t>
      </w:r>
      <w:r>
        <w:rPr>
          <w:spacing w:val="-5"/>
        </w:rPr>
        <w:t xml:space="preserve"> </w:t>
      </w:r>
      <w:r>
        <w:t>a</w:t>
      </w:r>
      <w:r>
        <w:rPr>
          <w:spacing w:val="-5"/>
        </w:rPr>
        <w:t xml:space="preserve"> </w:t>
      </w:r>
      <w:r>
        <w:t>reasonable accommodation. Families may access the account with a written request to PSS, which will include the nature of the repair or replacement, bids or estimates, or actual receipts for work that has already been completed. The PHA will make the final determination on approval of account withdrawals and shall submit a request to servicing agent for release of funds.</w:t>
      </w:r>
    </w:p>
    <w:p w14:paraId="08572B25" w14:textId="77777777" w:rsidR="00B1436A" w:rsidRDefault="00B1436A">
      <w:pPr>
        <w:pStyle w:val="BodyText"/>
        <w:spacing w:before="10"/>
        <w:ind w:left="0"/>
        <w:rPr>
          <w:sz w:val="18"/>
        </w:rPr>
      </w:pPr>
    </w:p>
    <w:p w14:paraId="131ED0BC" w14:textId="77777777" w:rsidR="00B1436A" w:rsidRDefault="00402AE6">
      <w:pPr>
        <w:pStyle w:val="BodyText"/>
        <w:ind w:right="1195"/>
      </w:pPr>
      <w:r>
        <w:t>Participation in the monthly non-routine maintenance/replacement reserve escrow program is required</w:t>
      </w:r>
      <w:r>
        <w:rPr>
          <w:spacing w:val="-4"/>
        </w:rPr>
        <w:t xml:space="preserve"> </w:t>
      </w:r>
      <w:r>
        <w:t>(unless</w:t>
      </w:r>
      <w:r>
        <w:rPr>
          <w:spacing w:val="-1"/>
        </w:rPr>
        <w:t xml:space="preserve"> </w:t>
      </w:r>
      <w:r>
        <w:t>otherwise</w:t>
      </w:r>
      <w:r>
        <w:rPr>
          <w:spacing w:val="-2"/>
        </w:rPr>
        <w:t xml:space="preserve"> </w:t>
      </w:r>
      <w:r>
        <w:t>not</w:t>
      </w:r>
      <w:r>
        <w:rPr>
          <w:spacing w:val="-3"/>
        </w:rPr>
        <w:t xml:space="preserve"> </w:t>
      </w:r>
      <w:r>
        <w:t>offered</w:t>
      </w:r>
      <w:r>
        <w:rPr>
          <w:spacing w:val="-4"/>
        </w:rPr>
        <w:t xml:space="preserve"> </w:t>
      </w:r>
      <w:r>
        <w:t>by</w:t>
      </w:r>
      <w:r>
        <w:rPr>
          <w:spacing w:val="-4"/>
        </w:rPr>
        <w:t xml:space="preserve"> </w:t>
      </w:r>
      <w:r>
        <w:t>a</w:t>
      </w:r>
      <w:r>
        <w:rPr>
          <w:spacing w:val="-3"/>
        </w:rPr>
        <w:t xml:space="preserve"> </w:t>
      </w:r>
      <w:r>
        <w:t>mortgage</w:t>
      </w:r>
      <w:r>
        <w:rPr>
          <w:spacing w:val="-2"/>
        </w:rPr>
        <w:t xml:space="preserve"> </w:t>
      </w:r>
      <w:r>
        <w:t>company</w:t>
      </w:r>
      <w:r>
        <w:rPr>
          <w:spacing w:val="-1"/>
        </w:rPr>
        <w:t xml:space="preserve"> </w:t>
      </w:r>
      <w:r>
        <w:t>or designee) by</w:t>
      </w:r>
      <w:r>
        <w:rPr>
          <w:spacing w:val="-4"/>
        </w:rPr>
        <w:t xml:space="preserve"> </w:t>
      </w:r>
      <w:r>
        <w:t>all</w:t>
      </w:r>
      <w:r>
        <w:rPr>
          <w:spacing w:val="-2"/>
        </w:rPr>
        <w:t xml:space="preserve"> </w:t>
      </w:r>
      <w:r>
        <w:t>participants receiving Section 8 Homeownership assistance from the City of Paducah Section 8 Housing Program after May 1, 2008. Participation by pre-existing homeowners receiving Section 8 Homeownership</w:t>
      </w:r>
      <w:r>
        <w:rPr>
          <w:spacing w:val="-3"/>
        </w:rPr>
        <w:t xml:space="preserve"> </w:t>
      </w:r>
      <w:r>
        <w:t>assistance</w:t>
      </w:r>
      <w:r>
        <w:rPr>
          <w:spacing w:val="-3"/>
        </w:rPr>
        <w:t xml:space="preserve"> </w:t>
      </w:r>
      <w:r>
        <w:t>will</w:t>
      </w:r>
      <w:r>
        <w:rPr>
          <w:spacing w:val="-3"/>
        </w:rPr>
        <w:t xml:space="preserve"> </w:t>
      </w:r>
      <w:r>
        <w:t>be</w:t>
      </w:r>
      <w:r>
        <w:rPr>
          <w:spacing w:val="-3"/>
        </w:rPr>
        <w:t xml:space="preserve"> </w:t>
      </w:r>
      <w:r>
        <w:t>by</w:t>
      </w:r>
      <w:r>
        <w:rPr>
          <w:spacing w:val="-2"/>
        </w:rPr>
        <w:t xml:space="preserve"> </w:t>
      </w:r>
      <w:r>
        <w:t>voluntary</w:t>
      </w:r>
      <w:r>
        <w:rPr>
          <w:spacing w:val="-7"/>
        </w:rPr>
        <w:t xml:space="preserve"> </w:t>
      </w:r>
      <w:r>
        <w:t>written</w:t>
      </w:r>
      <w:r>
        <w:rPr>
          <w:spacing w:val="-5"/>
        </w:rPr>
        <w:t xml:space="preserve"> </w:t>
      </w:r>
      <w:r>
        <w:t>agreement</w:t>
      </w:r>
      <w:r>
        <w:rPr>
          <w:spacing w:val="-4"/>
        </w:rPr>
        <w:t xml:space="preserve"> </w:t>
      </w:r>
      <w:r>
        <w:t>by</w:t>
      </w:r>
      <w:r>
        <w:rPr>
          <w:spacing w:val="-5"/>
        </w:rPr>
        <w:t xml:space="preserve"> </w:t>
      </w:r>
      <w:r>
        <w:t>existing</w:t>
      </w:r>
      <w:r>
        <w:rPr>
          <w:spacing w:val="-3"/>
        </w:rPr>
        <w:t xml:space="preserve"> </w:t>
      </w:r>
      <w:proofErr w:type="gramStart"/>
      <w:r>
        <w:t>homeowner</w:t>
      </w:r>
      <w:proofErr w:type="gramEnd"/>
      <w:r>
        <w:rPr>
          <w:spacing w:val="-1"/>
        </w:rPr>
        <w:t xml:space="preserve"> </w:t>
      </w:r>
      <w:r>
        <w:t xml:space="preserve">and will be subject to all provisions under mandatory </w:t>
      </w:r>
      <w:proofErr w:type="gramStart"/>
      <w:r>
        <w:t>requirement</w:t>
      </w:r>
      <w:proofErr w:type="gramEnd"/>
      <w:r>
        <w:t xml:space="preserve">. The length of individual participation is based on the length of assistance provided by the PHA. After completion of a ten (10) year term of home ownership assistance and obligation, the family may make a written request for the remaining escrow account balance or request it be applied toward the </w:t>
      </w:r>
      <w:proofErr w:type="gramStart"/>
      <w:r>
        <w:t>principle</w:t>
      </w:r>
      <w:proofErr w:type="gramEnd"/>
      <w:r>
        <w:t xml:space="preserve"> balance of their mortgage.</w:t>
      </w:r>
    </w:p>
    <w:p w14:paraId="203A68CE" w14:textId="77777777" w:rsidR="00B1436A" w:rsidRDefault="00402AE6">
      <w:pPr>
        <w:pStyle w:val="BodyText"/>
        <w:spacing w:before="120"/>
      </w:pPr>
      <w:r>
        <w:t>Withdrawal</w:t>
      </w:r>
      <w:r>
        <w:rPr>
          <w:spacing w:val="-4"/>
        </w:rPr>
        <w:t xml:space="preserve"> </w:t>
      </w:r>
      <w:r>
        <w:t>of</w:t>
      </w:r>
      <w:r>
        <w:rPr>
          <w:spacing w:val="-4"/>
        </w:rPr>
        <w:t xml:space="preserve"> </w:t>
      </w:r>
      <w:r>
        <w:t>the</w:t>
      </w:r>
      <w:r>
        <w:rPr>
          <w:spacing w:val="-6"/>
        </w:rPr>
        <w:t xml:space="preserve"> </w:t>
      </w:r>
      <w:r>
        <w:t>funds</w:t>
      </w:r>
      <w:r>
        <w:rPr>
          <w:spacing w:val="-8"/>
        </w:rPr>
        <w:t xml:space="preserve"> </w:t>
      </w:r>
      <w:r>
        <w:t>will</w:t>
      </w:r>
      <w:r>
        <w:rPr>
          <w:spacing w:val="-4"/>
        </w:rPr>
        <w:t xml:space="preserve"> </w:t>
      </w:r>
      <w:r>
        <w:t>be</w:t>
      </w:r>
      <w:r>
        <w:rPr>
          <w:spacing w:val="-2"/>
        </w:rPr>
        <w:t xml:space="preserve"> </w:t>
      </w:r>
      <w:r>
        <w:t>contingent</w:t>
      </w:r>
      <w:r>
        <w:rPr>
          <w:spacing w:val="-2"/>
        </w:rPr>
        <w:t xml:space="preserve"> </w:t>
      </w:r>
      <w:r>
        <w:rPr>
          <w:spacing w:val="-5"/>
        </w:rPr>
        <w:t>on:</w:t>
      </w:r>
    </w:p>
    <w:p w14:paraId="7BD37CA0" w14:textId="77777777" w:rsidR="00B1436A" w:rsidRDefault="00402AE6">
      <w:pPr>
        <w:pStyle w:val="ListParagraph"/>
        <w:numPr>
          <w:ilvl w:val="0"/>
          <w:numId w:val="12"/>
        </w:numPr>
        <w:tabs>
          <w:tab w:val="left" w:pos="2593"/>
        </w:tabs>
        <w:spacing w:before="119" w:line="252" w:lineRule="exact"/>
      </w:pPr>
      <w:r>
        <w:t>Good</w:t>
      </w:r>
      <w:r>
        <w:rPr>
          <w:spacing w:val="-8"/>
        </w:rPr>
        <w:t xml:space="preserve"> </w:t>
      </w:r>
      <w:r>
        <w:t>standing</w:t>
      </w:r>
      <w:r>
        <w:rPr>
          <w:spacing w:val="-6"/>
        </w:rPr>
        <w:t xml:space="preserve"> </w:t>
      </w:r>
      <w:r>
        <w:t>with</w:t>
      </w:r>
      <w:r>
        <w:rPr>
          <w:spacing w:val="-7"/>
        </w:rPr>
        <w:t xml:space="preserve"> </w:t>
      </w:r>
      <w:r>
        <w:t>homeownership</w:t>
      </w:r>
      <w:r>
        <w:rPr>
          <w:spacing w:val="-5"/>
        </w:rPr>
        <w:t xml:space="preserve"> </w:t>
      </w:r>
      <w:r>
        <w:t>program</w:t>
      </w:r>
      <w:r>
        <w:rPr>
          <w:spacing w:val="-7"/>
        </w:rPr>
        <w:t xml:space="preserve"> </w:t>
      </w:r>
      <w:r>
        <w:t>and</w:t>
      </w:r>
      <w:r>
        <w:rPr>
          <w:spacing w:val="-7"/>
        </w:rPr>
        <w:t xml:space="preserve"> </w:t>
      </w:r>
      <w:r>
        <w:t>mortgage</w:t>
      </w:r>
      <w:r>
        <w:rPr>
          <w:spacing w:val="-7"/>
        </w:rPr>
        <w:t xml:space="preserve"> </w:t>
      </w:r>
      <w:r>
        <w:rPr>
          <w:spacing w:val="-2"/>
        </w:rPr>
        <w:t>obligations.</w:t>
      </w:r>
    </w:p>
    <w:p w14:paraId="7B610580" w14:textId="77777777" w:rsidR="00B1436A" w:rsidRDefault="00402AE6">
      <w:pPr>
        <w:pStyle w:val="ListParagraph"/>
        <w:numPr>
          <w:ilvl w:val="0"/>
          <w:numId w:val="12"/>
        </w:numPr>
        <w:tabs>
          <w:tab w:val="left" w:pos="2593"/>
        </w:tabs>
        <w:ind w:right="1269"/>
      </w:pPr>
      <w:r>
        <w:t>The expense being approved by the PHA. Such expenses are for the replacement of the heating system, air conditioning, water heater, refrigerator, appliances (funds cannot be used to purchase the initial appliance), and home repairs (not including decorations).</w:t>
      </w:r>
      <w:r>
        <w:rPr>
          <w:spacing w:val="-2"/>
        </w:rPr>
        <w:t xml:space="preserve"> </w:t>
      </w:r>
      <w:r>
        <w:t>It</w:t>
      </w:r>
      <w:r>
        <w:rPr>
          <w:spacing w:val="-3"/>
        </w:rPr>
        <w:t xml:space="preserve"> </w:t>
      </w:r>
      <w:r>
        <w:t>may</w:t>
      </w:r>
      <w:r>
        <w:rPr>
          <w:spacing w:val="-4"/>
        </w:rPr>
        <w:t xml:space="preserve"> </w:t>
      </w:r>
      <w:r>
        <w:t>not</w:t>
      </w:r>
      <w:r>
        <w:rPr>
          <w:spacing w:val="-5"/>
        </w:rPr>
        <w:t xml:space="preserve"> </w:t>
      </w:r>
      <w:r>
        <w:t>be</w:t>
      </w:r>
      <w:r>
        <w:rPr>
          <w:spacing w:val="-2"/>
        </w:rPr>
        <w:t xml:space="preserve"> </w:t>
      </w:r>
      <w:r>
        <w:t>used</w:t>
      </w:r>
      <w:r>
        <w:rPr>
          <w:spacing w:val="-4"/>
        </w:rPr>
        <w:t xml:space="preserve"> </w:t>
      </w:r>
      <w:r>
        <w:t>for</w:t>
      </w:r>
      <w:r>
        <w:rPr>
          <w:spacing w:val="-3"/>
        </w:rPr>
        <w:t xml:space="preserve"> </w:t>
      </w:r>
      <w:r>
        <w:t>additions</w:t>
      </w:r>
      <w:r>
        <w:rPr>
          <w:spacing w:val="-4"/>
        </w:rPr>
        <w:t xml:space="preserve"> </w:t>
      </w:r>
      <w:r>
        <w:t>to</w:t>
      </w:r>
      <w:r>
        <w:rPr>
          <w:spacing w:val="-4"/>
        </w:rPr>
        <w:t xml:space="preserve"> </w:t>
      </w:r>
      <w:r>
        <w:t>the</w:t>
      </w:r>
      <w:r>
        <w:rPr>
          <w:spacing w:val="-2"/>
        </w:rPr>
        <w:t xml:space="preserve"> </w:t>
      </w:r>
      <w:r>
        <w:t>unit or</w:t>
      </w:r>
      <w:r>
        <w:rPr>
          <w:spacing w:val="-3"/>
        </w:rPr>
        <w:t xml:space="preserve"> </w:t>
      </w:r>
      <w:r>
        <w:t>for</w:t>
      </w:r>
      <w:r>
        <w:rPr>
          <w:spacing w:val="-3"/>
        </w:rPr>
        <w:t xml:space="preserve"> </w:t>
      </w:r>
      <w:r>
        <w:t>decorative</w:t>
      </w:r>
      <w:r>
        <w:rPr>
          <w:spacing w:val="-2"/>
        </w:rPr>
        <w:t xml:space="preserve"> </w:t>
      </w:r>
      <w:r>
        <w:t>landscaping.</w:t>
      </w:r>
    </w:p>
    <w:p w14:paraId="541CF79C" w14:textId="77777777" w:rsidR="00B1436A" w:rsidRDefault="00402AE6">
      <w:pPr>
        <w:pStyle w:val="Heading4"/>
        <w:numPr>
          <w:ilvl w:val="0"/>
          <w:numId w:val="16"/>
        </w:numPr>
        <w:tabs>
          <w:tab w:val="left" w:pos="1872"/>
        </w:tabs>
        <w:spacing w:before="202"/>
      </w:pPr>
      <w:bookmarkStart w:id="242" w:name="Q._Disbursements"/>
      <w:bookmarkEnd w:id="242"/>
      <w:r>
        <w:rPr>
          <w:color w:val="39639D"/>
          <w:spacing w:val="-2"/>
        </w:rPr>
        <w:t>Disbursements</w:t>
      </w:r>
    </w:p>
    <w:p w14:paraId="7653FC1A" w14:textId="77777777" w:rsidR="00B1436A" w:rsidRDefault="00402AE6">
      <w:pPr>
        <w:pStyle w:val="BodyText"/>
        <w:ind w:right="1155"/>
      </w:pPr>
      <w:proofErr w:type="gramStart"/>
      <w:r>
        <w:t>In</w:t>
      </w:r>
      <w:r>
        <w:rPr>
          <w:spacing w:val="-3"/>
        </w:rPr>
        <w:t xml:space="preserve"> </w:t>
      </w:r>
      <w:r>
        <w:t>order</w:t>
      </w:r>
      <w:r>
        <w:rPr>
          <w:spacing w:val="-4"/>
        </w:rPr>
        <w:t xml:space="preserve"> </w:t>
      </w:r>
      <w:r>
        <w:t>to</w:t>
      </w:r>
      <w:proofErr w:type="gramEnd"/>
      <w:r>
        <w:rPr>
          <w:spacing w:val="-5"/>
        </w:rPr>
        <w:t xml:space="preserve"> </w:t>
      </w:r>
      <w:r>
        <w:t>access</w:t>
      </w:r>
      <w:r>
        <w:rPr>
          <w:spacing w:val="-7"/>
        </w:rPr>
        <w:t xml:space="preserve"> </w:t>
      </w:r>
      <w:r>
        <w:t>maintenance/replacement</w:t>
      </w:r>
      <w:r>
        <w:rPr>
          <w:spacing w:val="-4"/>
        </w:rPr>
        <w:t xml:space="preserve"> </w:t>
      </w:r>
      <w:r>
        <w:t>reserve</w:t>
      </w:r>
      <w:r>
        <w:rPr>
          <w:spacing w:val="-5"/>
        </w:rPr>
        <w:t xml:space="preserve"> </w:t>
      </w:r>
      <w:r>
        <w:t>funds,</w:t>
      </w:r>
      <w:r>
        <w:rPr>
          <w:spacing w:val="-4"/>
        </w:rPr>
        <w:t xml:space="preserve"> </w:t>
      </w:r>
      <w:r>
        <w:t>a</w:t>
      </w:r>
      <w:r>
        <w:rPr>
          <w:spacing w:val="-5"/>
        </w:rPr>
        <w:t xml:space="preserve"> </w:t>
      </w:r>
      <w:r>
        <w:t>written</w:t>
      </w:r>
      <w:r>
        <w:rPr>
          <w:spacing w:val="-5"/>
        </w:rPr>
        <w:t xml:space="preserve"> </w:t>
      </w:r>
      <w:r>
        <w:t>request</w:t>
      </w:r>
      <w:r>
        <w:rPr>
          <w:spacing w:val="-4"/>
        </w:rPr>
        <w:t xml:space="preserve"> </w:t>
      </w:r>
      <w:r>
        <w:t>must</w:t>
      </w:r>
      <w:r>
        <w:rPr>
          <w:spacing w:val="-1"/>
        </w:rPr>
        <w:t xml:space="preserve"> </w:t>
      </w:r>
      <w:r>
        <w:t>be submitted</w:t>
      </w:r>
      <w:r>
        <w:rPr>
          <w:spacing w:val="-1"/>
        </w:rPr>
        <w:t xml:space="preserve"> </w:t>
      </w:r>
      <w:r>
        <w:t>to</w:t>
      </w:r>
      <w:r>
        <w:rPr>
          <w:spacing w:val="-1"/>
        </w:rPr>
        <w:t xml:space="preserve"> </w:t>
      </w:r>
      <w:r>
        <w:t>the PHA stating the</w:t>
      </w:r>
      <w:r>
        <w:rPr>
          <w:spacing w:val="-1"/>
        </w:rPr>
        <w:t xml:space="preserve"> </w:t>
      </w:r>
      <w:r>
        <w:t>estimate</w:t>
      </w:r>
      <w:r>
        <w:rPr>
          <w:spacing w:val="-1"/>
        </w:rPr>
        <w:t xml:space="preserve"> </w:t>
      </w:r>
      <w:r>
        <w:t>of cost and purpose</w:t>
      </w:r>
      <w:r>
        <w:rPr>
          <w:spacing w:val="-1"/>
        </w:rPr>
        <w:t xml:space="preserve"> </w:t>
      </w:r>
      <w:r>
        <w:t>the</w:t>
      </w:r>
      <w:r>
        <w:rPr>
          <w:spacing w:val="-1"/>
        </w:rPr>
        <w:t xml:space="preserve"> </w:t>
      </w:r>
      <w:r>
        <w:t>funds will be used.</w:t>
      </w:r>
    </w:p>
    <w:p w14:paraId="0EFB68E2" w14:textId="77777777" w:rsidR="00B1436A" w:rsidRDefault="00B1436A">
      <w:pPr>
        <w:pStyle w:val="BodyText"/>
        <w:spacing w:before="8"/>
        <w:ind w:left="0"/>
        <w:rPr>
          <w:sz w:val="20"/>
        </w:rPr>
      </w:pPr>
    </w:p>
    <w:p w14:paraId="5DF36E42" w14:textId="77777777" w:rsidR="00B1436A" w:rsidRDefault="00402AE6">
      <w:pPr>
        <w:pStyle w:val="Heading2"/>
        <w:numPr>
          <w:ilvl w:val="0"/>
          <w:numId w:val="19"/>
        </w:numPr>
        <w:tabs>
          <w:tab w:val="left" w:pos="1513"/>
        </w:tabs>
      </w:pPr>
      <w:bookmarkStart w:id="243" w:name="6._Homeownership_Option_10_Year_Asset_Ex"/>
      <w:bookmarkStart w:id="244" w:name="_Toc241489432"/>
      <w:bookmarkStart w:id="245" w:name="_Toc241595433"/>
      <w:bookmarkEnd w:id="243"/>
      <w:r>
        <w:rPr>
          <w:color w:val="2DA2BF"/>
        </w:rPr>
        <w:t>Homeownership</w:t>
      </w:r>
      <w:r>
        <w:rPr>
          <w:color w:val="2DA2BF"/>
          <w:spacing w:val="-8"/>
        </w:rPr>
        <w:t xml:space="preserve"> </w:t>
      </w:r>
      <w:r>
        <w:rPr>
          <w:color w:val="2DA2BF"/>
        </w:rPr>
        <w:t>Option</w:t>
      </w:r>
      <w:r>
        <w:rPr>
          <w:color w:val="2DA2BF"/>
          <w:spacing w:val="-9"/>
        </w:rPr>
        <w:t xml:space="preserve"> </w:t>
      </w:r>
      <w:r>
        <w:rPr>
          <w:color w:val="2DA2BF"/>
        </w:rPr>
        <w:t>10</w:t>
      </w:r>
      <w:r>
        <w:rPr>
          <w:color w:val="2DA2BF"/>
          <w:spacing w:val="-9"/>
        </w:rPr>
        <w:t xml:space="preserve"> </w:t>
      </w:r>
      <w:r>
        <w:rPr>
          <w:color w:val="2DA2BF"/>
        </w:rPr>
        <w:t>Year</w:t>
      </w:r>
      <w:r>
        <w:rPr>
          <w:color w:val="2DA2BF"/>
          <w:spacing w:val="-8"/>
        </w:rPr>
        <w:t xml:space="preserve"> </w:t>
      </w:r>
      <w:r>
        <w:rPr>
          <w:color w:val="2DA2BF"/>
        </w:rPr>
        <w:t>Asset</w:t>
      </w:r>
      <w:r>
        <w:rPr>
          <w:color w:val="2DA2BF"/>
          <w:spacing w:val="-10"/>
        </w:rPr>
        <w:t xml:space="preserve"> </w:t>
      </w:r>
      <w:r>
        <w:rPr>
          <w:color w:val="2DA2BF"/>
          <w:spacing w:val="-2"/>
        </w:rPr>
        <w:t>Exclusion</w:t>
      </w:r>
      <w:bookmarkEnd w:id="244"/>
      <w:bookmarkEnd w:id="245"/>
    </w:p>
    <w:p w14:paraId="5ED9B0BE" w14:textId="77777777" w:rsidR="00B1436A" w:rsidRDefault="00402AE6">
      <w:pPr>
        <w:pStyle w:val="BodyText"/>
        <w:ind w:left="1151" w:right="1268"/>
        <w:jc w:val="both"/>
      </w:pPr>
      <w:r>
        <w:t>Federal</w:t>
      </w:r>
      <w:r>
        <w:rPr>
          <w:spacing w:val="-3"/>
        </w:rPr>
        <w:t xml:space="preserve"> </w:t>
      </w:r>
      <w:r>
        <w:t>Regulations</w:t>
      </w:r>
      <w:r>
        <w:rPr>
          <w:spacing w:val="-2"/>
        </w:rPr>
        <w:t xml:space="preserve"> </w:t>
      </w:r>
      <w:r>
        <w:t>24</w:t>
      </w:r>
      <w:r>
        <w:rPr>
          <w:spacing w:val="-6"/>
        </w:rPr>
        <w:t xml:space="preserve"> </w:t>
      </w:r>
      <w:r>
        <w:t>CFR</w:t>
      </w:r>
      <w:r>
        <w:rPr>
          <w:spacing w:val="-3"/>
        </w:rPr>
        <w:t xml:space="preserve"> </w:t>
      </w:r>
      <w:r>
        <w:t>5.603</w:t>
      </w:r>
      <w:r>
        <w:rPr>
          <w:spacing w:val="-5"/>
        </w:rPr>
        <w:t xml:space="preserve"> </w:t>
      </w:r>
      <w:r>
        <w:t>(b)</w:t>
      </w:r>
      <w:r>
        <w:rPr>
          <w:spacing w:val="-4"/>
        </w:rPr>
        <w:t xml:space="preserve"> </w:t>
      </w:r>
      <w:r>
        <w:t>Net</w:t>
      </w:r>
      <w:r>
        <w:rPr>
          <w:spacing w:val="-4"/>
        </w:rPr>
        <w:t xml:space="preserve"> </w:t>
      </w:r>
      <w:r>
        <w:t>Family</w:t>
      </w:r>
      <w:r>
        <w:rPr>
          <w:spacing w:val="-2"/>
        </w:rPr>
        <w:t xml:space="preserve"> </w:t>
      </w:r>
      <w:r>
        <w:t>Assets</w:t>
      </w:r>
      <w:r>
        <w:rPr>
          <w:spacing w:val="-2"/>
        </w:rPr>
        <w:t xml:space="preserve"> </w:t>
      </w:r>
      <w:proofErr w:type="gramStart"/>
      <w:r>
        <w:t>exempts</w:t>
      </w:r>
      <w:proofErr w:type="gramEnd"/>
      <w:r>
        <w:rPr>
          <w:spacing w:val="-5"/>
        </w:rPr>
        <w:t xml:space="preserve"> </w:t>
      </w:r>
      <w:r>
        <w:t>the</w:t>
      </w:r>
      <w:r>
        <w:rPr>
          <w:spacing w:val="-3"/>
        </w:rPr>
        <w:t xml:space="preserve"> </w:t>
      </w:r>
      <w:r>
        <w:t>home</w:t>
      </w:r>
      <w:r>
        <w:rPr>
          <w:spacing w:val="-3"/>
        </w:rPr>
        <w:t xml:space="preserve"> </w:t>
      </w:r>
      <w:r>
        <w:t>purchased</w:t>
      </w:r>
      <w:r>
        <w:rPr>
          <w:spacing w:val="-5"/>
        </w:rPr>
        <w:t xml:space="preserve"> </w:t>
      </w:r>
      <w:r>
        <w:t>with</w:t>
      </w:r>
      <w:r>
        <w:rPr>
          <w:spacing w:val="-3"/>
        </w:rPr>
        <w:t xml:space="preserve"> </w:t>
      </w:r>
      <w:r>
        <w:t>voucher assistance</w:t>
      </w:r>
      <w:r>
        <w:rPr>
          <w:spacing w:val="-3"/>
        </w:rPr>
        <w:t xml:space="preserve"> </w:t>
      </w:r>
      <w:r>
        <w:t>from</w:t>
      </w:r>
      <w:r>
        <w:rPr>
          <w:spacing w:val="-2"/>
        </w:rPr>
        <w:t xml:space="preserve"> </w:t>
      </w:r>
      <w:r>
        <w:t>being</w:t>
      </w:r>
      <w:r>
        <w:rPr>
          <w:spacing w:val="-1"/>
        </w:rPr>
        <w:t xml:space="preserve"> </w:t>
      </w:r>
      <w:r>
        <w:t>counted</w:t>
      </w:r>
      <w:r>
        <w:rPr>
          <w:spacing w:val="-1"/>
        </w:rPr>
        <w:t xml:space="preserve"> </w:t>
      </w:r>
      <w:r>
        <w:t>as</w:t>
      </w:r>
      <w:r>
        <w:rPr>
          <w:spacing w:val="-3"/>
        </w:rPr>
        <w:t xml:space="preserve"> </w:t>
      </w:r>
      <w:r>
        <w:t>an</w:t>
      </w:r>
      <w:r>
        <w:rPr>
          <w:spacing w:val="-1"/>
        </w:rPr>
        <w:t xml:space="preserve"> </w:t>
      </w:r>
      <w:r>
        <w:t>asset</w:t>
      </w:r>
      <w:r>
        <w:rPr>
          <w:spacing w:val="-2"/>
        </w:rPr>
        <w:t xml:space="preserve"> </w:t>
      </w:r>
      <w:r>
        <w:t>for</w:t>
      </w:r>
      <w:r>
        <w:rPr>
          <w:spacing w:val="-2"/>
        </w:rPr>
        <w:t xml:space="preserve"> </w:t>
      </w:r>
      <w:r>
        <w:t>the</w:t>
      </w:r>
      <w:r>
        <w:rPr>
          <w:spacing w:val="-3"/>
        </w:rPr>
        <w:t xml:space="preserve"> </w:t>
      </w:r>
      <w:r>
        <w:t>first 10</w:t>
      </w:r>
      <w:r>
        <w:rPr>
          <w:spacing w:val="-3"/>
        </w:rPr>
        <w:t xml:space="preserve"> </w:t>
      </w:r>
      <w:r>
        <w:t>years after</w:t>
      </w:r>
      <w:r>
        <w:rPr>
          <w:spacing w:val="-2"/>
        </w:rPr>
        <w:t xml:space="preserve"> </w:t>
      </w:r>
      <w:r>
        <w:t>closing. The</w:t>
      </w:r>
      <w:r>
        <w:rPr>
          <w:spacing w:val="-3"/>
        </w:rPr>
        <w:t xml:space="preserve"> </w:t>
      </w:r>
      <w:r>
        <w:t>PHA</w:t>
      </w:r>
      <w:r>
        <w:rPr>
          <w:spacing w:val="-1"/>
        </w:rPr>
        <w:t xml:space="preserve"> </w:t>
      </w:r>
      <w:r>
        <w:t>will</w:t>
      </w:r>
      <w:r>
        <w:rPr>
          <w:spacing w:val="-1"/>
        </w:rPr>
        <w:t xml:space="preserve"> </w:t>
      </w:r>
      <w:r>
        <w:t>utilize</w:t>
      </w:r>
      <w:r>
        <w:rPr>
          <w:spacing w:val="-1"/>
        </w:rPr>
        <w:t xml:space="preserve"> </w:t>
      </w:r>
      <w:r>
        <w:t>the following method in calculating home value assets after the initial I0 year exemption exclusion:</w:t>
      </w:r>
    </w:p>
    <w:p w14:paraId="605E4FE6" w14:textId="77777777" w:rsidR="00B1436A" w:rsidRDefault="00402AE6">
      <w:pPr>
        <w:pStyle w:val="Heading4"/>
        <w:spacing w:before="201"/>
        <w:ind w:left="1512" w:firstLine="0"/>
      </w:pPr>
      <w:bookmarkStart w:id="246" w:name="Market_Value_minus_Loan_Value_equals_Ass"/>
      <w:bookmarkEnd w:id="246"/>
      <w:r>
        <w:rPr>
          <w:color w:val="39639D"/>
        </w:rPr>
        <w:t>Market</w:t>
      </w:r>
      <w:r>
        <w:rPr>
          <w:color w:val="39639D"/>
          <w:spacing w:val="-4"/>
        </w:rPr>
        <w:t xml:space="preserve"> </w:t>
      </w:r>
      <w:r>
        <w:rPr>
          <w:color w:val="39639D"/>
        </w:rPr>
        <w:t>Value</w:t>
      </w:r>
      <w:r>
        <w:rPr>
          <w:color w:val="39639D"/>
          <w:spacing w:val="-3"/>
        </w:rPr>
        <w:t xml:space="preserve"> </w:t>
      </w:r>
      <w:r>
        <w:rPr>
          <w:color w:val="39639D"/>
        </w:rPr>
        <w:t>minus</w:t>
      </w:r>
      <w:r>
        <w:rPr>
          <w:color w:val="39639D"/>
          <w:spacing w:val="-3"/>
        </w:rPr>
        <w:t xml:space="preserve"> </w:t>
      </w:r>
      <w:r>
        <w:rPr>
          <w:color w:val="39639D"/>
        </w:rPr>
        <w:t>Loan</w:t>
      </w:r>
      <w:r>
        <w:rPr>
          <w:color w:val="39639D"/>
          <w:spacing w:val="-2"/>
        </w:rPr>
        <w:t xml:space="preserve"> </w:t>
      </w:r>
      <w:r>
        <w:rPr>
          <w:color w:val="39639D"/>
        </w:rPr>
        <w:t>Value</w:t>
      </w:r>
      <w:r>
        <w:rPr>
          <w:color w:val="39639D"/>
          <w:spacing w:val="-2"/>
        </w:rPr>
        <w:t xml:space="preserve"> </w:t>
      </w:r>
      <w:r>
        <w:rPr>
          <w:color w:val="39639D"/>
        </w:rPr>
        <w:t>equals</w:t>
      </w:r>
      <w:r>
        <w:rPr>
          <w:color w:val="39639D"/>
          <w:spacing w:val="-4"/>
        </w:rPr>
        <w:t xml:space="preserve"> </w:t>
      </w:r>
      <w:r>
        <w:rPr>
          <w:color w:val="39639D"/>
        </w:rPr>
        <w:t>Asset</w:t>
      </w:r>
      <w:r>
        <w:rPr>
          <w:color w:val="39639D"/>
          <w:spacing w:val="-1"/>
        </w:rPr>
        <w:t xml:space="preserve"> </w:t>
      </w:r>
      <w:r>
        <w:rPr>
          <w:color w:val="39639D"/>
          <w:spacing w:val="-2"/>
        </w:rPr>
        <w:t>Value</w:t>
      </w:r>
    </w:p>
    <w:p w14:paraId="1D2C1375" w14:textId="77777777" w:rsidR="00B1436A" w:rsidRDefault="00402AE6">
      <w:pPr>
        <w:pStyle w:val="BodyText"/>
        <w:ind w:left="1511" w:right="1155"/>
      </w:pPr>
      <w:r>
        <w:t>Market Value will be obtained by utilizing the assessed value of property as provided by the McCracken</w:t>
      </w:r>
      <w:r>
        <w:rPr>
          <w:spacing w:val="-4"/>
        </w:rPr>
        <w:t xml:space="preserve"> </w:t>
      </w:r>
      <w:r>
        <w:t>County</w:t>
      </w:r>
      <w:r>
        <w:rPr>
          <w:spacing w:val="-1"/>
        </w:rPr>
        <w:t xml:space="preserve"> </w:t>
      </w:r>
      <w:r>
        <w:t>Property</w:t>
      </w:r>
      <w:r>
        <w:rPr>
          <w:spacing w:val="-4"/>
        </w:rPr>
        <w:t xml:space="preserve"> </w:t>
      </w:r>
      <w:r>
        <w:t>Evaluation</w:t>
      </w:r>
      <w:r>
        <w:rPr>
          <w:spacing w:val="-4"/>
        </w:rPr>
        <w:t xml:space="preserve"> </w:t>
      </w:r>
      <w:r>
        <w:t>Office</w:t>
      </w:r>
      <w:r>
        <w:rPr>
          <w:spacing w:val="-2"/>
        </w:rPr>
        <w:t xml:space="preserve"> </w:t>
      </w:r>
      <w:r>
        <w:t>and</w:t>
      </w:r>
      <w:r>
        <w:rPr>
          <w:spacing w:val="-2"/>
        </w:rPr>
        <w:t xml:space="preserve"> </w:t>
      </w:r>
      <w:r>
        <w:t>reduced</w:t>
      </w:r>
      <w:r>
        <w:rPr>
          <w:spacing w:val="-4"/>
        </w:rPr>
        <w:t xml:space="preserve"> </w:t>
      </w:r>
      <w:r>
        <w:t>(adjusted)</w:t>
      </w:r>
      <w:r>
        <w:rPr>
          <w:spacing w:val="-3"/>
        </w:rPr>
        <w:t xml:space="preserve"> </w:t>
      </w:r>
      <w:r>
        <w:t>by</w:t>
      </w:r>
      <w:r>
        <w:rPr>
          <w:spacing w:val="-2"/>
        </w:rPr>
        <w:t xml:space="preserve"> </w:t>
      </w:r>
      <w:r>
        <w:t>10%</w:t>
      </w:r>
      <w:r>
        <w:rPr>
          <w:spacing w:val="-3"/>
        </w:rPr>
        <w:t xml:space="preserve"> </w:t>
      </w:r>
      <w:r>
        <w:t>(estimated</w:t>
      </w:r>
      <w:r>
        <w:rPr>
          <w:spacing w:val="-4"/>
        </w:rPr>
        <w:t xml:space="preserve"> </w:t>
      </w:r>
      <w:r>
        <w:t>cost</w:t>
      </w:r>
      <w:r>
        <w:rPr>
          <w:spacing w:val="-2"/>
        </w:rPr>
        <w:t xml:space="preserve"> </w:t>
      </w:r>
      <w:r>
        <w:t>of expense to convert to cash)</w:t>
      </w:r>
    </w:p>
    <w:p w14:paraId="3EF32E5E" w14:textId="77777777" w:rsidR="00B1436A" w:rsidRDefault="00402AE6">
      <w:pPr>
        <w:pStyle w:val="BodyText"/>
        <w:spacing w:before="119"/>
        <w:ind w:left="1511" w:right="1155"/>
      </w:pPr>
      <w:r>
        <w:t>Loan</w:t>
      </w:r>
      <w:r>
        <w:rPr>
          <w:spacing w:val="-2"/>
        </w:rPr>
        <w:t xml:space="preserve"> </w:t>
      </w:r>
      <w:r>
        <w:t>Value</w:t>
      </w:r>
      <w:r>
        <w:rPr>
          <w:spacing w:val="-2"/>
        </w:rPr>
        <w:t xml:space="preserve"> </w:t>
      </w:r>
      <w:r>
        <w:t>will</w:t>
      </w:r>
      <w:r>
        <w:rPr>
          <w:spacing w:val="-2"/>
        </w:rPr>
        <w:t xml:space="preserve"> </w:t>
      </w:r>
      <w:r>
        <w:t>be</w:t>
      </w:r>
      <w:r>
        <w:rPr>
          <w:spacing w:val="-2"/>
        </w:rPr>
        <w:t xml:space="preserve"> </w:t>
      </w:r>
      <w:r>
        <w:t>determined</w:t>
      </w:r>
      <w:r>
        <w:rPr>
          <w:spacing w:val="-2"/>
        </w:rPr>
        <w:t xml:space="preserve"> </w:t>
      </w:r>
      <w:r>
        <w:t>by</w:t>
      </w:r>
      <w:r>
        <w:rPr>
          <w:spacing w:val="-4"/>
        </w:rPr>
        <w:t xml:space="preserve"> </w:t>
      </w:r>
      <w:r>
        <w:t>the</w:t>
      </w:r>
      <w:r>
        <w:rPr>
          <w:spacing w:val="-4"/>
        </w:rPr>
        <w:t xml:space="preserve"> </w:t>
      </w:r>
      <w:r>
        <w:t>amount obtained</w:t>
      </w:r>
      <w:r>
        <w:rPr>
          <w:spacing w:val="-2"/>
        </w:rPr>
        <w:t xml:space="preserve"> </w:t>
      </w:r>
      <w:r>
        <w:t>from</w:t>
      </w:r>
      <w:r>
        <w:rPr>
          <w:spacing w:val="-3"/>
        </w:rPr>
        <w:t xml:space="preserve"> </w:t>
      </w:r>
      <w:r>
        <w:t>mortgage</w:t>
      </w:r>
      <w:r>
        <w:rPr>
          <w:spacing w:val="-4"/>
        </w:rPr>
        <w:t xml:space="preserve"> </w:t>
      </w:r>
      <w:r>
        <w:t>company</w:t>
      </w:r>
      <w:r>
        <w:rPr>
          <w:spacing w:val="-4"/>
        </w:rPr>
        <w:t xml:space="preserve"> </w:t>
      </w:r>
      <w:r>
        <w:t>to</w:t>
      </w:r>
      <w:r>
        <w:rPr>
          <w:spacing w:val="-2"/>
        </w:rPr>
        <w:t xml:space="preserve"> </w:t>
      </w:r>
      <w:r>
        <w:t>pay-off</w:t>
      </w:r>
      <w:r>
        <w:rPr>
          <w:spacing w:val="-2"/>
        </w:rPr>
        <w:t xml:space="preserve"> </w:t>
      </w:r>
      <w:r>
        <w:t>loan</w:t>
      </w:r>
      <w:r>
        <w:rPr>
          <w:spacing w:val="-2"/>
        </w:rPr>
        <w:t xml:space="preserve"> </w:t>
      </w:r>
      <w:r>
        <w:t xml:space="preserve">in full effective on re-certification date or other designated date, if pay-off amount is unobtainable, mortgage balance on re-certification date or other designated date will be utilized as loan value. </w:t>
      </w:r>
    </w:p>
    <w:p w14:paraId="1246B533" w14:textId="77777777" w:rsidR="00B1436A" w:rsidRDefault="00402AE6">
      <w:pPr>
        <w:pStyle w:val="BodyText"/>
        <w:spacing w:before="119"/>
        <w:ind w:left="1511" w:right="1155"/>
      </w:pPr>
      <w:r>
        <w:t>The PHA shall apply updated rules for assets under/over $50,000 and assets disposed of below market value. The PHA will include anticipated earnings using specified HUD formulas</w:t>
      </w:r>
    </w:p>
    <w:p w14:paraId="3DA23254" w14:textId="77777777" w:rsidR="00B1436A" w:rsidRDefault="00B1436A">
      <w:pPr>
        <w:sectPr w:rsidR="00B1436A" w:rsidSect="009D3D34">
          <w:headerReference w:type="even" r:id="rId86"/>
          <w:headerReference w:type="default" r:id="rId87"/>
          <w:footerReference w:type="default" r:id="rId88"/>
          <w:headerReference w:type="first" r:id="rId89"/>
          <w:footerReference w:type="first" r:id="rId90"/>
          <w:pgSz w:w="12240" w:h="15840"/>
          <w:pgMar w:top="1296" w:right="720" w:bottom="720" w:left="720" w:header="720" w:footer="0" w:gutter="0"/>
          <w:cols w:space="720"/>
          <w:formProt w:val="0"/>
          <w:docGrid w:linePitch="299" w:charSpace="4096"/>
        </w:sectPr>
      </w:pPr>
    </w:p>
    <w:p w14:paraId="1271A153" w14:textId="77777777" w:rsidR="00B1436A" w:rsidRDefault="00402AE6">
      <w:pPr>
        <w:pStyle w:val="Heading2"/>
        <w:numPr>
          <w:ilvl w:val="0"/>
          <w:numId w:val="19"/>
        </w:numPr>
        <w:tabs>
          <w:tab w:val="left" w:pos="1513"/>
        </w:tabs>
        <w:spacing w:before="120"/>
      </w:pPr>
      <w:bookmarkStart w:id="247" w:name="7._Project-Based_Voucher_Program"/>
      <w:bookmarkStart w:id="248" w:name="_Toc241489433"/>
      <w:bookmarkStart w:id="249" w:name="_Toc241595434"/>
      <w:bookmarkEnd w:id="247"/>
      <w:r>
        <w:rPr>
          <w:color w:val="2DA2BF"/>
          <w:spacing w:val="-2"/>
        </w:rPr>
        <w:lastRenderedPageBreak/>
        <w:t>Project-Based</w:t>
      </w:r>
      <w:r>
        <w:rPr>
          <w:color w:val="2DA2BF"/>
          <w:spacing w:val="5"/>
        </w:rPr>
        <w:t xml:space="preserve"> </w:t>
      </w:r>
      <w:r>
        <w:rPr>
          <w:color w:val="2DA2BF"/>
          <w:spacing w:val="-2"/>
        </w:rPr>
        <w:t>Voucher</w:t>
      </w:r>
      <w:r>
        <w:rPr>
          <w:color w:val="2DA2BF"/>
          <w:spacing w:val="5"/>
        </w:rPr>
        <w:t xml:space="preserve"> </w:t>
      </w:r>
      <w:r>
        <w:rPr>
          <w:color w:val="2DA2BF"/>
          <w:spacing w:val="-2"/>
        </w:rPr>
        <w:t>Program</w:t>
      </w:r>
      <w:bookmarkEnd w:id="248"/>
      <w:bookmarkEnd w:id="249"/>
    </w:p>
    <w:p w14:paraId="2C46BAB4" w14:textId="77777777" w:rsidR="00B1436A" w:rsidRDefault="00402AE6">
      <w:pPr>
        <w:pStyle w:val="BodyText"/>
        <w:ind w:left="1152" w:right="1155"/>
      </w:pPr>
      <w:r>
        <w:t>The City of Paducah Section 8 Housing Program (PHA) hereby creates a project-based housing program</w:t>
      </w:r>
      <w:r>
        <w:rPr>
          <w:spacing w:val="-3"/>
        </w:rPr>
        <w:t xml:space="preserve"> </w:t>
      </w:r>
      <w:r>
        <w:t>(PBV)</w:t>
      </w:r>
      <w:r>
        <w:rPr>
          <w:spacing w:val="-3"/>
        </w:rPr>
        <w:t xml:space="preserve"> </w:t>
      </w:r>
      <w:r>
        <w:t>to</w:t>
      </w:r>
      <w:r>
        <w:rPr>
          <w:spacing w:val="-2"/>
        </w:rPr>
        <w:t xml:space="preserve"> </w:t>
      </w:r>
      <w:r>
        <w:t>achieve</w:t>
      </w:r>
      <w:r>
        <w:rPr>
          <w:spacing w:val="-2"/>
        </w:rPr>
        <w:t xml:space="preserve"> </w:t>
      </w:r>
      <w:r>
        <w:t>the</w:t>
      </w:r>
      <w:r>
        <w:rPr>
          <w:spacing w:val="-4"/>
        </w:rPr>
        <w:t xml:space="preserve"> </w:t>
      </w:r>
      <w:r>
        <w:t>following</w:t>
      </w:r>
      <w:r>
        <w:rPr>
          <w:spacing w:val="-2"/>
        </w:rPr>
        <w:t xml:space="preserve"> </w:t>
      </w:r>
      <w:r>
        <w:t>goals;</w:t>
      </w:r>
      <w:r>
        <w:rPr>
          <w:spacing w:val="-3"/>
        </w:rPr>
        <w:t xml:space="preserve"> </w:t>
      </w:r>
      <w:r>
        <w:t>to</w:t>
      </w:r>
      <w:r>
        <w:rPr>
          <w:spacing w:val="-4"/>
        </w:rPr>
        <w:t xml:space="preserve"> </w:t>
      </w:r>
      <w:r>
        <w:t>expand</w:t>
      </w:r>
      <w:r>
        <w:rPr>
          <w:spacing w:val="-2"/>
        </w:rPr>
        <w:t xml:space="preserve"> </w:t>
      </w:r>
      <w:r>
        <w:t>the</w:t>
      </w:r>
      <w:r>
        <w:rPr>
          <w:spacing w:val="-4"/>
        </w:rPr>
        <w:t xml:space="preserve"> </w:t>
      </w:r>
      <w:r>
        <w:t>affordable</w:t>
      </w:r>
      <w:r>
        <w:rPr>
          <w:spacing w:val="-4"/>
        </w:rPr>
        <w:t xml:space="preserve"> </w:t>
      </w:r>
      <w:r>
        <w:t>housing</w:t>
      </w:r>
      <w:r>
        <w:rPr>
          <w:spacing w:val="-2"/>
        </w:rPr>
        <w:t xml:space="preserve"> </w:t>
      </w:r>
      <w:r>
        <w:t>stock,</w:t>
      </w:r>
      <w:r>
        <w:rPr>
          <w:spacing w:val="-3"/>
        </w:rPr>
        <w:t xml:space="preserve"> </w:t>
      </w:r>
      <w:r>
        <w:t>to</w:t>
      </w:r>
      <w:r>
        <w:rPr>
          <w:spacing w:val="-4"/>
        </w:rPr>
        <w:t xml:space="preserve"> </w:t>
      </w:r>
      <w:r>
        <w:t>increase</w:t>
      </w:r>
      <w:r>
        <w:rPr>
          <w:spacing w:val="-4"/>
        </w:rPr>
        <w:t xml:space="preserve"> </w:t>
      </w:r>
      <w:r>
        <w:t>the affordability of housing currently not affordable to households below 30% of the area median income and to support supported housing programs. The maximum number of PBV units shall not exceed twenty</w:t>
      </w:r>
      <w:r>
        <w:rPr>
          <w:spacing w:val="-2"/>
        </w:rPr>
        <w:t xml:space="preserve"> </w:t>
      </w:r>
      <w:r>
        <w:t>percent of</w:t>
      </w:r>
      <w:r>
        <w:rPr>
          <w:spacing w:val="-1"/>
        </w:rPr>
        <w:t xml:space="preserve"> </w:t>
      </w:r>
      <w:r>
        <w:t>the</w:t>
      </w:r>
      <w:r>
        <w:rPr>
          <w:spacing w:val="-2"/>
        </w:rPr>
        <w:t xml:space="preserve"> </w:t>
      </w:r>
      <w:r>
        <w:t>total number</w:t>
      </w:r>
      <w:r>
        <w:rPr>
          <w:spacing w:val="-1"/>
        </w:rPr>
        <w:t xml:space="preserve"> </w:t>
      </w:r>
      <w:r>
        <w:t>of</w:t>
      </w:r>
      <w:r>
        <w:rPr>
          <w:spacing w:val="-1"/>
        </w:rPr>
        <w:t xml:space="preserve"> </w:t>
      </w:r>
      <w:r>
        <w:t>ACC authorized HCV units of</w:t>
      </w:r>
      <w:r>
        <w:rPr>
          <w:spacing w:val="-1"/>
        </w:rPr>
        <w:t xml:space="preserve"> </w:t>
      </w:r>
      <w:r>
        <w:t>rental</w:t>
      </w:r>
      <w:r>
        <w:rPr>
          <w:spacing w:val="-5"/>
        </w:rPr>
        <w:t xml:space="preserve"> </w:t>
      </w:r>
      <w:r>
        <w:t>assistance at any</w:t>
      </w:r>
      <w:r>
        <w:rPr>
          <w:spacing w:val="-2"/>
        </w:rPr>
        <w:t xml:space="preserve"> </w:t>
      </w:r>
      <w:r>
        <w:t>time</w:t>
      </w:r>
      <w:r>
        <w:rPr>
          <w:spacing w:val="-2"/>
        </w:rPr>
        <w:t xml:space="preserve"> </w:t>
      </w:r>
      <w:r>
        <w:t>(110 units maximum). The PHA shall enter into contracts for PBV assistance based on the rules stated below and HUD regulations published in Federal Register 24 CRF Part 983 including all subsequent corrections and amendments.</w:t>
      </w:r>
    </w:p>
    <w:p w14:paraId="30756528" w14:textId="77777777" w:rsidR="00B1436A" w:rsidRDefault="00402AE6">
      <w:pPr>
        <w:pStyle w:val="Heading4"/>
        <w:numPr>
          <w:ilvl w:val="0"/>
          <w:numId w:val="11"/>
        </w:numPr>
        <w:tabs>
          <w:tab w:val="left" w:pos="1872"/>
        </w:tabs>
        <w:spacing w:before="201"/>
      </w:pPr>
      <w:bookmarkStart w:id="250" w:name="A._Project_Selection_Criteria"/>
      <w:bookmarkEnd w:id="250"/>
      <w:r>
        <w:rPr>
          <w:color w:val="39639D"/>
        </w:rPr>
        <w:t>Project</w:t>
      </w:r>
      <w:r>
        <w:rPr>
          <w:color w:val="39639D"/>
          <w:spacing w:val="-5"/>
        </w:rPr>
        <w:t xml:space="preserve"> </w:t>
      </w:r>
      <w:r>
        <w:rPr>
          <w:color w:val="39639D"/>
        </w:rPr>
        <w:t>Selection</w:t>
      </w:r>
      <w:r>
        <w:rPr>
          <w:color w:val="39639D"/>
          <w:spacing w:val="-2"/>
        </w:rPr>
        <w:t xml:space="preserve"> Criteria</w:t>
      </w:r>
    </w:p>
    <w:p w14:paraId="22B67A3D" w14:textId="77777777" w:rsidR="00B1436A" w:rsidRDefault="00402AE6">
      <w:pPr>
        <w:pStyle w:val="BodyText"/>
        <w:ind w:right="1155"/>
      </w:pPr>
      <w:r>
        <w:t>The</w:t>
      </w:r>
      <w:r>
        <w:rPr>
          <w:spacing w:val="-3"/>
        </w:rPr>
        <w:t xml:space="preserve"> </w:t>
      </w:r>
      <w:r>
        <w:t>PHA</w:t>
      </w:r>
      <w:r>
        <w:rPr>
          <w:spacing w:val="-3"/>
        </w:rPr>
        <w:t xml:space="preserve"> </w:t>
      </w:r>
      <w:r>
        <w:t>will</w:t>
      </w:r>
      <w:r>
        <w:rPr>
          <w:spacing w:val="-3"/>
        </w:rPr>
        <w:t xml:space="preserve"> </w:t>
      </w:r>
      <w:r>
        <w:t>consider</w:t>
      </w:r>
      <w:r>
        <w:rPr>
          <w:spacing w:val="-1"/>
        </w:rPr>
        <w:t xml:space="preserve"> </w:t>
      </w:r>
      <w:r>
        <w:t>the</w:t>
      </w:r>
      <w:r>
        <w:rPr>
          <w:spacing w:val="-3"/>
        </w:rPr>
        <w:t xml:space="preserve"> </w:t>
      </w:r>
      <w:r>
        <w:t>following</w:t>
      </w:r>
      <w:r>
        <w:rPr>
          <w:spacing w:val="-3"/>
        </w:rPr>
        <w:t xml:space="preserve"> </w:t>
      </w:r>
      <w:r>
        <w:t>project</w:t>
      </w:r>
      <w:r>
        <w:rPr>
          <w:spacing w:val="-3"/>
        </w:rPr>
        <w:t xml:space="preserve"> </w:t>
      </w:r>
      <w:r>
        <w:t>selection</w:t>
      </w:r>
      <w:r>
        <w:rPr>
          <w:spacing w:val="-3"/>
        </w:rPr>
        <w:t xml:space="preserve"> </w:t>
      </w:r>
      <w:r>
        <w:t>criteria</w:t>
      </w:r>
      <w:r>
        <w:rPr>
          <w:spacing w:val="-3"/>
        </w:rPr>
        <w:t xml:space="preserve"> </w:t>
      </w:r>
      <w:r>
        <w:t>in</w:t>
      </w:r>
      <w:r>
        <w:rPr>
          <w:spacing w:val="-3"/>
        </w:rPr>
        <w:t xml:space="preserve"> </w:t>
      </w:r>
      <w:r>
        <w:t>evaluating</w:t>
      </w:r>
      <w:r>
        <w:rPr>
          <w:spacing w:val="-3"/>
        </w:rPr>
        <w:t xml:space="preserve"> </w:t>
      </w:r>
      <w:r>
        <w:t>proposals</w:t>
      </w:r>
      <w:r>
        <w:rPr>
          <w:spacing w:val="-5"/>
        </w:rPr>
        <w:t xml:space="preserve"> </w:t>
      </w:r>
      <w:r>
        <w:t>to</w:t>
      </w:r>
      <w:r>
        <w:rPr>
          <w:spacing w:val="-3"/>
        </w:rPr>
        <w:t xml:space="preserve"> </w:t>
      </w:r>
      <w:r>
        <w:t>project base housing choice vouchers:</w:t>
      </w:r>
    </w:p>
    <w:p w14:paraId="4D7C2D4F" w14:textId="77777777" w:rsidR="00B1436A" w:rsidRDefault="00402AE6">
      <w:pPr>
        <w:pStyle w:val="ListParagraph"/>
        <w:numPr>
          <w:ilvl w:val="1"/>
          <w:numId w:val="11"/>
        </w:numPr>
        <w:tabs>
          <w:tab w:val="left" w:pos="2593"/>
        </w:tabs>
        <w:spacing w:before="120" w:line="252" w:lineRule="exact"/>
        <w:ind w:hanging="361"/>
      </w:pPr>
      <w:r>
        <w:t>Housing</w:t>
      </w:r>
      <w:r>
        <w:rPr>
          <w:spacing w:val="-6"/>
        </w:rPr>
        <w:t xml:space="preserve"> </w:t>
      </w:r>
      <w:r>
        <w:t>that</w:t>
      </w:r>
      <w:r>
        <w:rPr>
          <w:spacing w:val="-7"/>
        </w:rPr>
        <w:t xml:space="preserve"> </w:t>
      </w:r>
      <w:r>
        <w:t>serves</w:t>
      </w:r>
      <w:r>
        <w:rPr>
          <w:spacing w:val="-5"/>
        </w:rPr>
        <w:t xml:space="preserve"> </w:t>
      </w:r>
      <w:r>
        <w:t>homeless</w:t>
      </w:r>
      <w:r>
        <w:rPr>
          <w:spacing w:val="-5"/>
        </w:rPr>
        <w:t xml:space="preserve"> </w:t>
      </w:r>
      <w:r>
        <w:rPr>
          <w:spacing w:val="-2"/>
        </w:rPr>
        <w:t>households;</w:t>
      </w:r>
    </w:p>
    <w:p w14:paraId="2FE2FD8D" w14:textId="77777777" w:rsidR="00B1436A" w:rsidRDefault="00402AE6">
      <w:pPr>
        <w:pStyle w:val="ListParagraph"/>
        <w:numPr>
          <w:ilvl w:val="1"/>
          <w:numId w:val="11"/>
        </w:numPr>
        <w:tabs>
          <w:tab w:val="left" w:pos="2593"/>
        </w:tabs>
        <w:ind w:right="1254"/>
      </w:pPr>
      <w:r>
        <w:t>Housing</w:t>
      </w:r>
      <w:r>
        <w:rPr>
          <w:spacing w:val="-3"/>
        </w:rPr>
        <w:t xml:space="preserve"> </w:t>
      </w:r>
      <w:r>
        <w:t>that</w:t>
      </w:r>
      <w:r>
        <w:rPr>
          <w:spacing w:val="-4"/>
        </w:rPr>
        <w:t xml:space="preserve"> </w:t>
      </w:r>
      <w:r>
        <w:t>serves</w:t>
      </w:r>
      <w:r>
        <w:rPr>
          <w:spacing w:val="-2"/>
        </w:rPr>
        <w:t xml:space="preserve"> </w:t>
      </w:r>
      <w:r>
        <w:t>households</w:t>
      </w:r>
      <w:r>
        <w:rPr>
          <w:spacing w:val="-2"/>
        </w:rPr>
        <w:t xml:space="preserve"> </w:t>
      </w:r>
      <w:r>
        <w:t>with</w:t>
      </w:r>
      <w:r>
        <w:rPr>
          <w:spacing w:val="-3"/>
        </w:rPr>
        <w:t xml:space="preserve"> </w:t>
      </w:r>
      <w:r>
        <w:t>special</w:t>
      </w:r>
      <w:r>
        <w:rPr>
          <w:spacing w:val="-3"/>
        </w:rPr>
        <w:t xml:space="preserve"> </w:t>
      </w:r>
      <w:r>
        <w:t>needs</w:t>
      </w:r>
      <w:r>
        <w:rPr>
          <w:spacing w:val="-2"/>
        </w:rPr>
        <w:t xml:space="preserve"> </w:t>
      </w:r>
      <w:r>
        <w:t>such</w:t>
      </w:r>
      <w:r>
        <w:rPr>
          <w:spacing w:val="-5"/>
        </w:rPr>
        <w:t xml:space="preserve"> </w:t>
      </w:r>
      <w:r>
        <w:t>as</w:t>
      </w:r>
      <w:r>
        <w:rPr>
          <w:spacing w:val="-2"/>
        </w:rPr>
        <w:t xml:space="preserve"> </w:t>
      </w:r>
      <w:r>
        <w:t>people</w:t>
      </w:r>
      <w:r>
        <w:rPr>
          <w:spacing w:val="-5"/>
        </w:rPr>
        <w:t xml:space="preserve"> </w:t>
      </w:r>
      <w:r>
        <w:t>with</w:t>
      </w:r>
      <w:r>
        <w:rPr>
          <w:spacing w:val="-5"/>
        </w:rPr>
        <w:t xml:space="preserve"> </w:t>
      </w:r>
      <w:r>
        <w:t>mental</w:t>
      </w:r>
      <w:r>
        <w:rPr>
          <w:spacing w:val="-3"/>
        </w:rPr>
        <w:t xml:space="preserve"> </w:t>
      </w:r>
      <w:r>
        <w:t>and/or developmental disabilities, people with physical and/or sensory disabilities and other special needs as described by the entity;</w:t>
      </w:r>
    </w:p>
    <w:p w14:paraId="3225D97F" w14:textId="77777777" w:rsidR="00B1436A" w:rsidRDefault="00402AE6">
      <w:pPr>
        <w:pStyle w:val="ListParagraph"/>
        <w:numPr>
          <w:ilvl w:val="1"/>
          <w:numId w:val="11"/>
        </w:numPr>
        <w:tabs>
          <w:tab w:val="left" w:pos="2593"/>
        </w:tabs>
        <w:spacing w:line="252" w:lineRule="exact"/>
        <w:ind w:hanging="361"/>
      </w:pPr>
      <w:r>
        <w:t>Housing</w:t>
      </w:r>
      <w:r>
        <w:rPr>
          <w:spacing w:val="-7"/>
        </w:rPr>
        <w:t xml:space="preserve"> </w:t>
      </w:r>
      <w:r>
        <w:t>that</w:t>
      </w:r>
      <w:r>
        <w:rPr>
          <w:spacing w:val="-7"/>
        </w:rPr>
        <w:t xml:space="preserve"> </w:t>
      </w:r>
      <w:r>
        <w:t>reduces</w:t>
      </w:r>
      <w:r>
        <w:rPr>
          <w:spacing w:val="-6"/>
        </w:rPr>
        <w:t xml:space="preserve"> </w:t>
      </w:r>
      <w:r>
        <w:t>concentrations</w:t>
      </w:r>
      <w:r>
        <w:rPr>
          <w:spacing w:val="-5"/>
        </w:rPr>
        <w:t xml:space="preserve"> </w:t>
      </w:r>
      <w:r>
        <w:t>of</w:t>
      </w:r>
      <w:r>
        <w:rPr>
          <w:spacing w:val="-4"/>
        </w:rPr>
        <w:t xml:space="preserve"> </w:t>
      </w:r>
      <w:r>
        <w:rPr>
          <w:spacing w:val="-2"/>
        </w:rPr>
        <w:t>poverty;</w:t>
      </w:r>
    </w:p>
    <w:p w14:paraId="7115BDB7" w14:textId="77777777" w:rsidR="00B1436A" w:rsidRDefault="00402AE6">
      <w:pPr>
        <w:pStyle w:val="ListParagraph"/>
        <w:numPr>
          <w:ilvl w:val="1"/>
          <w:numId w:val="11"/>
        </w:numPr>
        <w:tabs>
          <w:tab w:val="left" w:pos="2593"/>
        </w:tabs>
        <w:spacing w:before="1" w:line="252" w:lineRule="exact"/>
        <w:ind w:hanging="361"/>
      </w:pPr>
      <w:r>
        <w:t>Housing</w:t>
      </w:r>
      <w:r>
        <w:rPr>
          <w:spacing w:val="-6"/>
        </w:rPr>
        <w:t xml:space="preserve"> </w:t>
      </w:r>
      <w:r>
        <w:t>that</w:t>
      </w:r>
      <w:r>
        <w:rPr>
          <w:spacing w:val="-6"/>
        </w:rPr>
        <w:t xml:space="preserve"> </w:t>
      </w:r>
      <w:r>
        <w:t>provides</w:t>
      </w:r>
      <w:r>
        <w:rPr>
          <w:spacing w:val="-6"/>
        </w:rPr>
        <w:t xml:space="preserve"> </w:t>
      </w:r>
      <w:r>
        <w:t>opportunities</w:t>
      </w:r>
      <w:r>
        <w:rPr>
          <w:spacing w:val="-7"/>
        </w:rPr>
        <w:t xml:space="preserve"> </w:t>
      </w:r>
      <w:r>
        <w:t>to</w:t>
      </w:r>
      <w:r>
        <w:rPr>
          <w:spacing w:val="-6"/>
        </w:rPr>
        <w:t xml:space="preserve"> </w:t>
      </w:r>
      <w:r>
        <w:t>increase</w:t>
      </w:r>
      <w:r>
        <w:rPr>
          <w:spacing w:val="-7"/>
        </w:rPr>
        <w:t xml:space="preserve"> </w:t>
      </w:r>
      <w:r>
        <w:t>the</w:t>
      </w:r>
      <w:r>
        <w:rPr>
          <w:spacing w:val="-4"/>
        </w:rPr>
        <w:t xml:space="preserve"> </w:t>
      </w:r>
      <w:r>
        <w:t>diversity</w:t>
      </w:r>
      <w:r>
        <w:rPr>
          <w:spacing w:val="-7"/>
        </w:rPr>
        <w:t xml:space="preserve"> </w:t>
      </w:r>
      <w:r>
        <w:t>of</w:t>
      </w:r>
      <w:r>
        <w:rPr>
          <w:spacing w:val="-5"/>
        </w:rPr>
        <w:t xml:space="preserve"> </w:t>
      </w:r>
      <w:r>
        <w:rPr>
          <w:spacing w:val="-2"/>
        </w:rPr>
        <w:t>neighborhoods;</w:t>
      </w:r>
    </w:p>
    <w:p w14:paraId="6A1C1ADA" w14:textId="77777777" w:rsidR="00B1436A" w:rsidRDefault="00402AE6">
      <w:pPr>
        <w:pStyle w:val="ListParagraph"/>
        <w:numPr>
          <w:ilvl w:val="1"/>
          <w:numId w:val="11"/>
        </w:numPr>
        <w:tabs>
          <w:tab w:val="left" w:pos="2593"/>
        </w:tabs>
        <w:spacing w:line="252" w:lineRule="exact"/>
        <w:ind w:hanging="361"/>
      </w:pPr>
      <w:r>
        <w:t>Housing</w:t>
      </w:r>
      <w:r>
        <w:rPr>
          <w:spacing w:val="-7"/>
        </w:rPr>
        <w:t xml:space="preserve"> </w:t>
      </w:r>
      <w:r>
        <w:t>that</w:t>
      </w:r>
      <w:r>
        <w:rPr>
          <w:spacing w:val="-6"/>
        </w:rPr>
        <w:t xml:space="preserve"> </w:t>
      </w:r>
      <w:r>
        <w:t>combines</w:t>
      </w:r>
      <w:r>
        <w:rPr>
          <w:spacing w:val="-4"/>
        </w:rPr>
        <w:t xml:space="preserve"> </w:t>
      </w:r>
      <w:r>
        <w:t>an</w:t>
      </w:r>
      <w:r>
        <w:rPr>
          <w:spacing w:val="-4"/>
        </w:rPr>
        <w:t xml:space="preserve"> </w:t>
      </w:r>
      <w:r>
        <w:t>appropriate</w:t>
      </w:r>
      <w:r>
        <w:rPr>
          <w:spacing w:val="-5"/>
        </w:rPr>
        <w:t xml:space="preserve"> </w:t>
      </w:r>
      <w:r>
        <w:t>level</w:t>
      </w:r>
      <w:r>
        <w:rPr>
          <w:spacing w:val="-5"/>
        </w:rPr>
        <w:t xml:space="preserve"> </w:t>
      </w:r>
      <w:r>
        <w:t>of</w:t>
      </w:r>
      <w:r>
        <w:rPr>
          <w:spacing w:val="-6"/>
        </w:rPr>
        <w:t xml:space="preserve"> </w:t>
      </w:r>
      <w:r>
        <w:t>support</w:t>
      </w:r>
      <w:r>
        <w:rPr>
          <w:spacing w:val="-4"/>
        </w:rPr>
        <w:t xml:space="preserve"> </w:t>
      </w:r>
      <w:r>
        <w:t>services</w:t>
      </w:r>
      <w:r>
        <w:rPr>
          <w:spacing w:val="-7"/>
        </w:rPr>
        <w:t xml:space="preserve"> </w:t>
      </w:r>
      <w:r>
        <w:t>to</w:t>
      </w:r>
      <w:r>
        <w:rPr>
          <w:spacing w:val="-6"/>
        </w:rPr>
        <w:t xml:space="preserve"> </w:t>
      </w:r>
      <w:r>
        <w:rPr>
          <w:spacing w:val="-2"/>
        </w:rPr>
        <w:t>residents;</w:t>
      </w:r>
    </w:p>
    <w:p w14:paraId="533F0352" w14:textId="77777777" w:rsidR="00B1436A" w:rsidRDefault="00402AE6">
      <w:pPr>
        <w:pStyle w:val="ListParagraph"/>
        <w:numPr>
          <w:ilvl w:val="1"/>
          <w:numId w:val="11"/>
        </w:numPr>
        <w:tabs>
          <w:tab w:val="left" w:pos="2593"/>
        </w:tabs>
        <w:spacing w:line="252" w:lineRule="exact"/>
        <w:ind w:hanging="361"/>
      </w:pPr>
      <w:r>
        <w:t>Housing</w:t>
      </w:r>
      <w:r>
        <w:rPr>
          <w:spacing w:val="-7"/>
        </w:rPr>
        <w:t xml:space="preserve"> </w:t>
      </w:r>
      <w:r>
        <w:t>that</w:t>
      </w:r>
      <w:r>
        <w:rPr>
          <w:spacing w:val="-8"/>
        </w:rPr>
        <w:t xml:space="preserve"> </w:t>
      </w:r>
      <w:r>
        <w:t>provides</w:t>
      </w:r>
      <w:r>
        <w:rPr>
          <w:spacing w:val="-9"/>
        </w:rPr>
        <w:t xml:space="preserve"> </w:t>
      </w:r>
      <w:r>
        <w:t>opportunities</w:t>
      </w:r>
      <w:r>
        <w:rPr>
          <w:spacing w:val="-8"/>
        </w:rPr>
        <w:t xml:space="preserve"> </w:t>
      </w:r>
      <w:r>
        <w:t>for</w:t>
      </w:r>
      <w:r>
        <w:rPr>
          <w:spacing w:val="-5"/>
        </w:rPr>
        <w:t xml:space="preserve"> </w:t>
      </w:r>
      <w:r>
        <w:t>economic</w:t>
      </w:r>
      <w:r>
        <w:rPr>
          <w:spacing w:val="-9"/>
        </w:rPr>
        <w:t xml:space="preserve"> </w:t>
      </w:r>
      <w:r>
        <w:t>self-sufficiency;</w:t>
      </w:r>
      <w:r>
        <w:rPr>
          <w:spacing w:val="-7"/>
        </w:rPr>
        <w:t xml:space="preserve"> </w:t>
      </w:r>
      <w:r>
        <w:rPr>
          <w:spacing w:val="-5"/>
        </w:rPr>
        <w:t>and</w:t>
      </w:r>
    </w:p>
    <w:p w14:paraId="336F50BC" w14:textId="77777777" w:rsidR="00B1436A" w:rsidRDefault="00402AE6">
      <w:pPr>
        <w:pStyle w:val="ListParagraph"/>
        <w:numPr>
          <w:ilvl w:val="1"/>
          <w:numId w:val="11"/>
        </w:numPr>
        <w:tabs>
          <w:tab w:val="left" w:pos="2593"/>
        </w:tabs>
        <w:spacing w:before="1"/>
        <w:ind w:right="1635"/>
      </w:pPr>
      <w:proofErr w:type="gramStart"/>
      <w:r>
        <w:t>Housing</w:t>
      </w:r>
      <w:r>
        <w:rPr>
          <w:spacing w:val="-2"/>
        </w:rPr>
        <w:t xml:space="preserve"> </w:t>
      </w:r>
      <w:r>
        <w:t>that</w:t>
      </w:r>
      <w:proofErr w:type="gramEnd"/>
      <w:r>
        <w:rPr>
          <w:spacing w:val="-3"/>
        </w:rPr>
        <w:t xml:space="preserve"> </w:t>
      </w:r>
      <w:r>
        <w:t>maximizes</w:t>
      </w:r>
      <w:r>
        <w:rPr>
          <w:spacing w:val="-4"/>
        </w:rPr>
        <w:t xml:space="preserve"> </w:t>
      </w:r>
      <w:r>
        <w:t>the</w:t>
      </w:r>
      <w:r>
        <w:rPr>
          <w:spacing w:val="-2"/>
        </w:rPr>
        <w:t xml:space="preserve"> </w:t>
      </w:r>
      <w:r>
        <w:t>use</w:t>
      </w:r>
      <w:r>
        <w:rPr>
          <w:spacing w:val="-4"/>
        </w:rPr>
        <w:t xml:space="preserve"> </w:t>
      </w:r>
      <w:r>
        <w:t>of</w:t>
      </w:r>
      <w:r>
        <w:rPr>
          <w:spacing w:val="-3"/>
        </w:rPr>
        <w:t xml:space="preserve"> </w:t>
      </w:r>
      <w:r>
        <w:t>other</w:t>
      </w:r>
      <w:r>
        <w:rPr>
          <w:spacing w:val="-3"/>
        </w:rPr>
        <w:t xml:space="preserve"> </w:t>
      </w:r>
      <w:r>
        <w:t>funding</w:t>
      </w:r>
      <w:r>
        <w:rPr>
          <w:spacing w:val="-4"/>
        </w:rPr>
        <w:t xml:space="preserve"> </w:t>
      </w:r>
      <w:r>
        <w:t>sources</w:t>
      </w:r>
      <w:r>
        <w:rPr>
          <w:spacing w:val="-4"/>
        </w:rPr>
        <w:t xml:space="preserve"> </w:t>
      </w:r>
      <w:r>
        <w:t>and</w:t>
      </w:r>
      <w:r>
        <w:rPr>
          <w:spacing w:val="-2"/>
        </w:rPr>
        <w:t xml:space="preserve"> </w:t>
      </w:r>
      <w:r>
        <w:t>leverages</w:t>
      </w:r>
      <w:r>
        <w:rPr>
          <w:spacing w:val="-4"/>
        </w:rPr>
        <w:t xml:space="preserve"> </w:t>
      </w:r>
      <w:r>
        <w:t>the</w:t>
      </w:r>
      <w:r>
        <w:rPr>
          <w:spacing w:val="-2"/>
        </w:rPr>
        <w:t xml:space="preserve"> </w:t>
      </w:r>
      <w:r>
        <w:t>use</w:t>
      </w:r>
      <w:r>
        <w:rPr>
          <w:spacing w:val="-2"/>
        </w:rPr>
        <w:t xml:space="preserve"> </w:t>
      </w:r>
      <w:r>
        <w:t>of PHA funds.</w:t>
      </w:r>
    </w:p>
    <w:p w14:paraId="5078FE02" w14:textId="77777777" w:rsidR="00B1436A" w:rsidRDefault="00402AE6">
      <w:pPr>
        <w:pStyle w:val="Heading4"/>
        <w:numPr>
          <w:ilvl w:val="0"/>
          <w:numId w:val="11"/>
        </w:numPr>
        <w:tabs>
          <w:tab w:val="left" w:pos="1872"/>
        </w:tabs>
        <w:spacing w:line="240" w:lineRule="auto"/>
      </w:pPr>
      <w:bookmarkStart w:id="251" w:name="B._Project_Selection"/>
      <w:bookmarkEnd w:id="251"/>
      <w:r>
        <w:rPr>
          <w:color w:val="39639D"/>
        </w:rPr>
        <w:t>Project</w:t>
      </w:r>
      <w:r>
        <w:rPr>
          <w:color w:val="39639D"/>
          <w:spacing w:val="-3"/>
        </w:rPr>
        <w:t xml:space="preserve"> </w:t>
      </w:r>
      <w:r>
        <w:rPr>
          <w:color w:val="39639D"/>
          <w:spacing w:val="-2"/>
        </w:rPr>
        <w:t>Selection</w:t>
      </w:r>
    </w:p>
    <w:p w14:paraId="4CB57807" w14:textId="77777777" w:rsidR="00B1436A" w:rsidRDefault="00402AE6">
      <w:pPr>
        <w:pStyle w:val="ListParagraph"/>
        <w:numPr>
          <w:ilvl w:val="0"/>
          <w:numId w:val="10"/>
        </w:numPr>
        <w:tabs>
          <w:tab w:val="left" w:pos="2592"/>
          <w:tab w:val="left" w:pos="2593"/>
        </w:tabs>
        <w:spacing w:before="2"/>
        <w:ind w:right="1219"/>
      </w:pPr>
      <w:r>
        <w:t>The Paducah Section 8 Housing office may solicit proposals by using a Request for Proposals (RFP) to select proposals on a competitive basis in response to the PHA request.</w:t>
      </w:r>
      <w:r>
        <w:rPr>
          <w:spacing w:val="-1"/>
        </w:rPr>
        <w:t xml:space="preserve"> </w:t>
      </w:r>
      <w:r>
        <w:t>The</w:t>
      </w:r>
      <w:r>
        <w:rPr>
          <w:spacing w:val="-5"/>
        </w:rPr>
        <w:t xml:space="preserve"> </w:t>
      </w:r>
      <w:r>
        <w:t>RFP</w:t>
      </w:r>
      <w:r>
        <w:rPr>
          <w:spacing w:val="-3"/>
        </w:rPr>
        <w:t xml:space="preserve"> </w:t>
      </w:r>
      <w:r>
        <w:t>will</w:t>
      </w:r>
      <w:r>
        <w:rPr>
          <w:spacing w:val="-3"/>
        </w:rPr>
        <w:t xml:space="preserve"> </w:t>
      </w:r>
      <w:r>
        <w:t>be</w:t>
      </w:r>
      <w:r>
        <w:rPr>
          <w:spacing w:val="-3"/>
        </w:rPr>
        <w:t xml:space="preserve"> </w:t>
      </w:r>
      <w:r>
        <w:t>published</w:t>
      </w:r>
      <w:r>
        <w:rPr>
          <w:spacing w:val="-3"/>
        </w:rPr>
        <w:t xml:space="preserve"> </w:t>
      </w:r>
      <w:r>
        <w:t>as</w:t>
      </w:r>
      <w:r>
        <w:rPr>
          <w:spacing w:val="-5"/>
        </w:rPr>
        <w:t xml:space="preserve"> </w:t>
      </w:r>
      <w:r>
        <w:t>required,</w:t>
      </w:r>
      <w:r>
        <w:rPr>
          <w:spacing w:val="-4"/>
        </w:rPr>
        <w:t xml:space="preserve"> </w:t>
      </w:r>
      <w:r>
        <w:t>inviting</w:t>
      </w:r>
      <w:r>
        <w:rPr>
          <w:spacing w:val="-3"/>
        </w:rPr>
        <w:t xml:space="preserve"> </w:t>
      </w:r>
      <w:r>
        <w:t>proposals</w:t>
      </w:r>
      <w:r>
        <w:rPr>
          <w:spacing w:val="-5"/>
        </w:rPr>
        <w:t xml:space="preserve"> </w:t>
      </w:r>
      <w:r>
        <w:t>of</w:t>
      </w:r>
      <w:r>
        <w:rPr>
          <w:spacing w:val="-4"/>
        </w:rPr>
        <w:t xml:space="preserve"> </w:t>
      </w:r>
      <w:r>
        <w:t>projects</w:t>
      </w:r>
      <w:r>
        <w:rPr>
          <w:spacing w:val="-5"/>
        </w:rPr>
        <w:t xml:space="preserve"> </w:t>
      </w:r>
      <w:r>
        <w:t>that</w:t>
      </w:r>
      <w:r>
        <w:rPr>
          <w:spacing w:val="-4"/>
        </w:rPr>
        <w:t xml:space="preserve"> </w:t>
      </w:r>
      <w:r>
        <w:t>seek the commitment of project-based vouchers that meet the goals of the PHA selection criteria. Specific project selection will be performed by a PHA designated evaluation panel utilizing a weighted selection scored according to the applicable factors listed in the selection criteria.</w:t>
      </w:r>
    </w:p>
    <w:p w14:paraId="68CA948F" w14:textId="77777777" w:rsidR="00B1436A" w:rsidRDefault="00402AE6">
      <w:pPr>
        <w:pStyle w:val="ListParagraph"/>
        <w:numPr>
          <w:ilvl w:val="0"/>
          <w:numId w:val="10"/>
        </w:numPr>
        <w:tabs>
          <w:tab w:val="left" w:pos="2592"/>
          <w:tab w:val="left" w:pos="2593"/>
        </w:tabs>
        <w:ind w:right="1307"/>
      </w:pPr>
      <w:r>
        <w:t>The Paducah Section 8 Housing office may select proposals that were previously selected</w:t>
      </w:r>
      <w:r>
        <w:rPr>
          <w:spacing w:val="-3"/>
        </w:rPr>
        <w:t xml:space="preserve"> </w:t>
      </w:r>
      <w:r>
        <w:t>based</w:t>
      </w:r>
      <w:r>
        <w:rPr>
          <w:spacing w:val="-5"/>
        </w:rPr>
        <w:t xml:space="preserve"> </w:t>
      </w:r>
      <w:r>
        <w:t>on</w:t>
      </w:r>
      <w:r>
        <w:rPr>
          <w:spacing w:val="-3"/>
        </w:rPr>
        <w:t xml:space="preserve"> </w:t>
      </w:r>
      <w:r>
        <w:t>a</w:t>
      </w:r>
      <w:r>
        <w:rPr>
          <w:spacing w:val="-5"/>
        </w:rPr>
        <w:t xml:space="preserve"> </w:t>
      </w:r>
      <w:r>
        <w:t>competition.</w:t>
      </w:r>
      <w:r>
        <w:rPr>
          <w:spacing w:val="-1"/>
        </w:rPr>
        <w:t xml:space="preserve"> </w:t>
      </w:r>
      <w:r>
        <w:t>This</w:t>
      </w:r>
      <w:r>
        <w:rPr>
          <w:spacing w:val="-5"/>
        </w:rPr>
        <w:t xml:space="preserve"> </w:t>
      </w:r>
      <w:r>
        <w:t>may</w:t>
      </w:r>
      <w:r>
        <w:rPr>
          <w:spacing w:val="-2"/>
        </w:rPr>
        <w:t xml:space="preserve"> </w:t>
      </w:r>
      <w:r>
        <w:t>include</w:t>
      </w:r>
      <w:r>
        <w:rPr>
          <w:spacing w:val="-3"/>
        </w:rPr>
        <w:t xml:space="preserve"> </w:t>
      </w:r>
      <w:r>
        <w:t>selection</w:t>
      </w:r>
      <w:r>
        <w:rPr>
          <w:spacing w:val="-3"/>
        </w:rPr>
        <w:t xml:space="preserve"> </w:t>
      </w:r>
      <w:r>
        <w:t>of</w:t>
      </w:r>
      <w:r>
        <w:rPr>
          <w:spacing w:val="-1"/>
        </w:rPr>
        <w:t xml:space="preserve"> </w:t>
      </w:r>
      <w:r>
        <w:t>a</w:t>
      </w:r>
      <w:r>
        <w:rPr>
          <w:spacing w:val="-5"/>
        </w:rPr>
        <w:t xml:space="preserve"> </w:t>
      </w:r>
      <w:r>
        <w:t>proposal</w:t>
      </w:r>
      <w:r>
        <w:rPr>
          <w:spacing w:val="-6"/>
        </w:rPr>
        <w:t xml:space="preserve"> </w:t>
      </w:r>
      <w:r>
        <w:t>for</w:t>
      </w:r>
      <w:r>
        <w:rPr>
          <w:spacing w:val="-4"/>
        </w:rPr>
        <w:t xml:space="preserve"> </w:t>
      </w:r>
      <w:r>
        <w:t>housing assisted under a federal, state, or local government housing assistance program that was subject to a competition in accordance with the requirements of the applicable program, community development program, or supportive services program that requires competitive selection of proposals (e.g., HOME, and units for which competitively awarded LIHTCs have been provided), where the proposal has been selected</w:t>
      </w:r>
      <w:r>
        <w:rPr>
          <w:spacing w:val="-3"/>
        </w:rPr>
        <w:t xml:space="preserve"> </w:t>
      </w:r>
      <w:r>
        <w:t>in</w:t>
      </w:r>
      <w:r>
        <w:rPr>
          <w:spacing w:val="-4"/>
        </w:rPr>
        <w:t xml:space="preserve"> </w:t>
      </w:r>
      <w:r>
        <w:t>accordance</w:t>
      </w:r>
      <w:r>
        <w:rPr>
          <w:spacing w:val="-7"/>
        </w:rPr>
        <w:t xml:space="preserve"> </w:t>
      </w:r>
      <w:r>
        <w:t>with</w:t>
      </w:r>
      <w:r>
        <w:rPr>
          <w:spacing w:val="-3"/>
        </w:rPr>
        <w:t xml:space="preserve"> </w:t>
      </w:r>
      <w:r>
        <w:t>such</w:t>
      </w:r>
      <w:r>
        <w:rPr>
          <w:spacing w:val="-4"/>
        </w:rPr>
        <w:t xml:space="preserve"> </w:t>
      </w:r>
      <w:r>
        <w:t>program's</w:t>
      </w:r>
      <w:r>
        <w:rPr>
          <w:spacing w:val="-3"/>
        </w:rPr>
        <w:t xml:space="preserve"> </w:t>
      </w:r>
      <w:r>
        <w:t>competitive</w:t>
      </w:r>
      <w:r>
        <w:rPr>
          <w:spacing w:val="-3"/>
        </w:rPr>
        <w:t xml:space="preserve"> </w:t>
      </w:r>
      <w:r>
        <w:t>selection</w:t>
      </w:r>
      <w:r>
        <w:rPr>
          <w:spacing w:val="-4"/>
        </w:rPr>
        <w:t xml:space="preserve"> </w:t>
      </w:r>
      <w:r>
        <w:t>requirements</w:t>
      </w:r>
      <w:r>
        <w:rPr>
          <w:spacing w:val="-5"/>
        </w:rPr>
        <w:t xml:space="preserve"> </w:t>
      </w:r>
      <w:r>
        <w:t>within three years of the PBV proposal selection date, and the earlier competitive selection proposal did not involve any consideration that the project would receive PBV assistance. The PHA need not conduct another competition.</w:t>
      </w:r>
    </w:p>
    <w:p w14:paraId="3EB220FE" w14:textId="77777777" w:rsidR="00B1436A" w:rsidRDefault="00402AE6">
      <w:pPr>
        <w:pStyle w:val="BodyText"/>
        <w:spacing w:before="114"/>
        <w:ind w:right="1155"/>
        <w:sectPr w:rsidR="00B1436A" w:rsidSect="009D3D34">
          <w:headerReference w:type="even" r:id="rId91"/>
          <w:headerReference w:type="default" r:id="rId92"/>
          <w:footerReference w:type="default" r:id="rId93"/>
          <w:headerReference w:type="first" r:id="rId94"/>
          <w:footerReference w:type="first" r:id="rId95"/>
          <w:pgSz w:w="12240" w:h="15840"/>
          <w:pgMar w:top="1296" w:right="720" w:bottom="720" w:left="720" w:header="720" w:footer="0" w:gutter="0"/>
          <w:cols w:space="720"/>
          <w:formProt w:val="0"/>
          <w:docGrid w:linePitch="299" w:charSpace="4096"/>
        </w:sectPr>
      </w:pPr>
      <w:r>
        <w:t>All</w:t>
      </w:r>
      <w:r>
        <w:rPr>
          <w:spacing w:val="-3"/>
        </w:rPr>
        <w:t xml:space="preserve"> </w:t>
      </w:r>
      <w:r>
        <w:t>projects</w:t>
      </w:r>
      <w:r>
        <w:rPr>
          <w:spacing w:val="-2"/>
        </w:rPr>
        <w:t xml:space="preserve"> </w:t>
      </w:r>
      <w:r>
        <w:t>awarded</w:t>
      </w:r>
      <w:r>
        <w:rPr>
          <w:spacing w:val="-3"/>
        </w:rPr>
        <w:t xml:space="preserve"> </w:t>
      </w:r>
      <w:r>
        <w:t>project</w:t>
      </w:r>
      <w:r>
        <w:rPr>
          <w:spacing w:val="-1"/>
        </w:rPr>
        <w:t>-based</w:t>
      </w:r>
      <w:r>
        <w:rPr>
          <w:spacing w:val="-5"/>
        </w:rPr>
        <w:t xml:space="preserve"> </w:t>
      </w:r>
      <w:r>
        <w:t>Section</w:t>
      </w:r>
      <w:r>
        <w:rPr>
          <w:spacing w:val="-3"/>
        </w:rPr>
        <w:t xml:space="preserve"> </w:t>
      </w:r>
      <w:r>
        <w:t>8</w:t>
      </w:r>
      <w:r>
        <w:rPr>
          <w:spacing w:val="-3"/>
        </w:rPr>
        <w:t xml:space="preserve"> </w:t>
      </w:r>
      <w:proofErr w:type="gramStart"/>
      <w:r>
        <w:t>subsidy</w:t>
      </w:r>
      <w:proofErr w:type="gramEnd"/>
      <w:r>
        <w:rPr>
          <w:spacing w:val="-2"/>
        </w:rPr>
        <w:t xml:space="preserve"> </w:t>
      </w:r>
      <w:r>
        <w:t>must</w:t>
      </w:r>
      <w:r>
        <w:rPr>
          <w:spacing w:val="-1"/>
        </w:rPr>
        <w:t xml:space="preserve"> </w:t>
      </w:r>
      <w:r>
        <w:t>be</w:t>
      </w:r>
      <w:r>
        <w:rPr>
          <w:spacing w:val="-5"/>
        </w:rPr>
        <w:t xml:space="preserve"> </w:t>
      </w:r>
      <w:r>
        <w:t>developed</w:t>
      </w:r>
      <w:r>
        <w:rPr>
          <w:spacing w:val="-5"/>
        </w:rPr>
        <w:t xml:space="preserve"> </w:t>
      </w:r>
      <w:r>
        <w:t>and</w:t>
      </w:r>
      <w:r>
        <w:rPr>
          <w:spacing w:val="-3"/>
        </w:rPr>
        <w:t xml:space="preserve"> </w:t>
      </w:r>
      <w:r>
        <w:t>operated</w:t>
      </w:r>
      <w:r>
        <w:rPr>
          <w:spacing w:val="-3"/>
        </w:rPr>
        <w:t xml:space="preserve"> </w:t>
      </w:r>
      <w:r>
        <w:t>in</w:t>
      </w:r>
      <w:r>
        <w:rPr>
          <w:spacing w:val="-3"/>
        </w:rPr>
        <w:t xml:space="preserve"> </w:t>
      </w:r>
      <w:r>
        <w:t xml:space="preserve">a manner consistent with HUD regulations. Project based commi1ments are subject to the availability of adequate federal funding of the PHA Section 8 Housing Choice Voucher </w:t>
      </w:r>
      <w:r>
        <w:rPr>
          <w:spacing w:val="-2"/>
        </w:rPr>
        <w:t>Program.</w:t>
      </w:r>
    </w:p>
    <w:p w14:paraId="52A89174" w14:textId="77777777" w:rsidR="00B1436A" w:rsidRDefault="00402AE6">
      <w:pPr>
        <w:pStyle w:val="Heading4"/>
        <w:numPr>
          <w:ilvl w:val="0"/>
          <w:numId w:val="11"/>
        </w:numPr>
        <w:tabs>
          <w:tab w:val="left" w:pos="1872"/>
        </w:tabs>
        <w:spacing w:before="120"/>
      </w:pPr>
      <w:bookmarkStart w:id="252" w:name="C._Operation_of_Project-Based_Properties"/>
      <w:bookmarkEnd w:id="252"/>
      <w:r>
        <w:rPr>
          <w:color w:val="39639D"/>
        </w:rPr>
        <w:lastRenderedPageBreak/>
        <w:t>Operation</w:t>
      </w:r>
      <w:r>
        <w:rPr>
          <w:color w:val="39639D"/>
          <w:spacing w:val="-3"/>
        </w:rPr>
        <w:t xml:space="preserve"> </w:t>
      </w:r>
      <w:r>
        <w:rPr>
          <w:color w:val="39639D"/>
        </w:rPr>
        <w:t>of</w:t>
      </w:r>
      <w:r>
        <w:rPr>
          <w:color w:val="39639D"/>
          <w:spacing w:val="-5"/>
        </w:rPr>
        <w:t xml:space="preserve"> </w:t>
      </w:r>
      <w:r>
        <w:rPr>
          <w:color w:val="39639D"/>
        </w:rPr>
        <w:t>Project-Based</w:t>
      </w:r>
      <w:r>
        <w:rPr>
          <w:color w:val="39639D"/>
          <w:spacing w:val="-3"/>
        </w:rPr>
        <w:t xml:space="preserve"> </w:t>
      </w:r>
      <w:r>
        <w:rPr>
          <w:color w:val="39639D"/>
          <w:spacing w:val="-2"/>
        </w:rPr>
        <w:t>Properties</w:t>
      </w:r>
    </w:p>
    <w:p w14:paraId="27E0FF89" w14:textId="77777777" w:rsidR="00B1436A" w:rsidRDefault="00402AE6">
      <w:pPr>
        <w:pStyle w:val="BodyText"/>
        <w:ind w:right="1155"/>
      </w:pPr>
      <w:r>
        <w:t>The</w:t>
      </w:r>
      <w:r>
        <w:rPr>
          <w:spacing w:val="-2"/>
        </w:rPr>
        <w:t xml:space="preserve"> </w:t>
      </w:r>
      <w:r>
        <w:t>PBV</w:t>
      </w:r>
      <w:r>
        <w:rPr>
          <w:spacing w:val="-2"/>
        </w:rPr>
        <w:t xml:space="preserve"> </w:t>
      </w:r>
      <w:r>
        <w:t>program</w:t>
      </w:r>
      <w:r>
        <w:rPr>
          <w:spacing w:val="-3"/>
        </w:rPr>
        <w:t xml:space="preserve"> </w:t>
      </w:r>
      <w:proofErr w:type="gramStart"/>
      <w:r>
        <w:t>shall</w:t>
      </w:r>
      <w:proofErr w:type="gramEnd"/>
      <w:r>
        <w:rPr>
          <w:spacing w:val="-5"/>
        </w:rPr>
        <w:t xml:space="preserve"> </w:t>
      </w:r>
      <w:r>
        <w:t>operate</w:t>
      </w:r>
      <w:r>
        <w:rPr>
          <w:spacing w:val="-4"/>
        </w:rPr>
        <w:t xml:space="preserve"> </w:t>
      </w:r>
      <w:r>
        <w:t>the</w:t>
      </w:r>
      <w:r>
        <w:rPr>
          <w:spacing w:val="-4"/>
        </w:rPr>
        <w:t xml:space="preserve"> </w:t>
      </w:r>
      <w:r>
        <w:t>same</w:t>
      </w:r>
      <w:r>
        <w:rPr>
          <w:spacing w:val="-2"/>
        </w:rPr>
        <w:t xml:space="preserve"> </w:t>
      </w:r>
      <w:r>
        <w:t>as</w:t>
      </w:r>
      <w:r>
        <w:rPr>
          <w:spacing w:val="-4"/>
        </w:rPr>
        <w:t xml:space="preserve"> </w:t>
      </w:r>
      <w:r>
        <w:t>the</w:t>
      </w:r>
      <w:r>
        <w:rPr>
          <w:spacing w:val="-6"/>
        </w:rPr>
        <w:t xml:space="preserve"> </w:t>
      </w:r>
      <w:r>
        <w:t>regular</w:t>
      </w:r>
      <w:r>
        <w:rPr>
          <w:spacing w:val="-3"/>
        </w:rPr>
        <w:t xml:space="preserve"> </w:t>
      </w:r>
      <w:proofErr w:type="gramStart"/>
      <w:r>
        <w:t>tenant</w:t>
      </w:r>
      <w:r>
        <w:rPr>
          <w:spacing w:val="-3"/>
        </w:rPr>
        <w:t xml:space="preserve"> </w:t>
      </w:r>
      <w:r>
        <w:t>based</w:t>
      </w:r>
      <w:proofErr w:type="gramEnd"/>
      <w:r>
        <w:rPr>
          <w:spacing w:val="-4"/>
        </w:rPr>
        <w:t xml:space="preserve"> </w:t>
      </w:r>
      <w:r>
        <w:t>vouchers</w:t>
      </w:r>
      <w:r>
        <w:rPr>
          <w:spacing w:val="-1"/>
        </w:rPr>
        <w:t xml:space="preserve"> </w:t>
      </w:r>
      <w:r>
        <w:t>with</w:t>
      </w:r>
      <w:r>
        <w:rPr>
          <w:spacing w:val="-4"/>
        </w:rPr>
        <w:t xml:space="preserve"> </w:t>
      </w:r>
      <w:r>
        <w:t>the following exceptions:</w:t>
      </w:r>
    </w:p>
    <w:p w14:paraId="7DB7EFED" w14:textId="77777777" w:rsidR="00B1436A" w:rsidRDefault="00402AE6">
      <w:pPr>
        <w:pStyle w:val="Heading4"/>
        <w:numPr>
          <w:ilvl w:val="0"/>
          <w:numId w:val="11"/>
        </w:numPr>
        <w:tabs>
          <w:tab w:val="left" w:pos="1872"/>
        </w:tabs>
        <w:spacing w:before="201"/>
      </w:pPr>
      <w:bookmarkStart w:id="253" w:name="D._Project-Based_Waiting_List"/>
      <w:bookmarkEnd w:id="253"/>
      <w:r>
        <w:rPr>
          <w:color w:val="39639D"/>
        </w:rPr>
        <w:t>Project-Based</w:t>
      </w:r>
      <w:r>
        <w:rPr>
          <w:color w:val="39639D"/>
          <w:spacing w:val="-5"/>
        </w:rPr>
        <w:t xml:space="preserve"> </w:t>
      </w:r>
      <w:r>
        <w:rPr>
          <w:color w:val="39639D"/>
        </w:rPr>
        <w:t>Waiting</w:t>
      </w:r>
      <w:r>
        <w:rPr>
          <w:color w:val="39639D"/>
          <w:spacing w:val="-5"/>
        </w:rPr>
        <w:t xml:space="preserve"> </w:t>
      </w:r>
      <w:r>
        <w:rPr>
          <w:color w:val="39639D"/>
          <w:spacing w:val="-4"/>
        </w:rPr>
        <w:t>List</w:t>
      </w:r>
    </w:p>
    <w:p w14:paraId="147C4A0A" w14:textId="77777777" w:rsidR="00B1436A" w:rsidRDefault="00402AE6">
      <w:pPr>
        <w:pStyle w:val="BodyText"/>
        <w:ind w:right="1155"/>
      </w:pPr>
      <w:r>
        <w:t>The Paducah Section 8 Housing office shall use a separate waiting list for admission to the PBV program. All PBV applications will be maintained according to the same selection criteria as</w:t>
      </w:r>
      <w:r>
        <w:rPr>
          <w:spacing w:val="-1"/>
        </w:rPr>
        <w:t xml:space="preserve"> </w:t>
      </w:r>
      <w:r>
        <w:t>the</w:t>
      </w:r>
      <w:r>
        <w:rPr>
          <w:spacing w:val="-4"/>
        </w:rPr>
        <w:t xml:space="preserve"> </w:t>
      </w:r>
      <w:r>
        <w:t>regular</w:t>
      </w:r>
      <w:r>
        <w:rPr>
          <w:spacing w:val="-3"/>
        </w:rPr>
        <w:t xml:space="preserve"> </w:t>
      </w:r>
      <w:r>
        <w:t>program.</w:t>
      </w:r>
      <w:r>
        <w:rPr>
          <w:spacing w:val="-2"/>
        </w:rPr>
        <w:t xml:space="preserve"> </w:t>
      </w:r>
      <w:r>
        <w:t>If an</w:t>
      </w:r>
      <w:r>
        <w:rPr>
          <w:spacing w:val="-4"/>
        </w:rPr>
        <w:t xml:space="preserve"> </w:t>
      </w:r>
      <w:r>
        <w:t>applicant</w:t>
      </w:r>
      <w:r>
        <w:rPr>
          <w:spacing w:val="-3"/>
        </w:rPr>
        <w:t xml:space="preserve"> </w:t>
      </w:r>
      <w:r>
        <w:t>refuses</w:t>
      </w:r>
      <w:r>
        <w:rPr>
          <w:spacing w:val="-1"/>
        </w:rPr>
        <w:t xml:space="preserve"> </w:t>
      </w:r>
      <w:r>
        <w:t>an</w:t>
      </w:r>
      <w:r>
        <w:rPr>
          <w:spacing w:val="-4"/>
        </w:rPr>
        <w:t xml:space="preserve"> </w:t>
      </w:r>
      <w:r>
        <w:t>offer</w:t>
      </w:r>
      <w:r>
        <w:rPr>
          <w:spacing w:val="-3"/>
        </w:rPr>
        <w:t xml:space="preserve"> </w:t>
      </w:r>
      <w:r>
        <w:t>of</w:t>
      </w:r>
      <w:r>
        <w:rPr>
          <w:spacing w:val="-3"/>
        </w:rPr>
        <w:t xml:space="preserve"> </w:t>
      </w:r>
      <w:r>
        <w:t>assistance</w:t>
      </w:r>
      <w:r>
        <w:rPr>
          <w:spacing w:val="-4"/>
        </w:rPr>
        <w:t xml:space="preserve"> </w:t>
      </w:r>
      <w:r>
        <w:t>for</w:t>
      </w:r>
      <w:r>
        <w:rPr>
          <w:spacing w:val="-3"/>
        </w:rPr>
        <w:t xml:space="preserve"> </w:t>
      </w:r>
      <w:r>
        <w:t>PBV, the</w:t>
      </w:r>
      <w:r>
        <w:rPr>
          <w:spacing w:val="-4"/>
        </w:rPr>
        <w:t xml:space="preserve"> </w:t>
      </w:r>
      <w:r>
        <w:t>applicant will be transferred to the regular waiting list as of their original application date.</w:t>
      </w:r>
    </w:p>
    <w:p w14:paraId="7F312DAE" w14:textId="77777777" w:rsidR="00B1436A" w:rsidRDefault="00402AE6">
      <w:pPr>
        <w:pStyle w:val="Heading4"/>
        <w:numPr>
          <w:ilvl w:val="0"/>
          <w:numId w:val="11"/>
        </w:numPr>
        <w:tabs>
          <w:tab w:val="left" w:pos="1872"/>
        </w:tabs>
      </w:pPr>
      <w:bookmarkStart w:id="254" w:name="E._Moves_with_Continued_Assistance"/>
      <w:bookmarkEnd w:id="254"/>
      <w:r>
        <w:rPr>
          <w:color w:val="39639D"/>
        </w:rPr>
        <w:t>Moves</w:t>
      </w:r>
      <w:r>
        <w:rPr>
          <w:color w:val="39639D"/>
          <w:spacing w:val="-3"/>
        </w:rPr>
        <w:t xml:space="preserve"> </w:t>
      </w:r>
      <w:r>
        <w:rPr>
          <w:color w:val="39639D"/>
        </w:rPr>
        <w:t>with</w:t>
      </w:r>
      <w:r>
        <w:rPr>
          <w:color w:val="39639D"/>
          <w:spacing w:val="-2"/>
        </w:rPr>
        <w:t xml:space="preserve"> </w:t>
      </w:r>
      <w:r>
        <w:rPr>
          <w:color w:val="39639D"/>
        </w:rPr>
        <w:t xml:space="preserve">Continued </w:t>
      </w:r>
      <w:r>
        <w:rPr>
          <w:color w:val="39639D"/>
          <w:spacing w:val="-2"/>
        </w:rPr>
        <w:t>Assistance</w:t>
      </w:r>
    </w:p>
    <w:p w14:paraId="1CB27A6D" w14:textId="77777777" w:rsidR="00B1436A" w:rsidRDefault="00402AE6">
      <w:pPr>
        <w:pStyle w:val="BodyText"/>
        <w:ind w:right="1155"/>
      </w:pPr>
      <w:r>
        <w:t>Participants</w:t>
      </w:r>
      <w:r>
        <w:rPr>
          <w:spacing w:val="-4"/>
        </w:rPr>
        <w:t xml:space="preserve"> </w:t>
      </w:r>
      <w:r>
        <w:t>that are</w:t>
      </w:r>
      <w:r>
        <w:rPr>
          <w:spacing w:val="-2"/>
        </w:rPr>
        <w:t xml:space="preserve"> </w:t>
      </w:r>
      <w:r>
        <w:t>assisted</w:t>
      </w:r>
      <w:r>
        <w:rPr>
          <w:spacing w:val="-2"/>
        </w:rPr>
        <w:t xml:space="preserve"> </w:t>
      </w:r>
      <w:r>
        <w:t>under</w:t>
      </w:r>
      <w:r>
        <w:rPr>
          <w:spacing w:val="-3"/>
        </w:rPr>
        <w:t xml:space="preserve"> </w:t>
      </w:r>
      <w:r>
        <w:t>the</w:t>
      </w:r>
      <w:r>
        <w:rPr>
          <w:spacing w:val="-2"/>
        </w:rPr>
        <w:t xml:space="preserve"> </w:t>
      </w:r>
      <w:r>
        <w:t>PBV</w:t>
      </w:r>
      <w:r>
        <w:rPr>
          <w:spacing w:val="-4"/>
        </w:rPr>
        <w:t xml:space="preserve"> </w:t>
      </w:r>
      <w:r>
        <w:t>program</w:t>
      </w:r>
      <w:r>
        <w:rPr>
          <w:spacing w:val="-3"/>
        </w:rPr>
        <w:t xml:space="preserve"> </w:t>
      </w:r>
      <w:r>
        <w:t>may</w:t>
      </w:r>
      <w:r>
        <w:rPr>
          <w:spacing w:val="-6"/>
        </w:rPr>
        <w:t xml:space="preserve"> </w:t>
      </w:r>
      <w:r>
        <w:t>move</w:t>
      </w:r>
      <w:r>
        <w:rPr>
          <w:spacing w:val="-4"/>
        </w:rPr>
        <w:t xml:space="preserve"> </w:t>
      </w:r>
      <w:r>
        <w:t>from</w:t>
      </w:r>
      <w:r>
        <w:rPr>
          <w:spacing w:val="-3"/>
        </w:rPr>
        <w:t xml:space="preserve"> </w:t>
      </w:r>
      <w:r>
        <w:t>the</w:t>
      </w:r>
      <w:r>
        <w:rPr>
          <w:spacing w:val="-6"/>
        </w:rPr>
        <w:t xml:space="preserve"> </w:t>
      </w:r>
      <w:r>
        <w:t>assisted</w:t>
      </w:r>
      <w:r>
        <w:rPr>
          <w:spacing w:val="-2"/>
        </w:rPr>
        <w:t xml:space="preserve"> </w:t>
      </w:r>
      <w:r>
        <w:t>project</w:t>
      </w:r>
      <w:r>
        <w:rPr>
          <w:spacing w:val="-2"/>
        </w:rPr>
        <w:t xml:space="preserve"> </w:t>
      </w:r>
      <w:r>
        <w:t>and retain housing choice voucher assistance if the assisted family has occupied the unit under PBV for at least 12months and has given proper notice to vacate.</w:t>
      </w:r>
    </w:p>
    <w:p w14:paraId="060F7826" w14:textId="77777777" w:rsidR="00B1436A" w:rsidRDefault="00B1436A">
      <w:pPr>
        <w:pStyle w:val="BodyText"/>
        <w:ind w:left="0"/>
        <w:rPr>
          <w:sz w:val="24"/>
        </w:rPr>
      </w:pPr>
    </w:p>
    <w:p w14:paraId="6305935E" w14:textId="77777777" w:rsidR="00B1436A" w:rsidRDefault="00402AE6">
      <w:pPr>
        <w:pStyle w:val="Heading4"/>
        <w:numPr>
          <w:ilvl w:val="0"/>
          <w:numId w:val="11"/>
        </w:numPr>
        <w:tabs>
          <w:tab w:val="left" w:pos="1872"/>
        </w:tabs>
        <w:spacing w:before="0"/>
      </w:pPr>
      <w:bookmarkStart w:id="255" w:name="F._PBV_Program_Contract_Terms"/>
      <w:bookmarkEnd w:id="255"/>
      <w:r>
        <w:rPr>
          <w:color w:val="39639D"/>
        </w:rPr>
        <w:t>PBV</w:t>
      </w:r>
      <w:r>
        <w:rPr>
          <w:color w:val="39639D"/>
          <w:spacing w:val="-5"/>
        </w:rPr>
        <w:t xml:space="preserve"> </w:t>
      </w:r>
      <w:r>
        <w:rPr>
          <w:color w:val="39639D"/>
        </w:rPr>
        <w:t>Program</w:t>
      </w:r>
      <w:r>
        <w:rPr>
          <w:color w:val="39639D"/>
          <w:spacing w:val="-3"/>
        </w:rPr>
        <w:t xml:space="preserve"> </w:t>
      </w:r>
      <w:r>
        <w:rPr>
          <w:color w:val="39639D"/>
        </w:rPr>
        <w:t>Contract</w:t>
      </w:r>
      <w:r>
        <w:rPr>
          <w:color w:val="39639D"/>
          <w:spacing w:val="-4"/>
        </w:rPr>
        <w:t xml:space="preserve"> </w:t>
      </w:r>
      <w:r>
        <w:rPr>
          <w:color w:val="39639D"/>
          <w:spacing w:val="-2"/>
        </w:rPr>
        <w:t>Terms</w:t>
      </w:r>
    </w:p>
    <w:p w14:paraId="67F369A4" w14:textId="77777777" w:rsidR="00B1436A" w:rsidRDefault="00402AE6">
      <w:pPr>
        <w:pStyle w:val="BodyText"/>
        <w:ind w:right="1155"/>
      </w:pPr>
      <w:r>
        <w:t>The</w:t>
      </w:r>
      <w:r>
        <w:rPr>
          <w:spacing w:val="-3"/>
        </w:rPr>
        <w:t xml:space="preserve"> </w:t>
      </w:r>
      <w:r>
        <w:t>contract</w:t>
      </w:r>
      <w:r>
        <w:rPr>
          <w:spacing w:val="-6"/>
        </w:rPr>
        <w:t xml:space="preserve"> </w:t>
      </w:r>
      <w:r>
        <w:t>term</w:t>
      </w:r>
      <w:r>
        <w:rPr>
          <w:spacing w:val="-1"/>
        </w:rPr>
        <w:t xml:space="preserve"> </w:t>
      </w:r>
      <w:r>
        <w:t>shall</w:t>
      </w:r>
      <w:r>
        <w:rPr>
          <w:spacing w:val="-3"/>
        </w:rPr>
        <w:t xml:space="preserve"> </w:t>
      </w:r>
      <w:r>
        <w:t>be</w:t>
      </w:r>
      <w:r>
        <w:rPr>
          <w:spacing w:val="-3"/>
        </w:rPr>
        <w:t xml:space="preserve"> </w:t>
      </w:r>
      <w:r>
        <w:t>negotiated</w:t>
      </w:r>
      <w:r>
        <w:rPr>
          <w:spacing w:val="-5"/>
        </w:rPr>
        <w:t xml:space="preserve"> </w:t>
      </w:r>
      <w:r>
        <w:t>for</w:t>
      </w:r>
      <w:r>
        <w:rPr>
          <w:spacing w:val="-1"/>
        </w:rPr>
        <w:t xml:space="preserve"> </w:t>
      </w:r>
      <w:r>
        <w:t>each</w:t>
      </w:r>
      <w:r>
        <w:rPr>
          <w:spacing w:val="-3"/>
        </w:rPr>
        <w:t xml:space="preserve"> </w:t>
      </w:r>
      <w:r>
        <w:t>project</w:t>
      </w:r>
      <w:r>
        <w:rPr>
          <w:spacing w:val="-3"/>
        </w:rPr>
        <w:t xml:space="preserve"> </w:t>
      </w:r>
      <w:r>
        <w:t>based</w:t>
      </w:r>
      <w:r>
        <w:rPr>
          <w:spacing w:val="-5"/>
        </w:rPr>
        <w:t xml:space="preserve"> </w:t>
      </w:r>
      <w:r>
        <w:t>on</w:t>
      </w:r>
      <w:r>
        <w:rPr>
          <w:spacing w:val="-5"/>
        </w:rPr>
        <w:t xml:space="preserve"> </w:t>
      </w:r>
      <w:r>
        <w:t>the</w:t>
      </w:r>
      <w:r>
        <w:rPr>
          <w:spacing w:val="-3"/>
        </w:rPr>
        <w:t xml:space="preserve"> </w:t>
      </w:r>
      <w:r>
        <w:t>project’s</w:t>
      </w:r>
      <w:r>
        <w:rPr>
          <w:spacing w:val="-2"/>
        </w:rPr>
        <w:t xml:space="preserve"> </w:t>
      </w:r>
      <w:r>
        <w:t>needs,</w:t>
      </w:r>
      <w:r>
        <w:rPr>
          <w:spacing w:val="-3"/>
        </w:rPr>
        <w:t xml:space="preserve"> </w:t>
      </w:r>
      <w:r>
        <w:t>not</w:t>
      </w:r>
      <w:r>
        <w:rPr>
          <w:spacing w:val="-4"/>
        </w:rPr>
        <w:t xml:space="preserve"> </w:t>
      </w:r>
      <w:r>
        <w:t>to exceed 10 years.</w:t>
      </w:r>
    </w:p>
    <w:p w14:paraId="0028B962" w14:textId="77777777" w:rsidR="00B1436A" w:rsidRDefault="00402AE6">
      <w:pPr>
        <w:pStyle w:val="BodyText"/>
        <w:spacing w:before="121"/>
        <w:ind w:right="1155"/>
      </w:pPr>
      <w:r>
        <w:t>Except</w:t>
      </w:r>
      <w:r>
        <w:rPr>
          <w:spacing w:val="-4"/>
        </w:rPr>
        <w:t xml:space="preserve"> </w:t>
      </w:r>
      <w:r>
        <w:t>for</w:t>
      </w:r>
      <w:r>
        <w:rPr>
          <w:spacing w:val="-4"/>
        </w:rPr>
        <w:t xml:space="preserve"> </w:t>
      </w:r>
      <w:r>
        <w:t>units</w:t>
      </w:r>
      <w:r>
        <w:rPr>
          <w:spacing w:val="-5"/>
        </w:rPr>
        <w:t xml:space="preserve"> </w:t>
      </w:r>
      <w:r>
        <w:t>designated</w:t>
      </w:r>
      <w:r>
        <w:rPr>
          <w:spacing w:val="-3"/>
        </w:rPr>
        <w:t xml:space="preserve"> </w:t>
      </w:r>
      <w:r>
        <w:t>for</w:t>
      </w:r>
      <w:r>
        <w:rPr>
          <w:spacing w:val="-4"/>
        </w:rPr>
        <w:t xml:space="preserve"> </w:t>
      </w:r>
      <w:r>
        <w:t>families</w:t>
      </w:r>
      <w:r>
        <w:rPr>
          <w:spacing w:val="-2"/>
        </w:rPr>
        <w:t xml:space="preserve"> </w:t>
      </w:r>
      <w:r>
        <w:t>that</w:t>
      </w:r>
      <w:r>
        <w:rPr>
          <w:spacing w:val="-3"/>
        </w:rPr>
        <w:t xml:space="preserve"> </w:t>
      </w:r>
      <w:r>
        <w:t>are</w:t>
      </w:r>
      <w:r>
        <w:rPr>
          <w:spacing w:val="-5"/>
        </w:rPr>
        <w:t xml:space="preserve"> </w:t>
      </w:r>
      <w:r>
        <w:t>elderly,</w:t>
      </w:r>
      <w:r>
        <w:rPr>
          <w:spacing w:val="-1"/>
        </w:rPr>
        <w:t xml:space="preserve"> </w:t>
      </w:r>
      <w:r>
        <w:t>disabled</w:t>
      </w:r>
      <w:r>
        <w:rPr>
          <w:spacing w:val="-3"/>
        </w:rPr>
        <w:t xml:space="preserve"> </w:t>
      </w:r>
      <w:r>
        <w:t>or</w:t>
      </w:r>
      <w:r>
        <w:rPr>
          <w:spacing w:val="-4"/>
        </w:rPr>
        <w:t xml:space="preserve"> </w:t>
      </w:r>
      <w:r>
        <w:t>receiving</w:t>
      </w:r>
      <w:r>
        <w:rPr>
          <w:spacing w:val="-3"/>
        </w:rPr>
        <w:t xml:space="preserve"> </w:t>
      </w:r>
      <w:r>
        <w:t>supported services, no more than 25% of the project may have PBV assistance.</w:t>
      </w:r>
    </w:p>
    <w:p w14:paraId="355CA14B" w14:textId="77777777" w:rsidR="00B1436A" w:rsidRDefault="00402AE6">
      <w:pPr>
        <w:pStyle w:val="BodyText"/>
        <w:spacing w:before="120"/>
      </w:pPr>
      <w:r>
        <w:t>PBV</w:t>
      </w:r>
      <w:r>
        <w:rPr>
          <w:spacing w:val="-7"/>
        </w:rPr>
        <w:t xml:space="preserve"> </w:t>
      </w:r>
      <w:r>
        <w:t>unit</w:t>
      </w:r>
      <w:r>
        <w:rPr>
          <w:spacing w:val="-2"/>
        </w:rPr>
        <w:t xml:space="preserve"> </w:t>
      </w:r>
      <w:r>
        <w:t>gross</w:t>
      </w:r>
      <w:r>
        <w:rPr>
          <w:spacing w:val="-6"/>
        </w:rPr>
        <w:t xml:space="preserve"> </w:t>
      </w:r>
      <w:r>
        <w:t>rents</w:t>
      </w:r>
      <w:r>
        <w:rPr>
          <w:spacing w:val="-7"/>
        </w:rPr>
        <w:t xml:space="preserve"> </w:t>
      </w:r>
      <w:r>
        <w:t>may</w:t>
      </w:r>
      <w:r>
        <w:rPr>
          <w:spacing w:val="-4"/>
        </w:rPr>
        <w:t xml:space="preserve"> </w:t>
      </w:r>
      <w:r>
        <w:t>not</w:t>
      </w:r>
      <w:r>
        <w:rPr>
          <w:spacing w:val="-5"/>
        </w:rPr>
        <w:t xml:space="preserve"> </w:t>
      </w:r>
      <w:r>
        <w:t>exceed</w:t>
      </w:r>
      <w:r>
        <w:rPr>
          <w:spacing w:val="-4"/>
        </w:rPr>
        <w:t xml:space="preserve"> </w:t>
      </w:r>
      <w:r>
        <w:t>the</w:t>
      </w:r>
      <w:r>
        <w:rPr>
          <w:spacing w:val="-6"/>
        </w:rPr>
        <w:t xml:space="preserve"> </w:t>
      </w:r>
      <w:r>
        <w:t>locally</w:t>
      </w:r>
      <w:r>
        <w:rPr>
          <w:spacing w:val="-6"/>
        </w:rPr>
        <w:t xml:space="preserve"> </w:t>
      </w:r>
      <w:r>
        <w:t>adopted</w:t>
      </w:r>
      <w:r>
        <w:rPr>
          <w:spacing w:val="-4"/>
        </w:rPr>
        <w:t xml:space="preserve"> </w:t>
      </w:r>
      <w:r>
        <w:t>payments</w:t>
      </w:r>
      <w:r>
        <w:rPr>
          <w:spacing w:val="-3"/>
        </w:rPr>
        <w:t xml:space="preserve"> </w:t>
      </w:r>
      <w:r>
        <w:rPr>
          <w:spacing w:val="-2"/>
        </w:rPr>
        <w:t>standards.</w:t>
      </w:r>
    </w:p>
    <w:p w14:paraId="3DA49908" w14:textId="77777777" w:rsidR="00B1436A" w:rsidRDefault="00402AE6">
      <w:pPr>
        <w:pStyle w:val="BodyText"/>
        <w:spacing w:before="119"/>
        <w:ind w:right="1262"/>
      </w:pPr>
      <w:r>
        <w:t>No</w:t>
      </w:r>
      <w:r>
        <w:rPr>
          <w:spacing w:val="-2"/>
        </w:rPr>
        <w:t xml:space="preserve"> </w:t>
      </w:r>
      <w:r>
        <w:t>vacancy</w:t>
      </w:r>
      <w:r>
        <w:rPr>
          <w:spacing w:val="-4"/>
        </w:rPr>
        <w:t xml:space="preserve"> </w:t>
      </w:r>
      <w:r>
        <w:t>loss</w:t>
      </w:r>
      <w:r>
        <w:rPr>
          <w:spacing w:val="-1"/>
        </w:rPr>
        <w:t xml:space="preserve"> </w:t>
      </w:r>
      <w:r>
        <w:t>payments</w:t>
      </w:r>
      <w:r>
        <w:rPr>
          <w:spacing w:val="-1"/>
        </w:rPr>
        <w:t xml:space="preserve"> </w:t>
      </w:r>
      <w:r>
        <w:t>shall</w:t>
      </w:r>
      <w:r>
        <w:rPr>
          <w:spacing w:val="-2"/>
        </w:rPr>
        <w:t xml:space="preserve"> </w:t>
      </w:r>
      <w:r>
        <w:t>be</w:t>
      </w:r>
      <w:r>
        <w:rPr>
          <w:spacing w:val="-4"/>
        </w:rPr>
        <w:t xml:space="preserve"> </w:t>
      </w:r>
      <w:r>
        <w:t>made</w:t>
      </w:r>
      <w:r>
        <w:rPr>
          <w:spacing w:val="-4"/>
        </w:rPr>
        <w:t xml:space="preserve"> </w:t>
      </w:r>
      <w:r>
        <w:t>by</w:t>
      </w:r>
      <w:r>
        <w:rPr>
          <w:spacing w:val="-4"/>
        </w:rPr>
        <w:t xml:space="preserve"> </w:t>
      </w:r>
      <w:r>
        <w:t>the</w:t>
      </w:r>
      <w:r>
        <w:rPr>
          <w:spacing w:val="-6"/>
        </w:rPr>
        <w:t xml:space="preserve"> </w:t>
      </w:r>
      <w:r>
        <w:t>Paducah</w:t>
      </w:r>
      <w:r>
        <w:rPr>
          <w:spacing w:val="-2"/>
        </w:rPr>
        <w:t xml:space="preserve"> </w:t>
      </w:r>
      <w:r>
        <w:t>Section</w:t>
      </w:r>
      <w:r>
        <w:rPr>
          <w:spacing w:val="-2"/>
        </w:rPr>
        <w:t xml:space="preserve"> </w:t>
      </w:r>
      <w:r>
        <w:t>8</w:t>
      </w:r>
      <w:r>
        <w:rPr>
          <w:spacing w:val="-4"/>
        </w:rPr>
        <w:t xml:space="preserve"> </w:t>
      </w:r>
      <w:r>
        <w:t>Housing</w:t>
      </w:r>
      <w:r>
        <w:rPr>
          <w:spacing w:val="-2"/>
        </w:rPr>
        <w:t xml:space="preserve"> </w:t>
      </w:r>
      <w:r>
        <w:t>office</w:t>
      </w:r>
      <w:r>
        <w:rPr>
          <w:spacing w:val="-4"/>
        </w:rPr>
        <w:t xml:space="preserve"> </w:t>
      </w:r>
      <w:r>
        <w:t>if the participant vacates the unit.</w:t>
      </w:r>
    </w:p>
    <w:p w14:paraId="6E8FA783" w14:textId="77777777" w:rsidR="00B1436A" w:rsidRDefault="00402AE6">
      <w:pPr>
        <w:pStyle w:val="BodyText"/>
        <w:spacing w:before="121"/>
        <w:ind w:right="1155"/>
      </w:pPr>
      <w:r>
        <w:t>All</w:t>
      </w:r>
      <w:r>
        <w:rPr>
          <w:spacing w:val="-3"/>
        </w:rPr>
        <w:t xml:space="preserve"> </w:t>
      </w:r>
      <w:r>
        <w:t>units</w:t>
      </w:r>
      <w:r>
        <w:rPr>
          <w:spacing w:val="-2"/>
        </w:rPr>
        <w:t xml:space="preserve"> </w:t>
      </w:r>
      <w:r>
        <w:t>must</w:t>
      </w:r>
      <w:r>
        <w:rPr>
          <w:spacing w:val="-1"/>
        </w:rPr>
        <w:t xml:space="preserve"> </w:t>
      </w:r>
      <w:r>
        <w:t>be</w:t>
      </w:r>
      <w:r>
        <w:rPr>
          <w:spacing w:val="-5"/>
        </w:rPr>
        <w:t xml:space="preserve"> </w:t>
      </w:r>
      <w:r>
        <w:t>inspected</w:t>
      </w:r>
      <w:r>
        <w:rPr>
          <w:spacing w:val="-3"/>
        </w:rPr>
        <w:t xml:space="preserve"> </w:t>
      </w:r>
      <w:r>
        <w:t>by</w:t>
      </w:r>
      <w:r>
        <w:rPr>
          <w:spacing w:val="-5"/>
        </w:rPr>
        <w:t xml:space="preserve"> </w:t>
      </w:r>
      <w:r>
        <w:t>the</w:t>
      </w:r>
      <w:r>
        <w:rPr>
          <w:spacing w:val="-3"/>
        </w:rPr>
        <w:t xml:space="preserve"> </w:t>
      </w:r>
      <w:r>
        <w:t>Paducah</w:t>
      </w:r>
      <w:r>
        <w:rPr>
          <w:spacing w:val="-5"/>
        </w:rPr>
        <w:t xml:space="preserve"> </w:t>
      </w:r>
      <w:r>
        <w:t>Section</w:t>
      </w:r>
      <w:r>
        <w:rPr>
          <w:spacing w:val="-3"/>
        </w:rPr>
        <w:t xml:space="preserve"> </w:t>
      </w:r>
      <w:r>
        <w:t>8</w:t>
      </w:r>
      <w:r>
        <w:rPr>
          <w:spacing w:val="-3"/>
        </w:rPr>
        <w:t xml:space="preserve"> </w:t>
      </w:r>
      <w:r>
        <w:t>Housing</w:t>
      </w:r>
      <w:r>
        <w:rPr>
          <w:spacing w:val="-3"/>
        </w:rPr>
        <w:t xml:space="preserve"> </w:t>
      </w:r>
      <w:r>
        <w:t>office</w:t>
      </w:r>
      <w:r>
        <w:rPr>
          <w:spacing w:val="-5"/>
        </w:rPr>
        <w:t xml:space="preserve"> </w:t>
      </w:r>
      <w:r>
        <w:t>for</w:t>
      </w:r>
      <w:r>
        <w:rPr>
          <w:spacing w:val="-1"/>
        </w:rPr>
        <w:t xml:space="preserve"> </w:t>
      </w:r>
      <w:proofErr w:type="gramStart"/>
      <w:r>
        <w:rPr>
          <w:spacing w:val="-1"/>
        </w:rPr>
        <w:t>NSPIRE(</w:t>
      </w:r>
      <w:proofErr w:type="gramEnd"/>
      <w:r>
        <w:rPr>
          <w:spacing w:val="-1"/>
        </w:rPr>
        <w:t xml:space="preserve">National Standards for the Physical Inspection of Real Estate) &amp; </w:t>
      </w:r>
      <w:r>
        <w:t>Housing</w:t>
      </w:r>
      <w:r>
        <w:rPr>
          <w:spacing w:val="-3"/>
        </w:rPr>
        <w:t xml:space="preserve"> </w:t>
      </w:r>
      <w:r>
        <w:t xml:space="preserve">Quality Standard (HQS) </w:t>
      </w:r>
      <w:proofErr w:type="gramStart"/>
      <w:r>
        <w:t>compliance</w:t>
      </w:r>
      <w:proofErr w:type="gramEnd"/>
      <w:r>
        <w:t xml:space="preserve"> and each unit shall be re-inspected annually.</w:t>
      </w:r>
    </w:p>
    <w:p w14:paraId="181A441A" w14:textId="77777777" w:rsidR="00B1436A" w:rsidRDefault="00402AE6">
      <w:pPr>
        <w:pStyle w:val="BodyText"/>
        <w:spacing w:before="120"/>
      </w:pPr>
      <w:r>
        <w:t>All</w:t>
      </w:r>
      <w:r>
        <w:rPr>
          <w:spacing w:val="-6"/>
        </w:rPr>
        <w:t xml:space="preserve"> </w:t>
      </w:r>
      <w:r>
        <w:t>contracts</w:t>
      </w:r>
      <w:r>
        <w:rPr>
          <w:spacing w:val="-4"/>
        </w:rPr>
        <w:t xml:space="preserve"> </w:t>
      </w:r>
      <w:r>
        <w:t>are</w:t>
      </w:r>
      <w:r>
        <w:rPr>
          <w:spacing w:val="-5"/>
        </w:rPr>
        <w:t xml:space="preserve"> </w:t>
      </w:r>
      <w:r>
        <w:t>subject</w:t>
      </w:r>
      <w:r>
        <w:rPr>
          <w:spacing w:val="-6"/>
        </w:rPr>
        <w:t xml:space="preserve"> </w:t>
      </w:r>
      <w:r>
        <w:t>to</w:t>
      </w:r>
      <w:r>
        <w:rPr>
          <w:spacing w:val="-5"/>
        </w:rPr>
        <w:t xml:space="preserve"> </w:t>
      </w:r>
      <w:r>
        <w:t>availability</w:t>
      </w:r>
      <w:r>
        <w:rPr>
          <w:spacing w:val="-4"/>
        </w:rPr>
        <w:t xml:space="preserve"> </w:t>
      </w:r>
      <w:r>
        <w:t>of</w:t>
      </w:r>
      <w:r>
        <w:rPr>
          <w:spacing w:val="-6"/>
        </w:rPr>
        <w:t xml:space="preserve"> </w:t>
      </w:r>
      <w:r>
        <w:t>adequate</w:t>
      </w:r>
      <w:r>
        <w:rPr>
          <w:spacing w:val="-5"/>
        </w:rPr>
        <w:t xml:space="preserve"> </w:t>
      </w:r>
      <w:r>
        <w:rPr>
          <w:spacing w:val="-2"/>
        </w:rPr>
        <w:t>funds.</w:t>
      </w:r>
    </w:p>
    <w:p w14:paraId="42B3687F" w14:textId="77777777" w:rsidR="00B1436A" w:rsidRDefault="00B1436A">
      <w:pPr>
        <w:pStyle w:val="BodyText"/>
        <w:ind w:left="0"/>
        <w:rPr>
          <w:sz w:val="24"/>
        </w:rPr>
      </w:pPr>
    </w:p>
    <w:p w14:paraId="77BC9BD0" w14:textId="77777777" w:rsidR="00B1436A" w:rsidRDefault="00402AE6">
      <w:pPr>
        <w:spacing w:before="215"/>
        <w:ind w:left="724" w:right="7"/>
        <w:jc w:val="center"/>
        <w:sectPr w:rsidR="00B1436A" w:rsidSect="009D3D34">
          <w:headerReference w:type="default" r:id="rId96"/>
          <w:footerReference w:type="default" r:id="rId97"/>
          <w:headerReference w:type="first" r:id="rId98"/>
          <w:footerReference w:type="first" r:id="rId99"/>
          <w:pgSz w:w="12240" w:h="15840"/>
          <w:pgMar w:top="1296" w:right="720" w:bottom="720" w:left="720" w:header="720" w:footer="0" w:gutter="0"/>
          <w:cols w:space="720"/>
          <w:formProt w:val="0"/>
          <w:docGrid w:linePitch="299" w:charSpace="4096"/>
        </w:sectPr>
      </w:pPr>
      <w:r>
        <w:t>*</w:t>
      </w:r>
      <w:r>
        <w:rPr>
          <w:spacing w:val="1"/>
        </w:rPr>
        <w:t xml:space="preserve"> </w:t>
      </w:r>
      <w:r>
        <w:t>*</w:t>
      </w:r>
      <w:r>
        <w:rPr>
          <w:spacing w:val="-1"/>
        </w:rPr>
        <w:t xml:space="preserve"> </w:t>
      </w:r>
      <w:r>
        <w:t>*</w:t>
      </w:r>
      <w:r>
        <w:rPr>
          <w:spacing w:val="-1"/>
        </w:rPr>
        <w:t xml:space="preserve"> </w:t>
      </w:r>
      <w:r>
        <w:t>*</w:t>
      </w:r>
      <w:r>
        <w:rPr>
          <w:spacing w:val="-1"/>
        </w:rPr>
        <w:t xml:space="preserve"> </w:t>
      </w:r>
      <w:r>
        <w:rPr>
          <w:spacing w:val="-10"/>
        </w:rPr>
        <w:t>*</w:t>
      </w:r>
    </w:p>
    <w:p w14:paraId="6BFD66E6" w14:textId="77777777" w:rsidR="00B1436A" w:rsidRDefault="00402AE6">
      <w:pPr>
        <w:pStyle w:val="BodyText"/>
        <w:spacing w:before="5"/>
        <w:ind w:left="0"/>
        <w:rPr>
          <w:sz w:val="23"/>
        </w:rPr>
      </w:pPr>
      <w:r>
        <w:rPr>
          <w:sz w:val="23"/>
        </w:rPr>
        <w:lastRenderedPageBreak/>
        <w:tab/>
      </w:r>
      <w:bookmarkStart w:id="256" w:name="1._Responsibilities_of_the_Paducah_Secti"/>
      <w:bookmarkStart w:id="257" w:name="Part_VII._ADMINISTRATION_&amp;_EVALUATION"/>
      <w:bookmarkEnd w:id="256"/>
      <w:bookmarkEnd w:id="257"/>
    </w:p>
    <w:p w14:paraId="73618707" w14:textId="77777777" w:rsidR="00B1436A" w:rsidRDefault="00402AE6">
      <w:pPr>
        <w:pStyle w:val="Heading1"/>
      </w:pPr>
      <w:bookmarkStart w:id="258" w:name="_Toc241489434"/>
      <w:bookmarkStart w:id="259" w:name="_Toc241595435"/>
      <w:r>
        <w:rPr>
          <w:color w:val="7D3C4A"/>
        </w:rPr>
        <w:t>Part</w:t>
      </w:r>
      <w:r>
        <w:rPr>
          <w:color w:val="7D3C4A"/>
          <w:spacing w:val="-8"/>
        </w:rPr>
        <w:t xml:space="preserve"> </w:t>
      </w:r>
      <w:r>
        <w:rPr>
          <w:color w:val="7D3C4A"/>
        </w:rPr>
        <w:t>VII.</w:t>
      </w:r>
      <w:r>
        <w:rPr>
          <w:color w:val="7D3C4A"/>
          <w:spacing w:val="-4"/>
        </w:rPr>
        <w:t xml:space="preserve"> </w:t>
      </w:r>
      <w:r>
        <w:rPr>
          <w:color w:val="7D3C4A"/>
        </w:rPr>
        <w:t>ADMINISTRATION</w:t>
      </w:r>
      <w:r>
        <w:rPr>
          <w:color w:val="7D3C4A"/>
          <w:spacing w:val="-5"/>
        </w:rPr>
        <w:t xml:space="preserve"> </w:t>
      </w:r>
      <w:r>
        <w:rPr>
          <w:color w:val="7D3C4A"/>
        </w:rPr>
        <w:t>&amp;</w:t>
      </w:r>
      <w:r>
        <w:rPr>
          <w:color w:val="7D3C4A"/>
          <w:spacing w:val="-4"/>
        </w:rPr>
        <w:t xml:space="preserve"> </w:t>
      </w:r>
      <w:r>
        <w:rPr>
          <w:color w:val="7D3C4A"/>
          <w:spacing w:val="-2"/>
        </w:rPr>
        <w:t>EVALUATION</w:t>
      </w:r>
      <w:bookmarkEnd w:id="258"/>
      <w:bookmarkEnd w:id="259"/>
    </w:p>
    <w:p w14:paraId="7F8612F2" w14:textId="77777777" w:rsidR="00B1436A" w:rsidRDefault="00402AE6">
      <w:pPr>
        <w:pStyle w:val="Heading2"/>
        <w:numPr>
          <w:ilvl w:val="0"/>
          <w:numId w:val="9"/>
        </w:numPr>
        <w:tabs>
          <w:tab w:val="left" w:pos="1513"/>
        </w:tabs>
        <w:spacing w:before="240"/>
      </w:pPr>
      <w:bookmarkStart w:id="260" w:name="_Toc241489435"/>
      <w:bookmarkStart w:id="261" w:name="_Toc241595436"/>
      <w:r>
        <w:rPr>
          <w:color w:val="2DA2BF"/>
        </w:rPr>
        <w:t>Responsibilities</w:t>
      </w:r>
      <w:r>
        <w:rPr>
          <w:color w:val="2DA2BF"/>
          <w:spacing w:val="-8"/>
        </w:rPr>
        <w:t xml:space="preserve"> </w:t>
      </w:r>
      <w:r>
        <w:rPr>
          <w:color w:val="2DA2BF"/>
        </w:rPr>
        <w:t>of</w:t>
      </w:r>
      <w:r>
        <w:rPr>
          <w:color w:val="2DA2BF"/>
          <w:spacing w:val="-8"/>
        </w:rPr>
        <w:t xml:space="preserve"> </w:t>
      </w:r>
      <w:r>
        <w:rPr>
          <w:color w:val="2DA2BF"/>
        </w:rPr>
        <w:t>the</w:t>
      </w:r>
      <w:r>
        <w:rPr>
          <w:color w:val="2DA2BF"/>
          <w:spacing w:val="-7"/>
        </w:rPr>
        <w:t xml:space="preserve"> </w:t>
      </w:r>
      <w:r>
        <w:rPr>
          <w:color w:val="2DA2BF"/>
        </w:rPr>
        <w:t>Paducah</w:t>
      </w:r>
      <w:r>
        <w:rPr>
          <w:color w:val="2DA2BF"/>
          <w:spacing w:val="-9"/>
        </w:rPr>
        <w:t xml:space="preserve"> </w:t>
      </w:r>
      <w:r>
        <w:rPr>
          <w:color w:val="2DA2BF"/>
        </w:rPr>
        <w:t>Section</w:t>
      </w:r>
      <w:r>
        <w:rPr>
          <w:color w:val="2DA2BF"/>
          <w:spacing w:val="-7"/>
        </w:rPr>
        <w:t xml:space="preserve"> </w:t>
      </w:r>
      <w:r>
        <w:rPr>
          <w:color w:val="2DA2BF"/>
        </w:rPr>
        <w:t>8</w:t>
      </w:r>
      <w:r>
        <w:rPr>
          <w:color w:val="2DA2BF"/>
          <w:spacing w:val="-7"/>
        </w:rPr>
        <w:t xml:space="preserve"> </w:t>
      </w:r>
      <w:r>
        <w:rPr>
          <w:color w:val="2DA2BF"/>
        </w:rPr>
        <w:t>Housing</w:t>
      </w:r>
      <w:r>
        <w:rPr>
          <w:color w:val="2DA2BF"/>
          <w:spacing w:val="-9"/>
        </w:rPr>
        <w:t xml:space="preserve"> </w:t>
      </w:r>
      <w:r>
        <w:rPr>
          <w:color w:val="2DA2BF"/>
          <w:spacing w:val="-2"/>
        </w:rPr>
        <w:t>office</w:t>
      </w:r>
      <w:bookmarkEnd w:id="260"/>
      <w:bookmarkEnd w:id="261"/>
    </w:p>
    <w:p w14:paraId="5591D469" w14:textId="77777777" w:rsidR="00B1436A" w:rsidRDefault="00402AE6">
      <w:pPr>
        <w:pStyle w:val="ListParagraph"/>
        <w:numPr>
          <w:ilvl w:val="1"/>
          <w:numId w:val="9"/>
        </w:numPr>
        <w:tabs>
          <w:tab w:val="left" w:pos="1872"/>
        </w:tabs>
        <w:ind w:right="1290"/>
      </w:pPr>
      <w:r>
        <w:t>Publication</w:t>
      </w:r>
      <w:r>
        <w:rPr>
          <w:spacing w:val="-4"/>
        </w:rPr>
        <w:t xml:space="preserve"> </w:t>
      </w:r>
      <w:r>
        <w:t>and</w:t>
      </w:r>
      <w:r>
        <w:rPr>
          <w:spacing w:val="-4"/>
        </w:rPr>
        <w:t xml:space="preserve"> </w:t>
      </w:r>
      <w:r>
        <w:t>dissemination</w:t>
      </w:r>
      <w:r>
        <w:rPr>
          <w:spacing w:val="-4"/>
        </w:rPr>
        <w:t xml:space="preserve"> </w:t>
      </w:r>
      <w:r>
        <w:t>of</w:t>
      </w:r>
      <w:r>
        <w:rPr>
          <w:spacing w:val="-5"/>
        </w:rPr>
        <w:t xml:space="preserve"> </w:t>
      </w:r>
      <w:r>
        <w:t>information</w:t>
      </w:r>
      <w:r>
        <w:rPr>
          <w:spacing w:val="-4"/>
        </w:rPr>
        <w:t xml:space="preserve"> </w:t>
      </w:r>
      <w:r>
        <w:t>concerning</w:t>
      </w:r>
      <w:r>
        <w:rPr>
          <w:spacing w:val="-4"/>
        </w:rPr>
        <w:t xml:space="preserve"> </w:t>
      </w:r>
      <w:r>
        <w:t>the</w:t>
      </w:r>
      <w:r>
        <w:rPr>
          <w:spacing w:val="-6"/>
        </w:rPr>
        <w:t xml:space="preserve"> </w:t>
      </w:r>
      <w:r>
        <w:t>availability</w:t>
      </w:r>
      <w:r>
        <w:rPr>
          <w:spacing w:val="-3"/>
        </w:rPr>
        <w:t xml:space="preserve"> </w:t>
      </w:r>
      <w:r>
        <w:t>and</w:t>
      </w:r>
      <w:r>
        <w:rPr>
          <w:spacing w:val="-4"/>
        </w:rPr>
        <w:t xml:space="preserve"> </w:t>
      </w:r>
      <w:r>
        <w:t>nature</w:t>
      </w:r>
      <w:r>
        <w:rPr>
          <w:spacing w:val="-4"/>
        </w:rPr>
        <w:t xml:space="preserve"> </w:t>
      </w:r>
      <w:r>
        <w:t>of</w:t>
      </w:r>
      <w:r>
        <w:rPr>
          <w:spacing w:val="-2"/>
        </w:rPr>
        <w:t xml:space="preserve"> </w:t>
      </w:r>
      <w:r>
        <w:t>housing assistance for eligible families.</w:t>
      </w:r>
    </w:p>
    <w:p w14:paraId="568E9BC8" w14:textId="77777777" w:rsidR="00B1436A" w:rsidRDefault="00402AE6">
      <w:pPr>
        <w:pStyle w:val="ListParagraph"/>
        <w:numPr>
          <w:ilvl w:val="1"/>
          <w:numId w:val="9"/>
        </w:numPr>
        <w:tabs>
          <w:tab w:val="left" w:pos="1872"/>
        </w:tabs>
        <w:ind w:right="1318"/>
      </w:pPr>
      <w:r>
        <w:t>Public</w:t>
      </w:r>
      <w:r>
        <w:rPr>
          <w:spacing w:val="-2"/>
        </w:rPr>
        <w:t xml:space="preserve"> </w:t>
      </w:r>
      <w:r>
        <w:t>invitation</w:t>
      </w:r>
      <w:r>
        <w:rPr>
          <w:spacing w:val="-3"/>
        </w:rPr>
        <w:t xml:space="preserve"> </w:t>
      </w:r>
      <w:r>
        <w:t>of</w:t>
      </w:r>
      <w:r>
        <w:rPr>
          <w:spacing w:val="-4"/>
        </w:rPr>
        <w:t xml:space="preserve"> </w:t>
      </w:r>
      <w:r>
        <w:t>owners</w:t>
      </w:r>
      <w:r>
        <w:rPr>
          <w:spacing w:val="-2"/>
        </w:rPr>
        <w:t xml:space="preserve"> </w:t>
      </w:r>
      <w:r>
        <w:t>to</w:t>
      </w:r>
      <w:r>
        <w:rPr>
          <w:spacing w:val="-5"/>
        </w:rPr>
        <w:t xml:space="preserve"> </w:t>
      </w:r>
      <w:r>
        <w:t>make</w:t>
      </w:r>
      <w:r>
        <w:rPr>
          <w:spacing w:val="-3"/>
        </w:rPr>
        <w:t xml:space="preserve"> </w:t>
      </w:r>
      <w:r>
        <w:t>dwelling</w:t>
      </w:r>
      <w:r>
        <w:rPr>
          <w:spacing w:val="-3"/>
        </w:rPr>
        <w:t xml:space="preserve"> </w:t>
      </w:r>
      <w:r>
        <w:t>units</w:t>
      </w:r>
      <w:r>
        <w:rPr>
          <w:spacing w:val="-5"/>
        </w:rPr>
        <w:t xml:space="preserve"> </w:t>
      </w:r>
      <w:r>
        <w:t>available</w:t>
      </w:r>
      <w:r>
        <w:rPr>
          <w:spacing w:val="-3"/>
        </w:rPr>
        <w:t xml:space="preserve"> </w:t>
      </w:r>
      <w:r>
        <w:t>for</w:t>
      </w:r>
      <w:r>
        <w:rPr>
          <w:spacing w:val="-1"/>
        </w:rPr>
        <w:t xml:space="preserve"> </w:t>
      </w:r>
      <w:r>
        <w:t>leasing</w:t>
      </w:r>
      <w:r>
        <w:rPr>
          <w:spacing w:val="-3"/>
        </w:rPr>
        <w:t xml:space="preserve"> </w:t>
      </w:r>
      <w:r>
        <w:t>by</w:t>
      </w:r>
      <w:r>
        <w:rPr>
          <w:spacing w:val="-5"/>
        </w:rPr>
        <w:t xml:space="preserve"> </w:t>
      </w:r>
      <w:r>
        <w:t>eligible</w:t>
      </w:r>
      <w:r>
        <w:rPr>
          <w:spacing w:val="-3"/>
        </w:rPr>
        <w:t xml:space="preserve"> </w:t>
      </w:r>
      <w:r>
        <w:t>families</w:t>
      </w:r>
      <w:r>
        <w:rPr>
          <w:spacing w:val="-2"/>
        </w:rPr>
        <w:t xml:space="preserve"> </w:t>
      </w:r>
      <w:r>
        <w:t>and development of working relationships and contracts with landlords and appropriate associations and groups.</w:t>
      </w:r>
    </w:p>
    <w:p w14:paraId="37FB271E" w14:textId="77777777" w:rsidR="00B1436A" w:rsidRDefault="00402AE6">
      <w:pPr>
        <w:pStyle w:val="ListParagraph"/>
        <w:numPr>
          <w:ilvl w:val="1"/>
          <w:numId w:val="9"/>
        </w:numPr>
        <w:tabs>
          <w:tab w:val="left" w:pos="1872"/>
        </w:tabs>
        <w:ind w:right="1157"/>
      </w:pPr>
      <w:r>
        <w:t>Receipt</w:t>
      </w:r>
      <w:r>
        <w:rPr>
          <w:spacing w:val="-1"/>
        </w:rPr>
        <w:t xml:space="preserve"> </w:t>
      </w:r>
      <w:r>
        <w:t>and</w:t>
      </w:r>
      <w:r>
        <w:rPr>
          <w:spacing w:val="-5"/>
        </w:rPr>
        <w:t xml:space="preserve"> </w:t>
      </w:r>
      <w:r>
        <w:t>review</w:t>
      </w:r>
      <w:r>
        <w:rPr>
          <w:spacing w:val="-3"/>
        </w:rPr>
        <w:t xml:space="preserve"> </w:t>
      </w:r>
      <w:r>
        <w:t>of</w:t>
      </w:r>
      <w:r>
        <w:rPr>
          <w:spacing w:val="-4"/>
        </w:rPr>
        <w:t xml:space="preserve"> </w:t>
      </w:r>
      <w:r>
        <w:t>applications</w:t>
      </w:r>
      <w:r>
        <w:rPr>
          <w:spacing w:val="-2"/>
        </w:rPr>
        <w:t xml:space="preserve"> </w:t>
      </w:r>
      <w:r>
        <w:t>for</w:t>
      </w:r>
      <w:r>
        <w:rPr>
          <w:spacing w:val="-4"/>
        </w:rPr>
        <w:t xml:space="preserve"> </w:t>
      </w:r>
      <w:r>
        <w:t>vouchers,</w:t>
      </w:r>
      <w:r>
        <w:rPr>
          <w:spacing w:val="-3"/>
        </w:rPr>
        <w:t xml:space="preserve"> </w:t>
      </w:r>
      <w:r>
        <w:t>verification</w:t>
      </w:r>
      <w:r>
        <w:rPr>
          <w:spacing w:val="-3"/>
        </w:rPr>
        <w:t xml:space="preserve"> </w:t>
      </w:r>
      <w:r>
        <w:t>of</w:t>
      </w:r>
      <w:r>
        <w:rPr>
          <w:spacing w:val="-4"/>
        </w:rPr>
        <w:t xml:space="preserve"> </w:t>
      </w:r>
      <w:r>
        <w:t>family</w:t>
      </w:r>
      <w:r>
        <w:rPr>
          <w:spacing w:val="-2"/>
        </w:rPr>
        <w:t xml:space="preserve"> </w:t>
      </w:r>
      <w:r>
        <w:t>income,</w:t>
      </w:r>
      <w:r>
        <w:rPr>
          <w:spacing w:val="-4"/>
        </w:rPr>
        <w:t xml:space="preserve"> </w:t>
      </w:r>
      <w:r>
        <w:t>and</w:t>
      </w:r>
      <w:r>
        <w:rPr>
          <w:spacing w:val="-3"/>
        </w:rPr>
        <w:t xml:space="preserve"> </w:t>
      </w:r>
      <w:r>
        <w:t>other</w:t>
      </w:r>
      <w:r>
        <w:rPr>
          <w:spacing w:val="-4"/>
        </w:rPr>
        <w:t xml:space="preserve"> </w:t>
      </w:r>
      <w:r>
        <w:t>factors relating to eligibility and amount of assistance and maintenance of a waiting list.</w:t>
      </w:r>
    </w:p>
    <w:p w14:paraId="39186D1C" w14:textId="77777777" w:rsidR="00B1436A" w:rsidRDefault="00402AE6">
      <w:pPr>
        <w:pStyle w:val="ListParagraph"/>
        <w:numPr>
          <w:ilvl w:val="1"/>
          <w:numId w:val="9"/>
        </w:numPr>
        <w:tabs>
          <w:tab w:val="left" w:pos="1872"/>
        </w:tabs>
        <w:spacing w:line="252" w:lineRule="exact"/>
        <w:ind w:hanging="361"/>
      </w:pPr>
      <w:r>
        <w:t>Issuance</w:t>
      </w:r>
      <w:r>
        <w:rPr>
          <w:spacing w:val="-4"/>
        </w:rPr>
        <w:t xml:space="preserve"> </w:t>
      </w:r>
      <w:r>
        <w:t>of</w:t>
      </w:r>
      <w:r>
        <w:rPr>
          <w:spacing w:val="-3"/>
        </w:rPr>
        <w:t xml:space="preserve"> </w:t>
      </w:r>
      <w:r>
        <w:rPr>
          <w:spacing w:val="-2"/>
        </w:rPr>
        <w:t>vouchers.</w:t>
      </w:r>
    </w:p>
    <w:p w14:paraId="791EA263" w14:textId="77777777" w:rsidR="00B1436A" w:rsidRDefault="00402AE6">
      <w:pPr>
        <w:pStyle w:val="ListParagraph"/>
        <w:numPr>
          <w:ilvl w:val="1"/>
          <w:numId w:val="9"/>
        </w:numPr>
        <w:tabs>
          <w:tab w:val="left" w:pos="1872"/>
        </w:tabs>
        <w:spacing w:line="252" w:lineRule="exact"/>
        <w:ind w:hanging="361"/>
      </w:pPr>
      <w:r>
        <w:t>Notification</w:t>
      </w:r>
      <w:r>
        <w:rPr>
          <w:spacing w:val="-6"/>
        </w:rPr>
        <w:t xml:space="preserve"> </w:t>
      </w:r>
      <w:r>
        <w:t>of</w:t>
      </w:r>
      <w:r>
        <w:rPr>
          <w:spacing w:val="-5"/>
        </w:rPr>
        <w:t xml:space="preserve"> </w:t>
      </w:r>
      <w:r>
        <w:t>families</w:t>
      </w:r>
      <w:r>
        <w:rPr>
          <w:spacing w:val="-5"/>
        </w:rPr>
        <w:t xml:space="preserve"> </w:t>
      </w:r>
      <w:r>
        <w:t>determined</w:t>
      </w:r>
      <w:r>
        <w:rPr>
          <w:spacing w:val="-5"/>
        </w:rPr>
        <w:t xml:space="preserve"> </w:t>
      </w:r>
      <w:r>
        <w:t>to</w:t>
      </w:r>
      <w:r>
        <w:rPr>
          <w:spacing w:val="-6"/>
        </w:rPr>
        <w:t xml:space="preserve"> </w:t>
      </w:r>
      <w:r>
        <w:t>be</w:t>
      </w:r>
      <w:r>
        <w:rPr>
          <w:spacing w:val="-5"/>
        </w:rPr>
        <w:t xml:space="preserve"> </w:t>
      </w:r>
      <w:r>
        <w:rPr>
          <w:spacing w:val="-2"/>
        </w:rPr>
        <w:t>ineligible.</w:t>
      </w:r>
    </w:p>
    <w:p w14:paraId="27489A4A" w14:textId="77777777" w:rsidR="00B1436A" w:rsidRDefault="00402AE6">
      <w:pPr>
        <w:pStyle w:val="ListParagraph"/>
        <w:numPr>
          <w:ilvl w:val="1"/>
          <w:numId w:val="9"/>
        </w:numPr>
        <w:tabs>
          <w:tab w:val="left" w:pos="1872"/>
        </w:tabs>
        <w:ind w:right="1159"/>
      </w:pPr>
      <w:r>
        <w:t>Provision</w:t>
      </w:r>
      <w:r>
        <w:rPr>
          <w:spacing w:val="-4"/>
        </w:rPr>
        <w:t xml:space="preserve"> </w:t>
      </w:r>
      <w:r>
        <w:t>of</w:t>
      </w:r>
      <w:r>
        <w:rPr>
          <w:spacing w:val="-5"/>
        </w:rPr>
        <w:t xml:space="preserve"> </w:t>
      </w:r>
      <w:r>
        <w:t>each</w:t>
      </w:r>
      <w:r>
        <w:rPr>
          <w:spacing w:val="-4"/>
        </w:rPr>
        <w:t xml:space="preserve"> </w:t>
      </w:r>
      <w:r>
        <w:t>voucher</w:t>
      </w:r>
      <w:r>
        <w:rPr>
          <w:spacing w:val="-2"/>
        </w:rPr>
        <w:t xml:space="preserve"> </w:t>
      </w:r>
      <w:r>
        <w:t>holder</w:t>
      </w:r>
      <w:r>
        <w:rPr>
          <w:spacing w:val="-5"/>
        </w:rPr>
        <w:t xml:space="preserve"> </w:t>
      </w:r>
      <w:r>
        <w:t>of</w:t>
      </w:r>
      <w:r>
        <w:rPr>
          <w:spacing w:val="-5"/>
        </w:rPr>
        <w:t xml:space="preserve"> </w:t>
      </w:r>
      <w:r>
        <w:t>basic</w:t>
      </w:r>
      <w:r>
        <w:rPr>
          <w:spacing w:val="-3"/>
        </w:rPr>
        <w:t xml:space="preserve"> </w:t>
      </w:r>
      <w:r>
        <w:t>information</w:t>
      </w:r>
      <w:r>
        <w:rPr>
          <w:spacing w:val="-4"/>
        </w:rPr>
        <w:t xml:space="preserve"> </w:t>
      </w:r>
      <w:r>
        <w:t>on</w:t>
      </w:r>
      <w:r>
        <w:rPr>
          <w:spacing w:val="-4"/>
        </w:rPr>
        <w:t xml:space="preserve"> </w:t>
      </w:r>
      <w:r>
        <w:t>applicable</w:t>
      </w:r>
      <w:r>
        <w:rPr>
          <w:spacing w:val="-4"/>
        </w:rPr>
        <w:t xml:space="preserve"> </w:t>
      </w:r>
      <w:r>
        <w:t>Housing</w:t>
      </w:r>
      <w:r>
        <w:rPr>
          <w:spacing w:val="-4"/>
        </w:rPr>
        <w:t xml:space="preserve"> </w:t>
      </w:r>
      <w:r>
        <w:t>Quality</w:t>
      </w:r>
      <w:r>
        <w:rPr>
          <w:spacing w:val="-3"/>
        </w:rPr>
        <w:t xml:space="preserve"> </w:t>
      </w:r>
      <w:r>
        <w:t>Standards and inspection procedures, search for and selection of housing, owner and tenant responsibilities, and basic rules.</w:t>
      </w:r>
    </w:p>
    <w:p w14:paraId="2753D922" w14:textId="77777777" w:rsidR="00B1436A" w:rsidRDefault="00402AE6">
      <w:pPr>
        <w:pStyle w:val="ListParagraph"/>
        <w:numPr>
          <w:ilvl w:val="1"/>
          <w:numId w:val="9"/>
        </w:numPr>
        <w:tabs>
          <w:tab w:val="left" w:pos="1872"/>
        </w:tabs>
        <w:spacing w:before="1" w:line="252" w:lineRule="exact"/>
        <w:ind w:hanging="361"/>
      </w:pPr>
      <w:r>
        <w:t>Determination</w:t>
      </w:r>
      <w:r>
        <w:rPr>
          <w:spacing w:val="-7"/>
        </w:rPr>
        <w:t xml:space="preserve"> </w:t>
      </w:r>
      <w:r>
        <w:t>of</w:t>
      </w:r>
      <w:r>
        <w:rPr>
          <w:spacing w:val="-5"/>
        </w:rPr>
        <w:t xml:space="preserve"> </w:t>
      </w:r>
      <w:r>
        <w:t>the</w:t>
      </w:r>
      <w:r>
        <w:rPr>
          <w:spacing w:val="-5"/>
        </w:rPr>
        <w:t xml:space="preserve"> </w:t>
      </w:r>
      <w:r>
        <w:t>amount</w:t>
      </w:r>
      <w:r>
        <w:rPr>
          <w:spacing w:val="-3"/>
        </w:rPr>
        <w:t xml:space="preserve"> </w:t>
      </w:r>
      <w:r>
        <w:t>of</w:t>
      </w:r>
      <w:r>
        <w:rPr>
          <w:spacing w:val="-5"/>
        </w:rPr>
        <w:t xml:space="preserve"> </w:t>
      </w:r>
      <w:r>
        <w:t>the</w:t>
      </w:r>
      <w:r>
        <w:rPr>
          <w:spacing w:val="-6"/>
        </w:rPr>
        <w:t xml:space="preserve"> </w:t>
      </w:r>
      <w:r>
        <w:t>total</w:t>
      </w:r>
      <w:r>
        <w:rPr>
          <w:spacing w:val="-6"/>
        </w:rPr>
        <w:t xml:space="preserve"> </w:t>
      </w:r>
      <w:r>
        <w:t>tenant</w:t>
      </w:r>
      <w:r>
        <w:rPr>
          <w:spacing w:val="-3"/>
        </w:rPr>
        <w:t xml:space="preserve"> </w:t>
      </w:r>
      <w:r>
        <w:t>payment</w:t>
      </w:r>
      <w:r>
        <w:rPr>
          <w:spacing w:val="-5"/>
        </w:rPr>
        <w:t xml:space="preserve"> </w:t>
      </w:r>
      <w:r>
        <w:t>and</w:t>
      </w:r>
      <w:r>
        <w:rPr>
          <w:spacing w:val="-6"/>
        </w:rPr>
        <w:t xml:space="preserve"> </w:t>
      </w:r>
      <w:r>
        <w:t>tenant</w:t>
      </w:r>
      <w:r>
        <w:rPr>
          <w:spacing w:val="-4"/>
        </w:rPr>
        <w:t xml:space="preserve"> </w:t>
      </w:r>
      <w:r>
        <w:rPr>
          <w:spacing w:val="-2"/>
        </w:rPr>
        <w:t>rent.</w:t>
      </w:r>
    </w:p>
    <w:p w14:paraId="56BDB56E" w14:textId="77777777" w:rsidR="00B1436A" w:rsidRDefault="00402AE6">
      <w:pPr>
        <w:pStyle w:val="ListParagraph"/>
        <w:numPr>
          <w:ilvl w:val="1"/>
          <w:numId w:val="9"/>
        </w:numPr>
        <w:tabs>
          <w:tab w:val="left" w:pos="1871"/>
        </w:tabs>
        <w:spacing w:line="252" w:lineRule="exact"/>
        <w:ind w:left="1870" w:hanging="361"/>
      </w:pPr>
      <w:r>
        <w:t>Determination</w:t>
      </w:r>
      <w:r>
        <w:rPr>
          <w:spacing w:val="-6"/>
        </w:rPr>
        <w:t xml:space="preserve"> </w:t>
      </w:r>
      <w:r>
        <w:t>of</w:t>
      </w:r>
      <w:r>
        <w:rPr>
          <w:spacing w:val="-7"/>
        </w:rPr>
        <w:t xml:space="preserve"> </w:t>
      </w:r>
      <w:r>
        <w:t>the</w:t>
      </w:r>
      <w:r>
        <w:rPr>
          <w:spacing w:val="-7"/>
        </w:rPr>
        <w:t xml:space="preserve"> </w:t>
      </w:r>
      <w:r>
        <w:t>amounts</w:t>
      </w:r>
      <w:r>
        <w:rPr>
          <w:spacing w:val="-5"/>
        </w:rPr>
        <w:t xml:space="preserve"> </w:t>
      </w:r>
      <w:r>
        <w:t>of</w:t>
      </w:r>
      <w:r>
        <w:rPr>
          <w:spacing w:val="-3"/>
        </w:rPr>
        <w:t xml:space="preserve"> </w:t>
      </w:r>
      <w:r>
        <w:t>housing</w:t>
      </w:r>
      <w:r>
        <w:rPr>
          <w:spacing w:val="-6"/>
        </w:rPr>
        <w:t xml:space="preserve"> </w:t>
      </w:r>
      <w:r>
        <w:t>assistance</w:t>
      </w:r>
      <w:r>
        <w:rPr>
          <w:spacing w:val="-5"/>
        </w:rPr>
        <w:t xml:space="preserve"> </w:t>
      </w:r>
      <w:r>
        <w:rPr>
          <w:spacing w:val="-2"/>
        </w:rPr>
        <w:t>payments.</w:t>
      </w:r>
    </w:p>
    <w:p w14:paraId="46E6331F" w14:textId="77777777" w:rsidR="00B1436A" w:rsidRDefault="00402AE6">
      <w:pPr>
        <w:pStyle w:val="ListParagraph"/>
        <w:numPr>
          <w:ilvl w:val="1"/>
          <w:numId w:val="9"/>
        </w:numPr>
        <w:tabs>
          <w:tab w:val="left" w:pos="1871"/>
        </w:tabs>
        <w:ind w:left="1870" w:right="1255"/>
      </w:pPr>
      <w:r>
        <w:t>Explanation</w:t>
      </w:r>
      <w:r>
        <w:rPr>
          <w:spacing w:val="-2"/>
        </w:rPr>
        <w:t xml:space="preserve"> </w:t>
      </w:r>
      <w:r>
        <w:t>of</w:t>
      </w:r>
      <w:r>
        <w:rPr>
          <w:spacing w:val="-3"/>
        </w:rPr>
        <w:t xml:space="preserve"> </w:t>
      </w:r>
      <w:r>
        <w:t>program</w:t>
      </w:r>
      <w:r>
        <w:rPr>
          <w:spacing w:val="-5"/>
        </w:rPr>
        <w:t xml:space="preserve"> </w:t>
      </w:r>
      <w:r>
        <w:t>procedures</w:t>
      </w:r>
      <w:r>
        <w:rPr>
          <w:spacing w:val="-4"/>
        </w:rPr>
        <w:t xml:space="preserve"> </w:t>
      </w:r>
      <w:r>
        <w:t>to</w:t>
      </w:r>
      <w:r>
        <w:rPr>
          <w:spacing w:val="-4"/>
        </w:rPr>
        <w:t xml:space="preserve"> </w:t>
      </w:r>
      <w:r>
        <w:t>owners,</w:t>
      </w:r>
      <w:r>
        <w:rPr>
          <w:spacing w:val="-3"/>
        </w:rPr>
        <w:t xml:space="preserve"> </w:t>
      </w:r>
      <w:r>
        <w:t>including</w:t>
      </w:r>
      <w:r>
        <w:rPr>
          <w:spacing w:val="-2"/>
        </w:rPr>
        <w:t xml:space="preserve"> </w:t>
      </w:r>
      <w:r>
        <w:t>those</w:t>
      </w:r>
      <w:r>
        <w:rPr>
          <w:spacing w:val="-2"/>
        </w:rPr>
        <w:t xml:space="preserve"> </w:t>
      </w:r>
      <w:r>
        <w:t>who</w:t>
      </w:r>
      <w:r>
        <w:rPr>
          <w:spacing w:val="-4"/>
        </w:rPr>
        <w:t xml:space="preserve"> </w:t>
      </w:r>
      <w:r>
        <w:t>have</w:t>
      </w:r>
      <w:r>
        <w:rPr>
          <w:spacing w:val="-4"/>
        </w:rPr>
        <w:t xml:space="preserve"> </w:t>
      </w:r>
      <w:r>
        <w:t>been</w:t>
      </w:r>
      <w:r>
        <w:rPr>
          <w:spacing w:val="-2"/>
        </w:rPr>
        <w:t xml:space="preserve"> </w:t>
      </w:r>
      <w:r>
        <w:t>approached</w:t>
      </w:r>
      <w:r>
        <w:rPr>
          <w:spacing w:val="-4"/>
        </w:rPr>
        <w:t xml:space="preserve"> </w:t>
      </w:r>
      <w:r>
        <w:t>by voucher holders.</w:t>
      </w:r>
    </w:p>
    <w:p w14:paraId="08441743" w14:textId="77777777" w:rsidR="00B1436A" w:rsidRDefault="00402AE6">
      <w:pPr>
        <w:pStyle w:val="ListParagraph"/>
        <w:numPr>
          <w:ilvl w:val="1"/>
          <w:numId w:val="9"/>
        </w:numPr>
        <w:tabs>
          <w:tab w:val="left" w:pos="1871"/>
        </w:tabs>
        <w:ind w:left="1870" w:right="1463"/>
      </w:pPr>
      <w:r>
        <w:t>Review</w:t>
      </w:r>
      <w:r>
        <w:rPr>
          <w:spacing w:val="-2"/>
        </w:rPr>
        <w:t xml:space="preserve"> </w:t>
      </w:r>
      <w:r>
        <w:t>of</w:t>
      </w:r>
      <w:r>
        <w:rPr>
          <w:spacing w:val="-1"/>
        </w:rPr>
        <w:t xml:space="preserve"> </w:t>
      </w:r>
      <w:r>
        <w:t>and</w:t>
      </w:r>
      <w:r>
        <w:rPr>
          <w:spacing w:val="-4"/>
        </w:rPr>
        <w:t xml:space="preserve"> </w:t>
      </w:r>
      <w:r>
        <w:t>action</w:t>
      </w:r>
      <w:r>
        <w:rPr>
          <w:spacing w:val="-4"/>
        </w:rPr>
        <w:t xml:space="preserve"> </w:t>
      </w:r>
      <w:r>
        <w:t>on</w:t>
      </w:r>
      <w:r>
        <w:rPr>
          <w:spacing w:val="-4"/>
        </w:rPr>
        <w:t xml:space="preserve"> </w:t>
      </w:r>
      <w:r>
        <w:t>requests</w:t>
      </w:r>
      <w:r>
        <w:rPr>
          <w:spacing w:val="-4"/>
        </w:rPr>
        <w:t xml:space="preserve"> </w:t>
      </w:r>
      <w:r>
        <w:t>for</w:t>
      </w:r>
      <w:r>
        <w:rPr>
          <w:spacing w:val="-1"/>
        </w:rPr>
        <w:t xml:space="preserve"> </w:t>
      </w:r>
      <w:r>
        <w:t>lease</w:t>
      </w:r>
      <w:r>
        <w:rPr>
          <w:spacing w:val="-4"/>
        </w:rPr>
        <w:t xml:space="preserve"> </w:t>
      </w:r>
      <w:r>
        <w:t>approval,</w:t>
      </w:r>
      <w:r>
        <w:rPr>
          <w:spacing w:val="-1"/>
        </w:rPr>
        <w:t xml:space="preserve"> </w:t>
      </w:r>
      <w:r>
        <w:t>including</w:t>
      </w:r>
      <w:r>
        <w:rPr>
          <w:spacing w:val="-2"/>
        </w:rPr>
        <w:t xml:space="preserve"> </w:t>
      </w:r>
      <w:r>
        <w:t>monitoring</w:t>
      </w:r>
      <w:r>
        <w:rPr>
          <w:spacing w:val="-4"/>
        </w:rPr>
        <w:t xml:space="preserve"> </w:t>
      </w:r>
      <w:r>
        <w:t>to</w:t>
      </w:r>
      <w:r>
        <w:rPr>
          <w:spacing w:val="-2"/>
        </w:rPr>
        <w:t xml:space="preserve"> </w:t>
      </w:r>
      <w:r>
        <w:t>assure</w:t>
      </w:r>
      <w:r>
        <w:rPr>
          <w:spacing w:val="-4"/>
        </w:rPr>
        <w:t xml:space="preserve"> </w:t>
      </w:r>
      <w:r>
        <w:t>that</w:t>
      </w:r>
      <w:r>
        <w:rPr>
          <w:spacing w:val="-3"/>
        </w:rPr>
        <w:t xml:space="preserve"> </w:t>
      </w:r>
      <w:r>
        <w:t>the limitations on use of Section 8 Housing Assistance in subsidized projects are observed.</w:t>
      </w:r>
    </w:p>
    <w:p w14:paraId="373D2781" w14:textId="77777777" w:rsidR="00B1436A" w:rsidRDefault="00402AE6">
      <w:pPr>
        <w:pStyle w:val="ListParagraph"/>
        <w:numPr>
          <w:ilvl w:val="1"/>
          <w:numId w:val="9"/>
        </w:numPr>
        <w:tabs>
          <w:tab w:val="left" w:pos="1871"/>
        </w:tabs>
        <w:spacing w:line="252" w:lineRule="exact"/>
        <w:ind w:left="1870" w:hanging="361"/>
      </w:pPr>
      <w:r>
        <w:t>Making</w:t>
      </w:r>
      <w:r>
        <w:rPr>
          <w:spacing w:val="-5"/>
        </w:rPr>
        <w:t xml:space="preserve"> </w:t>
      </w:r>
      <w:r>
        <w:t>housing</w:t>
      </w:r>
      <w:r>
        <w:rPr>
          <w:spacing w:val="-7"/>
        </w:rPr>
        <w:t xml:space="preserve"> </w:t>
      </w:r>
      <w:r>
        <w:t>assistance</w:t>
      </w:r>
      <w:r>
        <w:rPr>
          <w:spacing w:val="-6"/>
        </w:rPr>
        <w:t xml:space="preserve"> </w:t>
      </w:r>
      <w:r>
        <w:rPr>
          <w:spacing w:val="-2"/>
        </w:rPr>
        <w:t>payments.</w:t>
      </w:r>
    </w:p>
    <w:p w14:paraId="40214240" w14:textId="77777777" w:rsidR="00B1436A" w:rsidRDefault="00402AE6">
      <w:pPr>
        <w:pStyle w:val="ListParagraph"/>
        <w:numPr>
          <w:ilvl w:val="1"/>
          <w:numId w:val="9"/>
        </w:numPr>
        <w:tabs>
          <w:tab w:val="left" w:pos="1871"/>
        </w:tabs>
        <w:ind w:left="1870" w:right="2307"/>
      </w:pPr>
      <w:r>
        <w:t>Provision</w:t>
      </w:r>
      <w:r>
        <w:rPr>
          <w:spacing w:val="-3"/>
        </w:rPr>
        <w:t xml:space="preserve"> </w:t>
      </w:r>
      <w:r>
        <w:t>of</w:t>
      </w:r>
      <w:r>
        <w:rPr>
          <w:spacing w:val="-4"/>
        </w:rPr>
        <w:t xml:space="preserve"> </w:t>
      </w:r>
      <w:r>
        <w:t>housing</w:t>
      </w:r>
      <w:r>
        <w:rPr>
          <w:spacing w:val="-3"/>
        </w:rPr>
        <w:t xml:space="preserve"> </w:t>
      </w:r>
      <w:r>
        <w:t>information</w:t>
      </w:r>
      <w:r>
        <w:rPr>
          <w:spacing w:val="-3"/>
        </w:rPr>
        <w:t xml:space="preserve"> </w:t>
      </w:r>
      <w:r>
        <w:t>to</w:t>
      </w:r>
      <w:r>
        <w:rPr>
          <w:spacing w:val="-5"/>
        </w:rPr>
        <w:t xml:space="preserve"> </w:t>
      </w:r>
      <w:r>
        <w:t>assisted</w:t>
      </w:r>
      <w:r>
        <w:rPr>
          <w:spacing w:val="-5"/>
        </w:rPr>
        <w:t xml:space="preserve"> </w:t>
      </w:r>
      <w:r>
        <w:t>families</w:t>
      </w:r>
      <w:r>
        <w:rPr>
          <w:spacing w:val="-2"/>
        </w:rPr>
        <w:t xml:space="preserve"> </w:t>
      </w:r>
      <w:r>
        <w:t>and</w:t>
      </w:r>
      <w:r>
        <w:rPr>
          <w:spacing w:val="-5"/>
        </w:rPr>
        <w:t xml:space="preserve"> </w:t>
      </w:r>
      <w:r>
        <w:t>referral</w:t>
      </w:r>
      <w:r>
        <w:rPr>
          <w:spacing w:val="-3"/>
        </w:rPr>
        <w:t xml:space="preserve"> </w:t>
      </w:r>
      <w:r>
        <w:t>of</w:t>
      </w:r>
      <w:r>
        <w:rPr>
          <w:spacing w:val="-3"/>
        </w:rPr>
        <w:t xml:space="preserve"> </w:t>
      </w:r>
      <w:r>
        <w:t>such</w:t>
      </w:r>
      <w:r>
        <w:rPr>
          <w:spacing w:val="-5"/>
        </w:rPr>
        <w:t xml:space="preserve"> </w:t>
      </w:r>
      <w:r>
        <w:t>families</w:t>
      </w:r>
      <w:r>
        <w:rPr>
          <w:spacing w:val="-2"/>
        </w:rPr>
        <w:t xml:space="preserve"> </w:t>
      </w:r>
      <w:r>
        <w:t>to appropriate social service agencies upon request.</w:t>
      </w:r>
    </w:p>
    <w:p w14:paraId="56F7688A" w14:textId="77777777" w:rsidR="00B1436A" w:rsidRDefault="00402AE6">
      <w:pPr>
        <w:pStyle w:val="ListParagraph"/>
        <w:numPr>
          <w:ilvl w:val="1"/>
          <w:numId w:val="9"/>
        </w:numPr>
        <w:tabs>
          <w:tab w:val="left" w:pos="1871"/>
        </w:tabs>
        <w:ind w:left="1870" w:right="1219"/>
      </w:pPr>
      <w:r>
        <w:t>Re-examination of family income, composition, and extent of exceptional health and medical care or other unusual expenses, and redetermination, appropriate, of the amount of gross family contributions</w:t>
      </w:r>
      <w:r>
        <w:rPr>
          <w:spacing w:val="-5"/>
        </w:rPr>
        <w:t xml:space="preserve"> </w:t>
      </w:r>
      <w:r>
        <w:t>and</w:t>
      </w:r>
      <w:r>
        <w:rPr>
          <w:spacing w:val="-3"/>
        </w:rPr>
        <w:t xml:space="preserve"> </w:t>
      </w:r>
      <w:r>
        <w:t>amount</w:t>
      </w:r>
      <w:r>
        <w:rPr>
          <w:spacing w:val="-1"/>
        </w:rPr>
        <w:t xml:space="preserve"> </w:t>
      </w:r>
      <w:r>
        <w:t>of</w:t>
      </w:r>
      <w:r>
        <w:rPr>
          <w:spacing w:val="-1"/>
        </w:rPr>
        <w:t xml:space="preserve"> </w:t>
      </w:r>
      <w:r>
        <w:t>housing</w:t>
      </w:r>
      <w:r>
        <w:rPr>
          <w:spacing w:val="-5"/>
        </w:rPr>
        <w:t xml:space="preserve"> </w:t>
      </w:r>
      <w:r>
        <w:t>assistance</w:t>
      </w:r>
      <w:r>
        <w:rPr>
          <w:spacing w:val="-5"/>
        </w:rPr>
        <w:t xml:space="preserve"> </w:t>
      </w:r>
      <w:r>
        <w:t>payment</w:t>
      </w:r>
      <w:r>
        <w:rPr>
          <w:spacing w:val="-4"/>
        </w:rPr>
        <w:t xml:space="preserve"> </w:t>
      </w:r>
      <w:r>
        <w:t>in</w:t>
      </w:r>
      <w:r>
        <w:rPr>
          <w:spacing w:val="-3"/>
        </w:rPr>
        <w:t xml:space="preserve"> </w:t>
      </w:r>
      <w:r>
        <w:t>accordance</w:t>
      </w:r>
      <w:r>
        <w:rPr>
          <w:spacing w:val="-5"/>
        </w:rPr>
        <w:t xml:space="preserve"> </w:t>
      </w:r>
      <w:r>
        <w:t>with</w:t>
      </w:r>
      <w:r>
        <w:rPr>
          <w:spacing w:val="-3"/>
        </w:rPr>
        <w:t xml:space="preserve"> </w:t>
      </w:r>
      <w:r>
        <w:t>HUD</w:t>
      </w:r>
      <w:r>
        <w:rPr>
          <w:spacing w:val="-3"/>
        </w:rPr>
        <w:t xml:space="preserve"> </w:t>
      </w:r>
      <w:r>
        <w:t>established schedules and criteria.</w:t>
      </w:r>
    </w:p>
    <w:p w14:paraId="6C72676C" w14:textId="77777777" w:rsidR="00B1436A" w:rsidRDefault="00402AE6">
      <w:pPr>
        <w:pStyle w:val="ListParagraph"/>
        <w:numPr>
          <w:ilvl w:val="1"/>
          <w:numId w:val="9"/>
        </w:numPr>
        <w:tabs>
          <w:tab w:val="left" w:pos="1871"/>
        </w:tabs>
        <w:spacing w:before="1"/>
        <w:ind w:left="1870" w:right="1988"/>
      </w:pPr>
      <w:r>
        <w:t>Adjustment</w:t>
      </w:r>
      <w:r>
        <w:rPr>
          <w:spacing w:val="-4"/>
        </w:rPr>
        <w:t xml:space="preserve"> </w:t>
      </w:r>
      <w:r>
        <w:t>of</w:t>
      </w:r>
      <w:r>
        <w:rPr>
          <w:spacing w:val="-6"/>
        </w:rPr>
        <w:t xml:space="preserve"> </w:t>
      </w:r>
      <w:r>
        <w:t>the</w:t>
      </w:r>
      <w:r>
        <w:rPr>
          <w:spacing w:val="-3"/>
        </w:rPr>
        <w:t xml:space="preserve"> </w:t>
      </w:r>
      <w:r>
        <w:t>amount</w:t>
      </w:r>
      <w:r>
        <w:rPr>
          <w:spacing w:val="-1"/>
        </w:rPr>
        <w:t xml:space="preserve"> </w:t>
      </w:r>
      <w:r>
        <w:t>of</w:t>
      </w:r>
      <w:r>
        <w:rPr>
          <w:spacing w:val="-4"/>
        </w:rPr>
        <w:t xml:space="preserve"> </w:t>
      </w:r>
      <w:r>
        <w:t>tenant</w:t>
      </w:r>
      <w:r>
        <w:rPr>
          <w:spacing w:val="-4"/>
        </w:rPr>
        <w:t xml:space="preserve"> </w:t>
      </w:r>
      <w:r>
        <w:t>rent,</w:t>
      </w:r>
      <w:r>
        <w:rPr>
          <w:spacing w:val="-4"/>
        </w:rPr>
        <w:t xml:space="preserve"> </w:t>
      </w:r>
      <w:r>
        <w:t>utility</w:t>
      </w:r>
      <w:r>
        <w:rPr>
          <w:spacing w:val="-5"/>
        </w:rPr>
        <w:t xml:space="preserve"> </w:t>
      </w:r>
      <w:r>
        <w:t>reimbursement</w:t>
      </w:r>
      <w:r>
        <w:rPr>
          <w:spacing w:val="-1"/>
        </w:rPr>
        <w:t xml:space="preserve"> </w:t>
      </w:r>
      <w:r>
        <w:t>and</w:t>
      </w:r>
      <w:r>
        <w:rPr>
          <w:spacing w:val="-5"/>
        </w:rPr>
        <w:t xml:space="preserve"> </w:t>
      </w:r>
      <w:r>
        <w:t>housing</w:t>
      </w:r>
      <w:r>
        <w:rPr>
          <w:spacing w:val="-3"/>
        </w:rPr>
        <w:t xml:space="preserve"> </w:t>
      </w:r>
      <w:r>
        <w:t>assistance payment because of an adjustment by the PHA of any applicable utility allowance.</w:t>
      </w:r>
    </w:p>
    <w:p w14:paraId="7BF68CA6" w14:textId="77777777" w:rsidR="00B1436A" w:rsidRDefault="00402AE6">
      <w:pPr>
        <w:pStyle w:val="ListParagraph"/>
        <w:numPr>
          <w:ilvl w:val="1"/>
          <w:numId w:val="9"/>
        </w:numPr>
        <w:tabs>
          <w:tab w:val="left" w:pos="1871"/>
        </w:tabs>
        <w:ind w:left="1870" w:right="1586"/>
      </w:pPr>
      <w:r>
        <w:t>Inspection prior to leasing and inspection; inspections at least annually determine that the units</w:t>
      </w:r>
      <w:r>
        <w:rPr>
          <w:spacing w:val="-1"/>
        </w:rPr>
        <w:t xml:space="preserve"> </w:t>
      </w:r>
      <w:r>
        <w:t>are</w:t>
      </w:r>
      <w:r>
        <w:rPr>
          <w:spacing w:val="-6"/>
        </w:rPr>
        <w:t xml:space="preserve"> </w:t>
      </w:r>
      <w:r>
        <w:t>maintained</w:t>
      </w:r>
      <w:r>
        <w:rPr>
          <w:spacing w:val="-2"/>
        </w:rPr>
        <w:t xml:space="preserve"> </w:t>
      </w:r>
      <w:r>
        <w:t>in</w:t>
      </w:r>
      <w:r>
        <w:rPr>
          <w:spacing w:val="-2"/>
        </w:rPr>
        <w:t xml:space="preserve"> </w:t>
      </w:r>
      <w:r>
        <w:t>decent,</w:t>
      </w:r>
      <w:r>
        <w:rPr>
          <w:spacing w:val="-3"/>
        </w:rPr>
        <w:t xml:space="preserve"> </w:t>
      </w:r>
      <w:r>
        <w:t>safe,</w:t>
      </w:r>
      <w:r>
        <w:rPr>
          <w:spacing w:val="-3"/>
        </w:rPr>
        <w:t xml:space="preserve"> </w:t>
      </w:r>
      <w:r>
        <w:t>and</w:t>
      </w:r>
      <w:r>
        <w:rPr>
          <w:spacing w:val="-2"/>
        </w:rPr>
        <w:t xml:space="preserve"> </w:t>
      </w:r>
      <w:r>
        <w:t>sanitary</w:t>
      </w:r>
      <w:r>
        <w:rPr>
          <w:spacing w:val="-4"/>
        </w:rPr>
        <w:t xml:space="preserve"> </w:t>
      </w:r>
      <w:r>
        <w:t>condition,</w:t>
      </w:r>
      <w:r>
        <w:rPr>
          <w:spacing w:val="-3"/>
        </w:rPr>
        <w:t xml:space="preserve"> </w:t>
      </w:r>
      <w:r>
        <w:t>and</w:t>
      </w:r>
      <w:r>
        <w:rPr>
          <w:spacing w:val="-2"/>
        </w:rPr>
        <w:t xml:space="preserve"> </w:t>
      </w:r>
      <w:r>
        <w:t>notification</w:t>
      </w:r>
      <w:r>
        <w:rPr>
          <w:spacing w:val="-2"/>
        </w:rPr>
        <w:t xml:space="preserve"> </w:t>
      </w:r>
      <w:r>
        <w:t>to</w:t>
      </w:r>
      <w:r>
        <w:rPr>
          <w:spacing w:val="-4"/>
        </w:rPr>
        <w:t xml:space="preserve"> </w:t>
      </w:r>
      <w:r>
        <w:t>owners</w:t>
      </w:r>
      <w:r>
        <w:rPr>
          <w:spacing w:val="-4"/>
        </w:rPr>
        <w:t xml:space="preserve"> </w:t>
      </w:r>
      <w:r>
        <w:t>and families of PHA determinations.</w:t>
      </w:r>
    </w:p>
    <w:p w14:paraId="3C7EA43B" w14:textId="77777777" w:rsidR="00B1436A" w:rsidRDefault="00402AE6">
      <w:pPr>
        <w:pStyle w:val="ListParagraph"/>
        <w:numPr>
          <w:ilvl w:val="1"/>
          <w:numId w:val="9"/>
        </w:numPr>
        <w:tabs>
          <w:tab w:val="left" w:pos="1870"/>
        </w:tabs>
        <w:ind w:left="1869" w:right="1599"/>
      </w:pPr>
      <w:r>
        <w:t>Administration</w:t>
      </w:r>
      <w:r>
        <w:rPr>
          <w:spacing w:val="-5"/>
        </w:rPr>
        <w:t xml:space="preserve"> </w:t>
      </w:r>
      <w:r>
        <w:t>and</w:t>
      </w:r>
      <w:r>
        <w:rPr>
          <w:spacing w:val="-3"/>
        </w:rPr>
        <w:t xml:space="preserve"> </w:t>
      </w:r>
      <w:r>
        <w:t>enforcement</w:t>
      </w:r>
      <w:r>
        <w:rPr>
          <w:spacing w:val="-4"/>
        </w:rPr>
        <w:t xml:space="preserve"> </w:t>
      </w:r>
      <w:r>
        <w:t>of</w:t>
      </w:r>
      <w:r>
        <w:rPr>
          <w:spacing w:val="-4"/>
        </w:rPr>
        <w:t xml:space="preserve"> </w:t>
      </w:r>
      <w:r>
        <w:t>contracts</w:t>
      </w:r>
      <w:r>
        <w:rPr>
          <w:spacing w:val="-5"/>
        </w:rPr>
        <w:t xml:space="preserve"> </w:t>
      </w:r>
      <w:r>
        <w:t>with</w:t>
      </w:r>
      <w:r>
        <w:rPr>
          <w:spacing w:val="-5"/>
        </w:rPr>
        <w:t xml:space="preserve"> </w:t>
      </w:r>
      <w:r>
        <w:t>owners</w:t>
      </w:r>
      <w:r>
        <w:rPr>
          <w:spacing w:val="-2"/>
        </w:rPr>
        <w:t xml:space="preserve"> </w:t>
      </w:r>
      <w:r>
        <w:t>and</w:t>
      </w:r>
      <w:r>
        <w:rPr>
          <w:spacing w:val="-5"/>
        </w:rPr>
        <w:t xml:space="preserve"> </w:t>
      </w:r>
      <w:r>
        <w:t>taking</w:t>
      </w:r>
      <w:r>
        <w:rPr>
          <w:spacing w:val="-5"/>
        </w:rPr>
        <w:t xml:space="preserve"> </w:t>
      </w:r>
      <w:r>
        <w:t>appropriate</w:t>
      </w:r>
      <w:r>
        <w:rPr>
          <w:spacing w:val="-3"/>
        </w:rPr>
        <w:t xml:space="preserve"> </w:t>
      </w:r>
      <w:r>
        <w:t>actions</w:t>
      </w:r>
      <w:r>
        <w:rPr>
          <w:spacing w:val="-2"/>
        </w:rPr>
        <w:t xml:space="preserve"> </w:t>
      </w:r>
      <w:r>
        <w:t>in case of noncompliance or default.</w:t>
      </w:r>
    </w:p>
    <w:p w14:paraId="616F42E0" w14:textId="77777777" w:rsidR="00B1436A" w:rsidRDefault="00402AE6">
      <w:pPr>
        <w:pStyle w:val="ListParagraph"/>
        <w:numPr>
          <w:ilvl w:val="1"/>
          <w:numId w:val="9"/>
        </w:numPr>
        <w:tabs>
          <w:tab w:val="left" w:pos="1870"/>
        </w:tabs>
        <w:ind w:left="1869" w:right="1575"/>
        <w:jc w:val="both"/>
      </w:pPr>
      <w:r>
        <w:t>Compliance</w:t>
      </w:r>
      <w:r>
        <w:rPr>
          <w:spacing w:val="-3"/>
        </w:rPr>
        <w:t xml:space="preserve"> </w:t>
      </w:r>
      <w:r>
        <w:t>by</w:t>
      </w:r>
      <w:r>
        <w:rPr>
          <w:spacing w:val="-5"/>
        </w:rPr>
        <w:t xml:space="preserve"> </w:t>
      </w:r>
      <w:r>
        <w:t>the</w:t>
      </w:r>
      <w:r>
        <w:rPr>
          <w:spacing w:val="-2"/>
        </w:rPr>
        <w:t xml:space="preserve"> </w:t>
      </w:r>
      <w:r>
        <w:t>Paducah</w:t>
      </w:r>
      <w:r>
        <w:rPr>
          <w:spacing w:val="-3"/>
        </w:rPr>
        <w:t xml:space="preserve"> </w:t>
      </w:r>
      <w:r>
        <w:t>Section</w:t>
      </w:r>
      <w:r>
        <w:rPr>
          <w:spacing w:val="-3"/>
        </w:rPr>
        <w:t xml:space="preserve"> </w:t>
      </w:r>
      <w:r>
        <w:t>8</w:t>
      </w:r>
      <w:r>
        <w:rPr>
          <w:spacing w:val="-5"/>
        </w:rPr>
        <w:t xml:space="preserve"> </w:t>
      </w:r>
      <w:r>
        <w:t>Housing</w:t>
      </w:r>
      <w:r>
        <w:rPr>
          <w:spacing w:val="-3"/>
        </w:rPr>
        <w:t xml:space="preserve"> </w:t>
      </w:r>
      <w:r>
        <w:t>office</w:t>
      </w:r>
      <w:r>
        <w:rPr>
          <w:spacing w:val="-3"/>
        </w:rPr>
        <w:t xml:space="preserve"> </w:t>
      </w:r>
      <w:r>
        <w:t>with</w:t>
      </w:r>
      <w:r>
        <w:rPr>
          <w:spacing w:val="-3"/>
        </w:rPr>
        <w:t xml:space="preserve"> </w:t>
      </w:r>
      <w:r>
        <w:t>equal</w:t>
      </w:r>
      <w:r>
        <w:rPr>
          <w:spacing w:val="-6"/>
        </w:rPr>
        <w:t xml:space="preserve"> </w:t>
      </w:r>
      <w:r>
        <w:t>opportunity</w:t>
      </w:r>
      <w:r>
        <w:rPr>
          <w:spacing w:val="-2"/>
        </w:rPr>
        <w:t xml:space="preserve"> </w:t>
      </w:r>
      <w:r>
        <w:t>requirements, including</w:t>
      </w:r>
      <w:r>
        <w:rPr>
          <w:spacing w:val="-1"/>
        </w:rPr>
        <w:t xml:space="preserve"> </w:t>
      </w:r>
      <w:r>
        <w:t>efforts</w:t>
      </w:r>
      <w:r>
        <w:rPr>
          <w:spacing w:val="-3"/>
        </w:rPr>
        <w:t xml:space="preserve"> </w:t>
      </w:r>
      <w:r>
        <w:t>to</w:t>
      </w:r>
      <w:r>
        <w:rPr>
          <w:spacing w:val="-3"/>
        </w:rPr>
        <w:t xml:space="preserve"> </w:t>
      </w:r>
      <w:r>
        <w:t>provide</w:t>
      </w:r>
      <w:r>
        <w:rPr>
          <w:spacing w:val="-1"/>
        </w:rPr>
        <w:t xml:space="preserve"> </w:t>
      </w:r>
      <w:r>
        <w:t>composition, increase</w:t>
      </w:r>
      <w:r>
        <w:rPr>
          <w:spacing w:val="-3"/>
        </w:rPr>
        <w:t xml:space="preserve"> </w:t>
      </w:r>
      <w:r>
        <w:t>or decreases</w:t>
      </w:r>
      <w:r>
        <w:rPr>
          <w:spacing w:val="-3"/>
        </w:rPr>
        <w:t xml:space="preserve"> </w:t>
      </w:r>
      <w:r>
        <w:t>in</w:t>
      </w:r>
      <w:r>
        <w:rPr>
          <w:spacing w:val="-1"/>
        </w:rPr>
        <w:t xml:space="preserve"> health and </w:t>
      </w:r>
      <w:r>
        <w:t>medical</w:t>
      </w:r>
      <w:r>
        <w:rPr>
          <w:spacing w:val="-4"/>
        </w:rPr>
        <w:t xml:space="preserve"> care </w:t>
      </w:r>
      <w:r>
        <w:t>(elderly) or</w:t>
      </w:r>
      <w:r>
        <w:rPr>
          <w:spacing w:val="-2"/>
        </w:rPr>
        <w:t xml:space="preserve"> </w:t>
      </w:r>
      <w:r>
        <w:t>childcare</w:t>
      </w:r>
      <w:r>
        <w:rPr>
          <w:spacing w:val="-2"/>
        </w:rPr>
        <w:t xml:space="preserve"> </w:t>
      </w:r>
      <w:r>
        <w:t>expenses,</w:t>
      </w:r>
      <w:r>
        <w:rPr>
          <w:spacing w:val="-2"/>
        </w:rPr>
        <w:t xml:space="preserve"> </w:t>
      </w:r>
      <w:r>
        <w:t>increases</w:t>
      </w:r>
      <w:r>
        <w:rPr>
          <w:spacing w:val="-1"/>
        </w:rPr>
        <w:t xml:space="preserve"> </w:t>
      </w:r>
      <w:r>
        <w:t>or</w:t>
      </w:r>
      <w:r>
        <w:rPr>
          <w:spacing w:val="-3"/>
        </w:rPr>
        <w:t xml:space="preserve"> </w:t>
      </w:r>
      <w:r>
        <w:t>decreases</w:t>
      </w:r>
      <w:r>
        <w:rPr>
          <w:spacing w:val="-1"/>
        </w:rPr>
        <w:t xml:space="preserve"> </w:t>
      </w:r>
      <w:r>
        <w:t>in</w:t>
      </w:r>
      <w:r>
        <w:rPr>
          <w:spacing w:val="-4"/>
        </w:rPr>
        <w:t xml:space="preserve"> </w:t>
      </w:r>
      <w:r>
        <w:t>family</w:t>
      </w:r>
      <w:r>
        <w:rPr>
          <w:spacing w:val="-1"/>
        </w:rPr>
        <w:t xml:space="preserve"> </w:t>
      </w:r>
      <w:r>
        <w:t>income</w:t>
      </w:r>
      <w:r>
        <w:rPr>
          <w:spacing w:val="-2"/>
        </w:rPr>
        <w:t xml:space="preserve"> </w:t>
      </w:r>
      <w:r>
        <w:t>during</w:t>
      </w:r>
      <w:r>
        <w:rPr>
          <w:spacing w:val="-2"/>
        </w:rPr>
        <w:t xml:space="preserve"> </w:t>
      </w:r>
      <w:r>
        <w:t>each</w:t>
      </w:r>
      <w:r>
        <w:rPr>
          <w:spacing w:val="-4"/>
        </w:rPr>
        <w:t xml:space="preserve"> </w:t>
      </w:r>
      <w:r>
        <w:t>contract year as</w:t>
      </w:r>
      <w:r>
        <w:rPr>
          <w:spacing w:val="-4"/>
        </w:rPr>
        <w:t xml:space="preserve"> </w:t>
      </w:r>
      <w:r>
        <w:t xml:space="preserve">they </w:t>
      </w:r>
      <w:r>
        <w:rPr>
          <w:spacing w:val="-2"/>
        </w:rPr>
        <w:t>occur.</w:t>
      </w:r>
    </w:p>
    <w:p w14:paraId="0465643E" w14:textId="77777777" w:rsidR="00B1436A" w:rsidRDefault="00B1436A">
      <w:pPr>
        <w:pStyle w:val="BodyText"/>
        <w:spacing w:before="10"/>
        <w:ind w:left="0"/>
        <w:rPr>
          <w:sz w:val="20"/>
        </w:rPr>
      </w:pPr>
    </w:p>
    <w:p w14:paraId="40C36255" w14:textId="77777777" w:rsidR="00B1436A" w:rsidRPr="008E1968" w:rsidRDefault="00402AE6">
      <w:pPr>
        <w:pStyle w:val="Heading2"/>
        <w:numPr>
          <w:ilvl w:val="0"/>
          <w:numId w:val="9"/>
        </w:numPr>
        <w:tabs>
          <w:tab w:val="left" w:pos="1513"/>
        </w:tabs>
        <w:rPr>
          <w:highlight w:val="cyan"/>
        </w:rPr>
      </w:pPr>
      <w:bookmarkStart w:id="262" w:name="2._Program_Management"/>
      <w:bookmarkStart w:id="263" w:name="_Toc241489436"/>
      <w:bookmarkStart w:id="264" w:name="_Toc241595437"/>
      <w:bookmarkEnd w:id="262"/>
      <w:r w:rsidRPr="008E1968">
        <w:rPr>
          <w:color w:val="2DA2BF"/>
          <w:highlight w:val="cyan"/>
        </w:rPr>
        <w:t>Program</w:t>
      </w:r>
      <w:r w:rsidRPr="008E1968">
        <w:rPr>
          <w:color w:val="2DA2BF"/>
          <w:spacing w:val="-13"/>
          <w:highlight w:val="cyan"/>
        </w:rPr>
        <w:t xml:space="preserve"> </w:t>
      </w:r>
      <w:r w:rsidRPr="008E1968">
        <w:rPr>
          <w:color w:val="2DA2BF"/>
          <w:spacing w:val="-2"/>
          <w:highlight w:val="cyan"/>
        </w:rPr>
        <w:t>Management</w:t>
      </w:r>
      <w:bookmarkEnd w:id="263"/>
      <w:bookmarkEnd w:id="264"/>
    </w:p>
    <w:p w14:paraId="04F74B04" w14:textId="793830D2" w:rsidR="007C34B9" w:rsidRPr="008E1968" w:rsidRDefault="007C34B9" w:rsidP="007C34B9">
      <w:pPr>
        <w:ind w:left="1530"/>
        <w:rPr>
          <w:highlight w:val="cyan"/>
        </w:rPr>
      </w:pPr>
      <w:r w:rsidRPr="008E1968">
        <w:rPr>
          <w:highlight w:val="cyan"/>
        </w:rPr>
        <w:t>Effective July 1, 2025, the Paducah Section 8 Housing Choice Voucher (HCV) Program was merged with the Housing Authority of Paducah (HAP). The HCV Program is administered by the Housing Authority of Paducah in accordance with applicable HUD regulations, including 24 CFR Part 982, the HAP HCV Administrative Plan, HUD notices, and other applicable federal requirements.</w:t>
      </w:r>
    </w:p>
    <w:p w14:paraId="1569ECD6" w14:textId="77777777" w:rsidR="007C34B9" w:rsidRPr="008E1968" w:rsidRDefault="007C34B9" w:rsidP="007C34B9">
      <w:pPr>
        <w:ind w:left="1530"/>
        <w:rPr>
          <w:highlight w:val="cyan"/>
        </w:rPr>
      </w:pPr>
    </w:p>
    <w:p w14:paraId="1E057DFF" w14:textId="77777777" w:rsidR="007C34B9" w:rsidRPr="008E1968" w:rsidRDefault="007C34B9" w:rsidP="007C34B9">
      <w:pPr>
        <w:ind w:left="1530"/>
        <w:rPr>
          <w:highlight w:val="cyan"/>
        </w:rPr>
      </w:pPr>
      <w:r w:rsidRPr="008E1968">
        <w:rPr>
          <w:highlight w:val="cyan"/>
        </w:rPr>
        <w:lastRenderedPageBreak/>
        <w:t>The Housing Authority of Paducah provides management, oversight, training, quality control, compliance monitoring, and administrative support for the HCV Program. Required HUD reporting and program submissions shall be completed accurately and timely.</w:t>
      </w:r>
    </w:p>
    <w:p w14:paraId="5FB61C83" w14:textId="77777777" w:rsidR="007C34B9" w:rsidRPr="008E1968" w:rsidRDefault="007C34B9" w:rsidP="007C34B9">
      <w:pPr>
        <w:ind w:left="1530"/>
        <w:rPr>
          <w:highlight w:val="cyan"/>
        </w:rPr>
      </w:pPr>
    </w:p>
    <w:p w14:paraId="53BF5330" w14:textId="77777777" w:rsidR="007C34B9" w:rsidRPr="008E1968" w:rsidRDefault="007C34B9" w:rsidP="007C34B9">
      <w:pPr>
        <w:ind w:left="1530"/>
        <w:rPr>
          <w:highlight w:val="cyan"/>
        </w:rPr>
      </w:pPr>
      <w:r w:rsidRPr="008E1968">
        <w:rPr>
          <w:highlight w:val="cyan"/>
        </w:rPr>
        <w:t>HCV Department Staffing</w:t>
      </w:r>
    </w:p>
    <w:p w14:paraId="49322653" w14:textId="77777777" w:rsidR="007C34B9" w:rsidRPr="008E1968" w:rsidRDefault="007C34B9" w:rsidP="007C34B9">
      <w:pPr>
        <w:ind w:left="1530"/>
        <w:rPr>
          <w:highlight w:val="cyan"/>
        </w:rPr>
      </w:pPr>
    </w:p>
    <w:p w14:paraId="6DE73113" w14:textId="77777777" w:rsidR="007C34B9" w:rsidRPr="008E1968" w:rsidRDefault="007C34B9" w:rsidP="007C34B9">
      <w:pPr>
        <w:ind w:left="1530"/>
        <w:rPr>
          <w:highlight w:val="cyan"/>
        </w:rPr>
      </w:pPr>
      <w:r w:rsidRPr="008E1968">
        <w:rPr>
          <w:highlight w:val="cyan"/>
        </w:rPr>
        <w:t>The HCV Department consists of three employees. Overall agency oversight is provided by the Executive Director. Day-to-day HCV program administration is managed by the Housing Manager.</w:t>
      </w:r>
    </w:p>
    <w:p w14:paraId="0DCE4FA1" w14:textId="77777777" w:rsidR="007C34B9" w:rsidRPr="008E1968" w:rsidRDefault="007C34B9" w:rsidP="007C34B9">
      <w:pPr>
        <w:ind w:left="1530"/>
        <w:rPr>
          <w:highlight w:val="cyan"/>
        </w:rPr>
      </w:pPr>
    </w:p>
    <w:p w14:paraId="10002BA2" w14:textId="77777777" w:rsidR="007C34B9" w:rsidRPr="008E1968" w:rsidRDefault="007C34B9" w:rsidP="007C34B9">
      <w:pPr>
        <w:ind w:left="1530"/>
        <w:rPr>
          <w:b/>
          <w:bCs/>
          <w:highlight w:val="cyan"/>
        </w:rPr>
      </w:pPr>
      <w:r w:rsidRPr="008E1968">
        <w:rPr>
          <w:b/>
          <w:bCs/>
          <w:highlight w:val="cyan"/>
        </w:rPr>
        <w:t>Executive Director – Program Oversight</w:t>
      </w:r>
    </w:p>
    <w:p w14:paraId="7196AB88" w14:textId="77777777" w:rsidR="007C34B9" w:rsidRPr="008E1968" w:rsidRDefault="007C34B9" w:rsidP="007C34B9">
      <w:pPr>
        <w:widowControl/>
        <w:numPr>
          <w:ilvl w:val="0"/>
          <w:numId w:val="86"/>
        </w:numPr>
        <w:suppressAutoHyphens w:val="0"/>
        <w:ind w:left="2160" w:hanging="270"/>
        <w:rPr>
          <w:highlight w:val="cyan"/>
        </w:rPr>
      </w:pPr>
      <w:r w:rsidRPr="008E1968">
        <w:rPr>
          <w:highlight w:val="cyan"/>
        </w:rPr>
        <w:t>Provides executive oversight of the HCV Program.</w:t>
      </w:r>
    </w:p>
    <w:p w14:paraId="3C3F7DC3" w14:textId="77777777" w:rsidR="007C34B9" w:rsidRPr="008E1968" w:rsidRDefault="007C34B9" w:rsidP="007C34B9">
      <w:pPr>
        <w:widowControl/>
        <w:numPr>
          <w:ilvl w:val="0"/>
          <w:numId w:val="86"/>
        </w:numPr>
        <w:suppressAutoHyphens w:val="0"/>
        <w:ind w:left="2160" w:hanging="270"/>
        <w:rPr>
          <w:highlight w:val="cyan"/>
        </w:rPr>
      </w:pPr>
      <w:r w:rsidRPr="008E1968">
        <w:rPr>
          <w:highlight w:val="cyan"/>
        </w:rPr>
        <w:t>Ensures compliance with HUD regulations and HAP policies.</w:t>
      </w:r>
    </w:p>
    <w:p w14:paraId="6AC87755" w14:textId="77777777" w:rsidR="007C34B9" w:rsidRPr="008E1968" w:rsidRDefault="007C34B9" w:rsidP="007C34B9">
      <w:pPr>
        <w:widowControl/>
        <w:numPr>
          <w:ilvl w:val="0"/>
          <w:numId w:val="86"/>
        </w:numPr>
        <w:suppressAutoHyphens w:val="0"/>
        <w:ind w:left="2160" w:hanging="270"/>
        <w:rPr>
          <w:highlight w:val="cyan"/>
        </w:rPr>
      </w:pPr>
      <w:r w:rsidRPr="008E1968">
        <w:rPr>
          <w:highlight w:val="cyan"/>
        </w:rPr>
        <w:t>Oversee program performance, financial accountability, and regulatory compliance.</w:t>
      </w:r>
    </w:p>
    <w:p w14:paraId="2796DB63" w14:textId="77777777" w:rsidR="007C34B9" w:rsidRPr="008E1968" w:rsidRDefault="007C34B9" w:rsidP="007C34B9">
      <w:pPr>
        <w:widowControl/>
        <w:numPr>
          <w:ilvl w:val="0"/>
          <w:numId w:val="86"/>
        </w:numPr>
        <w:suppressAutoHyphens w:val="0"/>
        <w:ind w:left="2160" w:hanging="270"/>
        <w:rPr>
          <w:highlight w:val="cyan"/>
        </w:rPr>
      </w:pPr>
      <w:r w:rsidRPr="008E1968">
        <w:rPr>
          <w:highlight w:val="cyan"/>
        </w:rPr>
        <w:t>Ensures appropriate internal controls and quality-control procedures are maintained.</w:t>
      </w:r>
    </w:p>
    <w:p w14:paraId="616B20D5" w14:textId="77777777" w:rsidR="007C34B9" w:rsidRPr="008E1968" w:rsidRDefault="007C34B9" w:rsidP="007C34B9">
      <w:pPr>
        <w:widowControl/>
        <w:numPr>
          <w:ilvl w:val="0"/>
          <w:numId w:val="86"/>
        </w:numPr>
        <w:suppressAutoHyphens w:val="0"/>
        <w:ind w:left="2160" w:hanging="270"/>
        <w:rPr>
          <w:highlight w:val="cyan"/>
        </w:rPr>
      </w:pPr>
      <w:r w:rsidRPr="008E1968">
        <w:rPr>
          <w:highlight w:val="cyan"/>
        </w:rPr>
        <w:t>Provides directions to the Housing Manager regarding HCV operations and agency priorities.</w:t>
      </w:r>
    </w:p>
    <w:p w14:paraId="65D76A3C" w14:textId="77777777" w:rsidR="007C34B9" w:rsidRPr="008E1968" w:rsidRDefault="007C34B9" w:rsidP="007C34B9">
      <w:pPr>
        <w:widowControl/>
        <w:numPr>
          <w:ilvl w:val="0"/>
          <w:numId w:val="86"/>
        </w:numPr>
        <w:suppressAutoHyphens w:val="0"/>
        <w:ind w:left="2160" w:hanging="270"/>
        <w:rPr>
          <w:highlight w:val="cyan"/>
        </w:rPr>
      </w:pPr>
      <w:r w:rsidRPr="008E1968">
        <w:rPr>
          <w:highlight w:val="cyan"/>
        </w:rPr>
        <w:t>Ensures required HUD reports, certifications, plans, and submissions are completed.</w:t>
      </w:r>
    </w:p>
    <w:p w14:paraId="14137E5B" w14:textId="77777777" w:rsidR="007C34B9" w:rsidRPr="008E1968" w:rsidRDefault="007C34B9" w:rsidP="007C34B9">
      <w:pPr>
        <w:widowControl/>
        <w:numPr>
          <w:ilvl w:val="0"/>
          <w:numId w:val="86"/>
        </w:numPr>
        <w:suppressAutoHyphens w:val="0"/>
        <w:ind w:left="2160" w:hanging="270"/>
        <w:rPr>
          <w:highlight w:val="cyan"/>
        </w:rPr>
      </w:pPr>
      <w:r w:rsidRPr="008E1968">
        <w:rPr>
          <w:highlight w:val="cyan"/>
        </w:rPr>
        <w:t>Oversee portability requests and processing.</w:t>
      </w:r>
    </w:p>
    <w:p w14:paraId="4AE31484" w14:textId="77777777" w:rsidR="007C34B9" w:rsidRPr="008E1968" w:rsidRDefault="007C34B9" w:rsidP="007C34B9">
      <w:pPr>
        <w:widowControl/>
        <w:numPr>
          <w:ilvl w:val="0"/>
          <w:numId w:val="86"/>
        </w:numPr>
        <w:suppressAutoHyphens w:val="0"/>
        <w:ind w:left="2160" w:hanging="270"/>
        <w:rPr>
          <w:highlight w:val="cyan"/>
        </w:rPr>
      </w:pPr>
      <w:r w:rsidRPr="008E1968">
        <w:rPr>
          <w:highlight w:val="cyan"/>
        </w:rPr>
        <w:t>Oversees HUD-VASH and other applicable special-purpose vouchers.</w:t>
      </w:r>
    </w:p>
    <w:p w14:paraId="0496F348" w14:textId="77777777" w:rsidR="007C34B9" w:rsidRPr="008E1968" w:rsidRDefault="007C34B9" w:rsidP="007C34B9">
      <w:pPr>
        <w:widowControl/>
        <w:numPr>
          <w:ilvl w:val="0"/>
          <w:numId w:val="86"/>
        </w:numPr>
        <w:suppressAutoHyphens w:val="0"/>
        <w:ind w:left="2160" w:hanging="270"/>
        <w:rPr>
          <w:highlight w:val="cyan"/>
        </w:rPr>
      </w:pPr>
      <w:r w:rsidRPr="008E1968">
        <w:rPr>
          <w:highlight w:val="cyan"/>
        </w:rPr>
        <w:t>Reports significant HCV matters and program performance to the HAP Board of Commissioners.</w:t>
      </w:r>
    </w:p>
    <w:p w14:paraId="2DFFD724" w14:textId="77777777" w:rsidR="007C34B9" w:rsidRPr="008E1968" w:rsidRDefault="007C34B9" w:rsidP="007C34B9">
      <w:pPr>
        <w:widowControl/>
        <w:numPr>
          <w:ilvl w:val="0"/>
          <w:numId w:val="86"/>
        </w:numPr>
        <w:suppressAutoHyphens w:val="0"/>
        <w:ind w:left="2160" w:hanging="270"/>
        <w:rPr>
          <w:highlight w:val="cyan"/>
        </w:rPr>
      </w:pPr>
      <w:r w:rsidRPr="008E1968">
        <w:rPr>
          <w:highlight w:val="cyan"/>
        </w:rPr>
        <w:t>Oversee the HCV Homeownership Program and Family Self-Sufficiency (FSS) Program, as applicable.</w:t>
      </w:r>
    </w:p>
    <w:p w14:paraId="4AED4C94" w14:textId="77777777" w:rsidR="007C34B9" w:rsidRPr="008E1968" w:rsidRDefault="007C34B9" w:rsidP="007C34B9">
      <w:pPr>
        <w:widowControl/>
        <w:numPr>
          <w:ilvl w:val="0"/>
          <w:numId w:val="86"/>
        </w:numPr>
        <w:suppressAutoHyphens w:val="0"/>
        <w:ind w:left="2160" w:hanging="270"/>
        <w:rPr>
          <w:highlight w:val="cyan"/>
        </w:rPr>
      </w:pPr>
      <w:proofErr w:type="gramStart"/>
      <w:r w:rsidRPr="008E1968">
        <w:rPr>
          <w:highlight w:val="cyan"/>
        </w:rPr>
        <w:t>Oversees</w:t>
      </w:r>
      <w:proofErr w:type="gramEnd"/>
      <w:r w:rsidRPr="008E1968">
        <w:rPr>
          <w:highlight w:val="cyan"/>
        </w:rPr>
        <w:t xml:space="preserve"> informal reviews and informal hearings.</w:t>
      </w:r>
    </w:p>
    <w:p w14:paraId="0C9FB511" w14:textId="77777777" w:rsidR="007C34B9" w:rsidRPr="008E1968" w:rsidRDefault="007C34B9" w:rsidP="007C34B9">
      <w:pPr>
        <w:widowControl/>
        <w:numPr>
          <w:ilvl w:val="0"/>
          <w:numId w:val="86"/>
        </w:numPr>
        <w:suppressAutoHyphens w:val="0"/>
        <w:ind w:left="2160" w:hanging="270"/>
        <w:rPr>
          <w:highlight w:val="cyan"/>
        </w:rPr>
      </w:pPr>
      <w:proofErr w:type="gramStart"/>
      <w:r w:rsidRPr="008E1968">
        <w:rPr>
          <w:highlight w:val="cyan"/>
        </w:rPr>
        <w:t>Oversees</w:t>
      </w:r>
      <w:proofErr w:type="gramEnd"/>
      <w:r w:rsidRPr="008E1968">
        <w:rPr>
          <w:highlight w:val="cyan"/>
        </w:rPr>
        <w:t xml:space="preserve"> SEMAP compliance and quality-control reviews.</w:t>
      </w:r>
    </w:p>
    <w:p w14:paraId="65F204D8" w14:textId="77777777" w:rsidR="007C34B9" w:rsidRPr="008E1968" w:rsidRDefault="007C34B9" w:rsidP="007C34B9">
      <w:pPr>
        <w:widowControl/>
        <w:numPr>
          <w:ilvl w:val="0"/>
          <w:numId w:val="86"/>
        </w:numPr>
        <w:suppressAutoHyphens w:val="0"/>
        <w:ind w:left="2160" w:hanging="270"/>
        <w:rPr>
          <w:highlight w:val="cyan"/>
        </w:rPr>
      </w:pPr>
      <w:r w:rsidRPr="008E1968">
        <w:rPr>
          <w:highlight w:val="cyan"/>
        </w:rPr>
        <w:t>Monitors voucher utilization, leasing, HAP expenditures, and program performance.</w:t>
      </w:r>
    </w:p>
    <w:p w14:paraId="10B0D11A" w14:textId="77777777" w:rsidR="007C34B9" w:rsidRPr="008E1968" w:rsidRDefault="007C34B9" w:rsidP="007C34B9">
      <w:pPr>
        <w:widowControl/>
        <w:numPr>
          <w:ilvl w:val="0"/>
          <w:numId w:val="86"/>
        </w:numPr>
        <w:suppressAutoHyphens w:val="0"/>
        <w:ind w:left="2160" w:hanging="270"/>
        <w:rPr>
          <w:highlight w:val="cyan"/>
        </w:rPr>
      </w:pPr>
      <w:r w:rsidRPr="008E1968">
        <w:rPr>
          <w:highlight w:val="cyan"/>
        </w:rPr>
        <w:t>Ensure HUD systems and required program reporting are completed accurately and timely.</w:t>
      </w:r>
    </w:p>
    <w:p w14:paraId="6A5284DF" w14:textId="77777777" w:rsidR="007C34B9" w:rsidRPr="008E1968" w:rsidRDefault="007C34B9" w:rsidP="007C34B9">
      <w:pPr>
        <w:widowControl/>
        <w:numPr>
          <w:ilvl w:val="0"/>
          <w:numId w:val="86"/>
        </w:numPr>
        <w:suppressAutoHyphens w:val="0"/>
        <w:ind w:left="2160" w:hanging="270"/>
        <w:rPr>
          <w:highlight w:val="cyan"/>
        </w:rPr>
      </w:pPr>
      <w:r w:rsidRPr="008E1968">
        <w:rPr>
          <w:highlight w:val="cyan"/>
        </w:rPr>
        <w:t>Coordinates audit, monitoring, and HUD review responses.</w:t>
      </w:r>
    </w:p>
    <w:p w14:paraId="7AC04237" w14:textId="77777777" w:rsidR="007C34B9" w:rsidRPr="008E1968" w:rsidRDefault="007C34B9" w:rsidP="007C34B9">
      <w:pPr>
        <w:widowControl/>
        <w:numPr>
          <w:ilvl w:val="0"/>
          <w:numId w:val="86"/>
        </w:numPr>
        <w:suppressAutoHyphens w:val="0"/>
        <w:ind w:left="2160" w:hanging="270"/>
        <w:rPr>
          <w:highlight w:val="cyan"/>
        </w:rPr>
      </w:pPr>
      <w:r w:rsidRPr="008E1968">
        <w:rPr>
          <w:highlight w:val="cyan"/>
        </w:rPr>
        <w:t>Maintains and recommends revisions to the HCV Administrative Plan.</w:t>
      </w:r>
    </w:p>
    <w:p w14:paraId="20FB8906" w14:textId="201051CC" w:rsidR="00B1436A" w:rsidRPr="008E1968" w:rsidRDefault="00402AE6" w:rsidP="007C34B9">
      <w:pPr>
        <w:spacing w:before="120"/>
        <w:ind w:left="1530" w:right="1155"/>
        <w:rPr>
          <w:highlight w:val="cyan"/>
        </w:rPr>
      </w:pPr>
      <w:r w:rsidRPr="008E1968">
        <w:rPr>
          <w:b/>
          <w:highlight w:val="cyan"/>
        </w:rPr>
        <w:t xml:space="preserve">Section 8 </w:t>
      </w:r>
      <w:r w:rsidR="00C50074" w:rsidRPr="008E1968">
        <w:rPr>
          <w:b/>
          <w:highlight w:val="cyan"/>
        </w:rPr>
        <w:t>Housing Manager</w:t>
      </w:r>
      <w:r w:rsidRPr="008E1968">
        <w:rPr>
          <w:b/>
          <w:highlight w:val="cyan"/>
        </w:rPr>
        <w:t xml:space="preserve"> </w:t>
      </w:r>
    </w:p>
    <w:p w14:paraId="4007BA08" w14:textId="77777777" w:rsidR="007C34B9" w:rsidRPr="008E1968" w:rsidRDefault="007C34B9" w:rsidP="007C34B9">
      <w:pPr>
        <w:widowControl/>
        <w:numPr>
          <w:ilvl w:val="0"/>
          <w:numId w:val="87"/>
        </w:numPr>
        <w:tabs>
          <w:tab w:val="clear" w:pos="720"/>
          <w:tab w:val="left" w:pos="1890"/>
        </w:tabs>
        <w:suppressAutoHyphens w:val="0"/>
        <w:ind w:left="2160" w:hanging="270"/>
        <w:rPr>
          <w:highlight w:val="cyan"/>
        </w:rPr>
      </w:pPr>
      <w:r w:rsidRPr="008E1968">
        <w:rPr>
          <w:highlight w:val="cyan"/>
        </w:rPr>
        <w:t>Provides day-to-day management and supervision of the HCV Department.</w:t>
      </w:r>
    </w:p>
    <w:p w14:paraId="037890F6" w14:textId="77777777" w:rsidR="007C34B9" w:rsidRPr="008E1968" w:rsidRDefault="007C34B9" w:rsidP="007C34B9">
      <w:pPr>
        <w:widowControl/>
        <w:numPr>
          <w:ilvl w:val="0"/>
          <w:numId w:val="87"/>
        </w:numPr>
        <w:tabs>
          <w:tab w:val="clear" w:pos="720"/>
          <w:tab w:val="left" w:pos="1890"/>
        </w:tabs>
        <w:suppressAutoHyphens w:val="0"/>
        <w:ind w:left="2160" w:hanging="270"/>
        <w:rPr>
          <w:highlight w:val="cyan"/>
        </w:rPr>
      </w:pPr>
      <w:r w:rsidRPr="008E1968">
        <w:rPr>
          <w:highlight w:val="cyan"/>
        </w:rPr>
        <w:t>Supervises Housing Specialists and inspection activities.</w:t>
      </w:r>
    </w:p>
    <w:p w14:paraId="435DEEDB" w14:textId="77777777" w:rsidR="007C34B9" w:rsidRPr="008E1968" w:rsidRDefault="007C34B9" w:rsidP="007C34B9">
      <w:pPr>
        <w:widowControl/>
        <w:numPr>
          <w:ilvl w:val="0"/>
          <w:numId w:val="87"/>
        </w:numPr>
        <w:tabs>
          <w:tab w:val="clear" w:pos="720"/>
          <w:tab w:val="left" w:pos="1890"/>
        </w:tabs>
        <w:suppressAutoHyphens w:val="0"/>
        <w:ind w:left="2160" w:hanging="270"/>
        <w:rPr>
          <w:highlight w:val="cyan"/>
        </w:rPr>
      </w:pPr>
      <w:r w:rsidRPr="008E1968">
        <w:rPr>
          <w:highlight w:val="cyan"/>
        </w:rPr>
        <w:t>Oversee applications, eligibility determinations, admissions, and voucher issuance.</w:t>
      </w:r>
    </w:p>
    <w:p w14:paraId="05A117F6" w14:textId="77777777" w:rsidR="007C34B9" w:rsidRPr="008E1968" w:rsidRDefault="007C34B9" w:rsidP="007C34B9">
      <w:pPr>
        <w:widowControl/>
        <w:numPr>
          <w:ilvl w:val="0"/>
          <w:numId w:val="87"/>
        </w:numPr>
        <w:tabs>
          <w:tab w:val="clear" w:pos="720"/>
          <w:tab w:val="left" w:pos="1890"/>
        </w:tabs>
        <w:suppressAutoHyphens w:val="0"/>
        <w:ind w:left="2160" w:hanging="270"/>
        <w:rPr>
          <w:highlight w:val="cyan"/>
        </w:rPr>
      </w:pPr>
      <w:r w:rsidRPr="008E1968">
        <w:rPr>
          <w:highlight w:val="cyan"/>
        </w:rPr>
        <w:t>Oversee annual and interim reexaminations.</w:t>
      </w:r>
    </w:p>
    <w:p w14:paraId="1020E806" w14:textId="77777777" w:rsidR="007C34B9" w:rsidRPr="008E1968" w:rsidRDefault="007C34B9" w:rsidP="007C34B9">
      <w:pPr>
        <w:widowControl/>
        <w:numPr>
          <w:ilvl w:val="0"/>
          <w:numId w:val="87"/>
        </w:numPr>
        <w:tabs>
          <w:tab w:val="clear" w:pos="720"/>
          <w:tab w:val="left" w:pos="1890"/>
        </w:tabs>
        <w:suppressAutoHyphens w:val="0"/>
        <w:ind w:left="2160" w:hanging="270"/>
        <w:rPr>
          <w:highlight w:val="cyan"/>
        </w:rPr>
      </w:pPr>
      <w:r w:rsidRPr="008E1968">
        <w:rPr>
          <w:highlight w:val="cyan"/>
        </w:rPr>
        <w:t>Oversees income, asset, deduction, rent, utility allowance, and HAP calculations.</w:t>
      </w:r>
    </w:p>
    <w:p w14:paraId="5971F5BC" w14:textId="77777777" w:rsidR="007C34B9" w:rsidRPr="008E1968" w:rsidRDefault="007C34B9" w:rsidP="007C34B9">
      <w:pPr>
        <w:widowControl/>
        <w:numPr>
          <w:ilvl w:val="0"/>
          <w:numId w:val="87"/>
        </w:numPr>
        <w:tabs>
          <w:tab w:val="clear" w:pos="720"/>
          <w:tab w:val="left" w:pos="1890"/>
        </w:tabs>
        <w:suppressAutoHyphens w:val="0"/>
        <w:ind w:left="2160" w:hanging="270"/>
        <w:rPr>
          <w:highlight w:val="cyan"/>
        </w:rPr>
      </w:pPr>
      <w:r w:rsidRPr="008E1968">
        <w:rPr>
          <w:highlight w:val="cyan"/>
        </w:rPr>
        <w:t>Oversees participant briefings and ensures required information is provided to families.</w:t>
      </w:r>
    </w:p>
    <w:p w14:paraId="03ED190C" w14:textId="77777777" w:rsidR="007C34B9" w:rsidRPr="008E1968" w:rsidRDefault="007C34B9" w:rsidP="007C34B9">
      <w:pPr>
        <w:widowControl/>
        <w:numPr>
          <w:ilvl w:val="0"/>
          <w:numId w:val="87"/>
        </w:numPr>
        <w:tabs>
          <w:tab w:val="clear" w:pos="720"/>
          <w:tab w:val="left" w:pos="1890"/>
        </w:tabs>
        <w:suppressAutoHyphens w:val="0"/>
        <w:ind w:left="2160" w:hanging="270"/>
        <w:rPr>
          <w:highlight w:val="cyan"/>
        </w:rPr>
      </w:pPr>
      <w:r w:rsidRPr="008E1968">
        <w:rPr>
          <w:highlight w:val="cyan"/>
        </w:rPr>
        <w:t>Oversees waiting-list administration and applicant processing.</w:t>
      </w:r>
    </w:p>
    <w:p w14:paraId="39E69C7A" w14:textId="77777777" w:rsidR="007C34B9" w:rsidRPr="008E1968" w:rsidRDefault="007C34B9" w:rsidP="007C34B9">
      <w:pPr>
        <w:widowControl/>
        <w:numPr>
          <w:ilvl w:val="0"/>
          <w:numId w:val="87"/>
        </w:numPr>
        <w:tabs>
          <w:tab w:val="clear" w:pos="720"/>
          <w:tab w:val="left" w:pos="1890"/>
        </w:tabs>
        <w:suppressAutoHyphens w:val="0"/>
        <w:ind w:left="2160" w:hanging="270"/>
        <w:rPr>
          <w:highlight w:val="cyan"/>
        </w:rPr>
      </w:pPr>
      <w:r w:rsidRPr="008E1968">
        <w:rPr>
          <w:highlight w:val="cyan"/>
        </w:rPr>
        <w:t>Oversees landlord participation and owner documentation.</w:t>
      </w:r>
    </w:p>
    <w:p w14:paraId="5F0DDA39" w14:textId="77777777" w:rsidR="007C34B9" w:rsidRPr="008E1968" w:rsidRDefault="007C34B9" w:rsidP="007C34B9">
      <w:pPr>
        <w:widowControl/>
        <w:numPr>
          <w:ilvl w:val="0"/>
          <w:numId w:val="87"/>
        </w:numPr>
        <w:tabs>
          <w:tab w:val="clear" w:pos="720"/>
          <w:tab w:val="left" w:pos="1890"/>
        </w:tabs>
        <w:suppressAutoHyphens w:val="0"/>
        <w:ind w:left="2160" w:hanging="270"/>
        <w:rPr>
          <w:highlight w:val="cyan"/>
        </w:rPr>
      </w:pPr>
      <w:r w:rsidRPr="008E1968">
        <w:rPr>
          <w:highlight w:val="cyan"/>
        </w:rPr>
        <w:t>Oversees move-ins, transfers, moves, and terminations.</w:t>
      </w:r>
    </w:p>
    <w:p w14:paraId="317997BF" w14:textId="77777777" w:rsidR="007C34B9" w:rsidRPr="008E1968" w:rsidRDefault="007C34B9" w:rsidP="007C34B9">
      <w:pPr>
        <w:widowControl/>
        <w:numPr>
          <w:ilvl w:val="0"/>
          <w:numId w:val="87"/>
        </w:numPr>
        <w:tabs>
          <w:tab w:val="clear" w:pos="720"/>
          <w:tab w:val="left" w:pos="1890"/>
        </w:tabs>
        <w:suppressAutoHyphens w:val="0"/>
        <w:ind w:left="2160" w:hanging="270"/>
        <w:rPr>
          <w:highlight w:val="cyan"/>
        </w:rPr>
      </w:pPr>
      <w:r w:rsidRPr="008E1968">
        <w:rPr>
          <w:highlight w:val="cyan"/>
        </w:rPr>
        <w:t>Oversee reasonable accommodation requests in coordination with appropriate HAP staff.</w:t>
      </w:r>
    </w:p>
    <w:p w14:paraId="20BF4877" w14:textId="77777777" w:rsidR="007C34B9" w:rsidRPr="008E1968" w:rsidRDefault="007C34B9" w:rsidP="007C34B9">
      <w:pPr>
        <w:widowControl/>
        <w:numPr>
          <w:ilvl w:val="0"/>
          <w:numId w:val="87"/>
        </w:numPr>
        <w:tabs>
          <w:tab w:val="clear" w:pos="720"/>
          <w:tab w:val="left" w:pos="1890"/>
        </w:tabs>
        <w:suppressAutoHyphens w:val="0"/>
        <w:ind w:left="2160" w:hanging="270"/>
        <w:rPr>
          <w:highlight w:val="cyan"/>
        </w:rPr>
      </w:pPr>
      <w:r w:rsidRPr="008E1968">
        <w:rPr>
          <w:highlight w:val="cyan"/>
        </w:rPr>
        <w:t>Issues vouchers and processes requests for tenancy approval.</w:t>
      </w:r>
    </w:p>
    <w:p w14:paraId="654BBB0B" w14:textId="77777777" w:rsidR="007C34B9" w:rsidRPr="008E1968" w:rsidRDefault="007C34B9" w:rsidP="007C34B9">
      <w:pPr>
        <w:widowControl/>
        <w:numPr>
          <w:ilvl w:val="0"/>
          <w:numId w:val="87"/>
        </w:numPr>
        <w:tabs>
          <w:tab w:val="clear" w:pos="720"/>
          <w:tab w:val="left" w:pos="1890"/>
        </w:tabs>
        <w:suppressAutoHyphens w:val="0"/>
        <w:ind w:left="2160" w:hanging="270"/>
        <w:rPr>
          <w:highlight w:val="cyan"/>
        </w:rPr>
      </w:pPr>
      <w:r w:rsidRPr="008E1968">
        <w:rPr>
          <w:highlight w:val="cyan"/>
        </w:rPr>
        <w:t>Oversee fraud, unreported income, and program-integrity matters.</w:t>
      </w:r>
    </w:p>
    <w:p w14:paraId="25538F95" w14:textId="77777777" w:rsidR="007C34B9" w:rsidRPr="008E1968" w:rsidRDefault="007C34B9" w:rsidP="007C34B9">
      <w:pPr>
        <w:pStyle w:val="ListParagraph"/>
        <w:widowControl/>
        <w:numPr>
          <w:ilvl w:val="0"/>
          <w:numId w:val="87"/>
        </w:numPr>
        <w:tabs>
          <w:tab w:val="clear" w:pos="720"/>
          <w:tab w:val="left" w:pos="1890"/>
        </w:tabs>
        <w:suppressAutoHyphens w:val="0"/>
        <w:ind w:left="2160" w:hanging="270"/>
        <w:contextualSpacing/>
        <w:rPr>
          <w:highlight w:val="cyan"/>
        </w:rPr>
      </w:pPr>
      <w:r w:rsidRPr="008E1968">
        <w:rPr>
          <w:highlight w:val="cyan"/>
        </w:rPr>
        <w:t>Ensure the rent to the owner does not exceed rents charged for comparable unassisted units, as required by HUD regulations.</w:t>
      </w:r>
    </w:p>
    <w:p w14:paraId="11B800E7" w14:textId="77777777" w:rsidR="007C34B9" w:rsidRPr="008E1968" w:rsidRDefault="007C34B9" w:rsidP="007C34B9">
      <w:pPr>
        <w:widowControl/>
        <w:numPr>
          <w:ilvl w:val="0"/>
          <w:numId w:val="87"/>
        </w:numPr>
        <w:tabs>
          <w:tab w:val="clear" w:pos="720"/>
          <w:tab w:val="left" w:pos="1890"/>
        </w:tabs>
        <w:suppressAutoHyphens w:val="0"/>
        <w:ind w:left="2160" w:hanging="270"/>
        <w:rPr>
          <w:highlight w:val="cyan"/>
        </w:rPr>
      </w:pPr>
      <w:proofErr w:type="gramStart"/>
      <w:r w:rsidRPr="008E1968">
        <w:rPr>
          <w:highlight w:val="cyan"/>
        </w:rPr>
        <w:t>Oversees</w:t>
      </w:r>
      <w:proofErr w:type="gramEnd"/>
      <w:r w:rsidRPr="008E1968">
        <w:rPr>
          <w:highlight w:val="cyan"/>
        </w:rPr>
        <w:t xml:space="preserve"> and schedules HCV inspections and </w:t>
      </w:r>
      <w:proofErr w:type="gramStart"/>
      <w:r w:rsidRPr="008E1968">
        <w:rPr>
          <w:highlight w:val="cyan"/>
        </w:rPr>
        <w:t>ensures</w:t>
      </w:r>
      <w:proofErr w:type="gramEnd"/>
      <w:r w:rsidRPr="008E1968">
        <w:rPr>
          <w:highlight w:val="cyan"/>
        </w:rPr>
        <w:t xml:space="preserve"> compliance with current HUD inspection requirements.</w:t>
      </w:r>
    </w:p>
    <w:p w14:paraId="5B07531E" w14:textId="77777777" w:rsidR="007C34B9" w:rsidRPr="008E1968" w:rsidRDefault="007C34B9" w:rsidP="007C34B9">
      <w:pPr>
        <w:widowControl/>
        <w:numPr>
          <w:ilvl w:val="0"/>
          <w:numId w:val="87"/>
        </w:numPr>
        <w:tabs>
          <w:tab w:val="clear" w:pos="720"/>
          <w:tab w:val="left" w:pos="1890"/>
        </w:tabs>
        <w:suppressAutoHyphens w:val="0"/>
        <w:ind w:left="2160" w:hanging="270"/>
        <w:rPr>
          <w:highlight w:val="cyan"/>
        </w:rPr>
      </w:pPr>
      <w:r w:rsidRPr="008E1968">
        <w:rPr>
          <w:highlight w:val="cyan"/>
        </w:rPr>
        <w:t>Monitors failed inspections, required corrections, abatements, and enforcement actions.</w:t>
      </w:r>
    </w:p>
    <w:p w14:paraId="430C7E64" w14:textId="77777777" w:rsidR="007C34B9" w:rsidRPr="008E1968" w:rsidRDefault="007C34B9" w:rsidP="007C34B9">
      <w:pPr>
        <w:widowControl/>
        <w:numPr>
          <w:ilvl w:val="0"/>
          <w:numId w:val="87"/>
        </w:numPr>
        <w:tabs>
          <w:tab w:val="clear" w:pos="720"/>
          <w:tab w:val="left" w:pos="1890"/>
        </w:tabs>
        <w:suppressAutoHyphens w:val="0"/>
        <w:ind w:left="2160" w:hanging="270"/>
        <w:rPr>
          <w:highlight w:val="cyan"/>
        </w:rPr>
      </w:pPr>
      <w:r w:rsidRPr="008E1968">
        <w:rPr>
          <w:highlight w:val="cyan"/>
        </w:rPr>
        <w:t>Coordinates inspection results including abatement or other action when required.</w:t>
      </w:r>
    </w:p>
    <w:p w14:paraId="515989A9" w14:textId="77777777" w:rsidR="007C34B9" w:rsidRPr="008E1968" w:rsidRDefault="007C34B9" w:rsidP="007C34B9">
      <w:pPr>
        <w:widowControl/>
        <w:numPr>
          <w:ilvl w:val="0"/>
          <w:numId w:val="87"/>
        </w:numPr>
        <w:tabs>
          <w:tab w:val="clear" w:pos="720"/>
          <w:tab w:val="left" w:pos="1890"/>
        </w:tabs>
        <w:suppressAutoHyphens w:val="0"/>
        <w:ind w:left="2160" w:hanging="270"/>
        <w:rPr>
          <w:highlight w:val="cyan"/>
        </w:rPr>
      </w:pPr>
      <w:r w:rsidRPr="008E1968">
        <w:rPr>
          <w:highlight w:val="cyan"/>
        </w:rPr>
        <w:t>Coordinates FMR, payment standard, and utility allowance reviews and updates.</w:t>
      </w:r>
    </w:p>
    <w:p w14:paraId="7302EF3C" w14:textId="77777777" w:rsidR="007C34B9" w:rsidRPr="008E1968" w:rsidRDefault="007C34B9" w:rsidP="007C34B9">
      <w:pPr>
        <w:widowControl/>
        <w:numPr>
          <w:ilvl w:val="0"/>
          <w:numId w:val="87"/>
        </w:numPr>
        <w:tabs>
          <w:tab w:val="clear" w:pos="720"/>
          <w:tab w:val="left" w:pos="1890"/>
        </w:tabs>
        <w:suppressAutoHyphens w:val="0"/>
        <w:ind w:left="2160" w:hanging="270"/>
        <w:rPr>
          <w:highlight w:val="cyan"/>
        </w:rPr>
      </w:pPr>
      <w:r w:rsidRPr="008E1968">
        <w:rPr>
          <w:highlight w:val="cyan"/>
        </w:rPr>
        <w:t>Processes repayment agreements and program-integrity matter as assigned.</w:t>
      </w:r>
    </w:p>
    <w:p w14:paraId="52A0BEA4" w14:textId="77777777" w:rsidR="007C34B9" w:rsidRPr="008E1968" w:rsidRDefault="007C34B9" w:rsidP="007C34B9">
      <w:pPr>
        <w:widowControl/>
        <w:numPr>
          <w:ilvl w:val="0"/>
          <w:numId w:val="87"/>
        </w:numPr>
        <w:tabs>
          <w:tab w:val="clear" w:pos="720"/>
          <w:tab w:val="left" w:pos="1890"/>
        </w:tabs>
        <w:suppressAutoHyphens w:val="0"/>
        <w:ind w:left="2160" w:hanging="270"/>
        <w:rPr>
          <w:highlight w:val="cyan"/>
        </w:rPr>
      </w:pPr>
      <w:r w:rsidRPr="008E1968">
        <w:rPr>
          <w:highlight w:val="cyan"/>
        </w:rPr>
        <w:t>Monitors move-ins, transfers, move-outs, and portability transactions for accuracy.</w:t>
      </w:r>
    </w:p>
    <w:p w14:paraId="7BBE7E81" w14:textId="77777777" w:rsidR="007C34B9" w:rsidRPr="008E1968" w:rsidRDefault="007C34B9" w:rsidP="007C34B9">
      <w:pPr>
        <w:widowControl/>
        <w:numPr>
          <w:ilvl w:val="0"/>
          <w:numId w:val="87"/>
        </w:numPr>
        <w:tabs>
          <w:tab w:val="clear" w:pos="720"/>
          <w:tab w:val="left" w:pos="1890"/>
        </w:tabs>
        <w:suppressAutoHyphens w:val="0"/>
        <w:ind w:left="2160" w:hanging="270"/>
        <w:rPr>
          <w:highlight w:val="cyan"/>
        </w:rPr>
      </w:pPr>
      <w:r w:rsidRPr="008E1968">
        <w:rPr>
          <w:highlight w:val="cyan"/>
        </w:rPr>
        <w:lastRenderedPageBreak/>
        <w:t>Prepares and issues required notices and determination letters.</w:t>
      </w:r>
    </w:p>
    <w:p w14:paraId="56080E67" w14:textId="77777777" w:rsidR="007C34B9" w:rsidRPr="008E1968" w:rsidRDefault="007C34B9" w:rsidP="007C34B9">
      <w:pPr>
        <w:widowControl/>
        <w:numPr>
          <w:ilvl w:val="0"/>
          <w:numId w:val="87"/>
        </w:numPr>
        <w:tabs>
          <w:tab w:val="clear" w:pos="720"/>
          <w:tab w:val="left" w:pos="1890"/>
        </w:tabs>
        <w:suppressAutoHyphens w:val="0"/>
        <w:ind w:left="2160" w:hanging="270"/>
        <w:rPr>
          <w:highlight w:val="cyan"/>
        </w:rPr>
      </w:pPr>
      <w:r w:rsidRPr="008E1968">
        <w:rPr>
          <w:highlight w:val="cyan"/>
        </w:rPr>
        <w:t>Processes change in family composition and income.</w:t>
      </w:r>
    </w:p>
    <w:p w14:paraId="0E1D62DB" w14:textId="77777777" w:rsidR="007C34B9" w:rsidRPr="008E1968" w:rsidRDefault="007C34B9" w:rsidP="007C34B9">
      <w:pPr>
        <w:widowControl/>
        <w:numPr>
          <w:ilvl w:val="0"/>
          <w:numId w:val="87"/>
        </w:numPr>
        <w:tabs>
          <w:tab w:val="clear" w:pos="720"/>
          <w:tab w:val="left" w:pos="1890"/>
        </w:tabs>
        <w:suppressAutoHyphens w:val="0"/>
        <w:ind w:left="2160" w:hanging="270"/>
        <w:rPr>
          <w:highlight w:val="cyan"/>
        </w:rPr>
      </w:pPr>
      <w:r w:rsidRPr="008E1968">
        <w:rPr>
          <w:highlight w:val="cyan"/>
        </w:rPr>
        <w:t>Conducts applicant and participant briefings.</w:t>
      </w:r>
    </w:p>
    <w:p w14:paraId="18663272" w14:textId="77777777" w:rsidR="007C34B9" w:rsidRPr="008E1968" w:rsidRDefault="007C34B9" w:rsidP="007C34B9">
      <w:pPr>
        <w:widowControl/>
        <w:numPr>
          <w:ilvl w:val="0"/>
          <w:numId w:val="87"/>
        </w:numPr>
        <w:tabs>
          <w:tab w:val="clear" w:pos="720"/>
          <w:tab w:val="left" w:pos="1890"/>
        </w:tabs>
        <w:suppressAutoHyphens w:val="0"/>
        <w:ind w:left="2160" w:hanging="270"/>
        <w:rPr>
          <w:highlight w:val="cyan"/>
        </w:rPr>
      </w:pPr>
      <w:r w:rsidRPr="008E1968">
        <w:rPr>
          <w:highlight w:val="cyan"/>
        </w:rPr>
        <w:t>Monitors participant compliance with family obligations.</w:t>
      </w:r>
    </w:p>
    <w:p w14:paraId="23A9EC73" w14:textId="77777777" w:rsidR="007C34B9" w:rsidRPr="008E1968" w:rsidRDefault="007C34B9" w:rsidP="007C34B9">
      <w:pPr>
        <w:widowControl/>
        <w:numPr>
          <w:ilvl w:val="0"/>
          <w:numId w:val="87"/>
        </w:numPr>
        <w:tabs>
          <w:tab w:val="clear" w:pos="720"/>
          <w:tab w:val="left" w:pos="1890"/>
        </w:tabs>
        <w:suppressAutoHyphens w:val="0"/>
        <w:ind w:left="2160" w:hanging="270"/>
        <w:rPr>
          <w:highlight w:val="cyan"/>
        </w:rPr>
      </w:pPr>
      <w:r w:rsidRPr="008E1968">
        <w:rPr>
          <w:highlight w:val="cyan"/>
        </w:rPr>
        <w:t>Performs other HCV program duties assigned by the Executive Director.</w:t>
      </w:r>
    </w:p>
    <w:p w14:paraId="287B007A" w14:textId="5B67DF74" w:rsidR="00B1436A" w:rsidRPr="008E1968" w:rsidRDefault="00402AE6" w:rsidP="007C34B9">
      <w:pPr>
        <w:spacing w:before="115"/>
        <w:ind w:left="1530"/>
        <w:rPr>
          <w:highlight w:val="cyan"/>
        </w:rPr>
      </w:pPr>
      <w:r w:rsidRPr="008E1968">
        <w:rPr>
          <w:b/>
          <w:highlight w:val="cyan"/>
        </w:rPr>
        <w:t>Housing</w:t>
      </w:r>
      <w:r w:rsidRPr="008E1968">
        <w:rPr>
          <w:b/>
          <w:spacing w:val="-8"/>
          <w:highlight w:val="cyan"/>
        </w:rPr>
        <w:t xml:space="preserve"> </w:t>
      </w:r>
      <w:r w:rsidRPr="008E1968">
        <w:rPr>
          <w:b/>
          <w:highlight w:val="cyan"/>
        </w:rPr>
        <w:t>Specialist</w:t>
      </w:r>
      <w:r w:rsidR="007C34B9" w:rsidRPr="008E1968">
        <w:rPr>
          <w:b/>
          <w:spacing w:val="-8"/>
          <w:highlight w:val="cyan"/>
        </w:rPr>
        <w:t>(s)</w:t>
      </w:r>
    </w:p>
    <w:p w14:paraId="2502D4BA" w14:textId="77777777" w:rsidR="007C34B9" w:rsidRPr="008E1968" w:rsidRDefault="007C34B9" w:rsidP="007C34B9">
      <w:pPr>
        <w:widowControl/>
        <w:numPr>
          <w:ilvl w:val="0"/>
          <w:numId w:val="8"/>
        </w:numPr>
        <w:tabs>
          <w:tab w:val="left" w:pos="2160"/>
        </w:tabs>
        <w:suppressAutoHyphens w:val="0"/>
        <w:ind w:left="2160" w:hanging="270"/>
        <w:rPr>
          <w:highlight w:val="cyan"/>
        </w:rPr>
      </w:pPr>
      <w:r w:rsidRPr="008E1968">
        <w:rPr>
          <w:highlight w:val="cyan"/>
        </w:rPr>
        <w:t>Processes applications and determines program eligibility.</w:t>
      </w:r>
    </w:p>
    <w:p w14:paraId="78A7B6BD" w14:textId="77777777" w:rsidR="007C34B9" w:rsidRPr="008E1968" w:rsidRDefault="007C34B9" w:rsidP="007C34B9">
      <w:pPr>
        <w:widowControl/>
        <w:numPr>
          <w:ilvl w:val="0"/>
          <w:numId w:val="8"/>
        </w:numPr>
        <w:tabs>
          <w:tab w:val="left" w:pos="2160"/>
        </w:tabs>
        <w:suppressAutoHyphens w:val="0"/>
        <w:ind w:left="2160" w:hanging="270"/>
        <w:rPr>
          <w:highlight w:val="cyan"/>
        </w:rPr>
      </w:pPr>
      <w:r w:rsidRPr="008E1968">
        <w:rPr>
          <w:highlight w:val="cyan"/>
        </w:rPr>
        <w:t>Assist with the completion of annual and interim reexaminations.</w:t>
      </w:r>
    </w:p>
    <w:p w14:paraId="551A6253" w14:textId="77777777" w:rsidR="007C34B9" w:rsidRPr="008E1968" w:rsidRDefault="007C34B9" w:rsidP="007C34B9">
      <w:pPr>
        <w:widowControl/>
        <w:numPr>
          <w:ilvl w:val="0"/>
          <w:numId w:val="8"/>
        </w:numPr>
        <w:tabs>
          <w:tab w:val="left" w:pos="2160"/>
        </w:tabs>
        <w:suppressAutoHyphens w:val="0"/>
        <w:ind w:left="2160" w:hanging="270"/>
        <w:rPr>
          <w:highlight w:val="cyan"/>
        </w:rPr>
      </w:pPr>
      <w:r w:rsidRPr="008E1968">
        <w:rPr>
          <w:highlight w:val="cyan"/>
        </w:rPr>
        <w:t>Verifies income, assets, deductions, and family composition.</w:t>
      </w:r>
    </w:p>
    <w:p w14:paraId="703AF91E" w14:textId="77777777" w:rsidR="007C34B9" w:rsidRPr="008E1968" w:rsidRDefault="007C34B9" w:rsidP="007C34B9">
      <w:pPr>
        <w:widowControl/>
        <w:numPr>
          <w:ilvl w:val="0"/>
          <w:numId w:val="8"/>
        </w:numPr>
        <w:tabs>
          <w:tab w:val="left" w:pos="2160"/>
        </w:tabs>
        <w:suppressAutoHyphens w:val="0"/>
        <w:ind w:left="2160" w:hanging="270"/>
        <w:rPr>
          <w:highlight w:val="cyan"/>
        </w:rPr>
      </w:pPr>
      <w:r w:rsidRPr="008E1968">
        <w:rPr>
          <w:highlight w:val="cyan"/>
        </w:rPr>
        <w:t>Uses EIV and other HUD-approved verification systems as required.</w:t>
      </w:r>
    </w:p>
    <w:p w14:paraId="2173F47A" w14:textId="77777777" w:rsidR="007C34B9" w:rsidRPr="008E1968" w:rsidRDefault="007C34B9" w:rsidP="007C34B9">
      <w:pPr>
        <w:widowControl/>
        <w:numPr>
          <w:ilvl w:val="0"/>
          <w:numId w:val="8"/>
        </w:numPr>
        <w:tabs>
          <w:tab w:val="left" w:pos="2160"/>
        </w:tabs>
        <w:suppressAutoHyphens w:val="0"/>
        <w:ind w:left="2160" w:hanging="270"/>
        <w:rPr>
          <w:highlight w:val="cyan"/>
        </w:rPr>
      </w:pPr>
      <w:r w:rsidRPr="008E1968">
        <w:rPr>
          <w:highlight w:val="cyan"/>
        </w:rPr>
        <w:t>Calculating Total Tenant Payment, family rent, utility reimbursement, and Housing Assistance Payments.</w:t>
      </w:r>
    </w:p>
    <w:p w14:paraId="7876BA78" w14:textId="77777777" w:rsidR="007C34B9" w:rsidRPr="008E1968" w:rsidRDefault="007C34B9" w:rsidP="007C34B9">
      <w:pPr>
        <w:widowControl/>
        <w:numPr>
          <w:ilvl w:val="0"/>
          <w:numId w:val="8"/>
        </w:numPr>
        <w:tabs>
          <w:tab w:val="left" w:pos="2160"/>
        </w:tabs>
        <w:suppressAutoHyphens w:val="0"/>
        <w:ind w:left="2160" w:hanging="270"/>
        <w:rPr>
          <w:highlight w:val="cyan"/>
        </w:rPr>
      </w:pPr>
      <w:r w:rsidRPr="008E1968">
        <w:rPr>
          <w:highlight w:val="cyan"/>
        </w:rPr>
        <w:t>Maintains participant and landlord records.</w:t>
      </w:r>
    </w:p>
    <w:p w14:paraId="7DDC78BD" w14:textId="77777777" w:rsidR="007C34B9" w:rsidRPr="008E1968" w:rsidRDefault="007C34B9" w:rsidP="007C34B9">
      <w:pPr>
        <w:widowControl/>
        <w:numPr>
          <w:ilvl w:val="0"/>
          <w:numId w:val="8"/>
        </w:numPr>
        <w:tabs>
          <w:tab w:val="left" w:pos="2160"/>
        </w:tabs>
        <w:suppressAutoHyphens w:val="0"/>
        <w:ind w:left="2160" w:hanging="270"/>
        <w:rPr>
          <w:highlight w:val="cyan"/>
        </w:rPr>
      </w:pPr>
      <w:r w:rsidRPr="008E1968">
        <w:rPr>
          <w:highlight w:val="cyan"/>
        </w:rPr>
        <w:t>Assist with reasonable accommodation requests and supporting documentation.</w:t>
      </w:r>
    </w:p>
    <w:p w14:paraId="0E10E146" w14:textId="77777777" w:rsidR="007C34B9" w:rsidRPr="008E1968" w:rsidRDefault="007C34B9" w:rsidP="007C34B9">
      <w:pPr>
        <w:widowControl/>
        <w:numPr>
          <w:ilvl w:val="0"/>
          <w:numId w:val="8"/>
        </w:numPr>
        <w:tabs>
          <w:tab w:val="left" w:pos="2160"/>
        </w:tabs>
        <w:suppressAutoHyphens w:val="0"/>
        <w:ind w:left="2160" w:hanging="270"/>
        <w:rPr>
          <w:highlight w:val="cyan"/>
        </w:rPr>
      </w:pPr>
      <w:r w:rsidRPr="008E1968">
        <w:rPr>
          <w:highlight w:val="cyan"/>
        </w:rPr>
        <w:t>Assists with HUD-VASH, Homeownership, FSS, and other special programs as assigned.</w:t>
      </w:r>
    </w:p>
    <w:p w14:paraId="389F0296" w14:textId="77777777" w:rsidR="007C34B9" w:rsidRPr="008E1968" w:rsidRDefault="007C34B9" w:rsidP="007C34B9">
      <w:pPr>
        <w:widowControl/>
        <w:numPr>
          <w:ilvl w:val="0"/>
          <w:numId w:val="8"/>
        </w:numPr>
        <w:tabs>
          <w:tab w:val="left" w:pos="2160"/>
        </w:tabs>
        <w:suppressAutoHyphens w:val="0"/>
        <w:ind w:left="2160" w:hanging="270"/>
        <w:rPr>
          <w:highlight w:val="cyan"/>
        </w:rPr>
      </w:pPr>
      <w:r w:rsidRPr="008E1968">
        <w:rPr>
          <w:highlight w:val="cyan"/>
        </w:rPr>
        <w:t>Schedules for HCV inspections.</w:t>
      </w:r>
    </w:p>
    <w:p w14:paraId="47330B42" w14:textId="77777777" w:rsidR="007C34B9" w:rsidRPr="008E1968" w:rsidRDefault="007C34B9" w:rsidP="007C34B9">
      <w:pPr>
        <w:widowControl/>
        <w:numPr>
          <w:ilvl w:val="0"/>
          <w:numId w:val="8"/>
        </w:numPr>
        <w:tabs>
          <w:tab w:val="left" w:pos="2160"/>
        </w:tabs>
        <w:suppressAutoHyphens w:val="0"/>
        <w:ind w:left="2160" w:hanging="270"/>
        <w:rPr>
          <w:highlight w:val="cyan"/>
        </w:rPr>
      </w:pPr>
      <w:r w:rsidRPr="008E1968">
        <w:rPr>
          <w:highlight w:val="cyan"/>
        </w:rPr>
        <w:t>Assist with processing move-ins, transfers, move-outs, and portability transactions.</w:t>
      </w:r>
    </w:p>
    <w:p w14:paraId="0C43C9DB" w14:textId="77777777" w:rsidR="007C34B9" w:rsidRPr="008E1968" w:rsidRDefault="007C34B9" w:rsidP="007C34B9">
      <w:pPr>
        <w:widowControl/>
        <w:numPr>
          <w:ilvl w:val="0"/>
          <w:numId w:val="8"/>
        </w:numPr>
        <w:tabs>
          <w:tab w:val="left" w:pos="2160"/>
        </w:tabs>
        <w:suppressAutoHyphens w:val="0"/>
        <w:ind w:left="2160" w:hanging="270"/>
        <w:rPr>
          <w:highlight w:val="cyan"/>
        </w:rPr>
      </w:pPr>
      <w:r w:rsidRPr="008E1968">
        <w:rPr>
          <w:highlight w:val="cyan"/>
        </w:rPr>
        <w:t>Maintains complete and accurate electronic and/or physical participant files.</w:t>
      </w:r>
    </w:p>
    <w:p w14:paraId="1FA39919" w14:textId="77777777" w:rsidR="007C34B9" w:rsidRPr="008E1968" w:rsidRDefault="007C34B9" w:rsidP="007C34B9">
      <w:pPr>
        <w:widowControl/>
        <w:numPr>
          <w:ilvl w:val="0"/>
          <w:numId w:val="8"/>
        </w:numPr>
        <w:tabs>
          <w:tab w:val="left" w:pos="2160"/>
        </w:tabs>
        <w:suppressAutoHyphens w:val="0"/>
        <w:ind w:left="2160" w:hanging="270"/>
        <w:rPr>
          <w:highlight w:val="cyan"/>
        </w:rPr>
      </w:pPr>
      <w:r w:rsidRPr="008E1968">
        <w:rPr>
          <w:highlight w:val="cyan"/>
        </w:rPr>
        <w:t>Assists with audits, quality-control reviews, SEMAP, and HUD monitoring.</w:t>
      </w:r>
    </w:p>
    <w:p w14:paraId="623512F2" w14:textId="77777777" w:rsidR="007C34B9" w:rsidRPr="008E1968" w:rsidRDefault="007C34B9" w:rsidP="007C34B9">
      <w:pPr>
        <w:widowControl/>
        <w:numPr>
          <w:ilvl w:val="0"/>
          <w:numId w:val="8"/>
        </w:numPr>
        <w:tabs>
          <w:tab w:val="left" w:pos="2160"/>
        </w:tabs>
        <w:suppressAutoHyphens w:val="0"/>
        <w:ind w:left="2160" w:hanging="270"/>
        <w:rPr>
          <w:highlight w:val="cyan"/>
        </w:rPr>
      </w:pPr>
      <w:r w:rsidRPr="008E1968">
        <w:rPr>
          <w:highlight w:val="cyan"/>
        </w:rPr>
        <w:t>Prepares required reports and program documentation.</w:t>
      </w:r>
    </w:p>
    <w:p w14:paraId="2924B6F7" w14:textId="77777777" w:rsidR="007C34B9" w:rsidRPr="008E1968" w:rsidRDefault="007C34B9" w:rsidP="007C34B9">
      <w:pPr>
        <w:widowControl/>
        <w:numPr>
          <w:ilvl w:val="0"/>
          <w:numId w:val="8"/>
        </w:numPr>
        <w:tabs>
          <w:tab w:val="left" w:pos="2160"/>
        </w:tabs>
        <w:suppressAutoHyphens w:val="0"/>
        <w:ind w:left="2160" w:hanging="270"/>
        <w:rPr>
          <w:highlight w:val="cyan"/>
        </w:rPr>
      </w:pPr>
      <w:r w:rsidRPr="008E1968">
        <w:rPr>
          <w:highlight w:val="cyan"/>
        </w:rPr>
        <w:t>Performs other HCV duties assigned by the Housing Manager.</w:t>
      </w:r>
    </w:p>
    <w:p w14:paraId="2D42D565" w14:textId="0EBDD366" w:rsidR="00B1436A" w:rsidRPr="008E1968" w:rsidRDefault="00402AE6" w:rsidP="007C34B9">
      <w:pPr>
        <w:pStyle w:val="BodyText"/>
        <w:spacing w:before="114"/>
        <w:ind w:left="1530" w:right="1262"/>
        <w:rPr>
          <w:b/>
          <w:color w:val="39639D"/>
          <w:highlight w:val="cyan"/>
        </w:rPr>
      </w:pPr>
      <w:r w:rsidRPr="008E1968">
        <w:rPr>
          <w:b/>
          <w:bCs/>
          <w:highlight w:val="cyan"/>
        </w:rPr>
        <w:t>Inspector</w:t>
      </w:r>
      <w:r w:rsidRPr="008E1968">
        <w:rPr>
          <w:b/>
          <w:color w:val="39639D"/>
          <w:highlight w:val="cyan"/>
        </w:rPr>
        <w:t xml:space="preserve"> </w:t>
      </w:r>
    </w:p>
    <w:p w14:paraId="60229B07" w14:textId="00E9C37C" w:rsidR="007C34B9" w:rsidRPr="008E1968" w:rsidRDefault="007C34B9" w:rsidP="007C34B9">
      <w:pPr>
        <w:ind w:firstLine="1530"/>
        <w:rPr>
          <w:b/>
          <w:bCs/>
          <w:highlight w:val="cyan"/>
        </w:rPr>
      </w:pPr>
      <w:r w:rsidRPr="008E1968">
        <w:rPr>
          <w:b/>
          <w:bCs/>
          <w:highlight w:val="cyan"/>
        </w:rPr>
        <w:t>Inspection Responsibilities</w:t>
      </w:r>
    </w:p>
    <w:p w14:paraId="142D79F7" w14:textId="77777777" w:rsidR="007C34B9" w:rsidRPr="008E1968" w:rsidRDefault="007C34B9" w:rsidP="007C34B9">
      <w:pPr>
        <w:widowControl/>
        <w:numPr>
          <w:ilvl w:val="0"/>
          <w:numId w:val="89"/>
        </w:numPr>
        <w:tabs>
          <w:tab w:val="clear" w:pos="720"/>
        </w:tabs>
        <w:suppressAutoHyphens w:val="0"/>
        <w:ind w:left="2246"/>
        <w:rPr>
          <w:highlight w:val="cyan"/>
        </w:rPr>
      </w:pPr>
      <w:r w:rsidRPr="008E1968">
        <w:rPr>
          <w:highlight w:val="cyan"/>
        </w:rPr>
        <w:t>Schedules and performs HCV inspections in accordance with applicable HUD inspection standards.</w:t>
      </w:r>
    </w:p>
    <w:p w14:paraId="2FACAA7C" w14:textId="77777777" w:rsidR="007C34B9" w:rsidRPr="008E1968" w:rsidRDefault="007C34B9" w:rsidP="007C34B9">
      <w:pPr>
        <w:pStyle w:val="ListParagraph"/>
        <w:widowControl/>
        <w:numPr>
          <w:ilvl w:val="0"/>
          <w:numId w:val="89"/>
        </w:numPr>
        <w:tabs>
          <w:tab w:val="clear" w:pos="720"/>
        </w:tabs>
        <w:suppressAutoHyphens w:val="0"/>
        <w:ind w:left="2246"/>
        <w:contextualSpacing/>
        <w:rPr>
          <w:highlight w:val="cyan"/>
        </w:rPr>
      </w:pPr>
      <w:r w:rsidRPr="008E1968">
        <w:rPr>
          <w:highlight w:val="cyan"/>
        </w:rPr>
        <w:t>Documents inspection results and identified deficiencies.</w:t>
      </w:r>
    </w:p>
    <w:p w14:paraId="0E1521E7" w14:textId="77777777" w:rsidR="007C34B9" w:rsidRPr="008E1968" w:rsidRDefault="007C34B9" w:rsidP="007C34B9">
      <w:pPr>
        <w:widowControl/>
        <w:numPr>
          <w:ilvl w:val="0"/>
          <w:numId w:val="89"/>
        </w:numPr>
        <w:tabs>
          <w:tab w:val="clear" w:pos="720"/>
        </w:tabs>
        <w:suppressAutoHyphens w:val="0"/>
        <w:ind w:left="2246"/>
        <w:rPr>
          <w:highlight w:val="cyan"/>
        </w:rPr>
      </w:pPr>
      <w:r w:rsidRPr="008E1968">
        <w:rPr>
          <w:highlight w:val="cyan"/>
        </w:rPr>
        <w:t>Inspects units for compliance with HUD requirements.</w:t>
      </w:r>
    </w:p>
    <w:p w14:paraId="5BC26000" w14:textId="77777777" w:rsidR="007C34B9" w:rsidRPr="008E1968" w:rsidRDefault="007C34B9" w:rsidP="007C34B9">
      <w:pPr>
        <w:widowControl/>
        <w:numPr>
          <w:ilvl w:val="0"/>
          <w:numId w:val="89"/>
        </w:numPr>
        <w:tabs>
          <w:tab w:val="clear" w:pos="720"/>
        </w:tabs>
        <w:suppressAutoHyphens w:val="0"/>
        <w:ind w:left="2246"/>
        <w:rPr>
          <w:highlight w:val="cyan"/>
        </w:rPr>
      </w:pPr>
      <w:r w:rsidRPr="008E1968">
        <w:rPr>
          <w:highlight w:val="cyan"/>
        </w:rPr>
        <w:t>Communicates deficiencies and correction requirements to owners and participants.</w:t>
      </w:r>
    </w:p>
    <w:p w14:paraId="4AE9CBF9" w14:textId="77777777" w:rsidR="007C34B9" w:rsidRPr="008E1968" w:rsidRDefault="007C34B9" w:rsidP="007C34B9">
      <w:pPr>
        <w:widowControl/>
        <w:numPr>
          <w:ilvl w:val="0"/>
          <w:numId w:val="89"/>
        </w:numPr>
        <w:tabs>
          <w:tab w:val="clear" w:pos="720"/>
        </w:tabs>
        <w:suppressAutoHyphens w:val="0"/>
        <w:ind w:left="2246"/>
        <w:rPr>
          <w:highlight w:val="cyan"/>
        </w:rPr>
      </w:pPr>
      <w:r w:rsidRPr="008E1968">
        <w:rPr>
          <w:highlight w:val="cyan"/>
        </w:rPr>
        <w:t>Conducts initial, periodic, special, complaint, and quality-control inspections as assigned.</w:t>
      </w:r>
    </w:p>
    <w:p w14:paraId="0642DF7C" w14:textId="77777777" w:rsidR="007C34B9" w:rsidRPr="008E1968" w:rsidRDefault="007C34B9" w:rsidP="007C34B9">
      <w:pPr>
        <w:widowControl/>
        <w:numPr>
          <w:ilvl w:val="0"/>
          <w:numId w:val="89"/>
        </w:numPr>
        <w:tabs>
          <w:tab w:val="clear" w:pos="720"/>
        </w:tabs>
        <w:suppressAutoHyphens w:val="0"/>
        <w:ind w:left="2246"/>
        <w:rPr>
          <w:highlight w:val="cyan"/>
        </w:rPr>
      </w:pPr>
      <w:r w:rsidRPr="008E1968">
        <w:rPr>
          <w:highlight w:val="cyan"/>
        </w:rPr>
        <w:t>Performs HCV inspections in accordance with applicable HUD inspection standards.</w:t>
      </w:r>
    </w:p>
    <w:p w14:paraId="4E844B39" w14:textId="77777777" w:rsidR="007C34B9" w:rsidRPr="008E1968" w:rsidRDefault="007C34B9" w:rsidP="007C34B9">
      <w:pPr>
        <w:widowControl/>
        <w:numPr>
          <w:ilvl w:val="0"/>
          <w:numId w:val="89"/>
        </w:numPr>
        <w:tabs>
          <w:tab w:val="clear" w:pos="720"/>
        </w:tabs>
        <w:suppressAutoHyphens w:val="0"/>
        <w:ind w:left="2246"/>
        <w:rPr>
          <w:highlight w:val="cyan"/>
        </w:rPr>
      </w:pPr>
      <w:r w:rsidRPr="008E1968">
        <w:rPr>
          <w:highlight w:val="cyan"/>
        </w:rPr>
        <w:t>Identifies deficiencies requiring expedited or emergency correction.</w:t>
      </w:r>
    </w:p>
    <w:p w14:paraId="4446A5DE" w14:textId="77777777" w:rsidR="007C34B9" w:rsidRPr="008E1968" w:rsidRDefault="007C34B9" w:rsidP="007C34B9">
      <w:pPr>
        <w:widowControl/>
        <w:numPr>
          <w:ilvl w:val="0"/>
          <w:numId w:val="89"/>
        </w:numPr>
        <w:tabs>
          <w:tab w:val="clear" w:pos="720"/>
        </w:tabs>
        <w:suppressAutoHyphens w:val="0"/>
        <w:ind w:left="2246"/>
        <w:rPr>
          <w:highlight w:val="cyan"/>
        </w:rPr>
      </w:pPr>
      <w:r w:rsidRPr="008E1968">
        <w:rPr>
          <w:highlight w:val="cyan"/>
        </w:rPr>
        <w:t>Conducts require follow-up inspections or verify acceptable documentation of completed repairs when permitted.</w:t>
      </w:r>
    </w:p>
    <w:p w14:paraId="65561F85" w14:textId="77777777" w:rsidR="007C34B9" w:rsidRPr="008E1968" w:rsidRDefault="007C34B9" w:rsidP="007C34B9">
      <w:pPr>
        <w:widowControl/>
        <w:numPr>
          <w:ilvl w:val="0"/>
          <w:numId w:val="89"/>
        </w:numPr>
        <w:tabs>
          <w:tab w:val="clear" w:pos="720"/>
        </w:tabs>
        <w:suppressAutoHyphens w:val="0"/>
        <w:ind w:left="2246"/>
        <w:rPr>
          <w:highlight w:val="cyan"/>
        </w:rPr>
      </w:pPr>
      <w:r w:rsidRPr="008E1968">
        <w:rPr>
          <w:highlight w:val="cyan"/>
        </w:rPr>
        <w:t>Maintains inspection records and supporting documentation.</w:t>
      </w:r>
    </w:p>
    <w:p w14:paraId="34042468" w14:textId="77777777" w:rsidR="007C34B9" w:rsidRPr="008E1968" w:rsidRDefault="007C34B9" w:rsidP="007C34B9">
      <w:pPr>
        <w:ind w:left="2246" w:hanging="716"/>
        <w:rPr>
          <w:b/>
          <w:bCs/>
          <w:highlight w:val="cyan"/>
        </w:rPr>
      </w:pPr>
      <w:r w:rsidRPr="008E1968">
        <w:rPr>
          <w:b/>
          <w:bCs/>
          <w:highlight w:val="cyan"/>
        </w:rPr>
        <w:t>Rent Reasonableness Responsibilities</w:t>
      </w:r>
    </w:p>
    <w:p w14:paraId="1DF5839F" w14:textId="77777777" w:rsidR="007C34B9" w:rsidRPr="008E1968" w:rsidRDefault="007C34B9" w:rsidP="007C34B9">
      <w:pPr>
        <w:pStyle w:val="ListParagraph"/>
        <w:widowControl/>
        <w:numPr>
          <w:ilvl w:val="0"/>
          <w:numId w:val="89"/>
        </w:numPr>
        <w:tabs>
          <w:tab w:val="clear" w:pos="720"/>
        </w:tabs>
        <w:suppressAutoHyphens w:val="0"/>
        <w:ind w:left="2246"/>
        <w:contextualSpacing/>
        <w:rPr>
          <w:highlight w:val="cyan"/>
        </w:rPr>
      </w:pPr>
      <w:r w:rsidRPr="008E1968">
        <w:rPr>
          <w:highlight w:val="cyan"/>
        </w:rPr>
        <w:t>Conducts and documents rent reasonableness determinations in accordance with HUD requirements and the HCV Administrative Plan.</w:t>
      </w:r>
    </w:p>
    <w:p w14:paraId="6EC73C6E" w14:textId="77777777" w:rsidR="007C34B9" w:rsidRPr="008E1968" w:rsidRDefault="007C34B9" w:rsidP="007C34B9">
      <w:pPr>
        <w:pStyle w:val="ListParagraph"/>
        <w:widowControl/>
        <w:numPr>
          <w:ilvl w:val="0"/>
          <w:numId w:val="89"/>
        </w:numPr>
        <w:tabs>
          <w:tab w:val="clear" w:pos="720"/>
        </w:tabs>
        <w:suppressAutoHyphens w:val="0"/>
        <w:ind w:left="2246"/>
        <w:contextualSpacing/>
        <w:rPr>
          <w:highlight w:val="cyan"/>
        </w:rPr>
      </w:pPr>
      <w:r w:rsidRPr="008E1968">
        <w:rPr>
          <w:highlight w:val="cyan"/>
        </w:rPr>
        <w:t>Obtains and evaluates comparable unassisted units when determining whether the proposed rent is reasonable.</w:t>
      </w:r>
    </w:p>
    <w:p w14:paraId="6C6647B6" w14:textId="77777777" w:rsidR="007C34B9" w:rsidRPr="008E1968" w:rsidRDefault="007C34B9" w:rsidP="007C34B9">
      <w:pPr>
        <w:pStyle w:val="ListParagraph"/>
        <w:widowControl/>
        <w:numPr>
          <w:ilvl w:val="0"/>
          <w:numId w:val="89"/>
        </w:numPr>
        <w:tabs>
          <w:tab w:val="clear" w:pos="720"/>
        </w:tabs>
        <w:suppressAutoHyphens w:val="0"/>
        <w:ind w:left="2246"/>
        <w:contextualSpacing/>
        <w:rPr>
          <w:highlight w:val="cyan"/>
        </w:rPr>
      </w:pPr>
      <w:r w:rsidRPr="008E1968">
        <w:rPr>
          <w:highlight w:val="cyan"/>
        </w:rPr>
        <w:t>Completes rent reasonableness determinations before initial lease-up and whenever otherwise required by HUD, including applicable owner-requested rent increases.</w:t>
      </w:r>
    </w:p>
    <w:p w14:paraId="2ADA05C8" w14:textId="77777777" w:rsidR="007C34B9" w:rsidRPr="008E1968" w:rsidRDefault="007C34B9" w:rsidP="007C34B9">
      <w:pPr>
        <w:pStyle w:val="ListParagraph"/>
        <w:widowControl/>
        <w:numPr>
          <w:ilvl w:val="0"/>
          <w:numId w:val="89"/>
        </w:numPr>
        <w:tabs>
          <w:tab w:val="clear" w:pos="720"/>
        </w:tabs>
        <w:suppressAutoHyphens w:val="0"/>
        <w:ind w:left="2246"/>
        <w:contextualSpacing/>
        <w:rPr>
          <w:highlight w:val="cyan"/>
        </w:rPr>
      </w:pPr>
      <w:r w:rsidRPr="008E1968">
        <w:rPr>
          <w:highlight w:val="cyan"/>
        </w:rPr>
        <w:t>Coordinates inspection and rent reasonableness results with HCV staff before HAP approval and execution of required HCV documents.</w:t>
      </w:r>
    </w:p>
    <w:p w14:paraId="091C9C75" w14:textId="77777777" w:rsidR="007C34B9" w:rsidRPr="008E1968" w:rsidRDefault="007C34B9" w:rsidP="007C34B9">
      <w:pPr>
        <w:pStyle w:val="ListParagraph"/>
        <w:widowControl/>
        <w:numPr>
          <w:ilvl w:val="0"/>
          <w:numId w:val="89"/>
        </w:numPr>
        <w:tabs>
          <w:tab w:val="clear" w:pos="720"/>
        </w:tabs>
        <w:suppressAutoHyphens w:val="0"/>
        <w:ind w:left="2246"/>
        <w:contextualSpacing/>
        <w:rPr>
          <w:highlight w:val="cyan"/>
        </w:rPr>
      </w:pPr>
      <w:r w:rsidRPr="008E1968">
        <w:rPr>
          <w:highlight w:val="cyan"/>
        </w:rPr>
        <w:t>Maintains inspection reports, rent reasonableness documentation, photographs, and other required supporting records.</w:t>
      </w:r>
    </w:p>
    <w:p w14:paraId="5721321F" w14:textId="77777777" w:rsidR="007C34B9" w:rsidRPr="008E1968" w:rsidRDefault="007C34B9" w:rsidP="007C34B9">
      <w:pPr>
        <w:pStyle w:val="BodyText"/>
        <w:spacing w:before="114"/>
        <w:ind w:left="2250" w:right="1262" w:hanging="360"/>
        <w:rPr>
          <w:highlight w:val="cyan"/>
        </w:rPr>
      </w:pPr>
    </w:p>
    <w:p w14:paraId="629CD38F" w14:textId="522E9DDB" w:rsidR="00B1436A" w:rsidRDefault="00402AE6" w:rsidP="00795A83">
      <w:pPr>
        <w:pStyle w:val="BodyText"/>
        <w:spacing w:before="100"/>
        <w:ind w:right="1155" w:hanging="1"/>
        <w:rPr>
          <w:sz w:val="31"/>
        </w:rPr>
      </w:pPr>
      <w:r w:rsidRPr="008E1968">
        <w:rPr>
          <w:b/>
          <w:color w:val="39639D"/>
          <w:highlight w:val="cyan"/>
        </w:rPr>
        <w:t>Board</w:t>
      </w:r>
      <w:r w:rsidRPr="008E1968">
        <w:rPr>
          <w:b/>
          <w:color w:val="39639D"/>
          <w:spacing w:val="-1"/>
          <w:highlight w:val="cyan"/>
        </w:rPr>
        <w:t xml:space="preserve"> </w:t>
      </w:r>
      <w:r w:rsidRPr="008E1968">
        <w:rPr>
          <w:b/>
          <w:color w:val="39639D"/>
          <w:highlight w:val="cyan"/>
        </w:rPr>
        <w:t>of</w:t>
      </w:r>
      <w:r w:rsidRPr="008E1968">
        <w:rPr>
          <w:b/>
          <w:color w:val="39639D"/>
          <w:spacing w:val="-3"/>
          <w:highlight w:val="cyan"/>
        </w:rPr>
        <w:t xml:space="preserve"> </w:t>
      </w:r>
      <w:r w:rsidRPr="008E1968">
        <w:rPr>
          <w:b/>
          <w:color w:val="39639D"/>
          <w:highlight w:val="cyan"/>
        </w:rPr>
        <w:t>Directors</w:t>
      </w:r>
      <w:r w:rsidRPr="008E1968">
        <w:rPr>
          <w:b/>
          <w:color w:val="39639D"/>
          <w:spacing w:val="-4"/>
          <w:highlight w:val="cyan"/>
        </w:rPr>
        <w:t xml:space="preserve"> </w:t>
      </w:r>
      <w:r w:rsidRPr="008E1968">
        <w:rPr>
          <w:highlight w:val="cyan"/>
        </w:rPr>
        <w:t>–</w:t>
      </w:r>
      <w:r w:rsidRPr="008E1968">
        <w:rPr>
          <w:spacing w:val="-2"/>
          <w:highlight w:val="cyan"/>
        </w:rPr>
        <w:t xml:space="preserve"> </w:t>
      </w:r>
      <w:r w:rsidR="008E1968" w:rsidRPr="008E1968">
        <w:rPr>
          <w:highlight w:val="cyan"/>
        </w:rPr>
        <w:t>Beginning 07/01/2025 the Paducah Section 8 Housing Program will be merged with the Housing Authority of Paducah and effectively be under the leadership of the Housing Authorities Executive Director and Board of Commissioners who is appointed by the Mayor of Paducah.</w:t>
      </w:r>
    </w:p>
    <w:p w14:paraId="356CF1A3" w14:textId="77777777" w:rsidR="00B1436A" w:rsidRDefault="00402AE6">
      <w:pPr>
        <w:pStyle w:val="Heading2"/>
        <w:numPr>
          <w:ilvl w:val="0"/>
          <w:numId w:val="9"/>
        </w:numPr>
        <w:tabs>
          <w:tab w:val="left" w:pos="1513"/>
        </w:tabs>
      </w:pPr>
      <w:bookmarkStart w:id="265" w:name="3._Outreach"/>
      <w:bookmarkStart w:id="266" w:name="_Toc241489437"/>
      <w:bookmarkStart w:id="267" w:name="_Toc241595438"/>
      <w:bookmarkEnd w:id="265"/>
      <w:r>
        <w:rPr>
          <w:color w:val="2DA2BF"/>
          <w:spacing w:val="-2"/>
        </w:rPr>
        <w:lastRenderedPageBreak/>
        <w:t>Outreach</w:t>
      </w:r>
      <w:bookmarkEnd w:id="266"/>
      <w:bookmarkEnd w:id="267"/>
    </w:p>
    <w:p w14:paraId="2F7EC824" w14:textId="77777777" w:rsidR="00B1436A" w:rsidRDefault="00402AE6">
      <w:pPr>
        <w:pStyle w:val="BodyText"/>
        <w:ind w:left="1151" w:right="1155"/>
      </w:pPr>
      <w:r>
        <w:t>It shall be the policy of the Paducah Section 8 Housing office to aggressively promote the Section 8 Housing Choice Voucher, Family Self-Sufficiency (FSS) and Homeownership Option through public service announcements, brochures, local radio, and advertising in the local daily and weekly newspapers. In addition, all public service agencies in the Paducah area will receive information circulars describing these programs and who may receive benefits. Informational materials will be circulated</w:t>
      </w:r>
      <w:r>
        <w:rPr>
          <w:spacing w:val="-2"/>
        </w:rPr>
        <w:t xml:space="preserve"> </w:t>
      </w:r>
      <w:r>
        <w:t>among</w:t>
      </w:r>
      <w:r>
        <w:rPr>
          <w:spacing w:val="-2"/>
        </w:rPr>
        <w:t xml:space="preserve"> </w:t>
      </w:r>
      <w:r>
        <w:t>local</w:t>
      </w:r>
      <w:r>
        <w:rPr>
          <w:spacing w:val="-2"/>
        </w:rPr>
        <w:t xml:space="preserve"> </w:t>
      </w:r>
      <w:r>
        <w:t>Realtors,</w:t>
      </w:r>
      <w:r>
        <w:rPr>
          <w:spacing w:val="-3"/>
        </w:rPr>
        <w:t xml:space="preserve"> </w:t>
      </w:r>
      <w:r>
        <w:t>private</w:t>
      </w:r>
      <w:r>
        <w:rPr>
          <w:spacing w:val="-4"/>
        </w:rPr>
        <w:t xml:space="preserve"> </w:t>
      </w:r>
      <w:r>
        <w:t>rental</w:t>
      </w:r>
      <w:r>
        <w:rPr>
          <w:spacing w:val="-5"/>
        </w:rPr>
        <w:t xml:space="preserve"> </w:t>
      </w:r>
      <w:r>
        <w:t>property</w:t>
      </w:r>
      <w:r>
        <w:rPr>
          <w:spacing w:val="-4"/>
        </w:rPr>
        <w:t xml:space="preserve"> </w:t>
      </w:r>
      <w:r>
        <w:t>owners, and</w:t>
      </w:r>
      <w:r>
        <w:rPr>
          <w:spacing w:val="-4"/>
        </w:rPr>
        <w:t xml:space="preserve"> </w:t>
      </w:r>
      <w:r>
        <w:t>rental</w:t>
      </w:r>
      <w:r>
        <w:rPr>
          <w:spacing w:val="-5"/>
        </w:rPr>
        <w:t xml:space="preserve"> </w:t>
      </w:r>
      <w:r>
        <w:t>property</w:t>
      </w:r>
      <w:r>
        <w:rPr>
          <w:spacing w:val="-4"/>
        </w:rPr>
        <w:t xml:space="preserve"> </w:t>
      </w:r>
      <w:r>
        <w:t>managers</w:t>
      </w:r>
      <w:r>
        <w:rPr>
          <w:spacing w:val="-4"/>
        </w:rPr>
        <w:t xml:space="preserve"> </w:t>
      </w:r>
      <w:r>
        <w:t>for</w:t>
      </w:r>
      <w:r>
        <w:rPr>
          <w:spacing w:val="-3"/>
        </w:rPr>
        <w:t xml:space="preserve"> </w:t>
      </w:r>
      <w:r>
        <w:t xml:space="preserve">the purpose of soliciting participation. If additional </w:t>
      </w:r>
      <w:proofErr w:type="gramStart"/>
      <w:r>
        <w:t>listings are</w:t>
      </w:r>
      <w:proofErr w:type="gramEnd"/>
      <w:r>
        <w:t xml:space="preserve"> needed, staff members may go into the community to meet one-on-one with citizens or groups for the purpose of outreach.</w:t>
      </w:r>
    </w:p>
    <w:p w14:paraId="2DD0E352" w14:textId="77777777" w:rsidR="00B1436A" w:rsidRDefault="00402AE6">
      <w:pPr>
        <w:pStyle w:val="BodyText"/>
        <w:spacing w:before="119"/>
        <w:ind w:left="1152" w:right="1155"/>
      </w:pPr>
      <w:r>
        <w:t>The Paducah Section 8 office will actively promote the availability of housing assistance to eligible applicants</w:t>
      </w:r>
      <w:r>
        <w:rPr>
          <w:spacing w:val="-1"/>
        </w:rPr>
        <w:t xml:space="preserve"> </w:t>
      </w:r>
      <w:r>
        <w:t>by</w:t>
      </w:r>
      <w:r>
        <w:rPr>
          <w:spacing w:val="-4"/>
        </w:rPr>
        <w:t xml:space="preserve"> </w:t>
      </w:r>
      <w:r>
        <w:t>contact with</w:t>
      </w:r>
      <w:r>
        <w:rPr>
          <w:spacing w:val="-2"/>
        </w:rPr>
        <w:t xml:space="preserve"> </w:t>
      </w:r>
      <w:r>
        <w:t>local</w:t>
      </w:r>
      <w:r>
        <w:rPr>
          <w:spacing w:val="-2"/>
        </w:rPr>
        <w:t xml:space="preserve"> </w:t>
      </w:r>
      <w:r>
        <w:t>media,</w:t>
      </w:r>
      <w:r>
        <w:rPr>
          <w:spacing w:val="-3"/>
        </w:rPr>
        <w:t xml:space="preserve"> </w:t>
      </w:r>
      <w:r>
        <w:t>brochures, and</w:t>
      </w:r>
      <w:r>
        <w:rPr>
          <w:spacing w:val="-4"/>
        </w:rPr>
        <w:t xml:space="preserve"> </w:t>
      </w:r>
      <w:r>
        <w:t>community</w:t>
      </w:r>
      <w:r>
        <w:rPr>
          <w:spacing w:val="-4"/>
        </w:rPr>
        <w:t xml:space="preserve"> </w:t>
      </w:r>
      <w:r>
        <w:t>organizations.</w:t>
      </w:r>
      <w:r>
        <w:rPr>
          <w:spacing w:val="-3"/>
        </w:rPr>
        <w:t xml:space="preserve"> </w:t>
      </w:r>
      <w:r>
        <w:t>To</w:t>
      </w:r>
      <w:r>
        <w:rPr>
          <w:spacing w:val="-4"/>
        </w:rPr>
        <w:t xml:space="preserve"> </w:t>
      </w:r>
      <w:r>
        <w:t>target</w:t>
      </w:r>
      <w:r>
        <w:rPr>
          <w:spacing w:val="-3"/>
        </w:rPr>
        <w:t xml:space="preserve"> </w:t>
      </w:r>
      <w:r>
        <w:t xml:space="preserve">the "least likely to </w:t>
      </w:r>
      <w:proofErr w:type="gramStart"/>
      <w:r>
        <w:t>apply''</w:t>
      </w:r>
      <w:proofErr w:type="gramEnd"/>
      <w:r>
        <w:t xml:space="preserve"> applicants, the Paducah Section 8 office will provide flyers and brochures to be distributed through places of employment, union offices, neighborhood groups, churches, and commercial establishments if there is a need for outreach demonstrated by our application pool.</w:t>
      </w:r>
    </w:p>
    <w:p w14:paraId="41AD9D40" w14:textId="77777777" w:rsidR="00B1436A" w:rsidRDefault="00B1436A">
      <w:pPr>
        <w:pStyle w:val="BodyText"/>
        <w:spacing w:before="10"/>
        <w:ind w:left="0"/>
        <w:rPr>
          <w:sz w:val="20"/>
        </w:rPr>
      </w:pPr>
    </w:p>
    <w:p w14:paraId="3C767FA2" w14:textId="77777777" w:rsidR="00B1436A" w:rsidRDefault="00402AE6">
      <w:pPr>
        <w:pStyle w:val="Heading2"/>
        <w:numPr>
          <w:ilvl w:val="0"/>
          <w:numId w:val="9"/>
        </w:numPr>
        <w:tabs>
          <w:tab w:val="left" w:pos="1513"/>
        </w:tabs>
      </w:pPr>
      <w:bookmarkStart w:id="268" w:name="4._Briefing_Families,_Issuing_Housing_Ch"/>
      <w:bookmarkStart w:id="269" w:name="_Toc241489438"/>
      <w:bookmarkStart w:id="270" w:name="_Toc241595439"/>
      <w:bookmarkEnd w:id="268"/>
      <w:r>
        <w:rPr>
          <w:color w:val="2DA2BF"/>
        </w:rPr>
        <w:t>Briefing</w:t>
      </w:r>
      <w:r>
        <w:rPr>
          <w:color w:val="2DA2BF"/>
          <w:spacing w:val="-10"/>
        </w:rPr>
        <w:t xml:space="preserve"> </w:t>
      </w:r>
      <w:r>
        <w:rPr>
          <w:color w:val="2DA2BF"/>
        </w:rPr>
        <w:t>Families,</w:t>
      </w:r>
      <w:r>
        <w:rPr>
          <w:color w:val="2DA2BF"/>
          <w:spacing w:val="-9"/>
        </w:rPr>
        <w:t xml:space="preserve"> </w:t>
      </w:r>
      <w:r>
        <w:rPr>
          <w:color w:val="2DA2BF"/>
        </w:rPr>
        <w:t>Issuing</w:t>
      </w:r>
      <w:r>
        <w:rPr>
          <w:color w:val="2DA2BF"/>
          <w:spacing w:val="-9"/>
        </w:rPr>
        <w:t xml:space="preserve"> </w:t>
      </w:r>
      <w:r>
        <w:rPr>
          <w:color w:val="2DA2BF"/>
        </w:rPr>
        <w:t>Housing</w:t>
      </w:r>
      <w:r>
        <w:rPr>
          <w:color w:val="2DA2BF"/>
          <w:spacing w:val="-10"/>
        </w:rPr>
        <w:t xml:space="preserve"> </w:t>
      </w:r>
      <w:r>
        <w:rPr>
          <w:color w:val="2DA2BF"/>
        </w:rPr>
        <w:t>Choice</w:t>
      </w:r>
      <w:r>
        <w:rPr>
          <w:color w:val="2DA2BF"/>
          <w:spacing w:val="-9"/>
        </w:rPr>
        <w:t xml:space="preserve"> </w:t>
      </w:r>
      <w:r>
        <w:rPr>
          <w:color w:val="2DA2BF"/>
          <w:spacing w:val="-2"/>
        </w:rPr>
        <w:t>Vouchers</w:t>
      </w:r>
      <w:bookmarkEnd w:id="269"/>
      <w:bookmarkEnd w:id="270"/>
    </w:p>
    <w:p w14:paraId="290B4C75" w14:textId="77777777" w:rsidR="00B1436A" w:rsidRDefault="00402AE6">
      <w:pPr>
        <w:pStyle w:val="ListParagraph"/>
        <w:numPr>
          <w:ilvl w:val="0"/>
          <w:numId w:val="6"/>
        </w:numPr>
        <w:tabs>
          <w:tab w:val="left" w:pos="1873"/>
        </w:tabs>
        <w:ind w:right="1387"/>
      </w:pPr>
      <w:r>
        <w:t>This PHA will provide brochures to each family, however, we believe it will be necessary to give individual instructions (small groups when possible), in order that the program may be properly</w:t>
      </w:r>
      <w:r>
        <w:rPr>
          <w:spacing w:val="-2"/>
        </w:rPr>
        <w:t xml:space="preserve"> </w:t>
      </w:r>
      <w:r>
        <w:t>explained.</w:t>
      </w:r>
      <w:r>
        <w:rPr>
          <w:spacing w:val="-1"/>
        </w:rPr>
        <w:t xml:space="preserve"> </w:t>
      </w:r>
      <w:r>
        <w:t>The</w:t>
      </w:r>
      <w:r>
        <w:rPr>
          <w:spacing w:val="-5"/>
        </w:rPr>
        <w:t xml:space="preserve"> </w:t>
      </w:r>
      <w:r>
        <w:t>staff</w:t>
      </w:r>
      <w:r>
        <w:rPr>
          <w:spacing w:val="-1"/>
        </w:rPr>
        <w:t xml:space="preserve"> </w:t>
      </w:r>
      <w:r>
        <w:t>will</w:t>
      </w:r>
      <w:r>
        <w:rPr>
          <w:spacing w:val="-3"/>
        </w:rPr>
        <w:t xml:space="preserve"> </w:t>
      </w:r>
      <w:r>
        <w:t>be</w:t>
      </w:r>
      <w:r>
        <w:rPr>
          <w:spacing w:val="-3"/>
        </w:rPr>
        <w:t xml:space="preserve"> </w:t>
      </w:r>
      <w:r>
        <w:t>available</w:t>
      </w:r>
      <w:r>
        <w:rPr>
          <w:spacing w:val="-3"/>
        </w:rPr>
        <w:t xml:space="preserve"> </w:t>
      </w:r>
      <w:r>
        <w:t>to</w:t>
      </w:r>
      <w:r>
        <w:rPr>
          <w:spacing w:val="-5"/>
        </w:rPr>
        <w:t xml:space="preserve"> </w:t>
      </w:r>
      <w:r>
        <w:t>discuss</w:t>
      </w:r>
      <w:r>
        <w:rPr>
          <w:spacing w:val="-2"/>
        </w:rPr>
        <w:t xml:space="preserve"> </w:t>
      </w:r>
      <w:r>
        <w:t>housing</w:t>
      </w:r>
      <w:r>
        <w:rPr>
          <w:spacing w:val="-3"/>
        </w:rPr>
        <w:t xml:space="preserve"> </w:t>
      </w:r>
      <w:r>
        <w:t>search</w:t>
      </w:r>
      <w:r>
        <w:rPr>
          <w:spacing w:val="-5"/>
        </w:rPr>
        <w:t xml:space="preserve"> </w:t>
      </w:r>
      <w:r>
        <w:t>problems</w:t>
      </w:r>
      <w:r>
        <w:rPr>
          <w:spacing w:val="-2"/>
        </w:rPr>
        <w:t xml:space="preserve"> </w:t>
      </w:r>
      <w:r>
        <w:t>during</w:t>
      </w:r>
      <w:r>
        <w:rPr>
          <w:spacing w:val="-3"/>
        </w:rPr>
        <w:t xml:space="preserve"> </w:t>
      </w:r>
      <w:r>
        <w:t>the introductory search period.</w:t>
      </w:r>
    </w:p>
    <w:p w14:paraId="3180FFD8" w14:textId="77777777" w:rsidR="00B1436A" w:rsidRDefault="00402AE6">
      <w:pPr>
        <w:pStyle w:val="ListParagraph"/>
        <w:numPr>
          <w:ilvl w:val="0"/>
          <w:numId w:val="6"/>
        </w:numPr>
        <w:tabs>
          <w:tab w:val="left" w:pos="1873"/>
        </w:tabs>
        <w:spacing w:before="1"/>
      </w:pPr>
      <w:r>
        <w:t>Briefing</w:t>
      </w:r>
      <w:r>
        <w:rPr>
          <w:spacing w:val="-7"/>
        </w:rPr>
        <w:t xml:space="preserve"> </w:t>
      </w:r>
      <w:r>
        <w:t>documents</w:t>
      </w:r>
      <w:r>
        <w:rPr>
          <w:spacing w:val="-6"/>
        </w:rPr>
        <w:t xml:space="preserve"> </w:t>
      </w:r>
      <w:r>
        <w:t>to</w:t>
      </w:r>
      <w:r>
        <w:rPr>
          <w:spacing w:val="-7"/>
        </w:rPr>
        <w:t xml:space="preserve"> </w:t>
      </w:r>
      <w:r>
        <w:t>be</w:t>
      </w:r>
      <w:r>
        <w:rPr>
          <w:spacing w:val="-6"/>
        </w:rPr>
        <w:t xml:space="preserve"> </w:t>
      </w:r>
      <w:r>
        <w:t>included</w:t>
      </w:r>
      <w:r>
        <w:rPr>
          <w:spacing w:val="-5"/>
        </w:rPr>
        <w:t xml:space="preserve"> </w:t>
      </w:r>
      <w:r>
        <w:t>in</w:t>
      </w:r>
      <w:r>
        <w:rPr>
          <w:spacing w:val="-4"/>
        </w:rPr>
        <w:t xml:space="preserve"> </w:t>
      </w:r>
      <w:r>
        <w:t>each</w:t>
      </w:r>
      <w:r>
        <w:rPr>
          <w:spacing w:val="-5"/>
        </w:rPr>
        <w:t xml:space="preserve"> </w:t>
      </w:r>
      <w:proofErr w:type="gramStart"/>
      <w:r>
        <w:t>participant</w:t>
      </w:r>
      <w:proofErr w:type="gramEnd"/>
      <w:r>
        <w:rPr>
          <w:spacing w:val="-2"/>
        </w:rPr>
        <w:t xml:space="preserve"> </w:t>
      </w:r>
      <w:r>
        <w:t>packet</w:t>
      </w:r>
      <w:r>
        <w:rPr>
          <w:spacing w:val="-5"/>
        </w:rPr>
        <w:t xml:space="preserve"> </w:t>
      </w:r>
      <w:r>
        <w:t>are</w:t>
      </w:r>
      <w:r>
        <w:rPr>
          <w:spacing w:val="-6"/>
        </w:rPr>
        <w:t xml:space="preserve"> </w:t>
      </w:r>
      <w:r>
        <w:t>as</w:t>
      </w:r>
      <w:r>
        <w:rPr>
          <w:spacing w:val="-6"/>
        </w:rPr>
        <w:t xml:space="preserve"> </w:t>
      </w:r>
      <w:r>
        <w:rPr>
          <w:spacing w:val="-2"/>
        </w:rPr>
        <w:t>follows:</w:t>
      </w:r>
    </w:p>
    <w:p w14:paraId="3CE3C50E" w14:textId="77777777" w:rsidR="00B1436A" w:rsidRDefault="00402AE6">
      <w:pPr>
        <w:pStyle w:val="BodyText"/>
        <w:spacing w:before="5"/>
        <w:ind w:left="0"/>
        <w:rPr>
          <w:sz w:val="8"/>
        </w:rPr>
      </w:pPr>
      <w:r>
        <w:rPr>
          <w:noProof/>
          <w:sz w:val="8"/>
        </w:rPr>
        <mc:AlternateContent>
          <mc:Choice Requires="wps">
            <w:drawing>
              <wp:anchor distT="0" distB="16510" distL="0" distR="25400" simplePos="0" relativeHeight="251655680" behindDoc="0" locked="0" layoutInCell="0" allowOverlap="1" wp14:anchorId="3A586CEE" wp14:editId="1A8C8C0C">
                <wp:simplePos x="0" y="0"/>
                <wp:positionH relativeFrom="page">
                  <wp:posOffset>1571625</wp:posOffset>
                </wp:positionH>
                <wp:positionV relativeFrom="paragraph">
                  <wp:posOffset>78105</wp:posOffset>
                </wp:positionV>
                <wp:extent cx="3343910" cy="3086100"/>
                <wp:effectExtent l="0" t="3175" r="3175" b="3175"/>
                <wp:wrapTopAndBottom/>
                <wp:docPr id="193" name="docshape89"/>
                <wp:cNvGraphicFramePr/>
                <a:graphic xmlns:a="http://schemas.openxmlformats.org/drawingml/2006/main">
                  <a:graphicData uri="http://schemas.microsoft.com/office/word/2010/wordprocessingShape">
                    <wps:wsp>
                      <wps:cNvSpPr/>
                      <wps:spPr>
                        <a:xfrm>
                          <a:off x="0" y="0"/>
                          <a:ext cx="3344040" cy="3086280"/>
                        </a:xfrm>
                        <a:prstGeom prst="rect">
                          <a:avLst/>
                        </a:prstGeom>
                        <a:noFill/>
                        <a:ln w="6480">
                          <a:solidFill>
                            <a:srgbClr val="000000"/>
                          </a:solidFill>
                          <a:miter/>
                        </a:ln>
                      </wps:spPr>
                      <wps:style>
                        <a:lnRef idx="0">
                          <a:scrgbClr r="0" g="0" b="0"/>
                        </a:lnRef>
                        <a:fillRef idx="0">
                          <a:scrgbClr r="0" g="0" b="0"/>
                        </a:fillRef>
                        <a:effectRef idx="0">
                          <a:scrgbClr r="0" g="0" b="0"/>
                        </a:effectRef>
                        <a:fontRef idx="minor"/>
                      </wps:style>
                      <wps:txbx>
                        <w:txbxContent>
                          <w:p w14:paraId="23CC01A8" w14:textId="77777777" w:rsidR="00B1436A" w:rsidRDefault="00402AE6">
                            <w:pPr>
                              <w:pStyle w:val="BodyText"/>
                              <w:spacing w:before="19"/>
                              <w:ind w:left="107"/>
                            </w:pPr>
                            <w:r>
                              <w:t>HOUSING</w:t>
                            </w:r>
                            <w:r>
                              <w:rPr>
                                <w:spacing w:val="-9"/>
                              </w:rPr>
                              <w:t xml:space="preserve"> </w:t>
                            </w:r>
                            <w:r>
                              <w:t>CHOICE</w:t>
                            </w:r>
                            <w:r>
                              <w:rPr>
                                <w:spacing w:val="-7"/>
                              </w:rPr>
                              <w:t xml:space="preserve"> </w:t>
                            </w:r>
                            <w:r>
                              <w:t>VOUCHER</w:t>
                            </w:r>
                            <w:r>
                              <w:rPr>
                                <w:spacing w:val="-7"/>
                              </w:rPr>
                              <w:t xml:space="preserve"> </w:t>
                            </w:r>
                            <w:r>
                              <w:rPr>
                                <w:spacing w:val="-2"/>
                              </w:rPr>
                              <w:t>PACKET</w:t>
                            </w:r>
                          </w:p>
                          <w:p w14:paraId="646844C6" w14:textId="77777777" w:rsidR="00B1436A" w:rsidRDefault="00402AE6">
                            <w:pPr>
                              <w:pStyle w:val="BodyText"/>
                              <w:numPr>
                                <w:ilvl w:val="0"/>
                                <w:numId w:val="5"/>
                              </w:numPr>
                              <w:tabs>
                                <w:tab w:val="left" w:pos="468"/>
                                <w:tab w:val="left" w:pos="469"/>
                              </w:tabs>
                              <w:spacing w:before="121" w:line="268" w:lineRule="exact"/>
                              <w:ind w:hanging="362"/>
                            </w:pPr>
                            <w:r>
                              <w:t>Housing</w:t>
                            </w:r>
                            <w:r>
                              <w:rPr>
                                <w:spacing w:val="-8"/>
                              </w:rPr>
                              <w:t xml:space="preserve"> </w:t>
                            </w:r>
                            <w:r>
                              <w:t>Utility</w:t>
                            </w:r>
                            <w:r>
                              <w:rPr>
                                <w:spacing w:val="-9"/>
                              </w:rPr>
                              <w:t xml:space="preserve"> </w:t>
                            </w:r>
                            <w:r>
                              <w:rPr>
                                <w:spacing w:val="-2"/>
                              </w:rPr>
                              <w:t>Allowance</w:t>
                            </w:r>
                          </w:p>
                          <w:p w14:paraId="0F23495B" w14:textId="77777777" w:rsidR="00B1436A" w:rsidRDefault="00402AE6">
                            <w:pPr>
                              <w:pStyle w:val="BodyText"/>
                              <w:numPr>
                                <w:ilvl w:val="0"/>
                                <w:numId w:val="5"/>
                              </w:numPr>
                              <w:tabs>
                                <w:tab w:val="left" w:pos="468"/>
                                <w:tab w:val="left" w:pos="469"/>
                              </w:tabs>
                              <w:spacing w:line="268" w:lineRule="exact"/>
                              <w:ind w:hanging="362"/>
                            </w:pPr>
                            <w:r>
                              <w:t>Request</w:t>
                            </w:r>
                            <w:r>
                              <w:rPr>
                                <w:spacing w:val="-5"/>
                              </w:rPr>
                              <w:t xml:space="preserve"> </w:t>
                            </w:r>
                            <w:r>
                              <w:t>for</w:t>
                            </w:r>
                            <w:r>
                              <w:rPr>
                                <w:spacing w:val="-4"/>
                              </w:rPr>
                              <w:t xml:space="preserve"> </w:t>
                            </w:r>
                            <w:r>
                              <w:t>Lease</w:t>
                            </w:r>
                            <w:r>
                              <w:rPr>
                                <w:spacing w:val="-3"/>
                              </w:rPr>
                              <w:t xml:space="preserve"> </w:t>
                            </w:r>
                            <w:r>
                              <w:rPr>
                                <w:spacing w:val="-2"/>
                              </w:rPr>
                              <w:t>Approval</w:t>
                            </w:r>
                          </w:p>
                          <w:p w14:paraId="57C1F156" w14:textId="77777777" w:rsidR="00B1436A" w:rsidRDefault="00402AE6">
                            <w:pPr>
                              <w:pStyle w:val="BodyText"/>
                              <w:numPr>
                                <w:ilvl w:val="0"/>
                                <w:numId w:val="5"/>
                              </w:numPr>
                              <w:tabs>
                                <w:tab w:val="left" w:pos="468"/>
                                <w:tab w:val="left" w:pos="469"/>
                              </w:tabs>
                              <w:spacing w:line="268" w:lineRule="exact"/>
                              <w:ind w:hanging="362"/>
                            </w:pPr>
                            <w:r>
                              <w:t>Required</w:t>
                            </w:r>
                            <w:r>
                              <w:rPr>
                                <w:spacing w:val="-6"/>
                              </w:rPr>
                              <w:t xml:space="preserve"> </w:t>
                            </w:r>
                            <w:r>
                              <w:t>and</w:t>
                            </w:r>
                            <w:r>
                              <w:rPr>
                                <w:spacing w:val="-5"/>
                              </w:rPr>
                              <w:t xml:space="preserve"> </w:t>
                            </w:r>
                            <w:r>
                              <w:t>Prohibited</w:t>
                            </w:r>
                            <w:r>
                              <w:rPr>
                                <w:spacing w:val="-9"/>
                              </w:rPr>
                              <w:t xml:space="preserve"> </w:t>
                            </w:r>
                            <w:r>
                              <w:t>Lease</w:t>
                            </w:r>
                            <w:r>
                              <w:rPr>
                                <w:spacing w:val="-5"/>
                              </w:rPr>
                              <w:t xml:space="preserve"> </w:t>
                            </w:r>
                            <w:r>
                              <w:rPr>
                                <w:spacing w:val="-2"/>
                              </w:rPr>
                              <w:t>Provisions</w:t>
                            </w:r>
                          </w:p>
                          <w:p w14:paraId="465462CF" w14:textId="77777777" w:rsidR="00B1436A" w:rsidRDefault="00402AE6">
                            <w:pPr>
                              <w:pStyle w:val="BodyText"/>
                              <w:numPr>
                                <w:ilvl w:val="0"/>
                                <w:numId w:val="5"/>
                              </w:numPr>
                              <w:tabs>
                                <w:tab w:val="left" w:pos="468"/>
                                <w:tab w:val="left" w:pos="469"/>
                              </w:tabs>
                              <w:spacing w:line="268" w:lineRule="exact"/>
                              <w:ind w:hanging="362"/>
                            </w:pPr>
                            <w:r>
                              <w:t>Lead</w:t>
                            </w:r>
                            <w:r>
                              <w:rPr>
                                <w:spacing w:val="-5"/>
                              </w:rPr>
                              <w:t xml:space="preserve"> </w:t>
                            </w:r>
                            <w:r>
                              <w:t>Based</w:t>
                            </w:r>
                            <w:r>
                              <w:rPr>
                                <w:spacing w:val="-4"/>
                              </w:rPr>
                              <w:t xml:space="preserve"> </w:t>
                            </w:r>
                            <w:r>
                              <w:t>Paint</w:t>
                            </w:r>
                            <w:r>
                              <w:rPr>
                                <w:spacing w:val="-4"/>
                              </w:rPr>
                              <w:t xml:space="preserve"> </w:t>
                            </w:r>
                            <w:r>
                              <w:rPr>
                                <w:spacing w:val="-2"/>
                              </w:rPr>
                              <w:t>Information</w:t>
                            </w:r>
                          </w:p>
                          <w:p w14:paraId="2E5F6EA0" w14:textId="77777777" w:rsidR="00B1436A" w:rsidRDefault="00402AE6">
                            <w:pPr>
                              <w:pStyle w:val="BodyText"/>
                              <w:numPr>
                                <w:ilvl w:val="0"/>
                                <w:numId w:val="5"/>
                              </w:numPr>
                              <w:tabs>
                                <w:tab w:val="left" w:pos="468"/>
                                <w:tab w:val="left" w:pos="469"/>
                              </w:tabs>
                              <w:spacing w:line="269" w:lineRule="exact"/>
                              <w:ind w:hanging="362"/>
                            </w:pPr>
                            <w:r>
                              <w:t>Fair</w:t>
                            </w:r>
                            <w:r>
                              <w:rPr>
                                <w:spacing w:val="-8"/>
                              </w:rPr>
                              <w:t xml:space="preserve"> </w:t>
                            </w:r>
                            <w:r>
                              <w:t>Housing</w:t>
                            </w:r>
                            <w:r>
                              <w:rPr>
                                <w:spacing w:val="-7"/>
                              </w:rPr>
                              <w:t xml:space="preserve"> </w:t>
                            </w:r>
                            <w:r>
                              <w:t>Information</w:t>
                            </w:r>
                            <w:r>
                              <w:rPr>
                                <w:spacing w:val="-6"/>
                              </w:rPr>
                              <w:t xml:space="preserve"> </w:t>
                            </w:r>
                            <w:r>
                              <w:t>and</w:t>
                            </w:r>
                            <w:r>
                              <w:rPr>
                                <w:spacing w:val="-7"/>
                              </w:rPr>
                              <w:t xml:space="preserve"> </w:t>
                            </w:r>
                            <w:r>
                              <w:t>Complaint</w:t>
                            </w:r>
                            <w:r>
                              <w:rPr>
                                <w:spacing w:val="-5"/>
                              </w:rPr>
                              <w:t xml:space="preserve"> </w:t>
                            </w:r>
                            <w:r>
                              <w:rPr>
                                <w:spacing w:val="-4"/>
                              </w:rPr>
                              <w:t>Form</w:t>
                            </w:r>
                          </w:p>
                          <w:p w14:paraId="1E23B849" w14:textId="77777777" w:rsidR="00B1436A" w:rsidRDefault="00402AE6">
                            <w:pPr>
                              <w:pStyle w:val="BodyText"/>
                              <w:numPr>
                                <w:ilvl w:val="0"/>
                                <w:numId w:val="5"/>
                              </w:numPr>
                              <w:tabs>
                                <w:tab w:val="left" w:pos="468"/>
                                <w:tab w:val="left" w:pos="469"/>
                              </w:tabs>
                              <w:spacing w:line="268" w:lineRule="exact"/>
                              <w:ind w:hanging="362"/>
                            </w:pPr>
                            <w:r>
                              <w:t>Housing</w:t>
                            </w:r>
                            <w:r>
                              <w:rPr>
                                <w:spacing w:val="-7"/>
                              </w:rPr>
                              <w:t xml:space="preserve"> </w:t>
                            </w:r>
                            <w:r>
                              <w:t>Assistance</w:t>
                            </w:r>
                            <w:r>
                              <w:rPr>
                                <w:spacing w:val="-7"/>
                              </w:rPr>
                              <w:t xml:space="preserve"> </w:t>
                            </w:r>
                            <w:r>
                              <w:t>Payment</w:t>
                            </w:r>
                            <w:r>
                              <w:rPr>
                                <w:spacing w:val="-7"/>
                              </w:rPr>
                              <w:t xml:space="preserve"> </w:t>
                            </w:r>
                            <w:r>
                              <w:rPr>
                                <w:spacing w:val="-2"/>
                              </w:rPr>
                              <w:t>Information</w:t>
                            </w:r>
                          </w:p>
                          <w:p w14:paraId="5B6178EC" w14:textId="77777777" w:rsidR="00B1436A" w:rsidRDefault="00402AE6">
                            <w:pPr>
                              <w:pStyle w:val="BodyText"/>
                              <w:numPr>
                                <w:ilvl w:val="0"/>
                                <w:numId w:val="5"/>
                              </w:numPr>
                              <w:tabs>
                                <w:tab w:val="left" w:pos="468"/>
                                <w:tab w:val="left" w:pos="469"/>
                              </w:tabs>
                              <w:spacing w:line="268" w:lineRule="exact"/>
                              <w:ind w:hanging="362"/>
                            </w:pPr>
                            <w:r>
                              <w:t>Informal</w:t>
                            </w:r>
                            <w:r>
                              <w:rPr>
                                <w:spacing w:val="-7"/>
                              </w:rPr>
                              <w:t xml:space="preserve"> </w:t>
                            </w:r>
                            <w:r>
                              <w:t>Hearing</w:t>
                            </w:r>
                            <w:r>
                              <w:rPr>
                                <w:spacing w:val="-6"/>
                              </w:rPr>
                              <w:t xml:space="preserve"> </w:t>
                            </w:r>
                            <w:r>
                              <w:rPr>
                                <w:spacing w:val="-2"/>
                              </w:rPr>
                              <w:t>Information</w:t>
                            </w:r>
                          </w:p>
                          <w:p w14:paraId="4568DC9C" w14:textId="77777777" w:rsidR="00B1436A" w:rsidRDefault="00402AE6">
                            <w:pPr>
                              <w:pStyle w:val="BodyText"/>
                              <w:numPr>
                                <w:ilvl w:val="0"/>
                                <w:numId w:val="5"/>
                              </w:numPr>
                              <w:tabs>
                                <w:tab w:val="left" w:pos="468"/>
                                <w:tab w:val="left" w:pos="469"/>
                              </w:tabs>
                              <w:spacing w:line="268" w:lineRule="exact"/>
                              <w:ind w:hanging="362"/>
                            </w:pPr>
                            <w:r>
                              <w:t>NSPIRE/HQS</w:t>
                            </w:r>
                            <w:r>
                              <w:rPr>
                                <w:spacing w:val="-1"/>
                              </w:rPr>
                              <w:t xml:space="preserve"> </w:t>
                            </w:r>
                            <w:r>
                              <w:rPr>
                                <w:spacing w:val="-2"/>
                              </w:rPr>
                              <w:t>Information</w:t>
                            </w:r>
                          </w:p>
                          <w:p w14:paraId="62E43592" w14:textId="77777777" w:rsidR="00B1436A" w:rsidRDefault="00402AE6">
                            <w:pPr>
                              <w:pStyle w:val="BodyText"/>
                              <w:numPr>
                                <w:ilvl w:val="0"/>
                                <w:numId w:val="5"/>
                              </w:numPr>
                              <w:tabs>
                                <w:tab w:val="left" w:pos="468"/>
                                <w:tab w:val="left" w:pos="469"/>
                              </w:tabs>
                              <w:spacing w:line="268" w:lineRule="exact"/>
                              <w:ind w:hanging="362"/>
                            </w:pPr>
                            <w:r>
                              <w:t>Federal</w:t>
                            </w:r>
                            <w:r>
                              <w:rPr>
                                <w:spacing w:val="-4"/>
                              </w:rPr>
                              <w:t xml:space="preserve"> </w:t>
                            </w:r>
                            <w:r>
                              <w:t>Privacy</w:t>
                            </w:r>
                            <w:r>
                              <w:rPr>
                                <w:spacing w:val="-6"/>
                              </w:rPr>
                              <w:t xml:space="preserve"> </w:t>
                            </w:r>
                            <w:r>
                              <w:t>Act</w:t>
                            </w:r>
                            <w:r>
                              <w:rPr>
                                <w:spacing w:val="-3"/>
                              </w:rPr>
                              <w:t xml:space="preserve"> </w:t>
                            </w:r>
                            <w:r>
                              <w:rPr>
                                <w:spacing w:val="-2"/>
                              </w:rPr>
                              <w:t>Statement</w:t>
                            </w:r>
                          </w:p>
                          <w:p w14:paraId="67E80744" w14:textId="77777777" w:rsidR="00B1436A" w:rsidRDefault="00402AE6">
                            <w:pPr>
                              <w:pStyle w:val="BodyText"/>
                              <w:numPr>
                                <w:ilvl w:val="0"/>
                                <w:numId w:val="5"/>
                              </w:numPr>
                              <w:tabs>
                                <w:tab w:val="left" w:pos="468"/>
                                <w:tab w:val="left" w:pos="469"/>
                              </w:tabs>
                              <w:spacing w:line="268" w:lineRule="exact"/>
                              <w:ind w:hanging="362"/>
                            </w:pPr>
                            <w:r>
                              <w:t>Statement</w:t>
                            </w:r>
                            <w:r>
                              <w:rPr>
                                <w:spacing w:val="-6"/>
                              </w:rPr>
                              <w:t xml:space="preserve"> </w:t>
                            </w:r>
                            <w:r>
                              <w:t>of</w:t>
                            </w:r>
                            <w:r>
                              <w:rPr>
                                <w:spacing w:val="-5"/>
                              </w:rPr>
                              <w:t xml:space="preserve"> </w:t>
                            </w:r>
                            <w:r>
                              <w:t>Family</w:t>
                            </w:r>
                            <w:r>
                              <w:rPr>
                                <w:spacing w:val="-3"/>
                              </w:rPr>
                              <w:t xml:space="preserve"> </w:t>
                            </w:r>
                            <w:r>
                              <w:rPr>
                                <w:spacing w:val="-2"/>
                              </w:rPr>
                              <w:t>Responsibilities</w:t>
                            </w:r>
                          </w:p>
                          <w:p w14:paraId="4B6BA4C1" w14:textId="77777777" w:rsidR="00B1436A" w:rsidRDefault="00402AE6">
                            <w:pPr>
                              <w:pStyle w:val="BodyText"/>
                              <w:numPr>
                                <w:ilvl w:val="0"/>
                                <w:numId w:val="5"/>
                              </w:numPr>
                              <w:tabs>
                                <w:tab w:val="left" w:pos="468"/>
                                <w:tab w:val="left" w:pos="469"/>
                              </w:tabs>
                              <w:spacing w:line="268" w:lineRule="exact"/>
                              <w:ind w:hanging="362"/>
                            </w:pPr>
                            <w:r>
                              <w:t>Security</w:t>
                            </w:r>
                            <w:r>
                              <w:rPr>
                                <w:spacing w:val="-7"/>
                              </w:rPr>
                              <w:t xml:space="preserve"> </w:t>
                            </w:r>
                            <w:r>
                              <w:t>Deposit</w:t>
                            </w:r>
                            <w:r>
                              <w:rPr>
                                <w:spacing w:val="-8"/>
                              </w:rPr>
                              <w:t xml:space="preserve"> </w:t>
                            </w:r>
                            <w:r>
                              <w:rPr>
                                <w:spacing w:val="-2"/>
                              </w:rPr>
                              <w:t>Information</w:t>
                            </w:r>
                          </w:p>
                          <w:p w14:paraId="7B9C4CE9" w14:textId="77777777" w:rsidR="00B1436A" w:rsidRDefault="00402AE6">
                            <w:pPr>
                              <w:pStyle w:val="BodyText"/>
                              <w:numPr>
                                <w:ilvl w:val="0"/>
                                <w:numId w:val="5"/>
                              </w:numPr>
                              <w:tabs>
                                <w:tab w:val="left" w:pos="468"/>
                                <w:tab w:val="left" w:pos="469"/>
                              </w:tabs>
                              <w:spacing w:line="269" w:lineRule="exact"/>
                              <w:ind w:hanging="362"/>
                            </w:pPr>
                            <w:r>
                              <w:t>A</w:t>
                            </w:r>
                            <w:r>
                              <w:rPr>
                                <w:spacing w:val="-3"/>
                              </w:rPr>
                              <w:t xml:space="preserve"> </w:t>
                            </w:r>
                            <w:r>
                              <w:t>Guide</w:t>
                            </w:r>
                            <w:r>
                              <w:rPr>
                                <w:spacing w:val="-4"/>
                              </w:rPr>
                              <w:t xml:space="preserve"> </w:t>
                            </w:r>
                            <w:r>
                              <w:t>to</w:t>
                            </w:r>
                            <w:r>
                              <w:rPr>
                                <w:spacing w:val="-2"/>
                              </w:rPr>
                              <w:t xml:space="preserve"> </w:t>
                            </w:r>
                            <w:r>
                              <w:t>Housing</w:t>
                            </w:r>
                            <w:r>
                              <w:rPr>
                                <w:spacing w:val="-4"/>
                              </w:rPr>
                              <w:t xml:space="preserve"> </w:t>
                            </w:r>
                            <w:r>
                              <w:rPr>
                                <w:spacing w:val="-2"/>
                              </w:rPr>
                              <w:t>Vouchers</w:t>
                            </w:r>
                          </w:p>
                          <w:p w14:paraId="363F8DD1" w14:textId="77777777" w:rsidR="00B1436A" w:rsidRDefault="00402AE6">
                            <w:pPr>
                              <w:pStyle w:val="BodyText"/>
                              <w:numPr>
                                <w:ilvl w:val="0"/>
                                <w:numId w:val="5"/>
                              </w:numPr>
                              <w:tabs>
                                <w:tab w:val="left" w:pos="468"/>
                                <w:tab w:val="left" w:pos="469"/>
                              </w:tabs>
                              <w:spacing w:line="268" w:lineRule="exact"/>
                              <w:ind w:hanging="362"/>
                            </w:pPr>
                            <w:r>
                              <w:t>Housing</w:t>
                            </w:r>
                            <w:r>
                              <w:rPr>
                                <w:spacing w:val="-8"/>
                              </w:rPr>
                              <w:t xml:space="preserve"> </w:t>
                            </w:r>
                            <w:r>
                              <w:rPr>
                                <w:spacing w:val="-2"/>
                              </w:rPr>
                              <w:t>Voucher</w:t>
                            </w:r>
                          </w:p>
                          <w:p w14:paraId="3F30587A" w14:textId="77777777" w:rsidR="00B1436A" w:rsidRDefault="00402AE6">
                            <w:pPr>
                              <w:pStyle w:val="BodyText"/>
                              <w:numPr>
                                <w:ilvl w:val="0"/>
                                <w:numId w:val="5"/>
                              </w:numPr>
                              <w:tabs>
                                <w:tab w:val="left" w:pos="468"/>
                                <w:tab w:val="left" w:pos="469"/>
                              </w:tabs>
                              <w:spacing w:line="268" w:lineRule="exact"/>
                              <w:ind w:hanging="362"/>
                            </w:pPr>
                            <w:r>
                              <w:t>EIV</w:t>
                            </w:r>
                            <w:r>
                              <w:rPr>
                                <w:spacing w:val="-10"/>
                              </w:rPr>
                              <w:t xml:space="preserve"> </w:t>
                            </w:r>
                            <w:r>
                              <w:t>Applicant/Participant</w:t>
                            </w:r>
                            <w:r>
                              <w:rPr>
                                <w:spacing w:val="-9"/>
                              </w:rPr>
                              <w:t xml:space="preserve"> </w:t>
                            </w:r>
                            <w:r>
                              <w:rPr>
                                <w:spacing w:val="-2"/>
                              </w:rPr>
                              <w:t>Information</w:t>
                            </w:r>
                          </w:p>
                          <w:p w14:paraId="3CBF1A16" w14:textId="77777777" w:rsidR="00B1436A" w:rsidRDefault="00402AE6">
                            <w:pPr>
                              <w:pStyle w:val="BodyText"/>
                              <w:numPr>
                                <w:ilvl w:val="0"/>
                                <w:numId w:val="5"/>
                              </w:numPr>
                              <w:tabs>
                                <w:tab w:val="left" w:pos="468"/>
                                <w:tab w:val="left" w:pos="469"/>
                              </w:tabs>
                              <w:spacing w:line="268" w:lineRule="exact"/>
                              <w:ind w:hanging="362"/>
                            </w:pPr>
                            <w:r>
                              <w:t>VAWA/Emergency Transfer</w:t>
                            </w:r>
                          </w:p>
                          <w:p w14:paraId="0A5888B3" w14:textId="77777777" w:rsidR="00B1436A" w:rsidRDefault="00402AE6">
                            <w:pPr>
                              <w:pStyle w:val="BodyText"/>
                              <w:numPr>
                                <w:ilvl w:val="0"/>
                                <w:numId w:val="5"/>
                              </w:numPr>
                              <w:tabs>
                                <w:tab w:val="left" w:pos="468"/>
                                <w:tab w:val="left" w:pos="469"/>
                              </w:tabs>
                              <w:spacing w:line="268" w:lineRule="exact"/>
                              <w:ind w:hanging="362"/>
                            </w:pPr>
                            <w:r>
                              <w:t>Portability</w:t>
                            </w:r>
                          </w:p>
                        </w:txbxContent>
                      </wps:txbx>
                      <wps:bodyPr lIns="0" tIns="0" rIns="0" bIns="0" anchor="t" upright="1">
                        <a:noAutofit/>
                      </wps:bodyPr>
                    </wps:wsp>
                  </a:graphicData>
                </a:graphic>
              </wp:anchor>
            </w:drawing>
          </mc:Choice>
          <mc:Fallback>
            <w:pict>
              <v:rect w14:anchorId="3A586CEE" id="docshape89" o:spid="_x0000_s1027" style="position:absolute;margin-left:123.75pt;margin-top:6.15pt;width:263.3pt;height:243pt;z-index:251655680;visibility:visible;mso-wrap-style:square;mso-wrap-distance-left:0;mso-wrap-distance-top:0;mso-wrap-distance-right:2pt;mso-wrap-distance-bottom:1.3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SzB7wEAAEYEAAAOAAAAZHJzL2Uyb0RvYy54bWysU9uO2yAQfa/Uf0C8N3YuiqIozqrqaqtK&#10;Vbvqbj+AYLCRgEFAYufvO8zGybZ92qp+wAMzc+Ccmdndjc6yk4rJgG/4fFZzpryE1viu4T+fHz5s&#10;OEtZ+FZY8KrhZ5X43f79u90QtmoBPdhWRYYgPm2H0PA+57CtqiR75USaQVAenRqiExm3savaKAZE&#10;d7Za1PW6GiC2IYJUKeHp/YuT7wlfayXzd62Tysw2HN+WaY20Hspa7Xdi20UReiMvzxD/8AonjMdL&#10;r1D3Igt2jOYvKGdkhAQ6zyS4CrQ2UhEHZDOv/2Dz1IugiAuKk8JVpvT/YOW301N4jCjDENI2oVlY&#10;jDq68sf3sZHEOl/FUmNmEg+Xy9WqXqGmEn3LerNebEjO6pYeYsqfFThWjIZHrAaJJE5fU8YrMXQK&#10;Kbd5eDDWUkWsZ0PD1yuELJ4E1rTFSZvYHT7ZyE6i1JS+UkYE+y3MmawKLzy3Hn83fmTls1UFzfof&#10;SjPTEk2Clxf8ly7BNkaOU68QGCaUQI3veWPuJaVkK2rON+Zfk+h+8Pma74yHSDK8YlfMPB5GpIez&#10;Wbzl5ADt+TEy+8VjH5WZmIw4GYfJEF72gDpkzo4hmq7HKs6pIh4+HjNoQ2W8oV50xmYl4S+DVabh&#10;9Z6ibuO//wUAAP//AwBQSwMEFAAGAAgAAAAhALEpfAfgAAAACgEAAA8AAABkcnMvZG93bnJldi54&#10;bWxMj01PhDAURfcm/ofmmbhzyjAoI1ImRuNmdsIksuzQDhDpK9Dy4b/3uXKWL/fk3vPSw2o6NuvR&#10;tRYFbDcBMI2VVS3WAk7Fx8MemPMSlewsagE/2sEhu71JZaLsgp96zn3NqARdIgU03vcJ565qtJFu&#10;Y3uNlF3saKSnc6y5GuVC5abjYRA8cSNbpIVG9vqt0dV3PhkBx/evvJzm+jIvZTEMp6E8FpUV4v5u&#10;fX0B5vXq/2H40yd1yMjpbCdUjnUCwih+JJSCcAeMgDiOtsDOAqLn/Q54lvLrF7JfAAAA//8DAFBL&#10;AQItABQABgAIAAAAIQC2gziS/gAAAOEBAAATAAAAAAAAAAAAAAAAAAAAAABbQ29udGVudF9UeXBl&#10;c10ueG1sUEsBAi0AFAAGAAgAAAAhADj9If/WAAAAlAEAAAsAAAAAAAAAAAAAAAAALwEAAF9yZWxz&#10;Ly5yZWxzUEsBAi0AFAAGAAgAAAAhAExZLMHvAQAARgQAAA4AAAAAAAAAAAAAAAAALgIAAGRycy9l&#10;Mm9Eb2MueG1sUEsBAi0AFAAGAAgAAAAhALEpfAfgAAAACgEAAA8AAAAAAAAAAAAAAAAASQQAAGRy&#10;cy9kb3ducmV2LnhtbFBLBQYAAAAABAAEAPMAAABWBQAAAAA=&#10;" o:allowincell="f" filled="f" strokeweight=".18mm">
                <v:textbox inset="0,0,0,0">
                  <w:txbxContent>
                    <w:p w14:paraId="23CC01A8" w14:textId="77777777" w:rsidR="00B1436A" w:rsidRDefault="00402AE6">
                      <w:pPr>
                        <w:pStyle w:val="BodyText"/>
                        <w:spacing w:before="19"/>
                        <w:ind w:left="107"/>
                      </w:pPr>
                      <w:r>
                        <w:t>HOUSING</w:t>
                      </w:r>
                      <w:r>
                        <w:rPr>
                          <w:spacing w:val="-9"/>
                        </w:rPr>
                        <w:t xml:space="preserve"> </w:t>
                      </w:r>
                      <w:r>
                        <w:t>CHOICE</w:t>
                      </w:r>
                      <w:r>
                        <w:rPr>
                          <w:spacing w:val="-7"/>
                        </w:rPr>
                        <w:t xml:space="preserve"> </w:t>
                      </w:r>
                      <w:r>
                        <w:t>VOUCHER</w:t>
                      </w:r>
                      <w:r>
                        <w:rPr>
                          <w:spacing w:val="-7"/>
                        </w:rPr>
                        <w:t xml:space="preserve"> </w:t>
                      </w:r>
                      <w:r>
                        <w:rPr>
                          <w:spacing w:val="-2"/>
                        </w:rPr>
                        <w:t>PACKET</w:t>
                      </w:r>
                    </w:p>
                    <w:p w14:paraId="646844C6" w14:textId="77777777" w:rsidR="00B1436A" w:rsidRDefault="00402AE6">
                      <w:pPr>
                        <w:pStyle w:val="BodyText"/>
                        <w:numPr>
                          <w:ilvl w:val="0"/>
                          <w:numId w:val="5"/>
                        </w:numPr>
                        <w:tabs>
                          <w:tab w:val="left" w:pos="468"/>
                          <w:tab w:val="left" w:pos="469"/>
                        </w:tabs>
                        <w:spacing w:before="121" w:line="268" w:lineRule="exact"/>
                        <w:ind w:hanging="362"/>
                      </w:pPr>
                      <w:r>
                        <w:t>Housing</w:t>
                      </w:r>
                      <w:r>
                        <w:rPr>
                          <w:spacing w:val="-8"/>
                        </w:rPr>
                        <w:t xml:space="preserve"> </w:t>
                      </w:r>
                      <w:r>
                        <w:t>Utility</w:t>
                      </w:r>
                      <w:r>
                        <w:rPr>
                          <w:spacing w:val="-9"/>
                        </w:rPr>
                        <w:t xml:space="preserve"> </w:t>
                      </w:r>
                      <w:r>
                        <w:rPr>
                          <w:spacing w:val="-2"/>
                        </w:rPr>
                        <w:t>Allowance</w:t>
                      </w:r>
                    </w:p>
                    <w:p w14:paraId="0F23495B" w14:textId="77777777" w:rsidR="00B1436A" w:rsidRDefault="00402AE6">
                      <w:pPr>
                        <w:pStyle w:val="BodyText"/>
                        <w:numPr>
                          <w:ilvl w:val="0"/>
                          <w:numId w:val="5"/>
                        </w:numPr>
                        <w:tabs>
                          <w:tab w:val="left" w:pos="468"/>
                          <w:tab w:val="left" w:pos="469"/>
                        </w:tabs>
                        <w:spacing w:line="268" w:lineRule="exact"/>
                        <w:ind w:hanging="362"/>
                      </w:pPr>
                      <w:r>
                        <w:t>Request</w:t>
                      </w:r>
                      <w:r>
                        <w:rPr>
                          <w:spacing w:val="-5"/>
                        </w:rPr>
                        <w:t xml:space="preserve"> </w:t>
                      </w:r>
                      <w:r>
                        <w:t>for</w:t>
                      </w:r>
                      <w:r>
                        <w:rPr>
                          <w:spacing w:val="-4"/>
                        </w:rPr>
                        <w:t xml:space="preserve"> </w:t>
                      </w:r>
                      <w:r>
                        <w:t>Lease</w:t>
                      </w:r>
                      <w:r>
                        <w:rPr>
                          <w:spacing w:val="-3"/>
                        </w:rPr>
                        <w:t xml:space="preserve"> </w:t>
                      </w:r>
                      <w:r>
                        <w:rPr>
                          <w:spacing w:val="-2"/>
                        </w:rPr>
                        <w:t>Approval</w:t>
                      </w:r>
                    </w:p>
                    <w:p w14:paraId="57C1F156" w14:textId="77777777" w:rsidR="00B1436A" w:rsidRDefault="00402AE6">
                      <w:pPr>
                        <w:pStyle w:val="BodyText"/>
                        <w:numPr>
                          <w:ilvl w:val="0"/>
                          <w:numId w:val="5"/>
                        </w:numPr>
                        <w:tabs>
                          <w:tab w:val="left" w:pos="468"/>
                          <w:tab w:val="left" w:pos="469"/>
                        </w:tabs>
                        <w:spacing w:line="268" w:lineRule="exact"/>
                        <w:ind w:hanging="362"/>
                      </w:pPr>
                      <w:r>
                        <w:t>Required</w:t>
                      </w:r>
                      <w:r>
                        <w:rPr>
                          <w:spacing w:val="-6"/>
                        </w:rPr>
                        <w:t xml:space="preserve"> </w:t>
                      </w:r>
                      <w:r>
                        <w:t>and</w:t>
                      </w:r>
                      <w:r>
                        <w:rPr>
                          <w:spacing w:val="-5"/>
                        </w:rPr>
                        <w:t xml:space="preserve"> </w:t>
                      </w:r>
                      <w:r>
                        <w:t>Prohibited</w:t>
                      </w:r>
                      <w:r>
                        <w:rPr>
                          <w:spacing w:val="-9"/>
                        </w:rPr>
                        <w:t xml:space="preserve"> </w:t>
                      </w:r>
                      <w:r>
                        <w:t>Lease</w:t>
                      </w:r>
                      <w:r>
                        <w:rPr>
                          <w:spacing w:val="-5"/>
                        </w:rPr>
                        <w:t xml:space="preserve"> </w:t>
                      </w:r>
                      <w:r>
                        <w:rPr>
                          <w:spacing w:val="-2"/>
                        </w:rPr>
                        <w:t>Provisions</w:t>
                      </w:r>
                    </w:p>
                    <w:p w14:paraId="465462CF" w14:textId="77777777" w:rsidR="00B1436A" w:rsidRDefault="00402AE6">
                      <w:pPr>
                        <w:pStyle w:val="BodyText"/>
                        <w:numPr>
                          <w:ilvl w:val="0"/>
                          <w:numId w:val="5"/>
                        </w:numPr>
                        <w:tabs>
                          <w:tab w:val="left" w:pos="468"/>
                          <w:tab w:val="left" w:pos="469"/>
                        </w:tabs>
                        <w:spacing w:line="268" w:lineRule="exact"/>
                        <w:ind w:hanging="362"/>
                      </w:pPr>
                      <w:r>
                        <w:t>Lead</w:t>
                      </w:r>
                      <w:r>
                        <w:rPr>
                          <w:spacing w:val="-5"/>
                        </w:rPr>
                        <w:t xml:space="preserve"> </w:t>
                      </w:r>
                      <w:r>
                        <w:t>Based</w:t>
                      </w:r>
                      <w:r>
                        <w:rPr>
                          <w:spacing w:val="-4"/>
                        </w:rPr>
                        <w:t xml:space="preserve"> </w:t>
                      </w:r>
                      <w:r>
                        <w:t>Paint</w:t>
                      </w:r>
                      <w:r>
                        <w:rPr>
                          <w:spacing w:val="-4"/>
                        </w:rPr>
                        <w:t xml:space="preserve"> </w:t>
                      </w:r>
                      <w:r>
                        <w:rPr>
                          <w:spacing w:val="-2"/>
                        </w:rPr>
                        <w:t>Information</w:t>
                      </w:r>
                    </w:p>
                    <w:p w14:paraId="2E5F6EA0" w14:textId="77777777" w:rsidR="00B1436A" w:rsidRDefault="00402AE6">
                      <w:pPr>
                        <w:pStyle w:val="BodyText"/>
                        <w:numPr>
                          <w:ilvl w:val="0"/>
                          <w:numId w:val="5"/>
                        </w:numPr>
                        <w:tabs>
                          <w:tab w:val="left" w:pos="468"/>
                          <w:tab w:val="left" w:pos="469"/>
                        </w:tabs>
                        <w:spacing w:line="269" w:lineRule="exact"/>
                        <w:ind w:hanging="362"/>
                      </w:pPr>
                      <w:r>
                        <w:t>Fair</w:t>
                      </w:r>
                      <w:r>
                        <w:rPr>
                          <w:spacing w:val="-8"/>
                        </w:rPr>
                        <w:t xml:space="preserve"> </w:t>
                      </w:r>
                      <w:r>
                        <w:t>Housing</w:t>
                      </w:r>
                      <w:r>
                        <w:rPr>
                          <w:spacing w:val="-7"/>
                        </w:rPr>
                        <w:t xml:space="preserve"> </w:t>
                      </w:r>
                      <w:r>
                        <w:t>Information</w:t>
                      </w:r>
                      <w:r>
                        <w:rPr>
                          <w:spacing w:val="-6"/>
                        </w:rPr>
                        <w:t xml:space="preserve"> </w:t>
                      </w:r>
                      <w:r>
                        <w:t>and</w:t>
                      </w:r>
                      <w:r>
                        <w:rPr>
                          <w:spacing w:val="-7"/>
                        </w:rPr>
                        <w:t xml:space="preserve"> </w:t>
                      </w:r>
                      <w:r>
                        <w:t>Complaint</w:t>
                      </w:r>
                      <w:r>
                        <w:rPr>
                          <w:spacing w:val="-5"/>
                        </w:rPr>
                        <w:t xml:space="preserve"> </w:t>
                      </w:r>
                      <w:r>
                        <w:rPr>
                          <w:spacing w:val="-4"/>
                        </w:rPr>
                        <w:t>Form</w:t>
                      </w:r>
                    </w:p>
                    <w:p w14:paraId="1E23B849" w14:textId="77777777" w:rsidR="00B1436A" w:rsidRDefault="00402AE6">
                      <w:pPr>
                        <w:pStyle w:val="BodyText"/>
                        <w:numPr>
                          <w:ilvl w:val="0"/>
                          <w:numId w:val="5"/>
                        </w:numPr>
                        <w:tabs>
                          <w:tab w:val="left" w:pos="468"/>
                          <w:tab w:val="left" w:pos="469"/>
                        </w:tabs>
                        <w:spacing w:line="268" w:lineRule="exact"/>
                        <w:ind w:hanging="362"/>
                      </w:pPr>
                      <w:r>
                        <w:t>Housing</w:t>
                      </w:r>
                      <w:r>
                        <w:rPr>
                          <w:spacing w:val="-7"/>
                        </w:rPr>
                        <w:t xml:space="preserve"> </w:t>
                      </w:r>
                      <w:r>
                        <w:t>Assistance</w:t>
                      </w:r>
                      <w:r>
                        <w:rPr>
                          <w:spacing w:val="-7"/>
                        </w:rPr>
                        <w:t xml:space="preserve"> </w:t>
                      </w:r>
                      <w:r>
                        <w:t>Payment</w:t>
                      </w:r>
                      <w:r>
                        <w:rPr>
                          <w:spacing w:val="-7"/>
                        </w:rPr>
                        <w:t xml:space="preserve"> </w:t>
                      </w:r>
                      <w:r>
                        <w:rPr>
                          <w:spacing w:val="-2"/>
                        </w:rPr>
                        <w:t>Information</w:t>
                      </w:r>
                    </w:p>
                    <w:p w14:paraId="5B6178EC" w14:textId="77777777" w:rsidR="00B1436A" w:rsidRDefault="00402AE6">
                      <w:pPr>
                        <w:pStyle w:val="BodyText"/>
                        <w:numPr>
                          <w:ilvl w:val="0"/>
                          <w:numId w:val="5"/>
                        </w:numPr>
                        <w:tabs>
                          <w:tab w:val="left" w:pos="468"/>
                          <w:tab w:val="left" w:pos="469"/>
                        </w:tabs>
                        <w:spacing w:line="268" w:lineRule="exact"/>
                        <w:ind w:hanging="362"/>
                      </w:pPr>
                      <w:r>
                        <w:t>Informal</w:t>
                      </w:r>
                      <w:r>
                        <w:rPr>
                          <w:spacing w:val="-7"/>
                        </w:rPr>
                        <w:t xml:space="preserve"> </w:t>
                      </w:r>
                      <w:r>
                        <w:t>Hearing</w:t>
                      </w:r>
                      <w:r>
                        <w:rPr>
                          <w:spacing w:val="-6"/>
                        </w:rPr>
                        <w:t xml:space="preserve"> </w:t>
                      </w:r>
                      <w:r>
                        <w:rPr>
                          <w:spacing w:val="-2"/>
                        </w:rPr>
                        <w:t>Information</w:t>
                      </w:r>
                    </w:p>
                    <w:p w14:paraId="4568DC9C" w14:textId="77777777" w:rsidR="00B1436A" w:rsidRDefault="00402AE6">
                      <w:pPr>
                        <w:pStyle w:val="BodyText"/>
                        <w:numPr>
                          <w:ilvl w:val="0"/>
                          <w:numId w:val="5"/>
                        </w:numPr>
                        <w:tabs>
                          <w:tab w:val="left" w:pos="468"/>
                          <w:tab w:val="left" w:pos="469"/>
                        </w:tabs>
                        <w:spacing w:line="268" w:lineRule="exact"/>
                        <w:ind w:hanging="362"/>
                      </w:pPr>
                      <w:r>
                        <w:t>NSPIRE/HQS</w:t>
                      </w:r>
                      <w:r>
                        <w:rPr>
                          <w:spacing w:val="-1"/>
                        </w:rPr>
                        <w:t xml:space="preserve"> </w:t>
                      </w:r>
                      <w:r>
                        <w:rPr>
                          <w:spacing w:val="-2"/>
                        </w:rPr>
                        <w:t>Information</w:t>
                      </w:r>
                    </w:p>
                    <w:p w14:paraId="62E43592" w14:textId="77777777" w:rsidR="00B1436A" w:rsidRDefault="00402AE6">
                      <w:pPr>
                        <w:pStyle w:val="BodyText"/>
                        <w:numPr>
                          <w:ilvl w:val="0"/>
                          <w:numId w:val="5"/>
                        </w:numPr>
                        <w:tabs>
                          <w:tab w:val="left" w:pos="468"/>
                          <w:tab w:val="left" w:pos="469"/>
                        </w:tabs>
                        <w:spacing w:line="268" w:lineRule="exact"/>
                        <w:ind w:hanging="362"/>
                      </w:pPr>
                      <w:r>
                        <w:t>Federal</w:t>
                      </w:r>
                      <w:r>
                        <w:rPr>
                          <w:spacing w:val="-4"/>
                        </w:rPr>
                        <w:t xml:space="preserve"> </w:t>
                      </w:r>
                      <w:r>
                        <w:t>Privacy</w:t>
                      </w:r>
                      <w:r>
                        <w:rPr>
                          <w:spacing w:val="-6"/>
                        </w:rPr>
                        <w:t xml:space="preserve"> </w:t>
                      </w:r>
                      <w:r>
                        <w:t>Act</w:t>
                      </w:r>
                      <w:r>
                        <w:rPr>
                          <w:spacing w:val="-3"/>
                        </w:rPr>
                        <w:t xml:space="preserve"> </w:t>
                      </w:r>
                      <w:r>
                        <w:rPr>
                          <w:spacing w:val="-2"/>
                        </w:rPr>
                        <w:t>Statement</w:t>
                      </w:r>
                    </w:p>
                    <w:p w14:paraId="67E80744" w14:textId="77777777" w:rsidR="00B1436A" w:rsidRDefault="00402AE6">
                      <w:pPr>
                        <w:pStyle w:val="BodyText"/>
                        <w:numPr>
                          <w:ilvl w:val="0"/>
                          <w:numId w:val="5"/>
                        </w:numPr>
                        <w:tabs>
                          <w:tab w:val="left" w:pos="468"/>
                          <w:tab w:val="left" w:pos="469"/>
                        </w:tabs>
                        <w:spacing w:line="268" w:lineRule="exact"/>
                        <w:ind w:hanging="362"/>
                      </w:pPr>
                      <w:r>
                        <w:t>Statement</w:t>
                      </w:r>
                      <w:r>
                        <w:rPr>
                          <w:spacing w:val="-6"/>
                        </w:rPr>
                        <w:t xml:space="preserve"> </w:t>
                      </w:r>
                      <w:r>
                        <w:t>of</w:t>
                      </w:r>
                      <w:r>
                        <w:rPr>
                          <w:spacing w:val="-5"/>
                        </w:rPr>
                        <w:t xml:space="preserve"> </w:t>
                      </w:r>
                      <w:r>
                        <w:t>Family</w:t>
                      </w:r>
                      <w:r>
                        <w:rPr>
                          <w:spacing w:val="-3"/>
                        </w:rPr>
                        <w:t xml:space="preserve"> </w:t>
                      </w:r>
                      <w:r>
                        <w:rPr>
                          <w:spacing w:val="-2"/>
                        </w:rPr>
                        <w:t>Responsibilities</w:t>
                      </w:r>
                    </w:p>
                    <w:p w14:paraId="4B6BA4C1" w14:textId="77777777" w:rsidR="00B1436A" w:rsidRDefault="00402AE6">
                      <w:pPr>
                        <w:pStyle w:val="BodyText"/>
                        <w:numPr>
                          <w:ilvl w:val="0"/>
                          <w:numId w:val="5"/>
                        </w:numPr>
                        <w:tabs>
                          <w:tab w:val="left" w:pos="468"/>
                          <w:tab w:val="left" w:pos="469"/>
                        </w:tabs>
                        <w:spacing w:line="268" w:lineRule="exact"/>
                        <w:ind w:hanging="362"/>
                      </w:pPr>
                      <w:r>
                        <w:t>Security</w:t>
                      </w:r>
                      <w:r>
                        <w:rPr>
                          <w:spacing w:val="-7"/>
                        </w:rPr>
                        <w:t xml:space="preserve"> </w:t>
                      </w:r>
                      <w:r>
                        <w:t>Deposit</w:t>
                      </w:r>
                      <w:r>
                        <w:rPr>
                          <w:spacing w:val="-8"/>
                        </w:rPr>
                        <w:t xml:space="preserve"> </w:t>
                      </w:r>
                      <w:r>
                        <w:rPr>
                          <w:spacing w:val="-2"/>
                        </w:rPr>
                        <w:t>Information</w:t>
                      </w:r>
                    </w:p>
                    <w:p w14:paraId="7B9C4CE9" w14:textId="77777777" w:rsidR="00B1436A" w:rsidRDefault="00402AE6">
                      <w:pPr>
                        <w:pStyle w:val="BodyText"/>
                        <w:numPr>
                          <w:ilvl w:val="0"/>
                          <w:numId w:val="5"/>
                        </w:numPr>
                        <w:tabs>
                          <w:tab w:val="left" w:pos="468"/>
                          <w:tab w:val="left" w:pos="469"/>
                        </w:tabs>
                        <w:spacing w:line="269" w:lineRule="exact"/>
                        <w:ind w:hanging="362"/>
                      </w:pPr>
                      <w:r>
                        <w:t>A</w:t>
                      </w:r>
                      <w:r>
                        <w:rPr>
                          <w:spacing w:val="-3"/>
                        </w:rPr>
                        <w:t xml:space="preserve"> </w:t>
                      </w:r>
                      <w:r>
                        <w:t>Guide</w:t>
                      </w:r>
                      <w:r>
                        <w:rPr>
                          <w:spacing w:val="-4"/>
                        </w:rPr>
                        <w:t xml:space="preserve"> </w:t>
                      </w:r>
                      <w:r>
                        <w:t>to</w:t>
                      </w:r>
                      <w:r>
                        <w:rPr>
                          <w:spacing w:val="-2"/>
                        </w:rPr>
                        <w:t xml:space="preserve"> </w:t>
                      </w:r>
                      <w:r>
                        <w:t>Housing</w:t>
                      </w:r>
                      <w:r>
                        <w:rPr>
                          <w:spacing w:val="-4"/>
                        </w:rPr>
                        <w:t xml:space="preserve"> </w:t>
                      </w:r>
                      <w:r>
                        <w:rPr>
                          <w:spacing w:val="-2"/>
                        </w:rPr>
                        <w:t>Vouchers</w:t>
                      </w:r>
                    </w:p>
                    <w:p w14:paraId="363F8DD1" w14:textId="77777777" w:rsidR="00B1436A" w:rsidRDefault="00402AE6">
                      <w:pPr>
                        <w:pStyle w:val="BodyText"/>
                        <w:numPr>
                          <w:ilvl w:val="0"/>
                          <w:numId w:val="5"/>
                        </w:numPr>
                        <w:tabs>
                          <w:tab w:val="left" w:pos="468"/>
                          <w:tab w:val="left" w:pos="469"/>
                        </w:tabs>
                        <w:spacing w:line="268" w:lineRule="exact"/>
                        <w:ind w:hanging="362"/>
                      </w:pPr>
                      <w:r>
                        <w:t>Housing</w:t>
                      </w:r>
                      <w:r>
                        <w:rPr>
                          <w:spacing w:val="-8"/>
                        </w:rPr>
                        <w:t xml:space="preserve"> </w:t>
                      </w:r>
                      <w:r>
                        <w:rPr>
                          <w:spacing w:val="-2"/>
                        </w:rPr>
                        <w:t>Voucher</w:t>
                      </w:r>
                    </w:p>
                    <w:p w14:paraId="3F30587A" w14:textId="77777777" w:rsidR="00B1436A" w:rsidRDefault="00402AE6">
                      <w:pPr>
                        <w:pStyle w:val="BodyText"/>
                        <w:numPr>
                          <w:ilvl w:val="0"/>
                          <w:numId w:val="5"/>
                        </w:numPr>
                        <w:tabs>
                          <w:tab w:val="left" w:pos="468"/>
                          <w:tab w:val="left" w:pos="469"/>
                        </w:tabs>
                        <w:spacing w:line="268" w:lineRule="exact"/>
                        <w:ind w:hanging="362"/>
                      </w:pPr>
                      <w:r>
                        <w:t>EIV</w:t>
                      </w:r>
                      <w:r>
                        <w:rPr>
                          <w:spacing w:val="-10"/>
                        </w:rPr>
                        <w:t xml:space="preserve"> </w:t>
                      </w:r>
                      <w:r>
                        <w:t>Applicant/Participant</w:t>
                      </w:r>
                      <w:r>
                        <w:rPr>
                          <w:spacing w:val="-9"/>
                        </w:rPr>
                        <w:t xml:space="preserve"> </w:t>
                      </w:r>
                      <w:r>
                        <w:rPr>
                          <w:spacing w:val="-2"/>
                        </w:rPr>
                        <w:t>Information</w:t>
                      </w:r>
                    </w:p>
                    <w:p w14:paraId="3CBF1A16" w14:textId="77777777" w:rsidR="00B1436A" w:rsidRDefault="00402AE6">
                      <w:pPr>
                        <w:pStyle w:val="BodyText"/>
                        <w:numPr>
                          <w:ilvl w:val="0"/>
                          <w:numId w:val="5"/>
                        </w:numPr>
                        <w:tabs>
                          <w:tab w:val="left" w:pos="468"/>
                          <w:tab w:val="left" w:pos="469"/>
                        </w:tabs>
                        <w:spacing w:line="268" w:lineRule="exact"/>
                        <w:ind w:hanging="362"/>
                      </w:pPr>
                      <w:r>
                        <w:t>VAWA/Emergency Transfer</w:t>
                      </w:r>
                    </w:p>
                    <w:p w14:paraId="0A5888B3" w14:textId="77777777" w:rsidR="00B1436A" w:rsidRDefault="00402AE6">
                      <w:pPr>
                        <w:pStyle w:val="BodyText"/>
                        <w:numPr>
                          <w:ilvl w:val="0"/>
                          <w:numId w:val="5"/>
                        </w:numPr>
                        <w:tabs>
                          <w:tab w:val="left" w:pos="468"/>
                          <w:tab w:val="left" w:pos="469"/>
                        </w:tabs>
                        <w:spacing w:line="268" w:lineRule="exact"/>
                        <w:ind w:hanging="362"/>
                      </w:pPr>
                      <w:r>
                        <w:t>Portability</w:t>
                      </w:r>
                    </w:p>
                  </w:txbxContent>
                </v:textbox>
                <w10:wrap type="topAndBottom" anchorx="page"/>
              </v:rect>
            </w:pict>
          </mc:Fallback>
        </mc:AlternateContent>
      </w:r>
    </w:p>
    <w:p w14:paraId="090B7DC9" w14:textId="77777777" w:rsidR="00B1436A" w:rsidRDefault="00B1436A">
      <w:pPr>
        <w:pStyle w:val="BodyText"/>
        <w:spacing w:before="10"/>
        <w:ind w:left="0"/>
        <w:rPr>
          <w:sz w:val="12"/>
        </w:rPr>
      </w:pPr>
    </w:p>
    <w:p w14:paraId="18E53760" w14:textId="77777777" w:rsidR="00B1436A" w:rsidRDefault="00402AE6">
      <w:pPr>
        <w:pStyle w:val="Heading2"/>
        <w:numPr>
          <w:ilvl w:val="0"/>
          <w:numId w:val="9"/>
        </w:numPr>
        <w:tabs>
          <w:tab w:val="left" w:pos="1513"/>
        </w:tabs>
        <w:spacing w:before="99"/>
      </w:pPr>
      <w:bookmarkStart w:id="271" w:name="5._Administrative_Fee_Reserve_Expenditur"/>
      <w:bookmarkStart w:id="272" w:name="_Toc241489439"/>
      <w:bookmarkStart w:id="273" w:name="_Toc241595440"/>
      <w:bookmarkEnd w:id="271"/>
      <w:r>
        <w:rPr>
          <w:color w:val="2DA2BF"/>
        </w:rPr>
        <w:t>Administrative</w:t>
      </w:r>
      <w:r>
        <w:rPr>
          <w:color w:val="2DA2BF"/>
          <w:spacing w:val="-13"/>
        </w:rPr>
        <w:t xml:space="preserve"> </w:t>
      </w:r>
      <w:r>
        <w:rPr>
          <w:color w:val="2DA2BF"/>
        </w:rPr>
        <w:t>Fee</w:t>
      </w:r>
      <w:r>
        <w:rPr>
          <w:color w:val="2DA2BF"/>
          <w:spacing w:val="-10"/>
        </w:rPr>
        <w:t xml:space="preserve"> </w:t>
      </w:r>
      <w:r>
        <w:rPr>
          <w:color w:val="2DA2BF"/>
        </w:rPr>
        <w:t>Reserve</w:t>
      </w:r>
      <w:r>
        <w:rPr>
          <w:color w:val="2DA2BF"/>
          <w:spacing w:val="-10"/>
        </w:rPr>
        <w:t xml:space="preserve"> </w:t>
      </w:r>
      <w:r>
        <w:rPr>
          <w:color w:val="2DA2BF"/>
          <w:spacing w:val="-2"/>
        </w:rPr>
        <w:t>Expenditures</w:t>
      </w:r>
      <w:bookmarkEnd w:id="272"/>
      <w:bookmarkEnd w:id="273"/>
    </w:p>
    <w:p w14:paraId="2C8A2FEC" w14:textId="77777777" w:rsidR="00B1436A" w:rsidRDefault="00402AE6">
      <w:pPr>
        <w:pStyle w:val="BodyText"/>
        <w:ind w:left="1152" w:right="1262"/>
        <w:sectPr w:rsidR="00B1436A" w:rsidSect="009D3D34">
          <w:headerReference w:type="even" r:id="rId100"/>
          <w:headerReference w:type="default" r:id="rId101"/>
          <w:footerReference w:type="default" r:id="rId102"/>
          <w:headerReference w:type="first" r:id="rId103"/>
          <w:footerReference w:type="first" r:id="rId104"/>
          <w:pgSz w:w="12240" w:h="15840"/>
          <w:pgMar w:top="1296" w:right="720" w:bottom="720" w:left="720" w:header="720" w:footer="0" w:gutter="0"/>
          <w:cols w:space="720"/>
          <w:formProt w:val="0"/>
          <w:docGrid w:linePitch="299" w:charSpace="4096"/>
        </w:sectPr>
      </w:pPr>
      <w:r>
        <w:t>All</w:t>
      </w:r>
      <w:r>
        <w:rPr>
          <w:spacing w:val="-2"/>
        </w:rPr>
        <w:t xml:space="preserve"> </w:t>
      </w:r>
      <w:r>
        <w:t>expenditures</w:t>
      </w:r>
      <w:r>
        <w:rPr>
          <w:spacing w:val="-4"/>
        </w:rPr>
        <w:t xml:space="preserve"> </w:t>
      </w:r>
      <w:r>
        <w:t>from</w:t>
      </w:r>
      <w:r>
        <w:rPr>
          <w:spacing w:val="-3"/>
        </w:rPr>
        <w:t xml:space="preserve"> </w:t>
      </w:r>
      <w:r>
        <w:t>the</w:t>
      </w:r>
      <w:r>
        <w:rPr>
          <w:spacing w:val="-4"/>
        </w:rPr>
        <w:t xml:space="preserve"> </w:t>
      </w:r>
      <w:r>
        <w:t>administrative</w:t>
      </w:r>
      <w:r>
        <w:rPr>
          <w:spacing w:val="-4"/>
        </w:rPr>
        <w:t xml:space="preserve"> </w:t>
      </w:r>
      <w:r>
        <w:t>reserve</w:t>
      </w:r>
      <w:r>
        <w:rPr>
          <w:spacing w:val="-2"/>
        </w:rPr>
        <w:t xml:space="preserve"> </w:t>
      </w:r>
      <w:r>
        <w:t>of</w:t>
      </w:r>
      <w:r>
        <w:rPr>
          <w:spacing w:val="-3"/>
        </w:rPr>
        <w:t xml:space="preserve"> </w:t>
      </w:r>
      <w:r>
        <w:t>the</w:t>
      </w:r>
      <w:r>
        <w:rPr>
          <w:spacing w:val="-2"/>
        </w:rPr>
        <w:t xml:space="preserve"> </w:t>
      </w:r>
      <w:r>
        <w:t>Section</w:t>
      </w:r>
      <w:r>
        <w:rPr>
          <w:spacing w:val="-2"/>
        </w:rPr>
        <w:t xml:space="preserve"> </w:t>
      </w:r>
      <w:r>
        <w:t>8</w:t>
      </w:r>
      <w:r>
        <w:rPr>
          <w:spacing w:val="-2"/>
        </w:rPr>
        <w:t xml:space="preserve"> </w:t>
      </w:r>
      <w:r>
        <w:t>programs</w:t>
      </w:r>
      <w:r>
        <w:rPr>
          <w:spacing w:val="-4"/>
        </w:rPr>
        <w:t xml:space="preserve"> </w:t>
      </w:r>
      <w:r>
        <w:t>shall</w:t>
      </w:r>
      <w:r>
        <w:rPr>
          <w:spacing w:val="-2"/>
        </w:rPr>
        <w:t xml:space="preserve"> </w:t>
      </w:r>
      <w:r>
        <w:t>be</w:t>
      </w:r>
      <w:r>
        <w:rPr>
          <w:spacing w:val="-2"/>
        </w:rPr>
        <w:t xml:space="preserve"> </w:t>
      </w:r>
      <w:r>
        <w:t>housing</w:t>
      </w:r>
      <w:r>
        <w:rPr>
          <w:spacing w:val="-4"/>
        </w:rPr>
        <w:t xml:space="preserve"> </w:t>
      </w:r>
      <w:r>
        <w:t>related and shall be approved by the Housing Authority of Paducah Board of Commissioners.</w:t>
      </w:r>
    </w:p>
    <w:p w14:paraId="4C5D469A" w14:textId="77777777" w:rsidR="00B1436A" w:rsidRDefault="00402AE6">
      <w:pPr>
        <w:pStyle w:val="Heading2"/>
        <w:numPr>
          <w:ilvl w:val="0"/>
          <w:numId w:val="9"/>
        </w:numPr>
        <w:tabs>
          <w:tab w:val="left" w:pos="1513"/>
        </w:tabs>
        <w:spacing w:before="120"/>
      </w:pPr>
      <w:bookmarkStart w:id="274" w:name="6._Monitoring_Program_Performance"/>
      <w:bookmarkStart w:id="275" w:name="_Toc241489440"/>
      <w:bookmarkStart w:id="276" w:name="_Toc241595441"/>
      <w:bookmarkEnd w:id="274"/>
      <w:r>
        <w:rPr>
          <w:color w:val="2DA2BF"/>
        </w:rPr>
        <w:lastRenderedPageBreak/>
        <w:t>Monitoring</w:t>
      </w:r>
      <w:r>
        <w:rPr>
          <w:color w:val="2DA2BF"/>
          <w:spacing w:val="-13"/>
        </w:rPr>
        <w:t xml:space="preserve"> </w:t>
      </w:r>
      <w:r>
        <w:rPr>
          <w:color w:val="2DA2BF"/>
        </w:rPr>
        <w:t>Program</w:t>
      </w:r>
      <w:r>
        <w:rPr>
          <w:color w:val="2DA2BF"/>
          <w:spacing w:val="-10"/>
        </w:rPr>
        <w:t xml:space="preserve"> </w:t>
      </w:r>
      <w:r>
        <w:rPr>
          <w:color w:val="2DA2BF"/>
          <w:spacing w:val="-2"/>
        </w:rPr>
        <w:t>Performance &amp; De Minimis Errors</w:t>
      </w:r>
      <w:bookmarkEnd w:id="275"/>
      <w:bookmarkEnd w:id="276"/>
    </w:p>
    <w:p w14:paraId="316A61EE" w14:textId="77777777" w:rsidR="00B1436A" w:rsidRDefault="00402AE6">
      <w:pPr>
        <w:pStyle w:val="BodyText"/>
        <w:ind w:left="1152" w:right="1155"/>
        <w:rPr>
          <w:spacing w:val="-2"/>
        </w:rPr>
      </w:pPr>
      <w:r>
        <w:t>The</w:t>
      </w:r>
      <w:r>
        <w:rPr>
          <w:spacing w:val="-3"/>
        </w:rPr>
        <w:t xml:space="preserve"> </w:t>
      </w:r>
      <w:r>
        <w:t>Program</w:t>
      </w:r>
      <w:r>
        <w:rPr>
          <w:spacing w:val="-4"/>
        </w:rPr>
        <w:t xml:space="preserve"> </w:t>
      </w:r>
      <w:r>
        <w:t>Administrator</w:t>
      </w:r>
      <w:r>
        <w:rPr>
          <w:spacing w:val="-1"/>
        </w:rPr>
        <w:t xml:space="preserve"> </w:t>
      </w:r>
      <w:r>
        <w:t>will</w:t>
      </w:r>
      <w:r>
        <w:rPr>
          <w:spacing w:val="-3"/>
        </w:rPr>
        <w:t xml:space="preserve"> </w:t>
      </w:r>
      <w:r>
        <w:t>monitor</w:t>
      </w:r>
      <w:r>
        <w:rPr>
          <w:spacing w:val="-1"/>
        </w:rPr>
        <w:t xml:space="preserve"> </w:t>
      </w:r>
      <w:r>
        <w:t>and</w:t>
      </w:r>
      <w:r>
        <w:rPr>
          <w:spacing w:val="-5"/>
        </w:rPr>
        <w:t xml:space="preserve"> </w:t>
      </w:r>
      <w:r>
        <w:t>perform</w:t>
      </w:r>
      <w:r>
        <w:rPr>
          <w:spacing w:val="-1"/>
        </w:rPr>
        <w:t xml:space="preserve"> </w:t>
      </w:r>
      <w:r>
        <w:t>quality</w:t>
      </w:r>
      <w:r>
        <w:rPr>
          <w:spacing w:val="-5"/>
        </w:rPr>
        <w:t xml:space="preserve"> </w:t>
      </w:r>
      <w:r>
        <w:t>control</w:t>
      </w:r>
      <w:r>
        <w:rPr>
          <w:spacing w:val="-3"/>
        </w:rPr>
        <w:t xml:space="preserve"> </w:t>
      </w:r>
      <w:r>
        <w:t>audits</w:t>
      </w:r>
      <w:r>
        <w:rPr>
          <w:spacing w:val="-5"/>
        </w:rPr>
        <w:t xml:space="preserve"> </w:t>
      </w:r>
      <w:r>
        <w:t>on</w:t>
      </w:r>
      <w:r>
        <w:rPr>
          <w:spacing w:val="-3"/>
        </w:rPr>
        <w:t xml:space="preserve"> </w:t>
      </w:r>
      <w:r>
        <w:t>waiting</w:t>
      </w:r>
      <w:r>
        <w:rPr>
          <w:spacing w:val="-3"/>
        </w:rPr>
        <w:t xml:space="preserve"> </w:t>
      </w:r>
      <w:r>
        <w:t>list</w:t>
      </w:r>
      <w:r>
        <w:rPr>
          <w:spacing w:val="-1"/>
        </w:rPr>
        <w:t xml:space="preserve"> </w:t>
      </w:r>
      <w:r>
        <w:t>selection,</w:t>
      </w:r>
      <w:r>
        <w:rPr>
          <w:spacing w:val="-4"/>
        </w:rPr>
        <w:t xml:space="preserve"> </w:t>
      </w:r>
      <w:r>
        <w:t xml:space="preserve">rent reasonableness, adjusted income determination, NSPIRE/HQS enforcement, and NSPIRE/HQS quality control as </w:t>
      </w:r>
      <w:r>
        <w:rPr>
          <w:spacing w:val="-2"/>
        </w:rPr>
        <w:t xml:space="preserve">required. </w:t>
      </w:r>
    </w:p>
    <w:p w14:paraId="593BB516" w14:textId="77777777" w:rsidR="00B1436A" w:rsidRDefault="00B1436A">
      <w:pPr>
        <w:pStyle w:val="BodyText"/>
        <w:ind w:left="1152" w:right="1155"/>
        <w:rPr>
          <w:spacing w:val="-2"/>
        </w:rPr>
      </w:pPr>
    </w:p>
    <w:p w14:paraId="629EEDB9" w14:textId="6DDFDF6D" w:rsidR="00B1436A" w:rsidRDefault="00402AE6">
      <w:pPr>
        <w:pStyle w:val="BodyText"/>
        <w:ind w:left="1152" w:right="1155"/>
        <w:rPr>
          <w:highlight w:val="cyan"/>
        </w:rPr>
      </w:pPr>
      <w:r>
        <w:rPr>
          <w:highlight w:val="cyan"/>
        </w:rPr>
        <w:t xml:space="preserve">De minimis errors occur when the Agency’s determination of a family’s income deviates from the correct income determination by no more than $30 per month in monthly adjusted income (or $360 in annual adjusted income). HUD may revise the amount of </w:t>
      </w:r>
      <w:proofErr w:type="gramStart"/>
      <w:r>
        <w:rPr>
          <w:highlight w:val="cyan"/>
        </w:rPr>
        <w:t>de minimis</w:t>
      </w:r>
      <w:proofErr w:type="gramEnd"/>
      <w:r>
        <w:rPr>
          <w:highlight w:val="cyan"/>
        </w:rPr>
        <w:t xml:space="preserve"> error </w:t>
      </w:r>
      <w:r w:rsidR="005E1BB9">
        <w:rPr>
          <w:highlight w:val="cyan"/>
        </w:rPr>
        <w:t>through</w:t>
      </w:r>
      <w:r>
        <w:rPr>
          <w:highlight w:val="cyan"/>
        </w:rPr>
        <w:t xml:space="preserve"> rulemaking.</w:t>
      </w:r>
    </w:p>
    <w:p w14:paraId="0612BF28" w14:textId="77777777" w:rsidR="00B1436A" w:rsidRDefault="00B1436A">
      <w:pPr>
        <w:pStyle w:val="BodyText"/>
        <w:ind w:left="1152" w:right="1155"/>
        <w:rPr>
          <w:highlight w:val="cyan"/>
        </w:rPr>
      </w:pPr>
    </w:p>
    <w:p w14:paraId="183C190E" w14:textId="77777777" w:rsidR="00B1436A" w:rsidRDefault="00402AE6">
      <w:pPr>
        <w:pStyle w:val="BodyText"/>
        <w:ind w:left="1152" w:right="1155"/>
      </w:pPr>
      <w:r>
        <w:rPr>
          <w:highlight w:val="cyan"/>
        </w:rPr>
        <w:t xml:space="preserve">Once the Agency becomes aware of the existence of an income calculation error, the error(s) will be corrected retroactive to the effective date of the action resulting in an error regardless of the dollar amount associated with the error. Families will not be required to repay the Agency in instances where the Agency miscalculated income resulting in a family being undercharged for rent. Once the Agency becomes aware of the error the family will be provided with </w:t>
      </w:r>
      <w:proofErr w:type="gramStart"/>
      <w:r>
        <w:rPr>
          <w:highlight w:val="cyan"/>
        </w:rPr>
        <w:t>a 30</w:t>
      </w:r>
      <w:proofErr w:type="gramEnd"/>
      <w:r>
        <w:rPr>
          <w:highlight w:val="cyan"/>
        </w:rPr>
        <w:t xml:space="preserve">-day notice of the increase to their rent portion. The Agency will take corrective action to credit or repay a family if the family </w:t>
      </w:r>
      <w:proofErr w:type="gramStart"/>
      <w:r>
        <w:rPr>
          <w:highlight w:val="cyan"/>
        </w:rPr>
        <w:t>was</w:t>
      </w:r>
      <w:proofErr w:type="gramEnd"/>
      <w:r>
        <w:rPr>
          <w:highlight w:val="cyan"/>
        </w:rPr>
        <w:t xml:space="preserve"> </w:t>
      </w:r>
      <w:proofErr w:type="gramStart"/>
      <w:r>
        <w:rPr>
          <w:highlight w:val="cyan"/>
        </w:rPr>
        <w:t>overcharged</w:t>
      </w:r>
      <w:proofErr w:type="gramEnd"/>
      <w:r>
        <w:rPr>
          <w:highlight w:val="cyan"/>
        </w:rPr>
        <w:t xml:space="preserve"> tenant rent, including di minimis errors, in the income determination. In the case of public housing residents, the Agency will provide </w:t>
      </w:r>
      <w:proofErr w:type="gramStart"/>
      <w:r>
        <w:rPr>
          <w:highlight w:val="cyan"/>
        </w:rPr>
        <w:t>an immediate</w:t>
      </w:r>
      <w:proofErr w:type="gramEnd"/>
      <w:r>
        <w:rPr>
          <w:highlight w:val="cyan"/>
        </w:rPr>
        <w:t xml:space="preserve"> rent credit. If the amount of the credit </w:t>
      </w:r>
      <w:proofErr w:type="gramStart"/>
      <w:r>
        <w:rPr>
          <w:highlight w:val="cyan"/>
        </w:rPr>
        <w:t>would be</w:t>
      </w:r>
      <w:proofErr w:type="gramEnd"/>
      <w:r>
        <w:rPr>
          <w:highlight w:val="cyan"/>
        </w:rPr>
        <w:t xml:space="preserve"> </w:t>
      </w:r>
      <w:proofErr w:type="gramStart"/>
      <w:r>
        <w:rPr>
          <w:highlight w:val="cyan"/>
        </w:rPr>
        <w:t>more</w:t>
      </w:r>
      <w:proofErr w:type="gramEnd"/>
      <w:r>
        <w:rPr>
          <w:highlight w:val="cyan"/>
        </w:rPr>
        <w:t xml:space="preserve"> than the charges </w:t>
      </w:r>
      <w:proofErr w:type="gramStart"/>
      <w:r>
        <w:rPr>
          <w:highlight w:val="cyan"/>
        </w:rPr>
        <w:t>due</w:t>
      </w:r>
      <w:proofErr w:type="gramEnd"/>
      <w:r>
        <w:rPr>
          <w:highlight w:val="cyan"/>
        </w:rPr>
        <w:t xml:space="preserve"> in the next 30 days, the Agency will provide payment to the family within 30 days of becoming aware of the error.</w:t>
      </w:r>
    </w:p>
    <w:p w14:paraId="5499F86A" w14:textId="77777777" w:rsidR="00B1436A" w:rsidRDefault="00B1436A">
      <w:pPr>
        <w:pStyle w:val="BodyText"/>
        <w:spacing w:before="9"/>
        <w:ind w:left="0"/>
        <w:rPr>
          <w:sz w:val="20"/>
        </w:rPr>
      </w:pPr>
    </w:p>
    <w:p w14:paraId="31DBDB8B" w14:textId="77777777" w:rsidR="00B1436A" w:rsidRDefault="00402AE6">
      <w:pPr>
        <w:pStyle w:val="Heading2"/>
        <w:numPr>
          <w:ilvl w:val="0"/>
          <w:numId w:val="9"/>
        </w:numPr>
        <w:tabs>
          <w:tab w:val="left" w:pos="1513"/>
        </w:tabs>
      </w:pPr>
      <w:bookmarkStart w:id="277" w:name="7._Purged_Files"/>
      <w:bookmarkStart w:id="278" w:name="_Toc241489441"/>
      <w:bookmarkStart w:id="279" w:name="_Toc241595442"/>
      <w:bookmarkEnd w:id="277"/>
      <w:r>
        <w:rPr>
          <w:color w:val="2DA2BF"/>
        </w:rPr>
        <w:t>Purged</w:t>
      </w:r>
      <w:r>
        <w:rPr>
          <w:color w:val="2DA2BF"/>
          <w:spacing w:val="-10"/>
        </w:rPr>
        <w:t xml:space="preserve"> </w:t>
      </w:r>
      <w:r>
        <w:rPr>
          <w:color w:val="2DA2BF"/>
          <w:spacing w:val="-2"/>
        </w:rPr>
        <w:t>Files</w:t>
      </w:r>
      <w:bookmarkEnd w:id="278"/>
      <w:bookmarkEnd w:id="279"/>
    </w:p>
    <w:p w14:paraId="5A821F96" w14:textId="77777777" w:rsidR="00B1436A" w:rsidRDefault="00402AE6">
      <w:pPr>
        <w:pStyle w:val="BodyText"/>
        <w:ind w:left="1152" w:right="1360"/>
      </w:pPr>
      <w:r>
        <w:t>All</w:t>
      </w:r>
      <w:r>
        <w:rPr>
          <w:spacing w:val="-2"/>
        </w:rPr>
        <w:t xml:space="preserve"> </w:t>
      </w:r>
      <w:r>
        <w:t>participant</w:t>
      </w:r>
      <w:r>
        <w:rPr>
          <w:spacing w:val="-3"/>
        </w:rPr>
        <w:t xml:space="preserve"> f</w:t>
      </w:r>
      <w:r>
        <w:t>iles</w:t>
      </w:r>
      <w:r>
        <w:rPr>
          <w:spacing w:val="-1"/>
        </w:rPr>
        <w:t xml:space="preserve"> </w:t>
      </w:r>
      <w:r>
        <w:t>purged</w:t>
      </w:r>
      <w:r>
        <w:rPr>
          <w:spacing w:val="-2"/>
        </w:rPr>
        <w:t xml:space="preserve"> </w:t>
      </w:r>
      <w:r>
        <w:t>by</w:t>
      </w:r>
      <w:r>
        <w:rPr>
          <w:spacing w:val="-4"/>
        </w:rPr>
        <w:t xml:space="preserve"> </w:t>
      </w:r>
      <w:r>
        <w:t>this</w:t>
      </w:r>
      <w:r>
        <w:rPr>
          <w:spacing w:val="-1"/>
        </w:rPr>
        <w:t xml:space="preserve"> </w:t>
      </w:r>
      <w:r>
        <w:t>Agency</w:t>
      </w:r>
      <w:r>
        <w:rPr>
          <w:spacing w:val="-4"/>
        </w:rPr>
        <w:t xml:space="preserve"> </w:t>
      </w:r>
      <w:r>
        <w:t>will</w:t>
      </w:r>
      <w:r>
        <w:rPr>
          <w:spacing w:val="-2"/>
        </w:rPr>
        <w:t xml:space="preserve"> </w:t>
      </w:r>
      <w:r>
        <w:t>retain</w:t>
      </w:r>
      <w:r>
        <w:rPr>
          <w:spacing w:val="-2"/>
        </w:rPr>
        <w:t xml:space="preserve"> </w:t>
      </w:r>
      <w:r>
        <w:t>the</w:t>
      </w:r>
      <w:r>
        <w:rPr>
          <w:spacing w:val="-2"/>
        </w:rPr>
        <w:t xml:space="preserve"> </w:t>
      </w:r>
      <w:r>
        <w:t>original</w:t>
      </w:r>
      <w:r>
        <w:rPr>
          <w:spacing w:val="-2"/>
        </w:rPr>
        <w:t xml:space="preserve"> </w:t>
      </w:r>
      <w:r>
        <w:t>application</w:t>
      </w:r>
      <w:r>
        <w:rPr>
          <w:spacing w:val="-2"/>
        </w:rPr>
        <w:t xml:space="preserve"> </w:t>
      </w:r>
      <w:r>
        <w:t>made</w:t>
      </w:r>
      <w:r>
        <w:rPr>
          <w:spacing w:val="-4"/>
        </w:rPr>
        <w:t xml:space="preserve"> </w:t>
      </w:r>
      <w:r>
        <w:t>by</w:t>
      </w:r>
      <w:r>
        <w:rPr>
          <w:spacing w:val="-4"/>
        </w:rPr>
        <w:t xml:space="preserve"> </w:t>
      </w:r>
      <w:r>
        <w:t>the</w:t>
      </w:r>
      <w:r>
        <w:rPr>
          <w:spacing w:val="-4"/>
        </w:rPr>
        <w:t xml:space="preserve"> </w:t>
      </w:r>
      <w:r>
        <w:t>family</w:t>
      </w:r>
      <w:r>
        <w:rPr>
          <w:spacing w:val="-1"/>
        </w:rPr>
        <w:t xml:space="preserve"> </w:t>
      </w:r>
      <w:r>
        <w:t>and will include the previous one-year re-examination documentation and leasing contracts.</w:t>
      </w:r>
    </w:p>
    <w:p w14:paraId="4D02B142" w14:textId="77777777" w:rsidR="00B1436A" w:rsidRDefault="00B1436A">
      <w:pPr>
        <w:pStyle w:val="BodyText"/>
        <w:spacing w:before="11"/>
        <w:ind w:left="0"/>
        <w:rPr>
          <w:sz w:val="20"/>
        </w:rPr>
      </w:pPr>
    </w:p>
    <w:p w14:paraId="7B56FCCD" w14:textId="77777777" w:rsidR="00B1436A" w:rsidRDefault="00402AE6">
      <w:pPr>
        <w:pStyle w:val="Heading2"/>
        <w:numPr>
          <w:ilvl w:val="0"/>
          <w:numId w:val="9"/>
        </w:numPr>
        <w:tabs>
          <w:tab w:val="left" w:pos="1513"/>
        </w:tabs>
      </w:pPr>
      <w:bookmarkStart w:id="280" w:name="8._Fair_Housing_Policy_and_Equal_Opportu"/>
      <w:bookmarkStart w:id="281" w:name="_Toc241489442"/>
      <w:bookmarkStart w:id="282" w:name="_Toc241595443"/>
      <w:bookmarkEnd w:id="280"/>
      <w:r>
        <w:rPr>
          <w:color w:val="2DA2BF"/>
        </w:rPr>
        <w:t>Fair</w:t>
      </w:r>
      <w:r>
        <w:rPr>
          <w:color w:val="2DA2BF"/>
          <w:spacing w:val="-9"/>
        </w:rPr>
        <w:t xml:space="preserve"> </w:t>
      </w:r>
      <w:r>
        <w:rPr>
          <w:color w:val="2DA2BF"/>
        </w:rPr>
        <w:t>Housing</w:t>
      </w:r>
      <w:r>
        <w:rPr>
          <w:color w:val="2DA2BF"/>
          <w:spacing w:val="-8"/>
        </w:rPr>
        <w:t xml:space="preserve"> </w:t>
      </w:r>
      <w:r>
        <w:rPr>
          <w:color w:val="2DA2BF"/>
        </w:rPr>
        <w:t>Policy</w:t>
      </w:r>
      <w:r>
        <w:rPr>
          <w:color w:val="2DA2BF"/>
          <w:spacing w:val="-9"/>
        </w:rPr>
        <w:t xml:space="preserve"> </w:t>
      </w:r>
      <w:r>
        <w:rPr>
          <w:color w:val="2DA2BF"/>
        </w:rPr>
        <w:t>and</w:t>
      </w:r>
      <w:r>
        <w:rPr>
          <w:color w:val="2DA2BF"/>
          <w:spacing w:val="-8"/>
        </w:rPr>
        <w:t xml:space="preserve"> </w:t>
      </w:r>
      <w:r>
        <w:rPr>
          <w:color w:val="2DA2BF"/>
        </w:rPr>
        <w:t>Equal</w:t>
      </w:r>
      <w:r>
        <w:rPr>
          <w:color w:val="2DA2BF"/>
          <w:spacing w:val="-9"/>
        </w:rPr>
        <w:t xml:space="preserve"> </w:t>
      </w:r>
      <w:r>
        <w:rPr>
          <w:color w:val="2DA2BF"/>
        </w:rPr>
        <w:t>Opportunity</w:t>
      </w:r>
      <w:r>
        <w:rPr>
          <w:color w:val="2DA2BF"/>
          <w:spacing w:val="-8"/>
        </w:rPr>
        <w:t xml:space="preserve"> </w:t>
      </w:r>
      <w:r>
        <w:rPr>
          <w:color w:val="2DA2BF"/>
        </w:rPr>
        <w:t>Housing</w:t>
      </w:r>
      <w:r>
        <w:rPr>
          <w:color w:val="2DA2BF"/>
          <w:spacing w:val="-9"/>
        </w:rPr>
        <w:t xml:space="preserve"> </w:t>
      </w:r>
      <w:r>
        <w:rPr>
          <w:color w:val="2DA2BF"/>
          <w:spacing w:val="-4"/>
        </w:rPr>
        <w:t>Plan</w:t>
      </w:r>
      <w:bookmarkEnd w:id="281"/>
      <w:bookmarkEnd w:id="282"/>
    </w:p>
    <w:p w14:paraId="532D3DC8" w14:textId="77777777" w:rsidR="00B1436A" w:rsidRDefault="00402AE6">
      <w:pPr>
        <w:pStyle w:val="BodyText"/>
        <w:ind w:left="1151" w:right="1262"/>
      </w:pPr>
      <w:r>
        <w:rPr>
          <w:b/>
          <w:color w:val="39639D"/>
        </w:rPr>
        <w:t>Fair Housing Policy</w:t>
      </w:r>
      <w:r>
        <w:t xml:space="preserve">: The Fair Housing Policy of the Paducah Section 8 Housing office is to comply fully with all Federal, State, and local nondiscrimination laws and in accordance with the rules and regulations governing Fair Housing and Equal Opportunity in housing and employment and with the Americans with Disabilities Act. Specifically, the PHA shall not </w:t>
      </w:r>
      <w:proofErr w:type="spellStart"/>
      <w:r>
        <w:t>based</w:t>
      </w:r>
      <w:proofErr w:type="spellEnd"/>
      <w:r>
        <w:t xml:space="preserve"> on race, color, religion, sex, handicap, familial status, and national origin, deny any family or individual the opportunity to apply for or receive assistance under HUD's Section 8 Programs, within the requirements and regulations</w:t>
      </w:r>
      <w:r>
        <w:rPr>
          <w:spacing w:val="-2"/>
        </w:rPr>
        <w:t xml:space="preserve"> </w:t>
      </w:r>
      <w:r>
        <w:t>of</w:t>
      </w:r>
      <w:r>
        <w:rPr>
          <w:spacing w:val="-1"/>
        </w:rPr>
        <w:t xml:space="preserve"> </w:t>
      </w:r>
      <w:r>
        <w:t>HUD</w:t>
      </w:r>
      <w:r>
        <w:rPr>
          <w:spacing w:val="-3"/>
        </w:rPr>
        <w:t xml:space="preserve"> </w:t>
      </w:r>
      <w:r>
        <w:t>and</w:t>
      </w:r>
      <w:r>
        <w:rPr>
          <w:spacing w:val="-7"/>
        </w:rPr>
        <w:t xml:space="preserve"> </w:t>
      </w:r>
      <w:r>
        <w:t>other</w:t>
      </w:r>
      <w:r>
        <w:rPr>
          <w:spacing w:val="-4"/>
        </w:rPr>
        <w:t xml:space="preserve"> </w:t>
      </w:r>
      <w:r>
        <w:t>regulatory</w:t>
      </w:r>
      <w:r>
        <w:rPr>
          <w:spacing w:val="-2"/>
        </w:rPr>
        <w:t xml:space="preserve"> </w:t>
      </w:r>
      <w:r>
        <w:t>authorities.</w:t>
      </w:r>
      <w:r>
        <w:rPr>
          <w:spacing w:val="-1"/>
        </w:rPr>
        <w:t xml:space="preserve"> </w:t>
      </w:r>
      <w:r>
        <w:t>To</w:t>
      </w:r>
      <w:r>
        <w:rPr>
          <w:spacing w:val="-5"/>
        </w:rPr>
        <w:t xml:space="preserve"> </w:t>
      </w:r>
      <w:r>
        <w:t>further</w:t>
      </w:r>
      <w:r>
        <w:rPr>
          <w:spacing w:val="-1"/>
        </w:rPr>
        <w:t xml:space="preserve"> </w:t>
      </w:r>
      <w:r>
        <w:t>its</w:t>
      </w:r>
      <w:r>
        <w:rPr>
          <w:spacing w:val="-2"/>
        </w:rPr>
        <w:t xml:space="preserve"> </w:t>
      </w:r>
      <w:r>
        <w:t>commitment</w:t>
      </w:r>
      <w:r>
        <w:rPr>
          <w:spacing w:val="-4"/>
        </w:rPr>
        <w:t xml:space="preserve"> </w:t>
      </w:r>
      <w:r>
        <w:t>to</w:t>
      </w:r>
      <w:r>
        <w:rPr>
          <w:spacing w:val="-5"/>
        </w:rPr>
        <w:t xml:space="preserve"> </w:t>
      </w:r>
      <w:r>
        <w:t>full</w:t>
      </w:r>
      <w:r>
        <w:rPr>
          <w:spacing w:val="-3"/>
        </w:rPr>
        <w:t xml:space="preserve"> </w:t>
      </w:r>
      <w:r>
        <w:t>compliance</w:t>
      </w:r>
      <w:r>
        <w:rPr>
          <w:spacing w:val="-5"/>
        </w:rPr>
        <w:t xml:space="preserve"> </w:t>
      </w:r>
      <w:r>
        <w:t xml:space="preserve">with applicable Civil Rights laws, the PHA will provide access to information to Section 8 participants regarding "discrimination". Also, this subject will be discussed during the briefing </w:t>
      </w:r>
      <w:proofErr w:type="gramStart"/>
      <w:r>
        <w:t>session</w:t>
      </w:r>
      <w:proofErr w:type="gramEnd"/>
      <w:r>
        <w:t xml:space="preserve"> and any complaints will be documented and made part of the </w:t>
      </w:r>
      <w:proofErr w:type="gramStart"/>
      <w:r>
        <w:t>applicants</w:t>
      </w:r>
      <w:proofErr w:type="gramEnd"/>
      <w:r>
        <w:t>/participant’s file.</w:t>
      </w:r>
    </w:p>
    <w:p w14:paraId="09A7FE7F" w14:textId="77777777" w:rsidR="00B1436A" w:rsidRDefault="00402AE6">
      <w:pPr>
        <w:pStyle w:val="BodyText"/>
        <w:spacing w:before="119"/>
        <w:ind w:left="1151" w:right="1155"/>
      </w:pPr>
      <w:r>
        <w:t>For families and/or individuals who report apparent discrimination in obtaining assisted housing, the Paducah Section 8 Housing office shall assist them by providing the family/individual with a HUD Housing</w:t>
      </w:r>
      <w:r>
        <w:rPr>
          <w:spacing w:val="-3"/>
        </w:rPr>
        <w:t xml:space="preserve"> </w:t>
      </w:r>
      <w:r>
        <w:t>Discrimination</w:t>
      </w:r>
      <w:r>
        <w:rPr>
          <w:spacing w:val="-5"/>
        </w:rPr>
        <w:t xml:space="preserve"> </w:t>
      </w:r>
      <w:r>
        <w:t>Complaint</w:t>
      </w:r>
      <w:r>
        <w:rPr>
          <w:spacing w:val="-1"/>
        </w:rPr>
        <w:t xml:space="preserve"> </w:t>
      </w:r>
      <w:r>
        <w:t>Form,</w:t>
      </w:r>
      <w:r>
        <w:rPr>
          <w:spacing w:val="-4"/>
        </w:rPr>
        <w:t xml:space="preserve"> </w:t>
      </w:r>
      <w:r>
        <w:t>HUD</w:t>
      </w:r>
      <w:r>
        <w:rPr>
          <w:spacing w:val="-3"/>
        </w:rPr>
        <w:t xml:space="preserve"> </w:t>
      </w:r>
      <w:r>
        <w:t>-</w:t>
      </w:r>
      <w:r>
        <w:rPr>
          <w:spacing w:val="-5"/>
        </w:rPr>
        <w:t xml:space="preserve"> </w:t>
      </w:r>
      <w:r>
        <w:t>903.</w:t>
      </w:r>
      <w:r>
        <w:rPr>
          <w:spacing w:val="-1"/>
        </w:rPr>
        <w:t xml:space="preserve"> </w:t>
      </w:r>
      <w:r>
        <w:t>The</w:t>
      </w:r>
      <w:r>
        <w:rPr>
          <w:spacing w:val="-5"/>
        </w:rPr>
        <w:t xml:space="preserve"> </w:t>
      </w:r>
      <w:r>
        <w:t>individual</w:t>
      </w:r>
      <w:r>
        <w:rPr>
          <w:spacing w:val="-3"/>
        </w:rPr>
        <w:t xml:space="preserve"> </w:t>
      </w:r>
      <w:r>
        <w:t>can</w:t>
      </w:r>
      <w:r>
        <w:rPr>
          <w:spacing w:val="-3"/>
        </w:rPr>
        <w:t xml:space="preserve"> </w:t>
      </w:r>
      <w:r>
        <w:t>complete</w:t>
      </w:r>
      <w:r>
        <w:rPr>
          <w:spacing w:val="-5"/>
        </w:rPr>
        <w:t xml:space="preserve"> </w:t>
      </w:r>
      <w:r>
        <w:t>this</w:t>
      </w:r>
      <w:r>
        <w:rPr>
          <w:spacing w:val="-5"/>
        </w:rPr>
        <w:t xml:space="preserve"> </w:t>
      </w:r>
      <w:r>
        <w:t>form</w:t>
      </w:r>
      <w:r>
        <w:rPr>
          <w:spacing w:val="-1"/>
        </w:rPr>
        <w:t xml:space="preserve"> </w:t>
      </w:r>
      <w:r>
        <w:t>and</w:t>
      </w:r>
      <w:r>
        <w:rPr>
          <w:spacing w:val="-5"/>
        </w:rPr>
        <w:t xml:space="preserve"> </w:t>
      </w:r>
      <w:r>
        <w:t>report apparent discrimination to the Louisville HUB Office of Fair Housing and Equal Opportunity. For example, a resident may be trying to obtain other rental housing and/or is attempting to purchase a home and experiences apparent discrimination.</w:t>
      </w:r>
    </w:p>
    <w:p w14:paraId="0CDB03A4" w14:textId="77777777" w:rsidR="00B1436A" w:rsidRDefault="00402AE6">
      <w:pPr>
        <w:pStyle w:val="BodyText"/>
        <w:spacing w:before="119"/>
        <w:ind w:left="1151" w:right="1155"/>
      </w:pPr>
      <w:r>
        <w:rPr>
          <w:b/>
          <w:color w:val="39639D"/>
        </w:rPr>
        <w:t>Equal Opportunity Housing Plan</w:t>
      </w:r>
      <w:r>
        <w:t>: The PHA is a participant in the tenant-based program and is required</w:t>
      </w:r>
      <w:r>
        <w:rPr>
          <w:spacing w:val="-4"/>
        </w:rPr>
        <w:t xml:space="preserve"> </w:t>
      </w:r>
      <w:r>
        <w:t>to</w:t>
      </w:r>
      <w:r>
        <w:rPr>
          <w:spacing w:val="-2"/>
        </w:rPr>
        <w:t xml:space="preserve"> </w:t>
      </w:r>
      <w:r>
        <w:t>comply</w:t>
      </w:r>
      <w:r>
        <w:rPr>
          <w:spacing w:val="-2"/>
        </w:rPr>
        <w:t xml:space="preserve"> </w:t>
      </w:r>
      <w:r>
        <w:t>with</w:t>
      </w:r>
      <w:r>
        <w:rPr>
          <w:spacing w:val="-4"/>
        </w:rPr>
        <w:t xml:space="preserve"> </w:t>
      </w:r>
      <w:r>
        <w:t>equal</w:t>
      </w:r>
      <w:r>
        <w:rPr>
          <w:spacing w:val="-2"/>
        </w:rPr>
        <w:t xml:space="preserve"> </w:t>
      </w:r>
      <w:r>
        <w:t>opportunity</w:t>
      </w:r>
      <w:r>
        <w:rPr>
          <w:spacing w:val="-4"/>
        </w:rPr>
        <w:t xml:space="preserve"> </w:t>
      </w:r>
      <w:r>
        <w:t>requirements</w:t>
      </w:r>
      <w:r>
        <w:rPr>
          <w:spacing w:val="-4"/>
        </w:rPr>
        <w:t xml:space="preserve"> </w:t>
      </w:r>
      <w:r>
        <w:t>imposed</w:t>
      </w:r>
      <w:r>
        <w:rPr>
          <w:spacing w:val="-4"/>
        </w:rPr>
        <w:t xml:space="preserve"> </w:t>
      </w:r>
      <w:r>
        <w:t>by</w:t>
      </w:r>
      <w:r>
        <w:rPr>
          <w:spacing w:val="-4"/>
        </w:rPr>
        <w:t xml:space="preserve"> </w:t>
      </w:r>
      <w:r>
        <w:t>contract</w:t>
      </w:r>
      <w:r>
        <w:rPr>
          <w:spacing w:val="-1"/>
        </w:rPr>
        <w:t xml:space="preserve"> </w:t>
      </w:r>
      <w:r>
        <w:t>or</w:t>
      </w:r>
      <w:r>
        <w:rPr>
          <w:spacing w:val="-3"/>
        </w:rPr>
        <w:t xml:space="preserve"> </w:t>
      </w:r>
      <w:r>
        <w:t>federal</w:t>
      </w:r>
      <w:r>
        <w:rPr>
          <w:spacing w:val="-2"/>
        </w:rPr>
        <w:t xml:space="preserve"> </w:t>
      </w:r>
      <w:r>
        <w:t>law</w:t>
      </w:r>
      <w:r>
        <w:rPr>
          <w:spacing w:val="-5"/>
        </w:rPr>
        <w:t xml:space="preserve"> </w:t>
      </w:r>
      <w:r>
        <w:t>(Ref:</w:t>
      </w:r>
      <w:r>
        <w:rPr>
          <w:spacing w:val="-1"/>
        </w:rPr>
        <w:t xml:space="preserve"> </w:t>
      </w:r>
      <w:r>
        <w:t>24 CFR 982.S4). This includes applicable requirements under:</w:t>
      </w:r>
    </w:p>
    <w:p w14:paraId="49275237" w14:textId="77777777" w:rsidR="00B1436A" w:rsidRDefault="00402AE6">
      <w:pPr>
        <w:pStyle w:val="ListParagraph"/>
        <w:numPr>
          <w:ilvl w:val="0"/>
          <w:numId w:val="4"/>
        </w:numPr>
        <w:tabs>
          <w:tab w:val="left" w:pos="1871"/>
          <w:tab w:val="left" w:pos="1872"/>
        </w:tabs>
        <w:spacing w:before="123" w:line="238" w:lineRule="auto"/>
        <w:ind w:right="1303"/>
      </w:pPr>
      <w:r>
        <w:lastRenderedPageBreak/>
        <w:t>The</w:t>
      </w:r>
      <w:r>
        <w:rPr>
          <w:spacing w:val="-3"/>
        </w:rPr>
        <w:t xml:space="preserve"> </w:t>
      </w:r>
      <w:r>
        <w:t>Fair</w:t>
      </w:r>
      <w:r>
        <w:rPr>
          <w:spacing w:val="-1"/>
        </w:rPr>
        <w:t xml:space="preserve"> </w:t>
      </w:r>
      <w:r>
        <w:t>Housing</w:t>
      </w:r>
      <w:r>
        <w:rPr>
          <w:spacing w:val="-3"/>
        </w:rPr>
        <w:t xml:space="preserve"> </w:t>
      </w:r>
      <w:r>
        <w:t>Act,</w:t>
      </w:r>
      <w:r>
        <w:rPr>
          <w:spacing w:val="-3"/>
        </w:rPr>
        <w:t xml:space="preserve"> </w:t>
      </w:r>
      <w:r>
        <w:t>42</w:t>
      </w:r>
      <w:r>
        <w:rPr>
          <w:spacing w:val="-5"/>
        </w:rPr>
        <w:t xml:space="preserve"> </w:t>
      </w:r>
      <w:r>
        <w:t>U.</w:t>
      </w:r>
      <w:r>
        <w:rPr>
          <w:spacing w:val="-1"/>
        </w:rPr>
        <w:t xml:space="preserve"> </w:t>
      </w:r>
      <w:r>
        <w:t>S.</w:t>
      </w:r>
      <w:r>
        <w:rPr>
          <w:spacing w:val="-1"/>
        </w:rPr>
        <w:t xml:space="preserve"> </w:t>
      </w:r>
      <w:r>
        <w:t>C.</w:t>
      </w:r>
      <w:r>
        <w:rPr>
          <w:spacing w:val="-1"/>
        </w:rPr>
        <w:t xml:space="preserve"> </w:t>
      </w:r>
      <w:r>
        <w:t>3610-3619</w:t>
      </w:r>
      <w:r>
        <w:rPr>
          <w:spacing w:val="-5"/>
        </w:rPr>
        <w:t xml:space="preserve"> </w:t>
      </w:r>
      <w:r>
        <w:t>(implementing</w:t>
      </w:r>
      <w:r>
        <w:rPr>
          <w:spacing w:val="-5"/>
        </w:rPr>
        <w:t xml:space="preserve"> </w:t>
      </w:r>
      <w:r>
        <w:t>regulations</w:t>
      </w:r>
      <w:r>
        <w:rPr>
          <w:spacing w:val="-2"/>
        </w:rPr>
        <w:t xml:space="preserve"> </w:t>
      </w:r>
      <w:r>
        <w:t>at</w:t>
      </w:r>
      <w:r>
        <w:rPr>
          <w:spacing w:val="-4"/>
        </w:rPr>
        <w:t xml:space="preserve"> </w:t>
      </w:r>
      <w:r>
        <w:t>24</w:t>
      </w:r>
      <w:r>
        <w:rPr>
          <w:spacing w:val="-3"/>
        </w:rPr>
        <w:t xml:space="preserve"> </w:t>
      </w:r>
      <w:r>
        <w:t>CFR</w:t>
      </w:r>
      <w:r>
        <w:rPr>
          <w:spacing w:val="-3"/>
        </w:rPr>
        <w:t xml:space="preserve"> </w:t>
      </w:r>
      <w:r>
        <w:t>parts</w:t>
      </w:r>
      <w:r>
        <w:rPr>
          <w:spacing w:val="-2"/>
        </w:rPr>
        <w:t xml:space="preserve"> </w:t>
      </w:r>
      <w:r>
        <w:t>100, et seq.);</w:t>
      </w:r>
    </w:p>
    <w:p w14:paraId="0489E532" w14:textId="77777777" w:rsidR="00B1436A" w:rsidRDefault="00402AE6">
      <w:pPr>
        <w:pStyle w:val="ListParagraph"/>
        <w:numPr>
          <w:ilvl w:val="0"/>
          <w:numId w:val="4"/>
        </w:numPr>
        <w:tabs>
          <w:tab w:val="left" w:pos="1871"/>
          <w:tab w:val="left" w:pos="1873"/>
        </w:tabs>
        <w:spacing w:before="4" w:line="238" w:lineRule="auto"/>
        <w:ind w:left="1872" w:right="1277"/>
      </w:pPr>
      <w:r>
        <w:t>Title</w:t>
      </w:r>
      <w:r>
        <w:rPr>
          <w:spacing w:val="-2"/>
        </w:rPr>
        <w:t xml:space="preserve"> </w:t>
      </w:r>
      <w:r>
        <w:t>VI of</w:t>
      </w:r>
      <w:r>
        <w:rPr>
          <w:spacing w:val="-3"/>
        </w:rPr>
        <w:t xml:space="preserve"> </w:t>
      </w:r>
      <w:r>
        <w:t>the</w:t>
      </w:r>
      <w:r>
        <w:rPr>
          <w:spacing w:val="-2"/>
        </w:rPr>
        <w:t xml:space="preserve"> </w:t>
      </w:r>
      <w:r>
        <w:t>Civil</w:t>
      </w:r>
      <w:r>
        <w:rPr>
          <w:spacing w:val="-2"/>
        </w:rPr>
        <w:t xml:space="preserve"> </w:t>
      </w:r>
      <w:r>
        <w:t>Rights</w:t>
      </w:r>
      <w:r>
        <w:rPr>
          <w:spacing w:val="-1"/>
        </w:rPr>
        <w:t xml:space="preserve"> </w:t>
      </w:r>
      <w:r>
        <w:t>Act</w:t>
      </w:r>
      <w:r>
        <w:rPr>
          <w:spacing w:val="-2"/>
        </w:rPr>
        <w:t xml:space="preserve"> </w:t>
      </w:r>
      <w:r>
        <w:t>of</w:t>
      </w:r>
      <w:r>
        <w:rPr>
          <w:spacing w:val="-3"/>
        </w:rPr>
        <w:t xml:space="preserve"> </w:t>
      </w:r>
      <w:r>
        <w:t>1964,</w:t>
      </w:r>
      <w:r>
        <w:rPr>
          <w:spacing w:val="-3"/>
        </w:rPr>
        <w:t xml:space="preserve"> </w:t>
      </w:r>
      <w:r>
        <w:t>42</w:t>
      </w:r>
      <w:r>
        <w:rPr>
          <w:spacing w:val="-4"/>
        </w:rPr>
        <w:t xml:space="preserve"> </w:t>
      </w:r>
      <w:r>
        <w:t>U.S.</w:t>
      </w:r>
      <w:r>
        <w:rPr>
          <w:spacing w:val="-3"/>
        </w:rPr>
        <w:t xml:space="preserve"> </w:t>
      </w:r>
      <w:r>
        <w:t>C.</w:t>
      </w:r>
      <w:r>
        <w:rPr>
          <w:spacing w:val="-3"/>
        </w:rPr>
        <w:t xml:space="preserve"> </w:t>
      </w:r>
      <w:r>
        <w:t>2000d</w:t>
      </w:r>
      <w:r>
        <w:rPr>
          <w:spacing w:val="-4"/>
        </w:rPr>
        <w:t xml:space="preserve"> </w:t>
      </w:r>
      <w:r>
        <w:t>(implementing</w:t>
      </w:r>
      <w:r>
        <w:rPr>
          <w:spacing w:val="-2"/>
        </w:rPr>
        <w:t xml:space="preserve"> </w:t>
      </w:r>
      <w:r>
        <w:t>regulations</w:t>
      </w:r>
      <w:r>
        <w:rPr>
          <w:spacing w:val="-1"/>
        </w:rPr>
        <w:t xml:space="preserve"> </w:t>
      </w:r>
      <w:r>
        <w:t>at</w:t>
      </w:r>
      <w:r>
        <w:rPr>
          <w:spacing w:val="-3"/>
        </w:rPr>
        <w:t xml:space="preserve"> </w:t>
      </w:r>
      <w:r>
        <w:t>24</w:t>
      </w:r>
      <w:r>
        <w:rPr>
          <w:spacing w:val="-2"/>
        </w:rPr>
        <w:t xml:space="preserve"> </w:t>
      </w:r>
      <w:r>
        <w:t>CFR part l);</w:t>
      </w:r>
    </w:p>
    <w:p w14:paraId="392A6124" w14:textId="77777777" w:rsidR="00B1436A" w:rsidRDefault="00402AE6">
      <w:pPr>
        <w:pStyle w:val="ListParagraph"/>
        <w:numPr>
          <w:ilvl w:val="0"/>
          <w:numId w:val="4"/>
        </w:numPr>
        <w:tabs>
          <w:tab w:val="left" w:pos="1871"/>
          <w:tab w:val="left" w:pos="1873"/>
        </w:tabs>
        <w:spacing w:before="3" w:line="238" w:lineRule="auto"/>
        <w:ind w:right="1472" w:hanging="360"/>
      </w:pPr>
      <w:r>
        <w:t>The</w:t>
      </w:r>
      <w:r>
        <w:rPr>
          <w:spacing w:val="-3"/>
        </w:rPr>
        <w:t xml:space="preserve"> </w:t>
      </w:r>
      <w:r>
        <w:t>Age</w:t>
      </w:r>
      <w:r>
        <w:rPr>
          <w:spacing w:val="-3"/>
        </w:rPr>
        <w:t xml:space="preserve"> </w:t>
      </w:r>
      <w:r>
        <w:t>Discrimination</w:t>
      </w:r>
      <w:r>
        <w:rPr>
          <w:spacing w:val="-5"/>
        </w:rPr>
        <w:t xml:space="preserve"> </w:t>
      </w:r>
      <w:r>
        <w:t>Act</w:t>
      </w:r>
      <w:r>
        <w:rPr>
          <w:spacing w:val="-1"/>
        </w:rPr>
        <w:t xml:space="preserve"> </w:t>
      </w:r>
      <w:r>
        <w:t>of</w:t>
      </w:r>
      <w:r>
        <w:rPr>
          <w:spacing w:val="-1"/>
        </w:rPr>
        <w:t xml:space="preserve"> </w:t>
      </w:r>
      <w:r>
        <w:t>1975,</w:t>
      </w:r>
      <w:r>
        <w:rPr>
          <w:spacing w:val="-1"/>
        </w:rPr>
        <w:t xml:space="preserve"> </w:t>
      </w:r>
      <w:r>
        <w:t>42</w:t>
      </w:r>
      <w:r>
        <w:rPr>
          <w:spacing w:val="-5"/>
        </w:rPr>
        <w:t xml:space="preserve"> </w:t>
      </w:r>
      <w:r>
        <w:t>U.</w:t>
      </w:r>
      <w:r>
        <w:rPr>
          <w:spacing w:val="-3"/>
        </w:rPr>
        <w:t xml:space="preserve"> </w:t>
      </w:r>
      <w:r>
        <w:t>S.</w:t>
      </w:r>
      <w:r>
        <w:rPr>
          <w:spacing w:val="-3"/>
        </w:rPr>
        <w:t xml:space="preserve"> </w:t>
      </w:r>
      <w:r>
        <w:t>C.</w:t>
      </w:r>
      <w:r>
        <w:rPr>
          <w:spacing w:val="-4"/>
        </w:rPr>
        <w:t xml:space="preserve"> </w:t>
      </w:r>
      <w:r>
        <w:t>6101-6107</w:t>
      </w:r>
      <w:r>
        <w:rPr>
          <w:spacing w:val="-5"/>
        </w:rPr>
        <w:t xml:space="preserve"> </w:t>
      </w:r>
      <w:r>
        <w:t>(implementing</w:t>
      </w:r>
      <w:r>
        <w:rPr>
          <w:spacing w:val="-3"/>
        </w:rPr>
        <w:t xml:space="preserve"> </w:t>
      </w:r>
      <w:r>
        <w:t>regulations</w:t>
      </w:r>
      <w:r>
        <w:rPr>
          <w:spacing w:val="-5"/>
        </w:rPr>
        <w:t xml:space="preserve"> </w:t>
      </w:r>
      <w:r>
        <w:t>at</w:t>
      </w:r>
      <w:r>
        <w:rPr>
          <w:spacing w:val="-4"/>
        </w:rPr>
        <w:t xml:space="preserve"> </w:t>
      </w:r>
      <w:r>
        <w:t>24 CFR, part 146);</w:t>
      </w:r>
    </w:p>
    <w:p w14:paraId="29DD81D7" w14:textId="77777777" w:rsidR="00B1436A" w:rsidRDefault="00402AE6">
      <w:pPr>
        <w:pStyle w:val="ListParagraph"/>
        <w:numPr>
          <w:ilvl w:val="0"/>
          <w:numId w:val="4"/>
        </w:numPr>
        <w:tabs>
          <w:tab w:val="left" w:pos="1871"/>
          <w:tab w:val="left" w:pos="1873"/>
        </w:tabs>
        <w:spacing w:before="1"/>
        <w:ind w:left="1872" w:right="1402"/>
      </w:pPr>
      <w:r>
        <w:t>Executive</w:t>
      </w:r>
      <w:r>
        <w:rPr>
          <w:spacing w:val="-6"/>
        </w:rPr>
        <w:t xml:space="preserve"> </w:t>
      </w:r>
      <w:r>
        <w:t>Order</w:t>
      </w:r>
      <w:r>
        <w:rPr>
          <w:spacing w:val="-2"/>
        </w:rPr>
        <w:t xml:space="preserve"> </w:t>
      </w:r>
      <w:r>
        <w:t>11063,</w:t>
      </w:r>
      <w:r>
        <w:rPr>
          <w:spacing w:val="-5"/>
        </w:rPr>
        <w:t xml:space="preserve"> </w:t>
      </w:r>
      <w:r>
        <w:t>Equal</w:t>
      </w:r>
      <w:r>
        <w:rPr>
          <w:spacing w:val="-4"/>
        </w:rPr>
        <w:t xml:space="preserve"> </w:t>
      </w:r>
      <w:r>
        <w:t>Opportunity</w:t>
      </w:r>
      <w:r>
        <w:rPr>
          <w:spacing w:val="-6"/>
        </w:rPr>
        <w:t xml:space="preserve"> </w:t>
      </w:r>
      <w:r>
        <w:t>in</w:t>
      </w:r>
      <w:r>
        <w:rPr>
          <w:spacing w:val="-4"/>
        </w:rPr>
        <w:t xml:space="preserve"> </w:t>
      </w:r>
      <w:r>
        <w:t>Housing</w:t>
      </w:r>
      <w:r>
        <w:rPr>
          <w:spacing w:val="-4"/>
        </w:rPr>
        <w:t xml:space="preserve"> </w:t>
      </w:r>
      <w:r>
        <w:t>(1962),</w:t>
      </w:r>
      <w:r>
        <w:rPr>
          <w:spacing w:val="-2"/>
        </w:rPr>
        <w:t xml:space="preserve"> </w:t>
      </w:r>
      <w:r>
        <w:t>as</w:t>
      </w:r>
      <w:r>
        <w:rPr>
          <w:spacing w:val="-3"/>
        </w:rPr>
        <w:t xml:space="preserve"> </w:t>
      </w:r>
      <w:r>
        <w:t>amended,</w:t>
      </w:r>
      <w:r>
        <w:rPr>
          <w:spacing w:val="-2"/>
        </w:rPr>
        <w:t xml:space="preserve"> </w:t>
      </w:r>
      <w:r>
        <w:t>Executive</w:t>
      </w:r>
      <w:r>
        <w:rPr>
          <w:spacing w:val="-6"/>
        </w:rPr>
        <w:t xml:space="preserve"> </w:t>
      </w:r>
      <w:r>
        <w:t>Order 12259, 46 FR1253 (1980), as amended, Executive Order 12892, 59FR 2939 (1994) (implementing regulations at 24 CFR, part 107);</w:t>
      </w:r>
    </w:p>
    <w:p w14:paraId="31CACDD4" w14:textId="77777777" w:rsidR="00B1436A" w:rsidRDefault="00402AE6">
      <w:pPr>
        <w:pStyle w:val="ListParagraph"/>
        <w:numPr>
          <w:ilvl w:val="0"/>
          <w:numId w:val="4"/>
        </w:numPr>
        <w:tabs>
          <w:tab w:val="left" w:pos="1871"/>
          <w:tab w:val="left" w:pos="1873"/>
        </w:tabs>
        <w:spacing w:before="2" w:line="238" w:lineRule="auto"/>
        <w:ind w:left="1872" w:right="1327"/>
      </w:pPr>
      <w:r>
        <w:t>Section</w:t>
      </w:r>
      <w:r>
        <w:rPr>
          <w:spacing w:val="-3"/>
        </w:rPr>
        <w:t xml:space="preserve"> </w:t>
      </w:r>
      <w:r>
        <w:t>504</w:t>
      </w:r>
      <w:r>
        <w:rPr>
          <w:spacing w:val="-3"/>
        </w:rPr>
        <w:t xml:space="preserve"> </w:t>
      </w:r>
      <w:r>
        <w:t>of</w:t>
      </w:r>
      <w:r>
        <w:rPr>
          <w:spacing w:val="-4"/>
        </w:rPr>
        <w:t xml:space="preserve"> </w:t>
      </w:r>
      <w:r>
        <w:t>the</w:t>
      </w:r>
      <w:r>
        <w:rPr>
          <w:spacing w:val="-3"/>
        </w:rPr>
        <w:t xml:space="preserve"> </w:t>
      </w:r>
      <w:r>
        <w:t>Rehabilitation</w:t>
      </w:r>
      <w:r>
        <w:rPr>
          <w:spacing w:val="-3"/>
        </w:rPr>
        <w:t xml:space="preserve"> </w:t>
      </w:r>
      <w:r>
        <w:t>Act</w:t>
      </w:r>
      <w:r>
        <w:rPr>
          <w:spacing w:val="-1"/>
        </w:rPr>
        <w:t xml:space="preserve"> </w:t>
      </w:r>
      <w:r>
        <w:t>of</w:t>
      </w:r>
      <w:r>
        <w:rPr>
          <w:spacing w:val="-1"/>
        </w:rPr>
        <w:t xml:space="preserve"> </w:t>
      </w:r>
      <w:r>
        <w:t>1973,</w:t>
      </w:r>
      <w:r>
        <w:rPr>
          <w:spacing w:val="-1"/>
        </w:rPr>
        <w:t xml:space="preserve"> </w:t>
      </w:r>
      <w:r>
        <w:t>29</w:t>
      </w:r>
      <w:r>
        <w:rPr>
          <w:spacing w:val="-7"/>
        </w:rPr>
        <w:t xml:space="preserve"> </w:t>
      </w:r>
      <w:r>
        <w:t>U.S.</w:t>
      </w:r>
      <w:r>
        <w:rPr>
          <w:spacing w:val="-1"/>
        </w:rPr>
        <w:t xml:space="preserve"> </w:t>
      </w:r>
      <w:r>
        <w:t>C.</w:t>
      </w:r>
      <w:r>
        <w:rPr>
          <w:spacing w:val="-1"/>
        </w:rPr>
        <w:t xml:space="preserve"> </w:t>
      </w:r>
      <w:r>
        <w:t>794</w:t>
      </w:r>
      <w:r>
        <w:rPr>
          <w:spacing w:val="-5"/>
        </w:rPr>
        <w:t xml:space="preserve"> </w:t>
      </w:r>
      <w:r>
        <w:t>(implementing</w:t>
      </w:r>
      <w:r>
        <w:rPr>
          <w:spacing w:val="-3"/>
        </w:rPr>
        <w:t xml:space="preserve"> </w:t>
      </w:r>
      <w:r>
        <w:t>regulations</w:t>
      </w:r>
      <w:r>
        <w:rPr>
          <w:spacing w:val="-5"/>
        </w:rPr>
        <w:t xml:space="preserve"> </w:t>
      </w:r>
      <w:r>
        <w:t>at</w:t>
      </w:r>
      <w:r>
        <w:rPr>
          <w:spacing w:val="-4"/>
        </w:rPr>
        <w:t xml:space="preserve"> </w:t>
      </w:r>
      <w:r>
        <w:t>24 CFR, part 8; and</w:t>
      </w:r>
    </w:p>
    <w:p w14:paraId="4C4704BF" w14:textId="77777777" w:rsidR="00B1436A" w:rsidRDefault="00402AE6">
      <w:pPr>
        <w:pStyle w:val="ListParagraph"/>
        <w:numPr>
          <w:ilvl w:val="0"/>
          <w:numId w:val="4"/>
        </w:numPr>
        <w:tabs>
          <w:tab w:val="left" w:pos="1872"/>
          <w:tab w:val="left" w:pos="1873"/>
        </w:tabs>
        <w:spacing w:before="1"/>
        <w:ind w:left="1872"/>
      </w:pPr>
      <w:r>
        <w:t>Title</w:t>
      </w:r>
      <w:r>
        <w:rPr>
          <w:spacing w:val="-4"/>
        </w:rPr>
        <w:t xml:space="preserve"> </w:t>
      </w:r>
      <w:r>
        <w:t>II</w:t>
      </w:r>
      <w:r>
        <w:rPr>
          <w:spacing w:val="-4"/>
        </w:rPr>
        <w:t xml:space="preserve"> </w:t>
      </w:r>
      <w:r>
        <w:t>of</w:t>
      </w:r>
      <w:r>
        <w:rPr>
          <w:spacing w:val="-6"/>
        </w:rPr>
        <w:t xml:space="preserve"> </w:t>
      </w:r>
      <w:r>
        <w:t>the</w:t>
      </w:r>
      <w:r>
        <w:rPr>
          <w:spacing w:val="-3"/>
        </w:rPr>
        <w:t xml:space="preserve"> </w:t>
      </w:r>
      <w:r>
        <w:t>Americans</w:t>
      </w:r>
      <w:r>
        <w:rPr>
          <w:spacing w:val="-8"/>
        </w:rPr>
        <w:t xml:space="preserve"> </w:t>
      </w:r>
      <w:r>
        <w:t>with</w:t>
      </w:r>
      <w:r>
        <w:rPr>
          <w:spacing w:val="-3"/>
        </w:rPr>
        <w:t xml:space="preserve"> </w:t>
      </w:r>
      <w:r>
        <w:t>Disabilities</w:t>
      </w:r>
      <w:r>
        <w:rPr>
          <w:spacing w:val="-3"/>
        </w:rPr>
        <w:t xml:space="preserve"> </w:t>
      </w:r>
      <w:r>
        <w:t>Act,</w:t>
      </w:r>
      <w:r>
        <w:rPr>
          <w:spacing w:val="-4"/>
        </w:rPr>
        <w:t xml:space="preserve"> </w:t>
      </w:r>
      <w:r>
        <w:t>42</w:t>
      </w:r>
      <w:r>
        <w:rPr>
          <w:spacing w:val="-6"/>
        </w:rPr>
        <w:t xml:space="preserve"> </w:t>
      </w:r>
      <w:r>
        <w:t>U.S.</w:t>
      </w:r>
      <w:r>
        <w:rPr>
          <w:spacing w:val="-1"/>
        </w:rPr>
        <w:t xml:space="preserve"> </w:t>
      </w:r>
      <w:r>
        <w:t>C.12101,</w:t>
      </w:r>
      <w:r>
        <w:rPr>
          <w:spacing w:val="-4"/>
        </w:rPr>
        <w:t xml:space="preserve"> </w:t>
      </w:r>
      <w:r>
        <w:t>et</w:t>
      </w:r>
      <w:r>
        <w:rPr>
          <w:spacing w:val="-4"/>
        </w:rPr>
        <w:t xml:space="preserve"> seq.</w:t>
      </w:r>
    </w:p>
    <w:p w14:paraId="5B8DFF35" w14:textId="77777777" w:rsidR="00B1436A" w:rsidRDefault="00402AE6">
      <w:pPr>
        <w:pStyle w:val="Heading5"/>
        <w:spacing w:before="117"/>
        <w:ind w:left="1152"/>
      </w:pPr>
      <w:r>
        <w:rPr>
          <w:color w:val="39639D"/>
        </w:rPr>
        <w:t>Equal</w:t>
      </w:r>
      <w:r>
        <w:rPr>
          <w:color w:val="39639D"/>
          <w:spacing w:val="-6"/>
        </w:rPr>
        <w:t xml:space="preserve"> </w:t>
      </w:r>
      <w:r>
        <w:rPr>
          <w:color w:val="39639D"/>
        </w:rPr>
        <w:t>Opportunity</w:t>
      </w:r>
      <w:r>
        <w:rPr>
          <w:color w:val="39639D"/>
          <w:spacing w:val="-7"/>
        </w:rPr>
        <w:t xml:space="preserve"> </w:t>
      </w:r>
      <w:r>
        <w:rPr>
          <w:color w:val="39639D"/>
        </w:rPr>
        <w:t>Posting</w:t>
      </w:r>
      <w:r>
        <w:rPr>
          <w:color w:val="39639D"/>
          <w:spacing w:val="-6"/>
        </w:rPr>
        <w:t xml:space="preserve"> </w:t>
      </w:r>
      <w:r>
        <w:rPr>
          <w:color w:val="39639D"/>
          <w:spacing w:val="-2"/>
        </w:rPr>
        <w:t>Requirements:</w:t>
      </w:r>
    </w:p>
    <w:p w14:paraId="71847CB4" w14:textId="77777777" w:rsidR="00B1436A" w:rsidRDefault="00402AE6">
      <w:pPr>
        <w:pStyle w:val="BodyText"/>
        <w:spacing w:before="120"/>
        <w:ind w:left="1152" w:right="1155"/>
      </w:pPr>
      <w:r>
        <w:t>There</w:t>
      </w:r>
      <w:r>
        <w:rPr>
          <w:spacing w:val="-3"/>
        </w:rPr>
        <w:t xml:space="preserve"> </w:t>
      </w:r>
      <w:r>
        <w:t>shall</w:t>
      </w:r>
      <w:r>
        <w:rPr>
          <w:spacing w:val="-3"/>
        </w:rPr>
        <w:t xml:space="preserve"> </w:t>
      </w:r>
      <w:r>
        <w:t>be</w:t>
      </w:r>
      <w:r>
        <w:rPr>
          <w:spacing w:val="-5"/>
        </w:rPr>
        <w:t xml:space="preserve"> </w:t>
      </w:r>
      <w:r>
        <w:t>maintained</w:t>
      </w:r>
      <w:r>
        <w:rPr>
          <w:spacing w:val="-3"/>
        </w:rPr>
        <w:t xml:space="preserve"> </w:t>
      </w:r>
      <w:r>
        <w:t>in</w:t>
      </w:r>
      <w:r>
        <w:rPr>
          <w:spacing w:val="-3"/>
        </w:rPr>
        <w:t xml:space="preserve"> </w:t>
      </w:r>
      <w:r>
        <w:t>the</w:t>
      </w:r>
      <w:r>
        <w:rPr>
          <w:spacing w:val="-5"/>
        </w:rPr>
        <w:t xml:space="preserve"> </w:t>
      </w:r>
      <w:r>
        <w:t>PHA's</w:t>
      </w:r>
      <w:r>
        <w:rPr>
          <w:spacing w:val="-5"/>
        </w:rPr>
        <w:t xml:space="preserve"> </w:t>
      </w:r>
      <w:r>
        <w:t>office</w:t>
      </w:r>
      <w:r>
        <w:rPr>
          <w:spacing w:val="-3"/>
        </w:rPr>
        <w:t xml:space="preserve"> </w:t>
      </w:r>
      <w:r>
        <w:t>waiting</w:t>
      </w:r>
      <w:r>
        <w:rPr>
          <w:spacing w:val="-3"/>
        </w:rPr>
        <w:t xml:space="preserve"> </w:t>
      </w:r>
      <w:proofErr w:type="gramStart"/>
      <w:r>
        <w:t>room</w:t>
      </w:r>
      <w:r>
        <w:rPr>
          <w:spacing w:val="-4"/>
        </w:rPr>
        <w:t xml:space="preserve"> </w:t>
      </w:r>
      <w:r>
        <w:t>a</w:t>
      </w:r>
      <w:r>
        <w:rPr>
          <w:spacing w:val="-3"/>
        </w:rPr>
        <w:t xml:space="preserve"> </w:t>
      </w:r>
      <w:r>
        <w:t>bulletin</w:t>
      </w:r>
      <w:r>
        <w:rPr>
          <w:spacing w:val="-3"/>
        </w:rPr>
        <w:t xml:space="preserve"> </w:t>
      </w:r>
      <w:r>
        <w:t>board</w:t>
      </w:r>
      <w:proofErr w:type="gramEnd"/>
      <w:r>
        <w:t>,</w:t>
      </w:r>
      <w:r>
        <w:rPr>
          <w:spacing w:val="-1"/>
        </w:rPr>
        <w:t xml:space="preserve"> </w:t>
      </w:r>
      <w:r>
        <w:t>which</w:t>
      </w:r>
      <w:r>
        <w:rPr>
          <w:spacing w:val="-3"/>
        </w:rPr>
        <w:t xml:space="preserve"> </w:t>
      </w:r>
      <w:r>
        <w:t>will</w:t>
      </w:r>
      <w:r>
        <w:rPr>
          <w:spacing w:val="-3"/>
        </w:rPr>
        <w:t xml:space="preserve"> </w:t>
      </w:r>
      <w:r>
        <w:t>accommodate the following posted materials:</w:t>
      </w:r>
    </w:p>
    <w:p w14:paraId="02B0E72D" w14:textId="77777777" w:rsidR="00B1436A" w:rsidRDefault="00402AE6" w:rsidP="007C2493">
      <w:pPr>
        <w:pStyle w:val="ListParagraph"/>
        <w:numPr>
          <w:ilvl w:val="0"/>
          <w:numId w:val="78"/>
        </w:numPr>
        <w:tabs>
          <w:tab w:val="left" w:pos="1872"/>
          <w:tab w:val="left" w:pos="1873"/>
        </w:tabs>
        <w:spacing w:before="119" w:line="269" w:lineRule="exact"/>
      </w:pPr>
      <w:r>
        <w:t>Statement</w:t>
      </w:r>
      <w:r>
        <w:rPr>
          <w:spacing w:val="-9"/>
        </w:rPr>
        <w:t xml:space="preserve"> </w:t>
      </w:r>
      <w:r>
        <w:t>of</w:t>
      </w:r>
      <w:r>
        <w:rPr>
          <w:spacing w:val="-7"/>
        </w:rPr>
        <w:t xml:space="preserve"> </w:t>
      </w:r>
      <w:r>
        <w:t>Policies</w:t>
      </w:r>
      <w:r>
        <w:rPr>
          <w:spacing w:val="-5"/>
        </w:rPr>
        <w:t xml:space="preserve"> </w:t>
      </w:r>
      <w:r>
        <w:t>and</w:t>
      </w:r>
      <w:r>
        <w:rPr>
          <w:spacing w:val="-5"/>
        </w:rPr>
        <w:t xml:space="preserve"> </w:t>
      </w:r>
      <w:r>
        <w:t>Procedures</w:t>
      </w:r>
      <w:r>
        <w:rPr>
          <w:spacing w:val="-8"/>
        </w:rPr>
        <w:t xml:space="preserve"> </w:t>
      </w:r>
      <w:r>
        <w:t>Governing</w:t>
      </w:r>
      <w:r>
        <w:rPr>
          <w:spacing w:val="-8"/>
        </w:rPr>
        <w:t xml:space="preserve"> </w:t>
      </w:r>
      <w:r>
        <w:t>the</w:t>
      </w:r>
      <w:r>
        <w:rPr>
          <w:spacing w:val="-5"/>
        </w:rPr>
        <w:t xml:space="preserve"> </w:t>
      </w:r>
      <w:r>
        <w:t>Section</w:t>
      </w:r>
      <w:r>
        <w:rPr>
          <w:spacing w:val="-6"/>
        </w:rPr>
        <w:t xml:space="preserve"> </w:t>
      </w:r>
      <w:r>
        <w:t>8</w:t>
      </w:r>
      <w:r>
        <w:rPr>
          <w:spacing w:val="-6"/>
        </w:rPr>
        <w:t xml:space="preserve"> </w:t>
      </w:r>
      <w:r>
        <w:t>Administrative</w:t>
      </w:r>
      <w:r>
        <w:rPr>
          <w:spacing w:val="-5"/>
        </w:rPr>
        <w:t xml:space="preserve"> </w:t>
      </w:r>
      <w:r>
        <w:rPr>
          <w:spacing w:val="-2"/>
        </w:rPr>
        <w:t>Plan.</w:t>
      </w:r>
    </w:p>
    <w:p w14:paraId="57A15E78" w14:textId="77777777" w:rsidR="00B1436A" w:rsidRDefault="00402AE6" w:rsidP="007C2493">
      <w:pPr>
        <w:pStyle w:val="ListParagraph"/>
        <w:numPr>
          <w:ilvl w:val="0"/>
          <w:numId w:val="78"/>
        </w:numPr>
        <w:tabs>
          <w:tab w:val="left" w:pos="1872"/>
          <w:tab w:val="left" w:pos="1873"/>
        </w:tabs>
        <w:spacing w:line="269" w:lineRule="exact"/>
      </w:pPr>
      <w:r>
        <w:t>Open</w:t>
      </w:r>
      <w:r>
        <w:rPr>
          <w:spacing w:val="-10"/>
        </w:rPr>
        <w:t xml:space="preserve"> </w:t>
      </w:r>
      <w:r>
        <w:t>Occupancy</w:t>
      </w:r>
      <w:r>
        <w:rPr>
          <w:spacing w:val="-4"/>
        </w:rPr>
        <w:t xml:space="preserve"> </w:t>
      </w:r>
      <w:r>
        <w:t>Notice</w:t>
      </w:r>
      <w:r>
        <w:rPr>
          <w:spacing w:val="-7"/>
        </w:rPr>
        <w:t xml:space="preserve"> </w:t>
      </w:r>
      <w:r>
        <w:t>(Applications</w:t>
      </w:r>
      <w:r>
        <w:rPr>
          <w:spacing w:val="-5"/>
        </w:rPr>
        <w:t xml:space="preserve"> </w:t>
      </w:r>
      <w:r>
        <w:t>being</w:t>
      </w:r>
      <w:r>
        <w:rPr>
          <w:spacing w:val="-5"/>
        </w:rPr>
        <w:t xml:space="preserve"> </w:t>
      </w:r>
      <w:r>
        <w:t>Accepted</w:t>
      </w:r>
      <w:r>
        <w:rPr>
          <w:spacing w:val="-6"/>
        </w:rPr>
        <w:t xml:space="preserve"> </w:t>
      </w:r>
      <w:r>
        <w:t>and/or</w:t>
      </w:r>
      <w:r>
        <w:rPr>
          <w:spacing w:val="-6"/>
        </w:rPr>
        <w:t xml:space="preserve"> </w:t>
      </w:r>
      <w:r>
        <w:t>Not</w:t>
      </w:r>
      <w:r>
        <w:rPr>
          <w:spacing w:val="-6"/>
        </w:rPr>
        <w:t xml:space="preserve"> </w:t>
      </w:r>
      <w:r>
        <w:rPr>
          <w:spacing w:val="-2"/>
        </w:rPr>
        <w:t>Accepted)</w:t>
      </w:r>
    </w:p>
    <w:p w14:paraId="7BAB2B2B" w14:textId="77777777" w:rsidR="00BC79FD" w:rsidRPr="00BC79FD" w:rsidRDefault="00402AE6" w:rsidP="007C2493">
      <w:pPr>
        <w:pStyle w:val="ListParagraph"/>
        <w:numPr>
          <w:ilvl w:val="0"/>
          <w:numId w:val="78"/>
        </w:numPr>
        <w:tabs>
          <w:tab w:val="left" w:pos="1871"/>
          <w:tab w:val="left" w:pos="1873"/>
        </w:tabs>
        <w:spacing w:before="119" w:line="269" w:lineRule="exact"/>
      </w:pPr>
      <w:r>
        <w:t>Income</w:t>
      </w:r>
      <w:r w:rsidRPr="00BC79FD">
        <w:rPr>
          <w:spacing w:val="-5"/>
        </w:rPr>
        <w:t xml:space="preserve"> </w:t>
      </w:r>
      <w:r>
        <w:t>Limits</w:t>
      </w:r>
      <w:r w:rsidRPr="00BC79FD">
        <w:rPr>
          <w:spacing w:val="-5"/>
        </w:rPr>
        <w:t xml:space="preserve"> </w:t>
      </w:r>
      <w:r>
        <w:t>for</w:t>
      </w:r>
      <w:r w:rsidRPr="00BC79FD">
        <w:rPr>
          <w:spacing w:val="-4"/>
        </w:rPr>
        <w:t xml:space="preserve"> </w:t>
      </w:r>
      <w:r w:rsidRPr="00BC79FD">
        <w:rPr>
          <w:spacing w:val="-2"/>
        </w:rPr>
        <w:t>Admission.</w:t>
      </w:r>
    </w:p>
    <w:p w14:paraId="2C4854AC" w14:textId="48EB0853" w:rsidR="00BC79FD" w:rsidRPr="00BC79FD" w:rsidRDefault="00402AE6" w:rsidP="007C2493">
      <w:pPr>
        <w:pStyle w:val="ListParagraph"/>
        <w:numPr>
          <w:ilvl w:val="0"/>
          <w:numId w:val="78"/>
        </w:numPr>
        <w:tabs>
          <w:tab w:val="left" w:pos="1871"/>
          <w:tab w:val="left" w:pos="1873"/>
        </w:tabs>
        <w:spacing w:before="119" w:line="269" w:lineRule="exact"/>
      </w:pPr>
      <w:r>
        <w:t>Utility</w:t>
      </w:r>
      <w:r w:rsidRPr="00BC79FD">
        <w:rPr>
          <w:spacing w:val="-6"/>
        </w:rPr>
        <w:t xml:space="preserve"> </w:t>
      </w:r>
      <w:r w:rsidRPr="00BC79FD">
        <w:rPr>
          <w:spacing w:val="-2"/>
        </w:rPr>
        <w:t>Allowances.</w:t>
      </w:r>
    </w:p>
    <w:p w14:paraId="4EC3407A" w14:textId="475F40DE" w:rsidR="00B1436A" w:rsidRDefault="00402AE6" w:rsidP="007C2493">
      <w:pPr>
        <w:pStyle w:val="ListParagraph"/>
        <w:numPr>
          <w:ilvl w:val="0"/>
          <w:numId w:val="78"/>
        </w:numPr>
        <w:tabs>
          <w:tab w:val="left" w:pos="1871"/>
          <w:tab w:val="left" w:pos="1873"/>
        </w:tabs>
        <w:spacing w:before="119" w:line="269" w:lineRule="exact"/>
      </w:pPr>
      <w:r>
        <w:t>Informal</w:t>
      </w:r>
      <w:r w:rsidRPr="00BC79FD">
        <w:rPr>
          <w:spacing w:val="-6"/>
        </w:rPr>
        <w:t xml:space="preserve"> </w:t>
      </w:r>
      <w:r>
        <w:t>Review</w:t>
      </w:r>
      <w:r w:rsidRPr="00BC79FD">
        <w:rPr>
          <w:spacing w:val="-6"/>
        </w:rPr>
        <w:t xml:space="preserve"> </w:t>
      </w:r>
      <w:r>
        <w:t>and</w:t>
      </w:r>
      <w:r w:rsidRPr="00BC79FD">
        <w:rPr>
          <w:spacing w:val="-7"/>
        </w:rPr>
        <w:t xml:space="preserve"> </w:t>
      </w:r>
      <w:r>
        <w:t>Hearing</w:t>
      </w:r>
      <w:r w:rsidRPr="00BC79FD">
        <w:rPr>
          <w:spacing w:val="-5"/>
        </w:rPr>
        <w:t xml:space="preserve"> </w:t>
      </w:r>
      <w:r w:rsidRPr="00BC79FD">
        <w:rPr>
          <w:spacing w:val="-2"/>
        </w:rPr>
        <w:t>Procedure.</w:t>
      </w:r>
    </w:p>
    <w:p w14:paraId="338D7A83" w14:textId="77777777" w:rsidR="00B1436A" w:rsidRDefault="00402AE6" w:rsidP="007C2493">
      <w:pPr>
        <w:pStyle w:val="ListParagraph"/>
        <w:numPr>
          <w:ilvl w:val="0"/>
          <w:numId w:val="78"/>
        </w:numPr>
        <w:tabs>
          <w:tab w:val="left" w:pos="1872"/>
          <w:tab w:val="left" w:pos="1873"/>
        </w:tabs>
        <w:spacing w:line="269" w:lineRule="exact"/>
      </w:pPr>
      <w:r>
        <w:t>Fair</w:t>
      </w:r>
      <w:r>
        <w:rPr>
          <w:spacing w:val="-5"/>
        </w:rPr>
        <w:t xml:space="preserve"> </w:t>
      </w:r>
      <w:r>
        <w:t>Housing</w:t>
      </w:r>
      <w:r>
        <w:rPr>
          <w:spacing w:val="-5"/>
        </w:rPr>
        <w:t xml:space="preserve"> </w:t>
      </w:r>
      <w:r>
        <w:rPr>
          <w:spacing w:val="-2"/>
        </w:rPr>
        <w:t>Poster.</w:t>
      </w:r>
    </w:p>
    <w:p w14:paraId="55A1C689" w14:textId="77777777" w:rsidR="00B1436A" w:rsidRDefault="00402AE6" w:rsidP="007C2493">
      <w:pPr>
        <w:pStyle w:val="ListParagraph"/>
        <w:numPr>
          <w:ilvl w:val="0"/>
          <w:numId w:val="78"/>
        </w:numPr>
        <w:tabs>
          <w:tab w:val="left" w:pos="1872"/>
          <w:tab w:val="left" w:pos="1873"/>
        </w:tabs>
        <w:spacing w:line="269" w:lineRule="exact"/>
      </w:pPr>
      <w:r>
        <w:t>"Equal</w:t>
      </w:r>
      <w:r>
        <w:rPr>
          <w:spacing w:val="-7"/>
        </w:rPr>
        <w:t xml:space="preserve"> </w:t>
      </w:r>
      <w:r>
        <w:t>Opportunity</w:t>
      </w:r>
      <w:r>
        <w:rPr>
          <w:spacing w:val="-6"/>
        </w:rPr>
        <w:t xml:space="preserve"> </w:t>
      </w:r>
      <w:r>
        <w:t>in</w:t>
      </w:r>
      <w:r>
        <w:rPr>
          <w:spacing w:val="-7"/>
        </w:rPr>
        <w:t xml:space="preserve"> </w:t>
      </w:r>
      <w:r>
        <w:t>Employment"</w:t>
      </w:r>
      <w:r>
        <w:rPr>
          <w:spacing w:val="-7"/>
        </w:rPr>
        <w:t xml:space="preserve"> </w:t>
      </w:r>
      <w:r>
        <w:rPr>
          <w:spacing w:val="-2"/>
        </w:rPr>
        <w:t>Poster.</w:t>
      </w:r>
    </w:p>
    <w:p w14:paraId="3A4A5288" w14:textId="77777777" w:rsidR="00B1436A" w:rsidRDefault="00B1436A">
      <w:pPr>
        <w:pStyle w:val="BodyText"/>
        <w:ind w:left="0"/>
        <w:rPr>
          <w:sz w:val="26"/>
        </w:rPr>
      </w:pPr>
    </w:p>
    <w:p w14:paraId="504D004D" w14:textId="77777777" w:rsidR="00B1436A" w:rsidRDefault="00402AE6">
      <w:pPr>
        <w:pStyle w:val="Heading2"/>
        <w:numPr>
          <w:ilvl w:val="0"/>
          <w:numId w:val="9"/>
        </w:numPr>
        <w:tabs>
          <w:tab w:val="left" w:pos="1513"/>
        </w:tabs>
      </w:pPr>
      <w:bookmarkStart w:id="283" w:name="9._Limited_English_Proficient_(LEP)_Poli"/>
      <w:bookmarkStart w:id="284" w:name="_Toc241489443"/>
      <w:bookmarkStart w:id="285" w:name="_Toc241595444"/>
      <w:bookmarkEnd w:id="283"/>
      <w:r>
        <w:rPr>
          <w:color w:val="2DA2BF"/>
        </w:rPr>
        <w:t>Limited</w:t>
      </w:r>
      <w:r>
        <w:rPr>
          <w:color w:val="2DA2BF"/>
          <w:spacing w:val="-9"/>
        </w:rPr>
        <w:t xml:space="preserve"> </w:t>
      </w:r>
      <w:r>
        <w:rPr>
          <w:color w:val="2DA2BF"/>
        </w:rPr>
        <w:t>English</w:t>
      </w:r>
      <w:r>
        <w:rPr>
          <w:color w:val="2DA2BF"/>
          <w:spacing w:val="-11"/>
        </w:rPr>
        <w:t xml:space="preserve"> </w:t>
      </w:r>
      <w:r>
        <w:rPr>
          <w:color w:val="2DA2BF"/>
        </w:rPr>
        <w:t>Proficient</w:t>
      </w:r>
      <w:r>
        <w:rPr>
          <w:color w:val="2DA2BF"/>
          <w:spacing w:val="-10"/>
        </w:rPr>
        <w:t xml:space="preserve"> </w:t>
      </w:r>
      <w:r>
        <w:rPr>
          <w:color w:val="2DA2BF"/>
        </w:rPr>
        <w:t>(LEP)</w:t>
      </w:r>
      <w:r>
        <w:rPr>
          <w:color w:val="2DA2BF"/>
          <w:spacing w:val="-8"/>
        </w:rPr>
        <w:t xml:space="preserve"> </w:t>
      </w:r>
      <w:r>
        <w:rPr>
          <w:color w:val="2DA2BF"/>
          <w:spacing w:val="-2"/>
        </w:rPr>
        <w:t>Policy</w:t>
      </w:r>
      <w:bookmarkEnd w:id="284"/>
      <w:bookmarkEnd w:id="285"/>
    </w:p>
    <w:p w14:paraId="35115C18" w14:textId="77777777" w:rsidR="00B1436A" w:rsidRDefault="00402AE6">
      <w:pPr>
        <w:pStyle w:val="BodyText"/>
        <w:ind w:left="1151" w:right="1155"/>
      </w:pPr>
      <w:r>
        <w:t>It is a policy of the City of Paducah Section 8 Housing Program (PHA) to take reasonable steps to insure</w:t>
      </w:r>
      <w:r>
        <w:rPr>
          <w:spacing w:val="-4"/>
        </w:rPr>
        <w:t xml:space="preserve"> </w:t>
      </w:r>
      <w:r>
        <w:t>meaningful</w:t>
      </w:r>
      <w:r>
        <w:rPr>
          <w:spacing w:val="-2"/>
        </w:rPr>
        <w:t xml:space="preserve"> </w:t>
      </w:r>
      <w:r>
        <w:t>access</w:t>
      </w:r>
      <w:r>
        <w:rPr>
          <w:spacing w:val="-1"/>
        </w:rPr>
        <w:t xml:space="preserve"> </w:t>
      </w:r>
      <w:r>
        <w:t>to</w:t>
      </w:r>
      <w:r>
        <w:rPr>
          <w:spacing w:val="-4"/>
        </w:rPr>
        <w:t xml:space="preserve"> </w:t>
      </w:r>
      <w:r>
        <w:t>PHA</w:t>
      </w:r>
      <w:r>
        <w:rPr>
          <w:spacing w:val="-2"/>
        </w:rPr>
        <w:t xml:space="preserve"> </w:t>
      </w:r>
      <w:r>
        <w:t>programs</w:t>
      </w:r>
      <w:r>
        <w:rPr>
          <w:spacing w:val="-1"/>
        </w:rPr>
        <w:t xml:space="preserve"> </w:t>
      </w:r>
      <w:r>
        <w:t>and</w:t>
      </w:r>
      <w:r>
        <w:rPr>
          <w:spacing w:val="-6"/>
        </w:rPr>
        <w:t xml:space="preserve"> </w:t>
      </w:r>
      <w:r>
        <w:t>activities</w:t>
      </w:r>
      <w:r>
        <w:rPr>
          <w:spacing w:val="-1"/>
        </w:rPr>
        <w:t xml:space="preserve"> </w:t>
      </w:r>
      <w:r>
        <w:t>by</w:t>
      </w:r>
      <w:r>
        <w:rPr>
          <w:spacing w:val="-4"/>
        </w:rPr>
        <w:t xml:space="preserve"> </w:t>
      </w:r>
      <w:r>
        <w:t>limited</w:t>
      </w:r>
      <w:r>
        <w:rPr>
          <w:spacing w:val="-2"/>
        </w:rPr>
        <w:t xml:space="preserve"> </w:t>
      </w:r>
      <w:r>
        <w:t>English</w:t>
      </w:r>
      <w:r>
        <w:rPr>
          <w:spacing w:val="-2"/>
        </w:rPr>
        <w:t xml:space="preserve"> </w:t>
      </w:r>
      <w:r>
        <w:t>proficient</w:t>
      </w:r>
      <w:r>
        <w:rPr>
          <w:spacing w:val="-3"/>
        </w:rPr>
        <w:t xml:space="preserve"> </w:t>
      </w:r>
      <w:r>
        <w:t>(LEP) persons, taking</w:t>
      </w:r>
      <w:r>
        <w:rPr>
          <w:spacing w:val="-2"/>
        </w:rPr>
        <w:t xml:space="preserve"> </w:t>
      </w:r>
      <w:r>
        <w:t>into</w:t>
      </w:r>
      <w:r>
        <w:rPr>
          <w:spacing w:val="-4"/>
        </w:rPr>
        <w:t xml:space="preserve"> </w:t>
      </w:r>
      <w:r>
        <w:t>account</w:t>
      </w:r>
      <w:r>
        <w:rPr>
          <w:spacing w:val="-3"/>
        </w:rPr>
        <w:t xml:space="preserve"> </w:t>
      </w:r>
      <w:r>
        <w:t>the</w:t>
      </w:r>
      <w:r>
        <w:rPr>
          <w:spacing w:val="-2"/>
        </w:rPr>
        <w:t xml:space="preserve"> </w:t>
      </w:r>
      <w:r>
        <w:t>proportion</w:t>
      </w:r>
      <w:r>
        <w:rPr>
          <w:spacing w:val="-2"/>
        </w:rPr>
        <w:t xml:space="preserve"> </w:t>
      </w:r>
      <w:r>
        <w:t>of</w:t>
      </w:r>
      <w:r>
        <w:rPr>
          <w:spacing w:val="-3"/>
        </w:rPr>
        <w:t xml:space="preserve"> </w:t>
      </w:r>
      <w:r>
        <w:t>LEP</w:t>
      </w:r>
      <w:r>
        <w:rPr>
          <w:spacing w:val="-2"/>
        </w:rPr>
        <w:t xml:space="preserve"> </w:t>
      </w:r>
      <w:r>
        <w:t>persons</w:t>
      </w:r>
      <w:r>
        <w:rPr>
          <w:spacing w:val="-4"/>
        </w:rPr>
        <w:t xml:space="preserve"> </w:t>
      </w:r>
      <w:r>
        <w:t>in</w:t>
      </w:r>
      <w:r>
        <w:rPr>
          <w:spacing w:val="-2"/>
        </w:rPr>
        <w:t xml:space="preserve"> </w:t>
      </w:r>
      <w:r>
        <w:t>the</w:t>
      </w:r>
      <w:r>
        <w:rPr>
          <w:spacing w:val="-4"/>
        </w:rPr>
        <w:t xml:space="preserve"> </w:t>
      </w:r>
      <w:r>
        <w:t>eligible</w:t>
      </w:r>
      <w:r>
        <w:rPr>
          <w:spacing w:val="-2"/>
        </w:rPr>
        <w:t xml:space="preserve"> </w:t>
      </w:r>
      <w:r>
        <w:t>service</w:t>
      </w:r>
      <w:r>
        <w:rPr>
          <w:spacing w:val="-2"/>
        </w:rPr>
        <w:t xml:space="preserve"> </w:t>
      </w:r>
      <w:r>
        <w:t>population, the</w:t>
      </w:r>
      <w:r>
        <w:rPr>
          <w:spacing w:val="-6"/>
        </w:rPr>
        <w:t xml:space="preserve"> </w:t>
      </w:r>
      <w:r>
        <w:t>frequency</w:t>
      </w:r>
      <w:r>
        <w:rPr>
          <w:spacing w:val="-4"/>
        </w:rPr>
        <w:t xml:space="preserve"> </w:t>
      </w:r>
      <w:r>
        <w:t>with which LEP individuals come in contact with the program, the nature and importance of the service provided by the program, and the available resources.</w:t>
      </w:r>
    </w:p>
    <w:p w14:paraId="7606E18D" w14:textId="77777777" w:rsidR="00B1436A" w:rsidRDefault="00402AE6">
      <w:pPr>
        <w:pStyle w:val="BodyText"/>
        <w:spacing w:before="120"/>
        <w:ind w:left="1152" w:right="1155"/>
      </w:pPr>
      <w:r>
        <w:t>In</w:t>
      </w:r>
      <w:r>
        <w:rPr>
          <w:spacing w:val="-3"/>
        </w:rPr>
        <w:t xml:space="preserve"> </w:t>
      </w:r>
      <w:r>
        <w:t>all</w:t>
      </w:r>
      <w:r>
        <w:rPr>
          <w:spacing w:val="-3"/>
        </w:rPr>
        <w:t xml:space="preserve"> </w:t>
      </w:r>
      <w:r>
        <w:t>housing</w:t>
      </w:r>
      <w:r>
        <w:rPr>
          <w:spacing w:val="-3"/>
        </w:rPr>
        <w:t xml:space="preserve"> </w:t>
      </w:r>
      <w:r>
        <w:t>programs</w:t>
      </w:r>
      <w:r>
        <w:rPr>
          <w:spacing w:val="-5"/>
        </w:rPr>
        <w:t xml:space="preserve"> </w:t>
      </w:r>
      <w:r>
        <w:t>it</w:t>
      </w:r>
      <w:r>
        <w:rPr>
          <w:spacing w:val="-1"/>
        </w:rPr>
        <w:t xml:space="preserve"> </w:t>
      </w:r>
      <w:r>
        <w:t>provides,</w:t>
      </w:r>
      <w:r>
        <w:rPr>
          <w:spacing w:val="-3"/>
        </w:rPr>
        <w:t xml:space="preserve"> </w:t>
      </w:r>
      <w:r>
        <w:t>PHA</w:t>
      </w:r>
      <w:r>
        <w:rPr>
          <w:spacing w:val="-3"/>
        </w:rPr>
        <w:t xml:space="preserve"> </w:t>
      </w:r>
      <w:r>
        <w:t>complies</w:t>
      </w:r>
      <w:r>
        <w:rPr>
          <w:spacing w:val="-2"/>
        </w:rPr>
        <w:t xml:space="preserve"> </w:t>
      </w:r>
      <w:r>
        <w:t>with</w:t>
      </w:r>
      <w:r>
        <w:rPr>
          <w:spacing w:val="-3"/>
        </w:rPr>
        <w:t xml:space="preserve"> </w:t>
      </w:r>
      <w:r>
        <w:t>applicable</w:t>
      </w:r>
      <w:r>
        <w:rPr>
          <w:spacing w:val="-3"/>
        </w:rPr>
        <w:t xml:space="preserve"> </w:t>
      </w:r>
      <w:r>
        <w:t>federal</w:t>
      </w:r>
      <w:r>
        <w:rPr>
          <w:spacing w:val="-6"/>
        </w:rPr>
        <w:t xml:space="preserve"> </w:t>
      </w:r>
      <w:r>
        <w:t>and</w:t>
      </w:r>
      <w:r>
        <w:rPr>
          <w:spacing w:val="-3"/>
        </w:rPr>
        <w:t xml:space="preserve"> </w:t>
      </w:r>
      <w:r>
        <w:t>state</w:t>
      </w:r>
      <w:r>
        <w:rPr>
          <w:spacing w:val="-3"/>
        </w:rPr>
        <w:t xml:space="preserve"> </w:t>
      </w:r>
      <w:r>
        <w:t>law,</w:t>
      </w:r>
      <w:r>
        <w:rPr>
          <w:spacing w:val="-4"/>
        </w:rPr>
        <w:t xml:space="preserve"> </w:t>
      </w:r>
      <w:r>
        <w:t>including, without limitation:</w:t>
      </w:r>
    </w:p>
    <w:p w14:paraId="0107E074" w14:textId="77777777" w:rsidR="00B1436A" w:rsidRDefault="00402AE6">
      <w:pPr>
        <w:spacing w:before="121"/>
        <w:ind w:left="1872" w:right="1377"/>
        <w:rPr>
          <w:i/>
        </w:rPr>
      </w:pPr>
      <w:r>
        <w:rPr>
          <w:i/>
        </w:rPr>
        <w:t xml:space="preserve">Title VI of Civil Rights Act of 1964 and the implementing regulations at 24 CFR part </w:t>
      </w:r>
      <w:proofErr w:type="gramStart"/>
      <w:r>
        <w:rPr>
          <w:i/>
        </w:rPr>
        <w:t>1, '</w:t>
      </w:r>
      <w:proofErr w:type="gramEnd"/>
      <w:r>
        <w:rPr>
          <w:i/>
        </w:rPr>
        <w:t>'Nondiscrimination</w:t>
      </w:r>
      <w:r>
        <w:rPr>
          <w:i/>
          <w:spacing w:val="-1"/>
        </w:rPr>
        <w:t xml:space="preserve"> </w:t>
      </w:r>
      <w:r>
        <w:rPr>
          <w:i/>
        </w:rPr>
        <w:t>in</w:t>
      </w:r>
      <w:r>
        <w:rPr>
          <w:i/>
          <w:spacing w:val="-1"/>
        </w:rPr>
        <w:t xml:space="preserve"> </w:t>
      </w:r>
      <w:r>
        <w:rPr>
          <w:i/>
        </w:rPr>
        <w:t>Federally Assisted</w:t>
      </w:r>
      <w:r>
        <w:rPr>
          <w:i/>
          <w:spacing w:val="-3"/>
        </w:rPr>
        <w:t xml:space="preserve"> </w:t>
      </w:r>
      <w:r>
        <w:rPr>
          <w:i/>
        </w:rPr>
        <w:t>Programs of</w:t>
      </w:r>
      <w:r>
        <w:rPr>
          <w:i/>
          <w:spacing w:val="-2"/>
        </w:rPr>
        <w:t xml:space="preserve"> </w:t>
      </w:r>
      <w:r>
        <w:rPr>
          <w:i/>
        </w:rPr>
        <w:t>the</w:t>
      </w:r>
      <w:r>
        <w:rPr>
          <w:i/>
          <w:spacing w:val="-3"/>
        </w:rPr>
        <w:t xml:space="preserve"> </w:t>
      </w:r>
      <w:r>
        <w:rPr>
          <w:i/>
        </w:rPr>
        <w:t>Department of</w:t>
      </w:r>
      <w:r>
        <w:rPr>
          <w:i/>
          <w:spacing w:val="-1"/>
        </w:rPr>
        <w:t xml:space="preserve"> </w:t>
      </w:r>
      <w:r>
        <w:rPr>
          <w:i/>
        </w:rPr>
        <w:t>Housing</w:t>
      </w:r>
      <w:r>
        <w:rPr>
          <w:i/>
          <w:spacing w:val="-1"/>
        </w:rPr>
        <w:t xml:space="preserve"> </w:t>
      </w:r>
      <w:r>
        <w:rPr>
          <w:i/>
        </w:rPr>
        <w:t>and</w:t>
      </w:r>
      <w:r>
        <w:rPr>
          <w:i/>
          <w:spacing w:val="-1"/>
        </w:rPr>
        <w:t xml:space="preserve"> </w:t>
      </w:r>
      <w:r>
        <w:rPr>
          <w:i/>
        </w:rPr>
        <w:t>Urban Development-Effectuation</w:t>
      </w:r>
      <w:r>
        <w:rPr>
          <w:i/>
          <w:spacing w:val="-5"/>
        </w:rPr>
        <w:t xml:space="preserve"> </w:t>
      </w:r>
      <w:r>
        <w:rPr>
          <w:i/>
        </w:rPr>
        <w:t>of</w:t>
      </w:r>
      <w:r>
        <w:rPr>
          <w:i/>
          <w:spacing w:val="-6"/>
        </w:rPr>
        <w:t xml:space="preserve"> </w:t>
      </w:r>
      <w:r>
        <w:rPr>
          <w:i/>
        </w:rPr>
        <w:t>Title</w:t>
      </w:r>
      <w:r>
        <w:rPr>
          <w:i/>
          <w:spacing w:val="-5"/>
        </w:rPr>
        <w:t xml:space="preserve"> </w:t>
      </w:r>
      <w:r>
        <w:rPr>
          <w:i/>
        </w:rPr>
        <w:t>VI</w:t>
      </w:r>
      <w:r>
        <w:rPr>
          <w:i/>
          <w:spacing w:val="-5"/>
        </w:rPr>
        <w:t xml:space="preserve"> </w:t>
      </w:r>
      <w:r>
        <w:rPr>
          <w:i/>
        </w:rPr>
        <w:t>of</w:t>
      </w:r>
      <w:r>
        <w:rPr>
          <w:i/>
          <w:spacing w:val="-6"/>
        </w:rPr>
        <w:t xml:space="preserve"> </w:t>
      </w:r>
      <w:r>
        <w:rPr>
          <w:i/>
        </w:rPr>
        <w:t>the</w:t>
      </w:r>
      <w:r>
        <w:rPr>
          <w:i/>
          <w:spacing w:val="-5"/>
        </w:rPr>
        <w:t xml:space="preserve"> </w:t>
      </w:r>
      <w:r>
        <w:rPr>
          <w:i/>
        </w:rPr>
        <w:t>Civil</w:t>
      </w:r>
      <w:r>
        <w:rPr>
          <w:i/>
          <w:spacing w:val="-5"/>
        </w:rPr>
        <w:t xml:space="preserve"> </w:t>
      </w:r>
      <w:r>
        <w:rPr>
          <w:i/>
        </w:rPr>
        <w:t>Rights</w:t>
      </w:r>
      <w:r>
        <w:rPr>
          <w:i/>
          <w:spacing w:val="-4"/>
        </w:rPr>
        <w:t xml:space="preserve"> </w:t>
      </w:r>
      <w:r>
        <w:rPr>
          <w:i/>
        </w:rPr>
        <w:t>Act</w:t>
      </w:r>
      <w:r>
        <w:rPr>
          <w:i/>
          <w:spacing w:val="-5"/>
        </w:rPr>
        <w:t xml:space="preserve"> </w:t>
      </w:r>
      <w:r>
        <w:rPr>
          <w:i/>
        </w:rPr>
        <w:t>of</w:t>
      </w:r>
      <w:r>
        <w:rPr>
          <w:i/>
          <w:spacing w:val="-3"/>
        </w:rPr>
        <w:t xml:space="preserve"> </w:t>
      </w:r>
      <w:proofErr w:type="gramStart"/>
      <w:r>
        <w:rPr>
          <w:i/>
        </w:rPr>
        <w:t>1964''</w:t>
      </w:r>
      <w:proofErr w:type="gramEnd"/>
      <w:r>
        <w:rPr>
          <w:i/>
        </w:rPr>
        <w:t>;</w:t>
      </w:r>
      <w:r>
        <w:rPr>
          <w:i/>
          <w:spacing w:val="-3"/>
        </w:rPr>
        <w:t xml:space="preserve"> </w:t>
      </w:r>
      <w:r>
        <w:rPr>
          <w:i/>
        </w:rPr>
        <w:t>Executive</w:t>
      </w:r>
      <w:r>
        <w:rPr>
          <w:i/>
          <w:spacing w:val="-6"/>
        </w:rPr>
        <w:t xml:space="preserve"> </w:t>
      </w:r>
      <w:r>
        <w:rPr>
          <w:i/>
        </w:rPr>
        <w:t>Order</w:t>
      </w:r>
      <w:r>
        <w:rPr>
          <w:i/>
          <w:spacing w:val="-3"/>
        </w:rPr>
        <w:t xml:space="preserve"> </w:t>
      </w:r>
      <w:r>
        <w:rPr>
          <w:i/>
          <w:spacing w:val="-2"/>
        </w:rPr>
        <w:t>13166.</w:t>
      </w:r>
    </w:p>
    <w:p w14:paraId="263A69EE" w14:textId="77777777" w:rsidR="00B1436A" w:rsidRDefault="00402AE6">
      <w:pPr>
        <w:pStyle w:val="BodyText"/>
        <w:spacing w:before="119"/>
        <w:ind w:left="1152" w:right="1606"/>
      </w:pPr>
      <w:r>
        <w:t>In</w:t>
      </w:r>
      <w:r>
        <w:rPr>
          <w:spacing w:val="-3"/>
        </w:rPr>
        <w:t xml:space="preserve"> </w:t>
      </w:r>
      <w:r>
        <w:t>addition,</w:t>
      </w:r>
      <w:r>
        <w:rPr>
          <w:spacing w:val="-4"/>
        </w:rPr>
        <w:t xml:space="preserve"> </w:t>
      </w:r>
      <w:r>
        <w:t>PHA</w:t>
      </w:r>
      <w:r>
        <w:rPr>
          <w:spacing w:val="-3"/>
        </w:rPr>
        <w:t xml:space="preserve"> </w:t>
      </w:r>
      <w:r>
        <w:t>complies</w:t>
      </w:r>
      <w:r>
        <w:rPr>
          <w:spacing w:val="-2"/>
        </w:rPr>
        <w:t xml:space="preserve"> </w:t>
      </w:r>
      <w:r>
        <w:t>with</w:t>
      </w:r>
      <w:r>
        <w:rPr>
          <w:spacing w:val="-5"/>
        </w:rPr>
        <w:t xml:space="preserve"> </w:t>
      </w:r>
      <w:r>
        <w:t>the</w:t>
      </w:r>
      <w:r>
        <w:rPr>
          <w:spacing w:val="-5"/>
        </w:rPr>
        <w:t xml:space="preserve"> </w:t>
      </w:r>
      <w:r>
        <w:t>related</w:t>
      </w:r>
      <w:r>
        <w:rPr>
          <w:spacing w:val="-5"/>
        </w:rPr>
        <w:t xml:space="preserve"> </w:t>
      </w:r>
      <w:r>
        <w:t>rules,</w:t>
      </w:r>
      <w:r>
        <w:rPr>
          <w:spacing w:val="-3"/>
        </w:rPr>
        <w:t xml:space="preserve"> </w:t>
      </w:r>
      <w:r>
        <w:t>regulations</w:t>
      </w:r>
      <w:r>
        <w:rPr>
          <w:spacing w:val="-2"/>
        </w:rPr>
        <w:t xml:space="preserve"> </w:t>
      </w:r>
      <w:r>
        <w:t>and</w:t>
      </w:r>
      <w:r>
        <w:rPr>
          <w:spacing w:val="-3"/>
        </w:rPr>
        <w:t xml:space="preserve"> </w:t>
      </w:r>
      <w:r>
        <w:t>procedures</w:t>
      </w:r>
      <w:r>
        <w:rPr>
          <w:spacing w:val="-2"/>
        </w:rPr>
        <w:t xml:space="preserve"> </w:t>
      </w:r>
      <w:r>
        <w:t>prescribed</w:t>
      </w:r>
      <w:r>
        <w:rPr>
          <w:spacing w:val="-3"/>
        </w:rPr>
        <w:t xml:space="preserve"> </w:t>
      </w:r>
      <w:r>
        <w:t>under</w:t>
      </w:r>
      <w:r>
        <w:rPr>
          <w:spacing w:val="-4"/>
        </w:rPr>
        <w:t xml:space="preserve"> </w:t>
      </w:r>
      <w:r>
        <w:t>the above-mentioned federal and state law.</w:t>
      </w:r>
    </w:p>
    <w:p w14:paraId="29FE943F" w14:textId="77777777" w:rsidR="00B1436A" w:rsidRDefault="00402AE6">
      <w:pPr>
        <w:spacing w:before="120"/>
        <w:ind w:left="1152"/>
        <w:rPr>
          <w:b/>
          <w:sz w:val="20"/>
        </w:rPr>
      </w:pPr>
      <w:r>
        <w:rPr>
          <w:b/>
          <w:sz w:val="20"/>
        </w:rPr>
        <w:t>Definition</w:t>
      </w:r>
      <w:r>
        <w:rPr>
          <w:b/>
          <w:spacing w:val="-7"/>
          <w:sz w:val="20"/>
        </w:rPr>
        <w:t xml:space="preserve"> </w:t>
      </w:r>
      <w:r>
        <w:rPr>
          <w:b/>
          <w:sz w:val="20"/>
        </w:rPr>
        <w:t>of</w:t>
      </w:r>
      <w:r>
        <w:rPr>
          <w:b/>
          <w:spacing w:val="-7"/>
          <w:sz w:val="20"/>
        </w:rPr>
        <w:t xml:space="preserve"> </w:t>
      </w:r>
      <w:r>
        <w:rPr>
          <w:b/>
          <w:sz w:val="20"/>
        </w:rPr>
        <w:t>LEP</w:t>
      </w:r>
      <w:r>
        <w:rPr>
          <w:b/>
          <w:spacing w:val="-5"/>
          <w:sz w:val="20"/>
        </w:rPr>
        <w:t xml:space="preserve"> </w:t>
      </w:r>
      <w:r>
        <w:rPr>
          <w:b/>
          <w:spacing w:val="-2"/>
          <w:sz w:val="20"/>
        </w:rPr>
        <w:t>Person</w:t>
      </w:r>
    </w:p>
    <w:p w14:paraId="268A107D" w14:textId="77777777" w:rsidR="00B1436A" w:rsidRDefault="00402AE6">
      <w:pPr>
        <w:pStyle w:val="BodyText"/>
        <w:spacing w:before="121"/>
        <w:ind w:left="1152" w:right="1155"/>
      </w:pPr>
      <w:r>
        <w:t>Persons</w:t>
      </w:r>
      <w:r>
        <w:rPr>
          <w:spacing w:val="-1"/>
        </w:rPr>
        <w:t xml:space="preserve"> </w:t>
      </w:r>
      <w:r>
        <w:t>who</w:t>
      </w:r>
      <w:r>
        <w:rPr>
          <w:spacing w:val="-4"/>
        </w:rPr>
        <w:t xml:space="preserve"> </w:t>
      </w:r>
      <w:r>
        <w:t>do</w:t>
      </w:r>
      <w:r>
        <w:rPr>
          <w:spacing w:val="-2"/>
        </w:rPr>
        <w:t xml:space="preserve"> </w:t>
      </w:r>
      <w:r>
        <w:t>not speak</w:t>
      </w:r>
      <w:r>
        <w:rPr>
          <w:spacing w:val="-1"/>
        </w:rPr>
        <w:t xml:space="preserve"> </w:t>
      </w:r>
      <w:r>
        <w:t>English</w:t>
      </w:r>
      <w:r>
        <w:rPr>
          <w:spacing w:val="-2"/>
        </w:rPr>
        <w:t xml:space="preserve"> </w:t>
      </w:r>
      <w:r>
        <w:t>as</w:t>
      </w:r>
      <w:r>
        <w:rPr>
          <w:spacing w:val="-4"/>
        </w:rPr>
        <w:t xml:space="preserve"> </w:t>
      </w:r>
      <w:r>
        <w:t>their primary</w:t>
      </w:r>
      <w:r>
        <w:rPr>
          <w:spacing w:val="-1"/>
        </w:rPr>
        <w:t xml:space="preserve"> </w:t>
      </w:r>
      <w:r>
        <w:t>language</w:t>
      </w:r>
      <w:r>
        <w:rPr>
          <w:spacing w:val="-2"/>
        </w:rPr>
        <w:t xml:space="preserve"> </w:t>
      </w:r>
      <w:r>
        <w:t>and</w:t>
      </w:r>
      <w:r>
        <w:rPr>
          <w:spacing w:val="-4"/>
        </w:rPr>
        <w:t xml:space="preserve"> </w:t>
      </w:r>
      <w:r>
        <w:t>who</w:t>
      </w:r>
      <w:r>
        <w:rPr>
          <w:spacing w:val="-2"/>
        </w:rPr>
        <w:t xml:space="preserve"> </w:t>
      </w:r>
      <w:r>
        <w:t>have</w:t>
      </w:r>
      <w:r>
        <w:rPr>
          <w:spacing w:val="-2"/>
        </w:rPr>
        <w:t xml:space="preserve"> </w:t>
      </w:r>
      <w:r>
        <w:t>a limited</w:t>
      </w:r>
      <w:r>
        <w:rPr>
          <w:spacing w:val="-4"/>
        </w:rPr>
        <w:t xml:space="preserve"> </w:t>
      </w:r>
      <w:r>
        <w:t>ability</w:t>
      </w:r>
      <w:r>
        <w:rPr>
          <w:spacing w:val="-4"/>
        </w:rPr>
        <w:t xml:space="preserve"> </w:t>
      </w:r>
      <w:r>
        <w:t>to</w:t>
      </w:r>
      <w:r>
        <w:rPr>
          <w:spacing w:val="-4"/>
        </w:rPr>
        <w:t xml:space="preserve"> </w:t>
      </w:r>
      <w:r>
        <w:t>read, write, speak, or understand English can be LEP.</w:t>
      </w:r>
    </w:p>
    <w:p w14:paraId="19A75435" w14:textId="77777777" w:rsidR="00B1436A" w:rsidRDefault="00402AE6">
      <w:pPr>
        <w:spacing w:before="120"/>
        <w:ind w:left="1152"/>
        <w:rPr>
          <w:b/>
          <w:sz w:val="20"/>
        </w:rPr>
      </w:pPr>
      <w:r>
        <w:rPr>
          <w:b/>
          <w:sz w:val="20"/>
        </w:rPr>
        <w:t>Identifying</w:t>
      </w:r>
      <w:r>
        <w:rPr>
          <w:b/>
          <w:spacing w:val="-8"/>
          <w:sz w:val="20"/>
        </w:rPr>
        <w:t xml:space="preserve"> </w:t>
      </w:r>
      <w:r>
        <w:rPr>
          <w:b/>
          <w:sz w:val="20"/>
        </w:rPr>
        <w:t>LEP</w:t>
      </w:r>
      <w:r>
        <w:rPr>
          <w:b/>
          <w:spacing w:val="-10"/>
          <w:sz w:val="20"/>
        </w:rPr>
        <w:t xml:space="preserve"> </w:t>
      </w:r>
      <w:r>
        <w:rPr>
          <w:b/>
          <w:sz w:val="20"/>
        </w:rPr>
        <w:t>Individuals</w:t>
      </w:r>
      <w:r>
        <w:rPr>
          <w:b/>
          <w:spacing w:val="-9"/>
          <w:sz w:val="20"/>
        </w:rPr>
        <w:t xml:space="preserve"> </w:t>
      </w:r>
      <w:r>
        <w:rPr>
          <w:b/>
          <w:sz w:val="20"/>
        </w:rPr>
        <w:t>who</w:t>
      </w:r>
      <w:r>
        <w:rPr>
          <w:b/>
          <w:spacing w:val="-8"/>
          <w:sz w:val="20"/>
        </w:rPr>
        <w:t xml:space="preserve"> </w:t>
      </w:r>
      <w:r>
        <w:rPr>
          <w:b/>
          <w:sz w:val="20"/>
        </w:rPr>
        <w:t>Need</w:t>
      </w:r>
      <w:r>
        <w:rPr>
          <w:b/>
          <w:spacing w:val="-8"/>
          <w:sz w:val="20"/>
        </w:rPr>
        <w:t xml:space="preserve"> </w:t>
      </w:r>
      <w:r>
        <w:rPr>
          <w:b/>
          <w:sz w:val="20"/>
        </w:rPr>
        <w:t>Language</w:t>
      </w:r>
      <w:r>
        <w:rPr>
          <w:b/>
          <w:spacing w:val="-8"/>
          <w:sz w:val="20"/>
        </w:rPr>
        <w:t xml:space="preserve"> </w:t>
      </w:r>
      <w:r>
        <w:rPr>
          <w:b/>
          <w:spacing w:val="-2"/>
          <w:sz w:val="20"/>
        </w:rPr>
        <w:t>Assistance</w:t>
      </w:r>
    </w:p>
    <w:p w14:paraId="43562758" w14:textId="77777777" w:rsidR="00B1436A" w:rsidRDefault="00402AE6">
      <w:pPr>
        <w:pStyle w:val="BodyText"/>
        <w:spacing w:before="118"/>
        <w:ind w:left="1152" w:right="1155"/>
      </w:pPr>
      <w:r>
        <w:t>PHA</w:t>
      </w:r>
      <w:r>
        <w:rPr>
          <w:spacing w:val="-2"/>
        </w:rPr>
        <w:t xml:space="preserve"> </w:t>
      </w:r>
      <w:r>
        <w:t>shall</w:t>
      </w:r>
      <w:r>
        <w:rPr>
          <w:spacing w:val="-2"/>
        </w:rPr>
        <w:t xml:space="preserve"> </w:t>
      </w:r>
      <w:r>
        <w:t>take</w:t>
      </w:r>
      <w:r>
        <w:rPr>
          <w:spacing w:val="-4"/>
        </w:rPr>
        <w:t xml:space="preserve"> </w:t>
      </w:r>
      <w:r>
        <w:t>reasonable</w:t>
      </w:r>
      <w:r>
        <w:rPr>
          <w:spacing w:val="-2"/>
        </w:rPr>
        <w:t xml:space="preserve"> </w:t>
      </w:r>
      <w:r>
        <w:t>steps</w:t>
      </w:r>
      <w:r>
        <w:rPr>
          <w:spacing w:val="-4"/>
        </w:rPr>
        <w:t xml:space="preserve"> </w:t>
      </w:r>
      <w:r>
        <w:t>to</w:t>
      </w:r>
      <w:r>
        <w:rPr>
          <w:spacing w:val="-4"/>
        </w:rPr>
        <w:t xml:space="preserve"> </w:t>
      </w:r>
      <w:r>
        <w:t>identify</w:t>
      </w:r>
      <w:r>
        <w:rPr>
          <w:spacing w:val="-4"/>
        </w:rPr>
        <w:t xml:space="preserve"> </w:t>
      </w:r>
      <w:r>
        <w:t>LEP</w:t>
      </w:r>
      <w:r>
        <w:rPr>
          <w:spacing w:val="-2"/>
        </w:rPr>
        <w:t xml:space="preserve"> </w:t>
      </w:r>
      <w:proofErr w:type="gramStart"/>
      <w:r>
        <w:t>persons</w:t>
      </w:r>
      <w:proofErr w:type="gramEnd"/>
      <w:r>
        <w:rPr>
          <w:spacing w:val="-4"/>
        </w:rPr>
        <w:t xml:space="preserve"> </w:t>
      </w:r>
      <w:r>
        <w:t>served</w:t>
      </w:r>
      <w:r>
        <w:rPr>
          <w:spacing w:val="-4"/>
        </w:rPr>
        <w:t xml:space="preserve"> </w:t>
      </w:r>
      <w:r>
        <w:t>or</w:t>
      </w:r>
      <w:r>
        <w:rPr>
          <w:spacing w:val="-3"/>
        </w:rPr>
        <w:t xml:space="preserve"> </w:t>
      </w:r>
      <w:r>
        <w:t>encountered</w:t>
      </w:r>
      <w:r>
        <w:rPr>
          <w:spacing w:val="-4"/>
        </w:rPr>
        <w:t xml:space="preserve"> </w:t>
      </w:r>
      <w:r>
        <w:t>using</w:t>
      </w:r>
      <w:r>
        <w:rPr>
          <w:spacing w:val="-2"/>
        </w:rPr>
        <w:t xml:space="preserve"> </w:t>
      </w:r>
      <w:r>
        <w:t>the</w:t>
      </w:r>
      <w:r>
        <w:rPr>
          <w:spacing w:val="-4"/>
        </w:rPr>
        <w:t xml:space="preserve"> </w:t>
      </w:r>
      <w:r>
        <w:t xml:space="preserve">following </w:t>
      </w:r>
      <w:r>
        <w:rPr>
          <w:spacing w:val="-2"/>
        </w:rPr>
        <w:t>methods:</w:t>
      </w:r>
    </w:p>
    <w:p w14:paraId="5B3031FF" w14:textId="77777777" w:rsidR="00B1436A" w:rsidRDefault="00402AE6">
      <w:pPr>
        <w:pStyle w:val="ListParagraph"/>
        <w:numPr>
          <w:ilvl w:val="0"/>
          <w:numId w:val="3"/>
        </w:numPr>
        <w:tabs>
          <w:tab w:val="left" w:pos="1872"/>
          <w:tab w:val="left" w:pos="1873"/>
        </w:tabs>
        <w:spacing w:before="125" w:line="238" w:lineRule="auto"/>
        <w:ind w:right="1735"/>
      </w:pPr>
      <w:r>
        <w:t>Using</w:t>
      </w:r>
      <w:r>
        <w:rPr>
          <w:spacing w:val="-3"/>
        </w:rPr>
        <w:t xml:space="preserve"> </w:t>
      </w:r>
      <w:r>
        <w:t>the</w:t>
      </w:r>
      <w:r>
        <w:rPr>
          <w:spacing w:val="-3"/>
        </w:rPr>
        <w:t xml:space="preserve"> </w:t>
      </w:r>
      <w:r>
        <w:t>Census</w:t>
      </w:r>
      <w:r>
        <w:rPr>
          <w:spacing w:val="-4"/>
        </w:rPr>
        <w:t xml:space="preserve"> </w:t>
      </w:r>
      <w:r>
        <w:t>Bureau</w:t>
      </w:r>
      <w:r>
        <w:rPr>
          <w:spacing w:val="-3"/>
        </w:rPr>
        <w:t xml:space="preserve"> </w:t>
      </w:r>
      <w:r>
        <w:t>"I</w:t>
      </w:r>
      <w:r>
        <w:rPr>
          <w:spacing w:val="-1"/>
        </w:rPr>
        <w:t xml:space="preserve"> </w:t>
      </w:r>
      <w:r>
        <w:t>speak"</w:t>
      </w:r>
      <w:r>
        <w:rPr>
          <w:spacing w:val="-4"/>
        </w:rPr>
        <w:t xml:space="preserve"> </w:t>
      </w:r>
      <w:r>
        <w:t>cards</w:t>
      </w:r>
      <w:r>
        <w:rPr>
          <w:spacing w:val="-4"/>
        </w:rPr>
        <w:t xml:space="preserve"> </w:t>
      </w:r>
      <w:r>
        <w:t>to</w:t>
      </w:r>
      <w:r>
        <w:rPr>
          <w:spacing w:val="-4"/>
        </w:rPr>
        <w:t xml:space="preserve"> </w:t>
      </w:r>
      <w:r>
        <w:t>invite</w:t>
      </w:r>
      <w:r>
        <w:rPr>
          <w:spacing w:val="-3"/>
        </w:rPr>
        <w:t xml:space="preserve"> </w:t>
      </w:r>
      <w:r>
        <w:t>LEP</w:t>
      </w:r>
      <w:r>
        <w:rPr>
          <w:spacing w:val="-3"/>
        </w:rPr>
        <w:t xml:space="preserve"> </w:t>
      </w:r>
      <w:proofErr w:type="gramStart"/>
      <w:r>
        <w:t>persons</w:t>
      </w:r>
      <w:proofErr w:type="gramEnd"/>
      <w:r>
        <w:rPr>
          <w:spacing w:val="-4"/>
        </w:rPr>
        <w:t xml:space="preserve"> </w:t>
      </w:r>
      <w:r>
        <w:t>to</w:t>
      </w:r>
      <w:r>
        <w:rPr>
          <w:spacing w:val="-3"/>
        </w:rPr>
        <w:t xml:space="preserve"> </w:t>
      </w:r>
      <w:r>
        <w:t>identify</w:t>
      </w:r>
      <w:r>
        <w:rPr>
          <w:spacing w:val="-4"/>
        </w:rPr>
        <w:t xml:space="preserve"> </w:t>
      </w:r>
      <w:r>
        <w:t>their</w:t>
      </w:r>
      <w:r>
        <w:rPr>
          <w:spacing w:val="-4"/>
        </w:rPr>
        <w:t xml:space="preserve"> </w:t>
      </w:r>
      <w:r>
        <w:t>language needs to staff;</w:t>
      </w:r>
    </w:p>
    <w:p w14:paraId="62FAEFAE" w14:textId="77777777" w:rsidR="00B1436A" w:rsidRDefault="00402AE6">
      <w:pPr>
        <w:pStyle w:val="ListParagraph"/>
        <w:numPr>
          <w:ilvl w:val="0"/>
          <w:numId w:val="3"/>
        </w:numPr>
        <w:tabs>
          <w:tab w:val="left" w:pos="1872"/>
          <w:tab w:val="left" w:pos="1873"/>
        </w:tabs>
        <w:spacing w:before="3" w:line="238" w:lineRule="auto"/>
        <w:ind w:right="1705"/>
      </w:pPr>
      <w:r>
        <w:lastRenderedPageBreak/>
        <w:t>Posting</w:t>
      </w:r>
      <w:r>
        <w:rPr>
          <w:spacing w:val="-3"/>
        </w:rPr>
        <w:t xml:space="preserve"> </w:t>
      </w:r>
      <w:r>
        <w:t>notices</w:t>
      </w:r>
      <w:r>
        <w:rPr>
          <w:spacing w:val="-5"/>
        </w:rPr>
        <w:t xml:space="preserve"> </w:t>
      </w:r>
      <w:r>
        <w:t>in</w:t>
      </w:r>
      <w:r>
        <w:rPr>
          <w:spacing w:val="-3"/>
        </w:rPr>
        <w:t xml:space="preserve"> </w:t>
      </w:r>
      <w:r>
        <w:t>PHA</w:t>
      </w:r>
      <w:r>
        <w:rPr>
          <w:spacing w:val="-3"/>
        </w:rPr>
        <w:t xml:space="preserve"> </w:t>
      </w:r>
      <w:r>
        <w:t>office</w:t>
      </w:r>
      <w:r>
        <w:rPr>
          <w:spacing w:val="-3"/>
        </w:rPr>
        <w:t xml:space="preserve"> </w:t>
      </w:r>
      <w:r>
        <w:t>listing</w:t>
      </w:r>
      <w:r>
        <w:rPr>
          <w:spacing w:val="-5"/>
        </w:rPr>
        <w:t xml:space="preserve"> </w:t>
      </w:r>
      <w:r>
        <w:t>commonly</w:t>
      </w:r>
      <w:r>
        <w:rPr>
          <w:spacing w:val="-2"/>
        </w:rPr>
        <w:t xml:space="preserve"> </w:t>
      </w:r>
      <w:r>
        <w:t>encountered</w:t>
      </w:r>
      <w:r>
        <w:rPr>
          <w:spacing w:val="-5"/>
        </w:rPr>
        <w:t xml:space="preserve"> </w:t>
      </w:r>
      <w:r>
        <w:t>languages</w:t>
      </w:r>
      <w:r>
        <w:rPr>
          <w:spacing w:val="-2"/>
        </w:rPr>
        <w:t xml:space="preserve"> </w:t>
      </w:r>
      <w:r>
        <w:t>and</w:t>
      </w:r>
      <w:r>
        <w:rPr>
          <w:spacing w:val="-3"/>
        </w:rPr>
        <w:t xml:space="preserve"> </w:t>
      </w:r>
      <w:r>
        <w:t>notifying</w:t>
      </w:r>
      <w:r>
        <w:rPr>
          <w:spacing w:val="-5"/>
        </w:rPr>
        <w:t xml:space="preserve"> </w:t>
      </w:r>
      <w:r>
        <w:t>LEP persons of available language assistance;</w:t>
      </w:r>
    </w:p>
    <w:p w14:paraId="4FC9E391" w14:textId="77777777" w:rsidR="00B1436A" w:rsidRDefault="00402AE6">
      <w:pPr>
        <w:pStyle w:val="ListParagraph"/>
        <w:numPr>
          <w:ilvl w:val="0"/>
          <w:numId w:val="3"/>
        </w:numPr>
        <w:tabs>
          <w:tab w:val="left" w:pos="1872"/>
          <w:tab w:val="left" w:pos="1873"/>
        </w:tabs>
        <w:spacing w:before="4" w:line="238" w:lineRule="auto"/>
        <w:ind w:right="1399"/>
      </w:pPr>
      <w:r>
        <w:t>Requesting</w:t>
      </w:r>
      <w:r>
        <w:rPr>
          <w:spacing w:val="-3"/>
        </w:rPr>
        <w:t xml:space="preserve"> </w:t>
      </w:r>
      <w:r>
        <w:t>applicants</w:t>
      </w:r>
      <w:r>
        <w:rPr>
          <w:spacing w:val="-2"/>
        </w:rPr>
        <w:t xml:space="preserve"> </w:t>
      </w:r>
      <w:r>
        <w:t>and</w:t>
      </w:r>
      <w:r>
        <w:rPr>
          <w:spacing w:val="-3"/>
        </w:rPr>
        <w:t xml:space="preserve"> </w:t>
      </w:r>
      <w:r>
        <w:t>participants</w:t>
      </w:r>
      <w:r>
        <w:rPr>
          <w:spacing w:val="-5"/>
        </w:rPr>
        <w:t xml:space="preserve"> </w:t>
      </w:r>
      <w:r>
        <w:t>to</w:t>
      </w:r>
      <w:r>
        <w:rPr>
          <w:spacing w:val="-3"/>
        </w:rPr>
        <w:t xml:space="preserve"> </w:t>
      </w:r>
      <w:r>
        <w:t>list</w:t>
      </w:r>
      <w:r>
        <w:rPr>
          <w:spacing w:val="-3"/>
        </w:rPr>
        <w:t xml:space="preserve"> </w:t>
      </w:r>
      <w:r>
        <w:t>their</w:t>
      </w:r>
      <w:r>
        <w:rPr>
          <w:spacing w:val="-1"/>
        </w:rPr>
        <w:t xml:space="preserve"> </w:t>
      </w:r>
      <w:r>
        <w:t>primary</w:t>
      </w:r>
      <w:r>
        <w:rPr>
          <w:spacing w:val="-5"/>
        </w:rPr>
        <w:t xml:space="preserve"> </w:t>
      </w:r>
      <w:r>
        <w:t>language</w:t>
      </w:r>
      <w:r>
        <w:rPr>
          <w:spacing w:val="-3"/>
        </w:rPr>
        <w:t xml:space="preserve"> </w:t>
      </w:r>
      <w:r>
        <w:t>and</w:t>
      </w:r>
      <w:r>
        <w:rPr>
          <w:spacing w:val="-5"/>
        </w:rPr>
        <w:t xml:space="preserve"> </w:t>
      </w:r>
      <w:r>
        <w:t>need</w:t>
      </w:r>
      <w:r>
        <w:rPr>
          <w:spacing w:val="-3"/>
        </w:rPr>
        <w:t xml:space="preserve"> </w:t>
      </w:r>
      <w:r>
        <w:t>for</w:t>
      </w:r>
      <w:r>
        <w:rPr>
          <w:spacing w:val="-1"/>
        </w:rPr>
        <w:t xml:space="preserve"> </w:t>
      </w:r>
      <w:r>
        <w:t>interpreter on applications and eligibility statements;</w:t>
      </w:r>
    </w:p>
    <w:p w14:paraId="0F2C0719" w14:textId="77777777" w:rsidR="00B1436A" w:rsidRDefault="00402AE6">
      <w:pPr>
        <w:pStyle w:val="ListParagraph"/>
        <w:numPr>
          <w:ilvl w:val="0"/>
          <w:numId w:val="3"/>
        </w:numPr>
        <w:tabs>
          <w:tab w:val="left" w:pos="1872"/>
          <w:tab w:val="left" w:pos="1873"/>
        </w:tabs>
        <w:spacing w:before="1"/>
      </w:pPr>
      <w:r>
        <w:t>Tracking</w:t>
      </w:r>
      <w:r>
        <w:rPr>
          <w:spacing w:val="-8"/>
        </w:rPr>
        <w:t xml:space="preserve"> </w:t>
      </w:r>
      <w:r>
        <w:t>the</w:t>
      </w:r>
      <w:r>
        <w:rPr>
          <w:spacing w:val="-5"/>
        </w:rPr>
        <w:t xml:space="preserve"> </w:t>
      </w:r>
      <w:r>
        <w:t>LEP</w:t>
      </w:r>
      <w:r>
        <w:rPr>
          <w:spacing w:val="-5"/>
        </w:rPr>
        <w:t xml:space="preserve"> </w:t>
      </w:r>
      <w:r>
        <w:t>information</w:t>
      </w:r>
      <w:r>
        <w:rPr>
          <w:spacing w:val="-5"/>
        </w:rPr>
        <w:t xml:space="preserve"> </w:t>
      </w:r>
      <w:r>
        <w:rPr>
          <w:spacing w:val="-2"/>
        </w:rPr>
        <w:t>electronically;</w:t>
      </w:r>
    </w:p>
    <w:p w14:paraId="27190042" w14:textId="77777777" w:rsidR="00B1436A" w:rsidRDefault="00402AE6" w:rsidP="00DF0258">
      <w:pPr>
        <w:spacing w:before="117" w:line="365" w:lineRule="auto"/>
        <w:ind w:left="1151" w:right="720"/>
        <w:rPr>
          <w:b/>
          <w:spacing w:val="40"/>
          <w:sz w:val="20"/>
        </w:rPr>
      </w:pPr>
      <w:r>
        <w:rPr>
          <w:b/>
          <w:sz w:val="20"/>
        </w:rPr>
        <w:t>Language Assistance Measure</w:t>
      </w:r>
      <w:r>
        <w:rPr>
          <w:b/>
          <w:spacing w:val="40"/>
          <w:sz w:val="20"/>
        </w:rPr>
        <w:t xml:space="preserve"> </w:t>
      </w:r>
    </w:p>
    <w:p w14:paraId="052BA3F8" w14:textId="77777777" w:rsidR="00B1436A" w:rsidRDefault="00402AE6" w:rsidP="00DF0258">
      <w:pPr>
        <w:spacing w:before="117" w:line="365" w:lineRule="auto"/>
        <w:ind w:left="1151" w:right="720"/>
        <w:rPr>
          <w:b/>
          <w:sz w:val="20"/>
        </w:rPr>
      </w:pPr>
      <w:r>
        <w:rPr>
          <w:b/>
          <w:sz w:val="20"/>
        </w:rPr>
        <w:t>Types</w:t>
      </w:r>
      <w:r>
        <w:rPr>
          <w:b/>
          <w:spacing w:val="-11"/>
          <w:sz w:val="20"/>
        </w:rPr>
        <w:t xml:space="preserve"> </w:t>
      </w:r>
      <w:r>
        <w:rPr>
          <w:b/>
          <w:sz w:val="20"/>
        </w:rPr>
        <w:t>of</w:t>
      </w:r>
      <w:r>
        <w:rPr>
          <w:b/>
          <w:spacing w:val="-11"/>
          <w:sz w:val="20"/>
        </w:rPr>
        <w:t xml:space="preserve"> </w:t>
      </w:r>
      <w:r>
        <w:rPr>
          <w:b/>
          <w:sz w:val="20"/>
        </w:rPr>
        <w:t>Language</w:t>
      </w:r>
      <w:r>
        <w:rPr>
          <w:b/>
          <w:spacing w:val="-10"/>
          <w:sz w:val="20"/>
        </w:rPr>
        <w:t xml:space="preserve"> </w:t>
      </w:r>
      <w:r>
        <w:rPr>
          <w:b/>
          <w:sz w:val="20"/>
        </w:rPr>
        <w:t>Services</w:t>
      </w:r>
      <w:r>
        <w:rPr>
          <w:b/>
          <w:spacing w:val="-11"/>
          <w:sz w:val="20"/>
        </w:rPr>
        <w:t xml:space="preserve"> </w:t>
      </w:r>
      <w:r>
        <w:rPr>
          <w:b/>
          <w:sz w:val="20"/>
        </w:rPr>
        <w:t>Available</w:t>
      </w:r>
    </w:p>
    <w:p w14:paraId="763E1936" w14:textId="77777777" w:rsidR="00B1436A" w:rsidRDefault="00402AE6">
      <w:pPr>
        <w:pStyle w:val="BodyText"/>
        <w:ind w:left="1152" w:right="1155"/>
      </w:pPr>
      <w:r>
        <w:t>PHA shall take reasonable steps to provide oral and written language services as described in this section.</w:t>
      </w:r>
      <w:r>
        <w:rPr>
          <w:spacing w:val="-4"/>
        </w:rPr>
        <w:t xml:space="preserve"> </w:t>
      </w:r>
      <w:r>
        <w:t>In</w:t>
      </w:r>
      <w:r>
        <w:rPr>
          <w:spacing w:val="-5"/>
        </w:rPr>
        <w:t xml:space="preserve"> </w:t>
      </w:r>
      <w:r>
        <w:t>determining</w:t>
      </w:r>
      <w:r>
        <w:rPr>
          <w:spacing w:val="-3"/>
        </w:rPr>
        <w:t xml:space="preserve"> </w:t>
      </w:r>
      <w:r>
        <w:t>what</w:t>
      </w:r>
      <w:r>
        <w:rPr>
          <w:spacing w:val="-1"/>
        </w:rPr>
        <w:t xml:space="preserve"> </w:t>
      </w:r>
      <w:r>
        <w:t>language</w:t>
      </w:r>
      <w:r>
        <w:rPr>
          <w:spacing w:val="-5"/>
        </w:rPr>
        <w:t xml:space="preserve"> </w:t>
      </w:r>
      <w:r>
        <w:t>services</w:t>
      </w:r>
      <w:r>
        <w:rPr>
          <w:spacing w:val="-5"/>
        </w:rPr>
        <w:t xml:space="preserve"> </w:t>
      </w:r>
      <w:r>
        <w:t>should</w:t>
      </w:r>
      <w:r>
        <w:rPr>
          <w:spacing w:val="-3"/>
        </w:rPr>
        <w:t xml:space="preserve"> </w:t>
      </w:r>
      <w:r>
        <w:t>be</w:t>
      </w:r>
      <w:r>
        <w:rPr>
          <w:spacing w:val="-3"/>
        </w:rPr>
        <w:t xml:space="preserve"> </w:t>
      </w:r>
      <w:r>
        <w:t>provided,</w:t>
      </w:r>
      <w:r>
        <w:rPr>
          <w:spacing w:val="-1"/>
        </w:rPr>
        <w:t xml:space="preserve"> </w:t>
      </w:r>
      <w:r>
        <w:t>PHA</w:t>
      </w:r>
      <w:r>
        <w:rPr>
          <w:spacing w:val="-3"/>
        </w:rPr>
        <w:t xml:space="preserve"> </w:t>
      </w:r>
      <w:r>
        <w:t>shall</w:t>
      </w:r>
      <w:r>
        <w:rPr>
          <w:spacing w:val="-3"/>
        </w:rPr>
        <w:t xml:space="preserve"> </w:t>
      </w:r>
      <w:r>
        <w:t>consider</w:t>
      </w:r>
      <w:r>
        <w:rPr>
          <w:spacing w:val="-1"/>
        </w:rPr>
        <w:t xml:space="preserve"> </w:t>
      </w:r>
      <w:r>
        <w:t>the</w:t>
      </w:r>
      <w:r>
        <w:rPr>
          <w:spacing w:val="-5"/>
        </w:rPr>
        <w:t xml:space="preserve"> </w:t>
      </w:r>
      <w:r>
        <w:t xml:space="preserve">following </w:t>
      </w:r>
      <w:r>
        <w:rPr>
          <w:spacing w:val="-2"/>
        </w:rPr>
        <w:t>factors:</w:t>
      </w:r>
    </w:p>
    <w:p w14:paraId="475A2EB1" w14:textId="77777777" w:rsidR="00B1436A" w:rsidRDefault="00402AE6">
      <w:pPr>
        <w:pStyle w:val="ListParagraph"/>
        <w:numPr>
          <w:ilvl w:val="0"/>
          <w:numId w:val="2"/>
        </w:numPr>
        <w:tabs>
          <w:tab w:val="left" w:pos="2233"/>
        </w:tabs>
        <w:spacing w:before="122"/>
        <w:ind w:right="1408"/>
      </w:pPr>
      <w:r>
        <w:t>The</w:t>
      </w:r>
      <w:r>
        <w:rPr>
          <w:spacing w:val="-3"/>
        </w:rPr>
        <w:t xml:space="preserve"> </w:t>
      </w:r>
      <w:r>
        <w:t>number</w:t>
      </w:r>
      <w:r>
        <w:rPr>
          <w:spacing w:val="-1"/>
        </w:rPr>
        <w:t xml:space="preserve"> </w:t>
      </w:r>
      <w:r>
        <w:t>or</w:t>
      </w:r>
      <w:r>
        <w:rPr>
          <w:spacing w:val="-1"/>
        </w:rPr>
        <w:t xml:space="preserve"> </w:t>
      </w:r>
      <w:r>
        <w:t>Proportion</w:t>
      </w:r>
      <w:r>
        <w:rPr>
          <w:spacing w:val="-3"/>
        </w:rPr>
        <w:t xml:space="preserve"> </w:t>
      </w:r>
      <w:r>
        <w:t>of</w:t>
      </w:r>
      <w:r>
        <w:rPr>
          <w:spacing w:val="-4"/>
        </w:rPr>
        <w:t xml:space="preserve"> </w:t>
      </w:r>
      <w:r>
        <w:t>LEP</w:t>
      </w:r>
      <w:r>
        <w:rPr>
          <w:spacing w:val="-3"/>
        </w:rPr>
        <w:t xml:space="preserve"> </w:t>
      </w:r>
      <w:r>
        <w:t>Persons</w:t>
      </w:r>
      <w:r>
        <w:rPr>
          <w:spacing w:val="-2"/>
        </w:rPr>
        <w:t xml:space="preserve"> </w:t>
      </w:r>
      <w:r>
        <w:t>Served</w:t>
      </w:r>
      <w:r>
        <w:rPr>
          <w:spacing w:val="-3"/>
        </w:rPr>
        <w:t xml:space="preserve"> </w:t>
      </w:r>
      <w:r>
        <w:t>or</w:t>
      </w:r>
      <w:r>
        <w:rPr>
          <w:spacing w:val="-4"/>
        </w:rPr>
        <w:t xml:space="preserve"> </w:t>
      </w:r>
      <w:r>
        <w:t>Encountered</w:t>
      </w:r>
      <w:r>
        <w:rPr>
          <w:spacing w:val="-3"/>
        </w:rPr>
        <w:t xml:space="preserve"> </w:t>
      </w:r>
      <w:r>
        <w:t>in</w:t>
      </w:r>
      <w:r>
        <w:rPr>
          <w:spacing w:val="-5"/>
        </w:rPr>
        <w:t xml:space="preserve"> </w:t>
      </w:r>
      <w:r>
        <w:t>the</w:t>
      </w:r>
      <w:r>
        <w:rPr>
          <w:spacing w:val="-5"/>
        </w:rPr>
        <w:t xml:space="preserve"> </w:t>
      </w:r>
      <w:r>
        <w:t>Eligible</w:t>
      </w:r>
      <w:r>
        <w:rPr>
          <w:spacing w:val="-3"/>
        </w:rPr>
        <w:t xml:space="preserve"> </w:t>
      </w:r>
      <w:r>
        <w:t xml:space="preserve">Service </w:t>
      </w:r>
      <w:r>
        <w:rPr>
          <w:spacing w:val="-2"/>
        </w:rPr>
        <w:t>Population</w:t>
      </w:r>
    </w:p>
    <w:p w14:paraId="69BE22BA" w14:textId="77777777" w:rsidR="00B1436A" w:rsidRDefault="00402AE6">
      <w:pPr>
        <w:pStyle w:val="BodyText"/>
        <w:spacing w:before="118"/>
        <w:ind w:left="2232" w:right="1155"/>
      </w:pPr>
      <w:r>
        <w:t>PHA</w:t>
      </w:r>
      <w:r>
        <w:rPr>
          <w:spacing w:val="-3"/>
        </w:rPr>
        <w:t xml:space="preserve"> </w:t>
      </w:r>
      <w:r>
        <w:t>shall</w:t>
      </w:r>
      <w:r>
        <w:rPr>
          <w:spacing w:val="-3"/>
        </w:rPr>
        <w:t xml:space="preserve"> </w:t>
      </w:r>
      <w:r>
        <w:t>examine</w:t>
      </w:r>
      <w:r>
        <w:rPr>
          <w:spacing w:val="-3"/>
        </w:rPr>
        <w:t xml:space="preserve"> </w:t>
      </w:r>
      <w:r>
        <w:t>its</w:t>
      </w:r>
      <w:r>
        <w:rPr>
          <w:spacing w:val="-4"/>
        </w:rPr>
        <w:t xml:space="preserve"> </w:t>
      </w:r>
      <w:r>
        <w:t>prior</w:t>
      </w:r>
      <w:r>
        <w:rPr>
          <w:spacing w:val="-1"/>
        </w:rPr>
        <w:t xml:space="preserve"> </w:t>
      </w:r>
      <w:r>
        <w:t>experiences</w:t>
      </w:r>
      <w:r>
        <w:rPr>
          <w:spacing w:val="-2"/>
        </w:rPr>
        <w:t xml:space="preserve"> </w:t>
      </w:r>
      <w:r>
        <w:t>with</w:t>
      </w:r>
      <w:r>
        <w:rPr>
          <w:spacing w:val="-4"/>
        </w:rPr>
        <w:t xml:space="preserve"> </w:t>
      </w:r>
      <w:r>
        <w:t>LEP</w:t>
      </w:r>
      <w:r>
        <w:rPr>
          <w:spacing w:val="-5"/>
        </w:rPr>
        <w:t xml:space="preserve"> </w:t>
      </w:r>
      <w:r>
        <w:t>encounters</w:t>
      </w:r>
      <w:r>
        <w:rPr>
          <w:spacing w:val="-4"/>
        </w:rPr>
        <w:t xml:space="preserve"> </w:t>
      </w:r>
      <w:r>
        <w:t>to</w:t>
      </w:r>
      <w:r>
        <w:rPr>
          <w:spacing w:val="-4"/>
        </w:rPr>
        <w:t xml:space="preserve"> </w:t>
      </w:r>
      <w:r>
        <w:t>determine</w:t>
      </w:r>
      <w:r>
        <w:rPr>
          <w:spacing w:val="-4"/>
        </w:rPr>
        <w:t xml:space="preserve"> </w:t>
      </w:r>
      <w:r>
        <w:t>the</w:t>
      </w:r>
      <w:r>
        <w:rPr>
          <w:spacing w:val="-3"/>
        </w:rPr>
        <w:t xml:space="preserve"> </w:t>
      </w:r>
      <w:r>
        <w:t>breadth</w:t>
      </w:r>
      <w:r>
        <w:rPr>
          <w:spacing w:val="-4"/>
        </w:rPr>
        <w:t xml:space="preserve"> </w:t>
      </w:r>
      <w:r>
        <w:t>and scope of language services needed. PHA shall also consult other data to refine or validate its prior experience, including the latest census data for the area served.</w:t>
      </w:r>
    </w:p>
    <w:p w14:paraId="3E471F06" w14:textId="77777777" w:rsidR="00B1436A" w:rsidRDefault="00402AE6">
      <w:pPr>
        <w:pStyle w:val="ListParagraph"/>
        <w:numPr>
          <w:ilvl w:val="0"/>
          <w:numId w:val="2"/>
        </w:numPr>
        <w:tabs>
          <w:tab w:val="left" w:pos="2233"/>
        </w:tabs>
        <w:spacing w:before="122"/>
      </w:pPr>
      <w:r>
        <w:t>The</w:t>
      </w:r>
      <w:r>
        <w:rPr>
          <w:spacing w:val="-7"/>
        </w:rPr>
        <w:t xml:space="preserve"> </w:t>
      </w:r>
      <w:r>
        <w:t>Frequency</w:t>
      </w:r>
      <w:r>
        <w:rPr>
          <w:spacing w:val="-6"/>
        </w:rPr>
        <w:t xml:space="preserve"> </w:t>
      </w:r>
      <w:r>
        <w:t>with</w:t>
      </w:r>
      <w:r>
        <w:rPr>
          <w:spacing w:val="-6"/>
        </w:rPr>
        <w:t xml:space="preserve"> </w:t>
      </w:r>
      <w:r>
        <w:t>which</w:t>
      </w:r>
      <w:r>
        <w:rPr>
          <w:spacing w:val="-4"/>
        </w:rPr>
        <w:t xml:space="preserve"> </w:t>
      </w:r>
      <w:r>
        <w:t>LEP</w:t>
      </w:r>
      <w:r>
        <w:rPr>
          <w:spacing w:val="-4"/>
        </w:rPr>
        <w:t xml:space="preserve"> i</w:t>
      </w:r>
      <w:r>
        <w:t>ndividuals</w:t>
      </w:r>
      <w:r>
        <w:rPr>
          <w:spacing w:val="-4"/>
        </w:rPr>
        <w:t xml:space="preserve"> encounter</w:t>
      </w:r>
      <w:r>
        <w:rPr>
          <w:spacing w:val="-6"/>
        </w:rPr>
        <w:t xml:space="preserve"> </w:t>
      </w:r>
      <w:r>
        <w:t>the</w:t>
      </w:r>
      <w:r>
        <w:rPr>
          <w:spacing w:val="-4"/>
        </w:rPr>
        <w:t xml:space="preserve"> </w:t>
      </w:r>
      <w:r>
        <w:rPr>
          <w:spacing w:val="-2"/>
        </w:rPr>
        <w:t>Program</w:t>
      </w:r>
    </w:p>
    <w:p w14:paraId="01F06C5F" w14:textId="0C8F99C9" w:rsidR="00B1436A" w:rsidRDefault="00402AE6" w:rsidP="00BC79FD">
      <w:pPr>
        <w:pStyle w:val="BodyText"/>
        <w:spacing w:before="119"/>
        <w:ind w:left="1152" w:right="1155"/>
      </w:pPr>
      <w:r>
        <w:t>PHA</w:t>
      </w:r>
      <w:r>
        <w:rPr>
          <w:spacing w:val="-2"/>
        </w:rPr>
        <w:t xml:space="preserve"> </w:t>
      </w:r>
      <w:r>
        <w:t>shall</w:t>
      </w:r>
      <w:r>
        <w:rPr>
          <w:spacing w:val="-2"/>
        </w:rPr>
        <w:t xml:space="preserve"> </w:t>
      </w:r>
      <w:r>
        <w:t>take</w:t>
      </w:r>
      <w:r>
        <w:rPr>
          <w:spacing w:val="-4"/>
        </w:rPr>
        <w:t xml:space="preserve"> </w:t>
      </w:r>
      <w:r>
        <w:t>reasonable</w:t>
      </w:r>
      <w:r>
        <w:rPr>
          <w:spacing w:val="-2"/>
        </w:rPr>
        <w:t xml:space="preserve"> </w:t>
      </w:r>
      <w:r>
        <w:t>steps</w:t>
      </w:r>
      <w:r>
        <w:rPr>
          <w:spacing w:val="-4"/>
        </w:rPr>
        <w:t xml:space="preserve"> </w:t>
      </w:r>
      <w:r>
        <w:t>to</w:t>
      </w:r>
      <w:r>
        <w:rPr>
          <w:spacing w:val="-4"/>
        </w:rPr>
        <w:t xml:space="preserve"> </w:t>
      </w:r>
      <w:r>
        <w:t>assess, as</w:t>
      </w:r>
      <w:r>
        <w:rPr>
          <w:spacing w:val="-1"/>
        </w:rPr>
        <w:t xml:space="preserve"> </w:t>
      </w:r>
      <w:r>
        <w:t>accurately</w:t>
      </w:r>
      <w:r>
        <w:rPr>
          <w:spacing w:val="-4"/>
        </w:rPr>
        <w:t xml:space="preserve"> </w:t>
      </w:r>
      <w:r>
        <w:t>as</w:t>
      </w:r>
      <w:r>
        <w:rPr>
          <w:spacing w:val="-1"/>
        </w:rPr>
        <w:t xml:space="preserve"> </w:t>
      </w:r>
      <w:r>
        <w:t>possible, the</w:t>
      </w:r>
      <w:r>
        <w:rPr>
          <w:spacing w:val="-4"/>
        </w:rPr>
        <w:t xml:space="preserve"> </w:t>
      </w:r>
      <w:r>
        <w:t>frequency</w:t>
      </w:r>
      <w:r>
        <w:rPr>
          <w:spacing w:val="-4"/>
        </w:rPr>
        <w:t xml:space="preserve"> </w:t>
      </w:r>
      <w:r>
        <w:t>of</w:t>
      </w:r>
      <w:r>
        <w:rPr>
          <w:spacing w:val="-3"/>
        </w:rPr>
        <w:t xml:space="preserve"> </w:t>
      </w:r>
      <w:r>
        <w:t>contact</w:t>
      </w:r>
      <w:r>
        <w:rPr>
          <w:spacing w:val="-2"/>
        </w:rPr>
        <w:t xml:space="preserve"> </w:t>
      </w:r>
      <w:r>
        <w:t xml:space="preserve">with LEP </w:t>
      </w:r>
      <w:proofErr w:type="gramStart"/>
      <w:r>
        <w:t>persons</w:t>
      </w:r>
      <w:proofErr w:type="gramEnd"/>
      <w:r>
        <w:t xml:space="preserve"> from different language groups. The more frequent </w:t>
      </w:r>
      <w:proofErr w:type="gramStart"/>
      <w:r>
        <w:t>the contact</w:t>
      </w:r>
      <w:proofErr w:type="gramEnd"/>
      <w:r>
        <w:t xml:space="preserve"> with a particular</w:t>
      </w:r>
      <w:r w:rsidR="00BC79FD">
        <w:t xml:space="preserve"> </w:t>
      </w:r>
      <w:r>
        <w:t>language</w:t>
      </w:r>
      <w:r>
        <w:rPr>
          <w:spacing w:val="-2"/>
        </w:rPr>
        <w:t xml:space="preserve"> </w:t>
      </w:r>
      <w:r>
        <w:t>group,</w:t>
      </w:r>
      <w:r>
        <w:rPr>
          <w:spacing w:val="-3"/>
        </w:rPr>
        <w:t xml:space="preserve"> </w:t>
      </w:r>
      <w:r>
        <w:t>the</w:t>
      </w:r>
      <w:r>
        <w:rPr>
          <w:spacing w:val="-6"/>
        </w:rPr>
        <w:t xml:space="preserve"> </w:t>
      </w:r>
      <w:r>
        <w:t>more</w:t>
      </w:r>
      <w:r>
        <w:rPr>
          <w:spacing w:val="-2"/>
        </w:rPr>
        <w:t xml:space="preserve"> </w:t>
      </w:r>
      <w:r>
        <w:t>likely</w:t>
      </w:r>
      <w:r>
        <w:rPr>
          <w:spacing w:val="-1"/>
        </w:rPr>
        <w:t xml:space="preserve"> </w:t>
      </w:r>
      <w:r>
        <w:t>that</w:t>
      </w:r>
      <w:r>
        <w:rPr>
          <w:spacing w:val="-3"/>
        </w:rPr>
        <w:t xml:space="preserve"> </w:t>
      </w:r>
      <w:r>
        <w:t>enhanced</w:t>
      </w:r>
      <w:r>
        <w:rPr>
          <w:spacing w:val="-4"/>
        </w:rPr>
        <w:t xml:space="preserve"> </w:t>
      </w:r>
      <w:r>
        <w:t>language</w:t>
      </w:r>
      <w:r>
        <w:rPr>
          <w:spacing w:val="-2"/>
        </w:rPr>
        <w:t xml:space="preserve"> </w:t>
      </w:r>
      <w:r>
        <w:t>services</w:t>
      </w:r>
      <w:r>
        <w:rPr>
          <w:spacing w:val="-4"/>
        </w:rPr>
        <w:t xml:space="preserve"> </w:t>
      </w:r>
      <w:r>
        <w:t>in</w:t>
      </w:r>
      <w:r>
        <w:rPr>
          <w:spacing w:val="-4"/>
        </w:rPr>
        <w:t xml:space="preserve"> </w:t>
      </w:r>
      <w:r>
        <w:t>that</w:t>
      </w:r>
      <w:r>
        <w:rPr>
          <w:spacing w:val="-3"/>
        </w:rPr>
        <w:t xml:space="preserve"> </w:t>
      </w:r>
      <w:r>
        <w:t>language</w:t>
      </w:r>
      <w:r>
        <w:rPr>
          <w:spacing w:val="-2"/>
        </w:rPr>
        <w:t xml:space="preserve"> </w:t>
      </w:r>
      <w:r>
        <w:t>are</w:t>
      </w:r>
      <w:r>
        <w:rPr>
          <w:spacing w:val="-4"/>
        </w:rPr>
        <w:t xml:space="preserve"> </w:t>
      </w:r>
      <w:r>
        <w:t>needed.</w:t>
      </w:r>
      <w:r>
        <w:rPr>
          <w:spacing w:val="-3"/>
        </w:rPr>
        <w:t xml:space="preserve"> </w:t>
      </w:r>
      <w:r>
        <w:t>Less frequent</w:t>
      </w:r>
      <w:r>
        <w:rPr>
          <w:spacing w:val="-6"/>
        </w:rPr>
        <w:t xml:space="preserve"> </w:t>
      </w:r>
      <w:r>
        <w:t>contact</w:t>
      </w:r>
      <w:r>
        <w:rPr>
          <w:spacing w:val="-4"/>
        </w:rPr>
        <w:t xml:space="preserve"> </w:t>
      </w:r>
      <w:r>
        <w:t>with</w:t>
      </w:r>
      <w:r>
        <w:rPr>
          <w:spacing w:val="-8"/>
        </w:rPr>
        <w:t xml:space="preserve"> </w:t>
      </w:r>
      <w:r>
        <w:t>different</w:t>
      </w:r>
      <w:r>
        <w:rPr>
          <w:spacing w:val="-6"/>
        </w:rPr>
        <w:t xml:space="preserve"> </w:t>
      </w:r>
      <w:r>
        <w:t>language</w:t>
      </w:r>
      <w:r>
        <w:rPr>
          <w:spacing w:val="-6"/>
        </w:rPr>
        <w:t xml:space="preserve"> </w:t>
      </w:r>
      <w:r>
        <w:t>groups</w:t>
      </w:r>
      <w:r>
        <w:rPr>
          <w:spacing w:val="-7"/>
        </w:rPr>
        <w:t xml:space="preserve"> </w:t>
      </w:r>
      <w:r>
        <w:t>may</w:t>
      </w:r>
      <w:r>
        <w:rPr>
          <w:spacing w:val="-5"/>
        </w:rPr>
        <w:t xml:space="preserve"> </w:t>
      </w:r>
      <w:r>
        <w:t>suggest</w:t>
      </w:r>
      <w:r>
        <w:rPr>
          <w:spacing w:val="-4"/>
        </w:rPr>
        <w:t xml:space="preserve"> </w:t>
      </w:r>
      <w:r>
        <w:t>a</w:t>
      </w:r>
      <w:r>
        <w:rPr>
          <w:spacing w:val="-7"/>
        </w:rPr>
        <w:t xml:space="preserve"> </w:t>
      </w:r>
      <w:r>
        <w:t>different</w:t>
      </w:r>
      <w:r>
        <w:rPr>
          <w:spacing w:val="-7"/>
        </w:rPr>
        <w:t xml:space="preserve"> </w:t>
      </w:r>
      <w:r>
        <w:t>and</w:t>
      </w:r>
      <w:r>
        <w:rPr>
          <w:spacing w:val="-5"/>
        </w:rPr>
        <w:t xml:space="preserve"> </w:t>
      </w:r>
      <w:r>
        <w:t>less</w:t>
      </w:r>
      <w:r>
        <w:rPr>
          <w:spacing w:val="-5"/>
        </w:rPr>
        <w:t xml:space="preserve"> </w:t>
      </w:r>
      <w:r>
        <w:t>intensified</w:t>
      </w:r>
      <w:r>
        <w:rPr>
          <w:spacing w:val="-5"/>
        </w:rPr>
        <w:t xml:space="preserve"> </w:t>
      </w:r>
      <w:r>
        <w:rPr>
          <w:spacing w:val="-2"/>
        </w:rPr>
        <w:t>solution.</w:t>
      </w:r>
    </w:p>
    <w:p w14:paraId="7F7A3413" w14:textId="77777777" w:rsidR="00B1436A" w:rsidRDefault="00402AE6">
      <w:pPr>
        <w:spacing w:before="120"/>
        <w:ind w:left="1152"/>
        <w:rPr>
          <w:b/>
          <w:sz w:val="20"/>
        </w:rPr>
      </w:pPr>
      <w:r>
        <w:rPr>
          <w:b/>
          <w:sz w:val="20"/>
        </w:rPr>
        <w:t>The</w:t>
      </w:r>
      <w:r>
        <w:rPr>
          <w:b/>
          <w:spacing w:val="-7"/>
          <w:sz w:val="20"/>
        </w:rPr>
        <w:t xml:space="preserve"> </w:t>
      </w:r>
      <w:r>
        <w:rPr>
          <w:b/>
          <w:sz w:val="20"/>
        </w:rPr>
        <w:t>Nature</w:t>
      </w:r>
      <w:r>
        <w:rPr>
          <w:b/>
          <w:spacing w:val="-5"/>
          <w:sz w:val="20"/>
        </w:rPr>
        <w:t xml:space="preserve"> </w:t>
      </w:r>
      <w:r>
        <w:rPr>
          <w:b/>
          <w:sz w:val="20"/>
        </w:rPr>
        <w:t>and</w:t>
      </w:r>
      <w:r>
        <w:rPr>
          <w:b/>
          <w:spacing w:val="-5"/>
          <w:sz w:val="20"/>
        </w:rPr>
        <w:t xml:space="preserve"> </w:t>
      </w:r>
      <w:r>
        <w:rPr>
          <w:b/>
          <w:sz w:val="20"/>
        </w:rPr>
        <w:t>Importance</w:t>
      </w:r>
      <w:r>
        <w:rPr>
          <w:b/>
          <w:spacing w:val="-7"/>
          <w:sz w:val="20"/>
        </w:rPr>
        <w:t xml:space="preserve"> </w:t>
      </w:r>
      <w:r>
        <w:rPr>
          <w:b/>
          <w:sz w:val="20"/>
        </w:rPr>
        <w:t>of</w:t>
      </w:r>
      <w:r>
        <w:rPr>
          <w:b/>
          <w:spacing w:val="-5"/>
          <w:sz w:val="20"/>
        </w:rPr>
        <w:t xml:space="preserve"> </w:t>
      </w:r>
      <w:r>
        <w:rPr>
          <w:b/>
          <w:sz w:val="20"/>
        </w:rPr>
        <w:t>the</w:t>
      </w:r>
      <w:r>
        <w:rPr>
          <w:b/>
          <w:spacing w:val="-7"/>
          <w:sz w:val="20"/>
        </w:rPr>
        <w:t xml:space="preserve"> </w:t>
      </w:r>
      <w:r>
        <w:rPr>
          <w:b/>
          <w:sz w:val="20"/>
        </w:rPr>
        <w:t>Program,</w:t>
      </w:r>
      <w:r>
        <w:rPr>
          <w:b/>
          <w:spacing w:val="-6"/>
          <w:sz w:val="20"/>
        </w:rPr>
        <w:t xml:space="preserve"> </w:t>
      </w:r>
      <w:r>
        <w:rPr>
          <w:b/>
          <w:sz w:val="20"/>
        </w:rPr>
        <w:t>Activity,</w:t>
      </w:r>
      <w:r>
        <w:rPr>
          <w:b/>
          <w:spacing w:val="-6"/>
          <w:sz w:val="20"/>
        </w:rPr>
        <w:t xml:space="preserve"> </w:t>
      </w:r>
      <w:r>
        <w:rPr>
          <w:b/>
          <w:sz w:val="20"/>
        </w:rPr>
        <w:t>or</w:t>
      </w:r>
      <w:r>
        <w:rPr>
          <w:b/>
          <w:spacing w:val="-5"/>
          <w:sz w:val="20"/>
        </w:rPr>
        <w:t xml:space="preserve"> </w:t>
      </w:r>
      <w:r>
        <w:rPr>
          <w:b/>
          <w:sz w:val="20"/>
        </w:rPr>
        <w:t>Service</w:t>
      </w:r>
      <w:r>
        <w:rPr>
          <w:b/>
          <w:spacing w:val="-6"/>
          <w:sz w:val="20"/>
        </w:rPr>
        <w:t xml:space="preserve"> </w:t>
      </w:r>
      <w:r>
        <w:rPr>
          <w:b/>
          <w:sz w:val="20"/>
        </w:rPr>
        <w:t>provided</w:t>
      </w:r>
      <w:r>
        <w:rPr>
          <w:b/>
          <w:spacing w:val="-6"/>
          <w:sz w:val="20"/>
        </w:rPr>
        <w:t xml:space="preserve"> </w:t>
      </w:r>
      <w:r>
        <w:rPr>
          <w:b/>
          <w:sz w:val="20"/>
        </w:rPr>
        <w:t>by</w:t>
      </w:r>
      <w:r>
        <w:rPr>
          <w:b/>
          <w:spacing w:val="-5"/>
          <w:sz w:val="20"/>
        </w:rPr>
        <w:t xml:space="preserve"> </w:t>
      </w:r>
      <w:r>
        <w:rPr>
          <w:b/>
          <w:sz w:val="20"/>
        </w:rPr>
        <w:t>the</w:t>
      </w:r>
      <w:r>
        <w:rPr>
          <w:b/>
          <w:spacing w:val="-6"/>
          <w:sz w:val="20"/>
        </w:rPr>
        <w:t xml:space="preserve"> </w:t>
      </w:r>
      <w:r>
        <w:rPr>
          <w:b/>
          <w:spacing w:val="-2"/>
          <w:sz w:val="20"/>
        </w:rPr>
        <w:t>Program.</w:t>
      </w:r>
    </w:p>
    <w:p w14:paraId="0E2CCC9F" w14:textId="77777777" w:rsidR="00B1436A" w:rsidRDefault="00402AE6">
      <w:pPr>
        <w:pStyle w:val="BodyText"/>
        <w:spacing w:before="121"/>
        <w:ind w:left="1152" w:right="1155"/>
      </w:pPr>
      <w:r>
        <w:t>The more important the activity, information, service, or program, or the greater the possible consequences</w:t>
      </w:r>
      <w:r>
        <w:rPr>
          <w:spacing w:val="-1"/>
        </w:rPr>
        <w:t xml:space="preserve"> </w:t>
      </w:r>
      <w:r>
        <w:t>of</w:t>
      </w:r>
      <w:r>
        <w:rPr>
          <w:spacing w:val="-3"/>
        </w:rPr>
        <w:t xml:space="preserve"> </w:t>
      </w:r>
      <w:proofErr w:type="gramStart"/>
      <w:r>
        <w:t>the</w:t>
      </w:r>
      <w:r>
        <w:rPr>
          <w:spacing w:val="-4"/>
        </w:rPr>
        <w:t xml:space="preserve"> </w:t>
      </w:r>
      <w:r>
        <w:t>contact</w:t>
      </w:r>
      <w:proofErr w:type="gramEnd"/>
      <w:r>
        <w:rPr>
          <w:spacing w:val="-2"/>
        </w:rPr>
        <w:t xml:space="preserve"> </w:t>
      </w:r>
      <w:r>
        <w:t>to</w:t>
      </w:r>
      <w:r>
        <w:rPr>
          <w:spacing w:val="-4"/>
        </w:rPr>
        <w:t xml:space="preserve"> </w:t>
      </w:r>
      <w:r>
        <w:t>the</w:t>
      </w:r>
      <w:r>
        <w:rPr>
          <w:spacing w:val="-4"/>
        </w:rPr>
        <w:t xml:space="preserve"> </w:t>
      </w:r>
      <w:r>
        <w:t>LEP</w:t>
      </w:r>
      <w:r>
        <w:rPr>
          <w:spacing w:val="-2"/>
        </w:rPr>
        <w:t xml:space="preserve"> </w:t>
      </w:r>
      <w:r>
        <w:t>persons,</w:t>
      </w:r>
      <w:r>
        <w:rPr>
          <w:spacing w:val="-3"/>
        </w:rPr>
        <w:t xml:space="preserve"> </w:t>
      </w:r>
      <w:r>
        <w:t>the</w:t>
      </w:r>
      <w:r>
        <w:rPr>
          <w:spacing w:val="-4"/>
        </w:rPr>
        <w:t xml:space="preserve"> </w:t>
      </w:r>
      <w:r>
        <w:t>more</w:t>
      </w:r>
      <w:r>
        <w:rPr>
          <w:spacing w:val="-4"/>
        </w:rPr>
        <w:t xml:space="preserve"> </w:t>
      </w:r>
      <w:r>
        <w:t>likely</w:t>
      </w:r>
      <w:r>
        <w:rPr>
          <w:spacing w:val="-1"/>
        </w:rPr>
        <w:t xml:space="preserve"> </w:t>
      </w:r>
      <w:r>
        <w:t>language</w:t>
      </w:r>
      <w:r>
        <w:rPr>
          <w:spacing w:val="-4"/>
        </w:rPr>
        <w:t xml:space="preserve"> </w:t>
      </w:r>
      <w:r>
        <w:t>services</w:t>
      </w:r>
      <w:r>
        <w:rPr>
          <w:spacing w:val="-4"/>
        </w:rPr>
        <w:t xml:space="preserve"> </w:t>
      </w:r>
      <w:r>
        <w:t>may</w:t>
      </w:r>
      <w:r>
        <w:rPr>
          <w:spacing w:val="-4"/>
        </w:rPr>
        <w:t xml:space="preserve"> </w:t>
      </w:r>
      <w:r>
        <w:t>be</w:t>
      </w:r>
      <w:r>
        <w:rPr>
          <w:spacing w:val="-2"/>
        </w:rPr>
        <w:t xml:space="preserve"> </w:t>
      </w:r>
      <w:r>
        <w:t>needed.</w:t>
      </w:r>
    </w:p>
    <w:p w14:paraId="67B2A2C9" w14:textId="77777777" w:rsidR="00B1436A" w:rsidRDefault="00402AE6">
      <w:pPr>
        <w:spacing w:before="117"/>
        <w:ind w:left="1152"/>
        <w:rPr>
          <w:b/>
          <w:sz w:val="20"/>
        </w:rPr>
      </w:pPr>
      <w:r>
        <w:rPr>
          <w:b/>
          <w:sz w:val="20"/>
        </w:rPr>
        <w:t>The</w:t>
      </w:r>
      <w:r>
        <w:rPr>
          <w:b/>
          <w:spacing w:val="-8"/>
          <w:sz w:val="20"/>
        </w:rPr>
        <w:t xml:space="preserve"> </w:t>
      </w:r>
      <w:r>
        <w:rPr>
          <w:b/>
          <w:sz w:val="20"/>
        </w:rPr>
        <w:t>Resources</w:t>
      </w:r>
      <w:r>
        <w:rPr>
          <w:b/>
          <w:spacing w:val="-5"/>
          <w:sz w:val="20"/>
        </w:rPr>
        <w:t xml:space="preserve"> </w:t>
      </w:r>
      <w:r>
        <w:rPr>
          <w:b/>
          <w:sz w:val="20"/>
        </w:rPr>
        <w:t>Available</w:t>
      </w:r>
      <w:r>
        <w:rPr>
          <w:b/>
          <w:spacing w:val="-5"/>
          <w:sz w:val="20"/>
        </w:rPr>
        <w:t xml:space="preserve"> </w:t>
      </w:r>
      <w:r>
        <w:rPr>
          <w:b/>
          <w:sz w:val="20"/>
        </w:rPr>
        <w:t>to</w:t>
      </w:r>
      <w:r>
        <w:rPr>
          <w:b/>
          <w:spacing w:val="-6"/>
          <w:sz w:val="20"/>
        </w:rPr>
        <w:t xml:space="preserve"> </w:t>
      </w:r>
      <w:r>
        <w:rPr>
          <w:b/>
          <w:sz w:val="20"/>
        </w:rPr>
        <w:t>PHA</w:t>
      </w:r>
      <w:r>
        <w:rPr>
          <w:b/>
          <w:spacing w:val="-8"/>
          <w:sz w:val="20"/>
        </w:rPr>
        <w:t xml:space="preserve"> </w:t>
      </w:r>
      <w:r>
        <w:rPr>
          <w:b/>
          <w:sz w:val="20"/>
        </w:rPr>
        <w:t>and</w:t>
      </w:r>
      <w:r>
        <w:rPr>
          <w:b/>
          <w:spacing w:val="-6"/>
          <w:sz w:val="20"/>
        </w:rPr>
        <w:t xml:space="preserve"> </w:t>
      </w:r>
      <w:r>
        <w:rPr>
          <w:b/>
          <w:spacing w:val="-4"/>
          <w:sz w:val="20"/>
        </w:rPr>
        <w:t>Costs</w:t>
      </w:r>
    </w:p>
    <w:p w14:paraId="4B1BED9C" w14:textId="77777777" w:rsidR="00B1436A" w:rsidRDefault="00402AE6">
      <w:pPr>
        <w:pStyle w:val="BodyText"/>
        <w:spacing w:before="121"/>
        <w:ind w:left="1152" w:right="1155"/>
      </w:pPr>
      <w:r>
        <w:t>While</w:t>
      </w:r>
      <w:r>
        <w:rPr>
          <w:spacing w:val="-2"/>
        </w:rPr>
        <w:t xml:space="preserve"> </w:t>
      </w:r>
      <w:r>
        <w:t>it is</w:t>
      </w:r>
      <w:r>
        <w:rPr>
          <w:spacing w:val="-1"/>
        </w:rPr>
        <w:t xml:space="preserve"> </w:t>
      </w:r>
      <w:r>
        <w:t>PHA's</w:t>
      </w:r>
      <w:r>
        <w:rPr>
          <w:spacing w:val="-4"/>
        </w:rPr>
        <w:t xml:space="preserve"> </w:t>
      </w:r>
      <w:r>
        <w:t>policy</w:t>
      </w:r>
      <w:r>
        <w:rPr>
          <w:spacing w:val="-4"/>
        </w:rPr>
        <w:t xml:space="preserve"> </w:t>
      </w:r>
      <w:r>
        <w:t>to</w:t>
      </w:r>
      <w:r>
        <w:rPr>
          <w:spacing w:val="-2"/>
        </w:rPr>
        <w:t xml:space="preserve"> </w:t>
      </w:r>
      <w:r>
        <w:t>take</w:t>
      </w:r>
      <w:r>
        <w:rPr>
          <w:spacing w:val="-4"/>
        </w:rPr>
        <w:t xml:space="preserve"> </w:t>
      </w:r>
      <w:r>
        <w:t>reasonable</w:t>
      </w:r>
      <w:r>
        <w:rPr>
          <w:spacing w:val="-2"/>
        </w:rPr>
        <w:t xml:space="preserve"> </w:t>
      </w:r>
      <w:r>
        <w:t>steps</w:t>
      </w:r>
      <w:r>
        <w:rPr>
          <w:spacing w:val="-4"/>
        </w:rPr>
        <w:t xml:space="preserve"> </w:t>
      </w:r>
      <w:r>
        <w:t>to</w:t>
      </w:r>
      <w:r>
        <w:rPr>
          <w:spacing w:val="-2"/>
        </w:rPr>
        <w:t xml:space="preserve"> </w:t>
      </w:r>
      <w:r>
        <w:t>provide</w:t>
      </w:r>
      <w:r>
        <w:rPr>
          <w:spacing w:val="-4"/>
        </w:rPr>
        <w:t xml:space="preserve"> </w:t>
      </w:r>
      <w:r>
        <w:t>meaningful</w:t>
      </w:r>
      <w:r>
        <w:rPr>
          <w:spacing w:val="-2"/>
        </w:rPr>
        <w:t xml:space="preserve"> </w:t>
      </w:r>
      <w:r>
        <w:t>access</w:t>
      </w:r>
      <w:r>
        <w:rPr>
          <w:spacing w:val="-4"/>
        </w:rPr>
        <w:t xml:space="preserve"> </w:t>
      </w:r>
      <w:r>
        <w:t>to</w:t>
      </w:r>
      <w:r>
        <w:rPr>
          <w:spacing w:val="-2"/>
        </w:rPr>
        <w:t xml:space="preserve"> </w:t>
      </w:r>
      <w:r>
        <w:t>PHA</w:t>
      </w:r>
      <w:r>
        <w:rPr>
          <w:spacing w:val="-2"/>
        </w:rPr>
        <w:t xml:space="preserve"> </w:t>
      </w:r>
      <w:r>
        <w:t>programs</w:t>
      </w:r>
      <w:r>
        <w:rPr>
          <w:spacing w:val="-1"/>
        </w:rPr>
        <w:t xml:space="preserve"> </w:t>
      </w:r>
      <w:r>
        <w:t>and activities</w:t>
      </w:r>
      <w:r>
        <w:rPr>
          <w:spacing w:val="-2"/>
        </w:rPr>
        <w:t xml:space="preserve"> </w:t>
      </w:r>
      <w:r>
        <w:t>by</w:t>
      </w:r>
      <w:r>
        <w:rPr>
          <w:spacing w:val="-5"/>
        </w:rPr>
        <w:t xml:space="preserve"> </w:t>
      </w:r>
      <w:r>
        <w:t>LEP</w:t>
      </w:r>
      <w:r>
        <w:rPr>
          <w:spacing w:val="-3"/>
        </w:rPr>
        <w:t xml:space="preserve"> </w:t>
      </w:r>
      <w:r>
        <w:t>persons,</w:t>
      </w:r>
      <w:r>
        <w:rPr>
          <w:spacing w:val="-4"/>
        </w:rPr>
        <w:t xml:space="preserve"> </w:t>
      </w:r>
      <w:r>
        <w:t>the</w:t>
      </w:r>
      <w:r>
        <w:rPr>
          <w:spacing w:val="-3"/>
        </w:rPr>
        <w:t xml:space="preserve"> </w:t>
      </w:r>
      <w:r>
        <w:t>availability</w:t>
      </w:r>
      <w:r>
        <w:rPr>
          <w:spacing w:val="-2"/>
        </w:rPr>
        <w:t xml:space="preserve"> </w:t>
      </w:r>
      <w:r>
        <w:t>of</w:t>
      </w:r>
      <w:r>
        <w:rPr>
          <w:spacing w:val="-1"/>
        </w:rPr>
        <w:t xml:space="preserve"> </w:t>
      </w:r>
      <w:r>
        <w:t>resources</w:t>
      </w:r>
      <w:r>
        <w:rPr>
          <w:spacing w:val="-5"/>
        </w:rPr>
        <w:t xml:space="preserve"> </w:t>
      </w:r>
      <w:r>
        <w:t>may</w:t>
      </w:r>
      <w:r>
        <w:rPr>
          <w:spacing w:val="-5"/>
        </w:rPr>
        <w:t xml:space="preserve"> </w:t>
      </w:r>
      <w:r>
        <w:t>limit</w:t>
      </w:r>
      <w:r>
        <w:rPr>
          <w:spacing w:val="-4"/>
        </w:rPr>
        <w:t xml:space="preserve"> </w:t>
      </w:r>
      <w:r>
        <w:t>the</w:t>
      </w:r>
      <w:r>
        <w:rPr>
          <w:spacing w:val="-3"/>
        </w:rPr>
        <w:t xml:space="preserve"> </w:t>
      </w:r>
      <w:r>
        <w:t>provision</w:t>
      </w:r>
      <w:r>
        <w:rPr>
          <w:spacing w:val="-3"/>
        </w:rPr>
        <w:t xml:space="preserve"> </w:t>
      </w:r>
      <w:r>
        <w:t>of</w:t>
      </w:r>
      <w:r>
        <w:rPr>
          <w:spacing w:val="-1"/>
        </w:rPr>
        <w:t xml:space="preserve"> </w:t>
      </w:r>
      <w:r>
        <w:t>language</w:t>
      </w:r>
      <w:r>
        <w:rPr>
          <w:spacing w:val="-5"/>
        </w:rPr>
        <w:t xml:space="preserve"> </w:t>
      </w:r>
      <w:r>
        <w:t>services</w:t>
      </w:r>
      <w:r>
        <w:rPr>
          <w:spacing w:val="-2"/>
        </w:rPr>
        <w:t xml:space="preserve"> </w:t>
      </w:r>
      <w:r>
        <w:t>in some instances "Reasonable steps" may cease to be reasonable where the costs imposed substantially exceed the benefits. PHA shall explore the most cost-effective means of delivering competent and accurate language services before limiting services due to resource concerns.</w:t>
      </w:r>
    </w:p>
    <w:p w14:paraId="0977456E" w14:textId="77777777" w:rsidR="00B1436A" w:rsidRDefault="00402AE6">
      <w:pPr>
        <w:spacing w:before="120"/>
        <w:ind w:left="1152"/>
        <w:rPr>
          <w:b/>
          <w:sz w:val="20"/>
        </w:rPr>
      </w:pPr>
      <w:r>
        <w:rPr>
          <w:b/>
          <w:sz w:val="20"/>
        </w:rPr>
        <w:t>Oral</w:t>
      </w:r>
      <w:r>
        <w:rPr>
          <w:b/>
          <w:spacing w:val="-8"/>
          <w:sz w:val="20"/>
        </w:rPr>
        <w:t xml:space="preserve"> </w:t>
      </w:r>
      <w:r>
        <w:rPr>
          <w:b/>
          <w:sz w:val="20"/>
        </w:rPr>
        <w:t>Language</w:t>
      </w:r>
      <w:r>
        <w:rPr>
          <w:b/>
          <w:spacing w:val="-8"/>
          <w:sz w:val="20"/>
        </w:rPr>
        <w:t xml:space="preserve"> </w:t>
      </w:r>
      <w:r>
        <w:rPr>
          <w:b/>
          <w:sz w:val="20"/>
        </w:rPr>
        <w:t>Services</w:t>
      </w:r>
      <w:r>
        <w:rPr>
          <w:b/>
          <w:spacing w:val="-8"/>
          <w:sz w:val="20"/>
        </w:rPr>
        <w:t xml:space="preserve"> </w:t>
      </w:r>
      <w:r>
        <w:rPr>
          <w:b/>
          <w:spacing w:val="-2"/>
          <w:sz w:val="20"/>
        </w:rPr>
        <w:t>(Interpretation)</w:t>
      </w:r>
    </w:p>
    <w:p w14:paraId="3FAF3293" w14:textId="77777777" w:rsidR="00B1436A" w:rsidRDefault="00402AE6">
      <w:pPr>
        <w:pStyle w:val="BodyText"/>
        <w:spacing w:before="120"/>
        <w:ind w:left="1152" w:right="1155"/>
      </w:pPr>
      <w:r>
        <w:t>PHA</w:t>
      </w:r>
      <w:r>
        <w:rPr>
          <w:spacing w:val="-3"/>
        </w:rPr>
        <w:t xml:space="preserve"> </w:t>
      </w:r>
      <w:r>
        <w:t>shall</w:t>
      </w:r>
      <w:r>
        <w:rPr>
          <w:spacing w:val="-3"/>
        </w:rPr>
        <w:t xml:space="preserve"> </w:t>
      </w:r>
      <w:r>
        <w:t>use</w:t>
      </w:r>
      <w:r>
        <w:rPr>
          <w:spacing w:val="-3"/>
        </w:rPr>
        <w:t xml:space="preserve"> </w:t>
      </w:r>
      <w:r>
        <w:t>contract</w:t>
      </w:r>
      <w:r>
        <w:rPr>
          <w:spacing w:val="-1"/>
        </w:rPr>
        <w:t xml:space="preserve"> </w:t>
      </w:r>
      <w:r>
        <w:t>interpreters</w:t>
      </w:r>
      <w:r>
        <w:rPr>
          <w:spacing w:val="-2"/>
        </w:rPr>
        <w:t xml:space="preserve"> </w:t>
      </w:r>
      <w:r>
        <w:t>and</w:t>
      </w:r>
      <w:r>
        <w:rPr>
          <w:spacing w:val="-5"/>
        </w:rPr>
        <w:t xml:space="preserve"> </w:t>
      </w:r>
      <w:r>
        <w:t>bilingual</w:t>
      </w:r>
      <w:r>
        <w:rPr>
          <w:spacing w:val="-3"/>
        </w:rPr>
        <w:t xml:space="preserve"> </w:t>
      </w:r>
      <w:r>
        <w:t>PHA</w:t>
      </w:r>
      <w:r>
        <w:rPr>
          <w:spacing w:val="-3"/>
        </w:rPr>
        <w:t xml:space="preserve"> </w:t>
      </w:r>
      <w:r>
        <w:t>or</w:t>
      </w:r>
      <w:r>
        <w:rPr>
          <w:spacing w:val="-1"/>
        </w:rPr>
        <w:t xml:space="preserve"> </w:t>
      </w:r>
      <w:r>
        <w:t>City</w:t>
      </w:r>
      <w:r>
        <w:rPr>
          <w:spacing w:val="-5"/>
        </w:rPr>
        <w:t xml:space="preserve"> </w:t>
      </w:r>
      <w:r>
        <w:t>of</w:t>
      </w:r>
      <w:r>
        <w:rPr>
          <w:spacing w:val="-4"/>
        </w:rPr>
        <w:t xml:space="preserve"> </w:t>
      </w:r>
      <w:r>
        <w:t>Paducah</w:t>
      </w:r>
      <w:r>
        <w:rPr>
          <w:spacing w:val="-5"/>
        </w:rPr>
        <w:t xml:space="preserve"> </w:t>
      </w:r>
      <w:r>
        <w:t>staff</w:t>
      </w:r>
      <w:r>
        <w:rPr>
          <w:spacing w:val="-4"/>
        </w:rPr>
        <w:t xml:space="preserve"> </w:t>
      </w:r>
      <w:r>
        <w:t>to</w:t>
      </w:r>
      <w:r>
        <w:rPr>
          <w:spacing w:val="-3"/>
        </w:rPr>
        <w:t xml:space="preserve"> </w:t>
      </w:r>
      <w:r>
        <w:t>provide</w:t>
      </w:r>
      <w:r>
        <w:rPr>
          <w:spacing w:val="-5"/>
        </w:rPr>
        <w:t xml:space="preserve"> </w:t>
      </w:r>
      <w:r>
        <w:t>the</w:t>
      </w:r>
      <w:r>
        <w:rPr>
          <w:spacing w:val="-3"/>
        </w:rPr>
        <w:t xml:space="preserve"> </w:t>
      </w:r>
      <w:r>
        <w:t xml:space="preserve">services. Where LEP </w:t>
      </w:r>
      <w:proofErr w:type="gramStart"/>
      <w:r>
        <w:t>persons</w:t>
      </w:r>
      <w:proofErr w:type="gramEnd"/>
      <w:r>
        <w:t xml:space="preserve"> so desire, they can use, at their own expense, an adult interpreter of their own choosing</w:t>
      </w:r>
      <w:r>
        <w:rPr>
          <w:spacing w:val="-2"/>
        </w:rPr>
        <w:t xml:space="preserve"> </w:t>
      </w:r>
      <w:r>
        <w:t>(whether a</w:t>
      </w:r>
      <w:r>
        <w:rPr>
          <w:spacing w:val="-4"/>
        </w:rPr>
        <w:t xml:space="preserve"> </w:t>
      </w:r>
      <w:r>
        <w:t>professional</w:t>
      </w:r>
      <w:r>
        <w:rPr>
          <w:spacing w:val="-2"/>
        </w:rPr>
        <w:t xml:space="preserve"> </w:t>
      </w:r>
      <w:r>
        <w:t>interpreter,</w:t>
      </w:r>
      <w:r>
        <w:rPr>
          <w:spacing w:val="-3"/>
        </w:rPr>
        <w:t xml:space="preserve"> </w:t>
      </w:r>
      <w:r>
        <w:t>family</w:t>
      </w:r>
      <w:r>
        <w:rPr>
          <w:spacing w:val="-1"/>
        </w:rPr>
        <w:t xml:space="preserve"> </w:t>
      </w:r>
      <w:r>
        <w:t>member, or</w:t>
      </w:r>
      <w:r>
        <w:rPr>
          <w:spacing w:val="-3"/>
        </w:rPr>
        <w:t xml:space="preserve"> </w:t>
      </w:r>
      <w:r>
        <w:t>friend)</w:t>
      </w:r>
      <w:r>
        <w:rPr>
          <w:spacing w:val="-3"/>
        </w:rPr>
        <w:t xml:space="preserve"> </w:t>
      </w:r>
      <w:r>
        <w:t>in</w:t>
      </w:r>
      <w:r>
        <w:rPr>
          <w:spacing w:val="-2"/>
        </w:rPr>
        <w:t xml:space="preserve"> </w:t>
      </w:r>
      <w:r>
        <w:t>place</w:t>
      </w:r>
      <w:r>
        <w:rPr>
          <w:spacing w:val="-2"/>
        </w:rPr>
        <w:t xml:space="preserve"> </w:t>
      </w:r>
      <w:r>
        <w:t>of or as</w:t>
      </w:r>
      <w:r>
        <w:rPr>
          <w:spacing w:val="-1"/>
        </w:rPr>
        <w:t xml:space="preserve"> </w:t>
      </w:r>
      <w:r>
        <w:t>a</w:t>
      </w:r>
      <w:r>
        <w:rPr>
          <w:spacing w:val="-4"/>
        </w:rPr>
        <w:t xml:space="preserve"> </w:t>
      </w:r>
      <w:r>
        <w:t>supplement to</w:t>
      </w:r>
      <w:r>
        <w:rPr>
          <w:spacing w:val="-1"/>
        </w:rPr>
        <w:t xml:space="preserve"> </w:t>
      </w:r>
      <w:r>
        <w:t>the</w:t>
      </w:r>
      <w:r>
        <w:rPr>
          <w:spacing w:val="-1"/>
        </w:rPr>
        <w:t xml:space="preserve"> </w:t>
      </w:r>
      <w:r>
        <w:t>free</w:t>
      </w:r>
      <w:r>
        <w:rPr>
          <w:spacing w:val="-1"/>
        </w:rPr>
        <w:t xml:space="preserve"> </w:t>
      </w:r>
      <w:r>
        <w:t>language services offered</w:t>
      </w:r>
      <w:r>
        <w:rPr>
          <w:spacing w:val="-1"/>
        </w:rPr>
        <w:t xml:space="preserve"> </w:t>
      </w:r>
      <w:r>
        <w:t>by PHA. PHA may, at its discretion, choose to</w:t>
      </w:r>
      <w:r>
        <w:rPr>
          <w:spacing w:val="-1"/>
        </w:rPr>
        <w:t xml:space="preserve"> </w:t>
      </w:r>
      <w:r>
        <w:t>provide</w:t>
      </w:r>
      <w:r>
        <w:rPr>
          <w:spacing w:val="-1"/>
        </w:rPr>
        <w:t xml:space="preserve"> </w:t>
      </w:r>
      <w:r>
        <w:t>their own Interpreter in addition to the one used by the family.</w:t>
      </w:r>
    </w:p>
    <w:p w14:paraId="3F341249" w14:textId="77777777" w:rsidR="00B1436A" w:rsidRDefault="00402AE6">
      <w:pPr>
        <w:pStyle w:val="BodyText"/>
        <w:spacing w:before="120"/>
        <w:ind w:left="1152" w:right="1155"/>
      </w:pPr>
      <w:r>
        <w:t xml:space="preserve">PHA shall take reasonable steps to </w:t>
      </w:r>
      <w:proofErr w:type="gramStart"/>
      <w:r>
        <w:t>insure</w:t>
      </w:r>
      <w:proofErr w:type="gramEnd"/>
      <w:r>
        <w:t xml:space="preserve"> competency of the language service provider. When providing</w:t>
      </w:r>
      <w:r>
        <w:rPr>
          <w:spacing w:val="-3"/>
        </w:rPr>
        <w:t xml:space="preserve"> </w:t>
      </w:r>
      <w:r>
        <w:t>oral</w:t>
      </w:r>
      <w:r>
        <w:rPr>
          <w:spacing w:val="-3"/>
        </w:rPr>
        <w:t xml:space="preserve"> </w:t>
      </w:r>
      <w:r>
        <w:t>language</w:t>
      </w:r>
      <w:r>
        <w:rPr>
          <w:spacing w:val="-5"/>
        </w:rPr>
        <w:t xml:space="preserve"> </w:t>
      </w:r>
      <w:r>
        <w:t>assistance,</w:t>
      </w:r>
      <w:r>
        <w:rPr>
          <w:spacing w:val="-4"/>
        </w:rPr>
        <w:t xml:space="preserve"> </w:t>
      </w:r>
      <w:r>
        <w:t>PHA</w:t>
      </w:r>
      <w:r>
        <w:rPr>
          <w:spacing w:val="-3"/>
        </w:rPr>
        <w:t xml:space="preserve"> </w:t>
      </w:r>
      <w:r>
        <w:t>shall</w:t>
      </w:r>
      <w:r>
        <w:rPr>
          <w:spacing w:val="-3"/>
        </w:rPr>
        <w:t xml:space="preserve"> </w:t>
      </w:r>
      <w:r>
        <w:t>use</w:t>
      </w:r>
      <w:r>
        <w:rPr>
          <w:spacing w:val="-3"/>
        </w:rPr>
        <w:t xml:space="preserve"> </w:t>
      </w:r>
      <w:r>
        <w:t>the</w:t>
      </w:r>
      <w:r>
        <w:rPr>
          <w:spacing w:val="-5"/>
        </w:rPr>
        <w:t xml:space="preserve"> </w:t>
      </w:r>
      <w:r>
        <w:t>following</w:t>
      </w:r>
      <w:r>
        <w:rPr>
          <w:spacing w:val="-3"/>
        </w:rPr>
        <w:t xml:space="preserve"> </w:t>
      </w:r>
      <w:r>
        <w:t>general</w:t>
      </w:r>
      <w:r>
        <w:rPr>
          <w:spacing w:val="-3"/>
        </w:rPr>
        <w:t xml:space="preserve"> </w:t>
      </w:r>
      <w:r>
        <w:t>criteria</w:t>
      </w:r>
      <w:r>
        <w:rPr>
          <w:spacing w:val="-3"/>
        </w:rPr>
        <w:t xml:space="preserve"> </w:t>
      </w:r>
      <w:r>
        <w:t>to</w:t>
      </w:r>
      <w:r>
        <w:rPr>
          <w:spacing w:val="-5"/>
        </w:rPr>
        <w:t xml:space="preserve"> </w:t>
      </w:r>
      <w:proofErr w:type="gramStart"/>
      <w:r>
        <w:t>insure</w:t>
      </w:r>
      <w:proofErr w:type="gramEnd"/>
      <w:r>
        <w:rPr>
          <w:spacing w:val="-3"/>
        </w:rPr>
        <w:t xml:space="preserve"> </w:t>
      </w:r>
      <w:r>
        <w:t xml:space="preserve">effective communication with LEP </w:t>
      </w:r>
      <w:proofErr w:type="gramStart"/>
      <w:r>
        <w:t>persons</w:t>
      </w:r>
      <w:proofErr w:type="gramEnd"/>
      <w:r>
        <w:t>:</w:t>
      </w:r>
    </w:p>
    <w:p w14:paraId="4BAE4F0A" w14:textId="77777777" w:rsidR="00B1436A" w:rsidRDefault="00402AE6">
      <w:pPr>
        <w:pStyle w:val="ListParagraph"/>
        <w:numPr>
          <w:ilvl w:val="0"/>
          <w:numId w:val="3"/>
        </w:numPr>
        <w:tabs>
          <w:tab w:val="left" w:pos="1872"/>
          <w:tab w:val="left" w:pos="1873"/>
        </w:tabs>
        <w:spacing w:before="124" w:line="238" w:lineRule="auto"/>
        <w:ind w:right="1253"/>
      </w:pPr>
      <w:r>
        <w:t>Demonstrated</w:t>
      </w:r>
      <w:r>
        <w:rPr>
          <w:spacing w:val="-5"/>
        </w:rPr>
        <w:t xml:space="preserve"> </w:t>
      </w:r>
      <w:r>
        <w:t>proficiency</w:t>
      </w:r>
      <w:r>
        <w:rPr>
          <w:spacing w:val="-2"/>
        </w:rPr>
        <w:t xml:space="preserve"> </w:t>
      </w:r>
      <w:r>
        <w:t>in</w:t>
      </w:r>
      <w:r>
        <w:rPr>
          <w:spacing w:val="-3"/>
        </w:rPr>
        <w:t xml:space="preserve"> </w:t>
      </w:r>
      <w:r>
        <w:t>and</w:t>
      </w:r>
      <w:r>
        <w:rPr>
          <w:spacing w:val="-3"/>
        </w:rPr>
        <w:t xml:space="preserve"> </w:t>
      </w:r>
      <w:r>
        <w:t>ability</w:t>
      </w:r>
      <w:r>
        <w:rPr>
          <w:spacing w:val="-5"/>
        </w:rPr>
        <w:t xml:space="preserve"> </w:t>
      </w:r>
      <w:r>
        <w:t>to</w:t>
      </w:r>
      <w:r>
        <w:rPr>
          <w:spacing w:val="-4"/>
        </w:rPr>
        <w:t xml:space="preserve"> </w:t>
      </w:r>
      <w:r>
        <w:t>communicate</w:t>
      </w:r>
      <w:r>
        <w:rPr>
          <w:spacing w:val="-3"/>
        </w:rPr>
        <w:t xml:space="preserve"> </w:t>
      </w:r>
      <w:r>
        <w:t>information</w:t>
      </w:r>
      <w:r>
        <w:rPr>
          <w:spacing w:val="-3"/>
        </w:rPr>
        <w:t xml:space="preserve"> </w:t>
      </w:r>
      <w:r>
        <w:t>accurately</w:t>
      </w:r>
      <w:r>
        <w:rPr>
          <w:spacing w:val="-2"/>
        </w:rPr>
        <w:t xml:space="preserve"> </w:t>
      </w:r>
      <w:r>
        <w:t>in</w:t>
      </w:r>
      <w:r>
        <w:rPr>
          <w:spacing w:val="-3"/>
        </w:rPr>
        <w:t xml:space="preserve"> </w:t>
      </w:r>
      <w:r>
        <w:t>both</w:t>
      </w:r>
      <w:r>
        <w:rPr>
          <w:spacing w:val="-3"/>
        </w:rPr>
        <w:t xml:space="preserve"> </w:t>
      </w:r>
      <w:r>
        <w:t>English and in the other language and identify and employ the appropriate mode of interpreting;</w:t>
      </w:r>
    </w:p>
    <w:p w14:paraId="791B0846" w14:textId="77777777" w:rsidR="00B1436A" w:rsidRDefault="00402AE6">
      <w:pPr>
        <w:pStyle w:val="ListParagraph"/>
        <w:numPr>
          <w:ilvl w:val="0"/>
          <w:numId w:val="3"/>
        </w:numPr>
        <w:tabs>
          <w:tab w:val="left" w:pos="1872"/>
          <w:tab w:val="left" w:pos="1873"/>
        </w:tabs>
        <w:spacing w:before="3" w:line="238" w:lineRule="auto"/>
        <w:ind w:right="1237"/>
      </w:pPr>
      <w:r>
        <w:t>Knowledge</w:t>
      </w:r>
      <w:r>
        <w:rPr>
          <w:spacing w:val="-3"/>
        </w:rPr>
        <w:t xml:space="preserve"> </w:t>
      </w:r>
      <w:r>
        <w:t>in</w:t>
      </w:r>
      <w:r>
        <w:rPr>
          <w:spacing w:val="-3"/>
        </w:rPr>
        <w:t xml:space="preserve"> </w:t>
      </w:r>
      <w:r>
        <w:t>both</w:t>
      </w:r>
      <w:r>
        <w:rPr>
          <w:spacing w:val="-3"/>
        </w:rPr>
        <w:t xml:space="preserve"> </w:t>
      </w:r>
      <w:r>
        <w:t>languages</w:t>
      </w:r>
      <w:r>
        <w:rPr>
          <w:spacing w:val="-2"/>
        </w:rPr>
        <w:t xml:space="preserve"> </w:t>
      </w:r>
      <w:r>
        <w:t>of</w:t>
      </w:r>
      <w:r>
        <w:rPr>
          <w:spacing w:val="-4"/>
        </w:rPr>
        <w:t xml:space="preserve"> </w:t>
      </w:r>
      <w:r>
        <w:t>any</w:t>
      </w:r>
      <w:r>
        <w:rPr>
          <w:spacing w:val="-5"/>
        </w:rPr>
        <w:t xml:space="preserve"> </w:t>
      </w:r>
      <w:r>
        <w:t>specialized</w:t>
      </w:r>
      <w:r>
        <w:rPr>
          <w:spacing w:val="-3"/>
        </w:rPr>
        <w:t xml:space="preserve"> </w:t>
      </w:r>
      <w:r>
        <w:t>terms</w:t>
      </w:r>
      <w:r>
        <w:rPr>
          <w:spacing w:val="-5"/>
        </w:rPr>
        <w:t xml:space="preserve"> </w:t>
      </w:r>
      <w:r>
        <w:t>or</w:t>
      </w:r>
      <w:r>
        <w:rPr>
          <w:spacing w:val="-4"/>
        </w:rPr>
        <w:t xml:space="preserve"> </w:t>
      </w:r>
      <w:r>
        <w:t>concepts</w:t>
      </w:r>
      <w:r>
        <w:rPr>
          <w:spacing w:val="-2"/>
        </w:rPr>
        <w:t xml:space="preserve"> </w:t>
      </w:r>
      <w:r>
        <w:t>peculiar</w:t>
      </w:r>
      <w:r>
        <w:rPr>
          <w:spacing w:val="-4"/>
        </w:rPr>
        <w:t xml:space="preserve"> </w:t>
      </w:r>
      <w:r>
        <w:t>to</w:t>
      </w:r>
      <w:r>
        <w:rPr>
          <w:spacing w:val="-3"/>
        </w:rPr>
        <w:t xml:space="preserve"> </w:t>
      </w:r>
      <w:r>
        <w:lastRenderedPageBreak/>
        <w:t>PHA's</w:t>
      </w:r>
      <w:r>
        <w:rPr>
          <w:spacing w:val="-5"/>
        </w:rPr>
        <w:t xml:space="preserve"> </w:t>
      </w:r>
      <w:r>
        <w:t>program or activity and of any vocabulary and phraseology used by the LEP person;</w:t>
      </w:r>
    </w:p>
    <w:p w14:paraId="1D1956E0" w14:textId="77777777" w:rsidR="00B1436A" w:rsidRDefault="00402AE6">
      <w:pPr>
        <w:pStyle w:val="ListParagraph"/>
        <w:numPr>
          <w:ilvl w:val="0"/>
          <w:numId w:val="3"/>
        </w:numPr>
        <w:tabs>
          <w:tab w:val="left" w:pos="1872"/>
          <w:tab w:val="left" w:pos="1873"/>
        </w:tabs>
        <w:spacing w:before="1" w:line="268" w:lineRule="exact"/>
      </w:pPr>
      <w:r>
        <w:t>Understanding</w:t>
      </w:r>
      <w:r>
        <w:rPr>
          <w:spacing w:val="-10"/>
        </w:rPr>
        <w:t xml:space="preserve"> </w:t>
      </w:r>
      <w:r>
        <w:t>of</w:t>
      </w:r>
      <w:r>
        <w:rPr>
          <w:spacing w:val="-6"/>
        </w:rPr>
        <w:t xml:space="preserve"> </w:t>
      </w:r>
      <w:r>
        <w:t>and</w:t>
      </w:r>
      <w:r>
        <w:rPr>
          <w:spacing w:val="-9"/>
        </w:rPr>
        <w:t xml:space="preserve"> </w:t>
      </w:r>
      <w:r>
        <w:t>following</w:t>
      </w:r>
      <w:r>
        <w:rPr>
          <w:spacing w:val="-8"/>
        </w:rPr>
        <w:t xml:space="preserve"> </w:t>
      </w:r>
      <w:r>
        <w:t>confidentiality</w:t>
      </w:r>
      <w:r>
        <w:rPr>
          <w:spacing w:val="-6"/>
        </w:rPr>
        <w:t xml:space="preserve"> </w:t>
      </w:r>
      <w:r>
        <w:t>and</w:t>
      </w:r>
      <w:r>
        <w:rPr>
          <w:spacing w:val="-10"/>
        </w:rPr>
        <w:t xml:space="preserve"> </w:t>
      </w:r>
      <w:r>
        <w:t>impartiality</w:t>
      </w:r>
      <w:r>
        <w:rPr>
          <w:spacing w:val="-6"/>
        </w:rPr>
        <w:t xml:space="preserve"> </w:t>
      </w:r>
      <w:r>
        <w:rPr>
          <w:spacing w:val="-2"/>
        </w:rPr>
        <w:t>rules;</w:t>
      </w:r>
    </w:p>
    <w:p w14:paraId="70268326" w14:textId="77777777" w:rsidR="00B1436A" w:rsidRDefault="00402AE6">
      <w:pPr>
        <w:pStyle w:val="ListParagraph"/>
        <w:numPr>
          <w:ilvl w:val="0"/>
          <w:numId w:val="3"/>
        </w:numPr>
        <w:tabs>
          <w:tab w:val="left" w:pos="1872"/>
          <w:tab w:val="left" w:pos="1873"/>
        </w:tabs>
        <w:spacing w:line="268" w:lineRule="exact"/>
      </w:pPr>
      <w:r>
        <w:t>Awareness</w:t>
      </w:r>
      <w:r>
        <w:rPr>
          <w:spacing w:val="-4"/>
        </w:rPr>
        <w:t xml:space="preserve"> </w:t>
      </w:r>
      <w:r>
        <w:t>of</w:t>
      </w:r>
      <w:r>
        <w:rPr>
          <w:spacing w:val="-5"/>
        </w:rPr>
        <w:t xml:space="preserve"> </w:t>
      </w:r>
      <w:r>
        <w:t>“regionalisms"</w:t>
      </w:r>
      <w:r>
        <w:rPr>
          <w:spacing w:val="-5"/>
        </w:rPr>
        <w:t xml:space="preserve"> </w:t>
      </w:r>
      <w:r>
        <w:t>used</w:t>
      </w:r>
      <w:r>
        <w:rPr>
          <w:spacing w:val="-6"/>
        </w:rPr>
        <w:t xml:space="preserve"> </w:t>
      </w:r>
      <w:r>
        <w:t>by</w:t>
      </w:r>
      <w:r>
        <w:rPr>
          <w:spacing w:val="-5"/>
        </w:rPr>
        <w:t xml:space="preserve"> </w:t>
      </w:r>
      <w:r>
        <w:t>the</w:t>
      </w:r>
      <w:r>
        <w:rPr>
          <w:spacing w:val="-5"/>
        </w:rPr>
        <w:t xml:space="preserve"> </w:t>
      </w:r>
      <w:r>
        <w:t>LEP</w:t>
      </w:r>
      <w:r>
        <w:rPr>
          <w:spacing w:val="-5"/>
        </w:rPr>
        <w:t xml:space="preserve"> </w:t>
      </w:r>
      <w:r>
        <w:rPr>
          <w:spacing w:val="-2"/>
        </w:rPr>
        <w:t>person;</w:t>
      </w:r>
    </w:p>
    <w:p w14:paraId="1082365A" w14:textId="77777777" w:rsidR="00B1436A" w:rsidRDefault="00402AE6">
      <w:pPr>
        <w:pStyle w:val="ListParagraph"/>
        <w:numPr>
          <w:ilvl w:val="0"/>
          <w:numId w:val="3"/>
        </w:numPr>
        <w:tabs>
          <w:tab w:val="left" w:pos="1873"/>
          <w:tab w:val="left" w:pos="1874"/>
        </w:tabs>
        <w:spacing w:before="2" w:line="238" w:lineRule="auto"/>
        <w:ind w:left="1873" w:right="1509"/>
      </w:pPr>
      <w:r>
        <w:t>Understanding</w:t>
      </w:r>
      <w:r>
        <w:rPr>
          <w:spacing w:val="-3"/>
        </w:rPr>
        <w:t xml:space="preserve"> </w:t>
      </w:r>
      <w:r>
        <w:t>of</w:t>
      </w:r>
      <w:r>
        <w:rPr>
          <w:spacing w:val="-1"/>
        </w:rPr>
        <w:t xml:space="preserve"> </w:t>
      </w:r>
      <w:r>
        <w:t>and</w:t>
      </w:r>
      <w:r>
        <w:rPr>
          <w:spacing w:val="-4"/>
        </w:rPr>
        <w:t xml:space="preserve"> </w:t>
      </w:r>
      <w:r>
        <w:t>adherence</w:t>
      </w:r>
      <w:r>
        <w:rPr>
          <w:spacing w:val="-4"/>
        </w:rPr>
        <w:t xml:space="preserve"> </w:t>
      </w:r>
      <w:r>
        <w:t>to</w:t>
      </w:r>
      <w:r>
        <w:rPr>
          <w:spacing w:val="-4"/>
        </w:rPr>
        <w:t xml:space="preserve"> </w:t>
      </w:r>
      <w:r>
        <w:t>their</w:t>
      </w:r>
      <w:r>
        <w:rPr>
          <w:spacing w:val="-4"/>
        </w:rPr>
        <w:t xml:space="preserve"> </w:t>
      </w:r>
      <w:r>
        <w:t>role</w:t>
      </w:r>
      <w:r>
        <w:rPr>
          <w:spacing w:val="-3"/>
        </w:rPr>
        <w:t xml:space="preserve"> </w:t>
      </w:r>
      <w:r>
        <w:t>as</w:t>
      </w:r>
      <w:r>
        <w:rPr>
          <w:spacing w:val="-4"/>
        </w:rPr>
        <w:t xml:space="preserve"> </w:t>
      </w:r>
      <w:r>
        <w:t>interpreters</w:t>
      </w:r>
      <w:r>
        <w:rPr>
          <w:spacing w:val="-2"/>
        </w:rPr>
        <w:t xml:space="preserve"> </w:t>
      </w:r>
      <w:r>
        <w:t>without</w:t>
      </w:r>
      <w:r>
        <w:rPr>
          <w:spacing w:val="-1"/>
        </w:rPr>
        <w:t xml:space="preserve"> </w:t>
      </w:r>
      <w:r>
        <w:t>deviating</w:t>
      </w:r>
      <w:r>
        <w:rPr>
          <w:spacing w:val="-3"/>
        </w:rPr>
        <w:t xml:space="preserve"> </w:t>
      </w:r>
      <w:r>
        <w:t>into</w:t>
      </w:r>
      <w:r>
        <w:rPr>
          <w:spacing w:val="-3"/>
        </w:rPr>
        <w:t xml:space="preserve"> </w:t>
      </w:r>
      <w:r>
        <w:t>a</w:t>
      </w:r>
      <w:r>
        <w:rPr>
          <w:spacing w:val="-4"/>
        </w:rPr>
        <w:t xml:space="preserve"> </w:t>
      </w:r>
      <w:r>
        <w:t>role</w:t>
      </w:r>
      <w:r>
        <w:rPr>
          <w:spacing w:val="-4"/>
        </w:rPr>
        <w:t xml:space="preserve"> </w:t>
      </w:r>
      <w:r>
        <w:t>as counselor, legal advisor, or other roles.</w:t>
      </w:r>
    </w:p>
    <w:p w14:paraId="6E6BE3BF" w14:textId="77777777" w:rsidR="00B1436A" w:rsidRDefault="00402AE6">
      <w:pPr>
        <w:pStyle w:val="BodyText"/>
        <w:spacing w:before="119"/>
        <w:ind w:left="1153" w:right="1195"/>
      </w:pPr>
      <w:r>
        <w:t>When interpretation is needed and is reasonable, it shall be provided in a timely manner to avoid</w:t>
      </w:r>
      <w:r>
        <w:rPr>
          <w:spacing w:val="-1"/>
        </w:rPr>
        <w:t xml:space="preserve"> </w:t>
      </w:r>
      <w:r>
        <w:t>the</w:t>
      </w:r>
      <w:r>
        <w:rPr>
          <w:spacing w:val="-1"/>
        </w:rPr>
        <w:t xml:space="preserve"> </w:t>
      </w:r>
      <w:r>
        <w:t>effective</w:t>
      </w:r>
      <w:r>
        <w:rPr>
          <w:spacing w:val="-3"/>
        </w:rPr>
        <w:t xml:space="preserve"> </w:t>
      </w:r>
      <w:r>
        <w:t>denial</w:t>
      </w:r>
      <w:r>
        <w:rPr>
          <w:spacing w:val="-1"/>
        </w:rPr>
        <w:t xml:space="preserve"> </w:t>
      </w:r>
      <w:r>
        <w:t>of</w:t>
      </w:r>
      <w:r>
        <w:rPr>
          <w:spacing w:val="-2"/>
        </w:rPr>
        <w:t xml:space="preserve"> </w:t>
      </w:r>
      <w:r>
        <w:t>a</w:t>
      </w:r>
      <w:r>
        <w:rPr>
          <w:spacing w:val="-1"/>
        </w:rPr>
        <w:t xml:space="preserve"> </w:t>
      </w:r>
      <w:r>
        <w:t>benefit or</w:t>
      </w:r>
      <w:r>
        <w:rPr>
          <w:spacing w:val="-2"/>
        </w:rPr>
        <w:t xml:space="preserve"> </w:t>
      </w:r>
      <w:r>
        <w:t>service.</w:t>
      </w:r>
      <w:r>
        <w:rPr>
          <w:spacing w:val="-2"/>
        </w:rPr>
        <w:t xml:space="preserve"> </w:t>
      </w:r>
      <w:r>
        <w:t>Where</w:t>
      </w:r>
      <w:r>
        <w:rPr>
          <w:spacing w:val="-3"/>
        </w:rPr>
        <w:t xml:space="preserve"> </w:t>
      </w:r>
      <w:r>
        <w:t>access</w:t>
      </w:r>
      <w:r>
        <w:rPr>
          <w:spacing w:val="-3"/>
        </w:rPr>
        <w:t xml:space="preserve"> </w:t>
      </w:r>
      <w:r>
        <w:t>to</w:t>
      </w:r>
      <w:r>
        <w:rPr>
          <w:spacing w:val="-3"/>
        </w:rPr>
        <w:t xml:space="preserve"> </w:t>
      </w:r>
      <w:r>
        <w:t>or</w:t>
      </w:r>
      <w:r>
        <w:rPr>
          <w:spacing w:val="-2"/>
        </w:rPr>
        <w:t xml:space="preserve"> </w:t>
      </w:r>
      <w:r>
        <w:t>exercise</w:t>
      </w:r>
      <w:r>
        <w:rPr>
          <w:spacing w:val="-1"/>
        </w:rPr>
        <w:t xml:space="preserve"> </w:t>
      </w:r>
      <w:r>
        <w:t>of</w:t>
      </w:r>
      <w:r>
        <w:rPr>
          <w:spacing w:val="-2"/>
        </w:rPr>
        <w:t xml:space="preserve"> </w:t>
      </w:r>
      <w:r>
        <w:t>a</w:t>
      </w:r>
      <w:r>
        <w:rPr>
          <w:spacing w:val="-1"/>
        </w:rPr>
        <w:t xml:space="preserve"> </w:t>
      </w:r>
      <w:r>
        <w:t>benefit or service</w:t>
      </w:r>
      <w:r>
        <w:rPr>
          <w:spacing w:val="-1"/>
        </w:rPr>
        <w:t xml:space="preserve"> </w:t>
      </w:r>
      <w:r>
        <w:t>is not</w:t>
      </w:r>
      <w:r>
        <w:rPr>
          <w:spacing w:val="-6"/>
        </w:rPr>
        <w:t xml:space="preserve"> </w:t>
      </w:r>
      <w:r>
        <w:t>effectively</w:t>
      </w:r>
      <w:r>
        <w:rPr>
          <w:spacing w:val="-4"/>
        </w:rPr>
        <w:t xml:space="preserve"> </w:t>
      </w:r>
      <w:r>
        <w:t>precluded</w:t>
      </w:r>
      <w:r>
        <w:rPr>
          <w:spacing w:val="-7"/>
        </w:rPr>
        <w:t xml:space="preserve"> </w:t>
      </w:r>
      <w:r>
        <w:t>by</w:t>
      </w:r>
      <w:r>
        <w:rPr>
          <w:spacing w:val="-5"/>
        </w:rPr>
        <w:t xml:space="preserve"> </w:t>
      </w:r>
      <w:r>
        <w:t>a</w:t>
      </w:r>
      <w:r>
        <w:rPr>
          <w:spacing w:val="-7"/>
        </w:rPr>
        <w:t xml:space="preserve"> </w:t>
      </w:r>
      <w:r>
        <w:t>reasonable</w:t>
      </w:r>
      <w:r>
        <w:rPr>
          <w:spacing w:val="-5"/>
        </w:rPr>
        <w:t xml:space="preserve"> </w:t>
      </w:r>
      <w:r>
        <w:t>delay,</w:t>
      </w:r>
      <w:r>
        <w:rPr>
          <w:spacing w:val="-6"/>
        </w:rPr>
        <w:t xml:space="preserve"> </w:t>
      </w:r>
      <w:r>
        <w:t>the</w:t>
      </w:r>
      <w:r>
        <w:rPr>
          <w:spacing w:val="-5"/>
        </w:rPr>
        <w:t xml:space="preserve"> </w:t>
      </w:r>
      <w:r>
        <w:t>language</w:t>
      </w:r>
      <w:r>
        <w:rPr>
          <w:spacing w:val="-6"/>
        </w:rPr>
        <w:t xml:space="preserve"> </w:t>
      </w:r>
      <w:r>
        <w:t>assistance</w:t>
      </w:r>
      <w:r>
        <w:rPr>
          <w:spacing w:val="-7"/>
        </w:rPr>
        <w:t xml:space="preserve"> </w:t>
      </w:r>
      <w:r>
        <w:t>may</w:t>
      </w:r>
      <w:r>
        <w:rPr>
          <w:spacing w:val="-4"/>
        </w:rPr>
        <w:t xml:space="preserve"> </w:t>
      </w:r>
      <w:r>
        <w:t>be</w:t>
      </w:r>
      <w:r>
        <w:rPr>
          <w:spacing w:val="-7"/>
        </w:rPr>
        <w:t xml:space="preserve"> </w:t>
      </w:r>
      <w:r>
        <w:t>reasonably</w:t>
      </w:r>
      <w:r>
        <w:rPr>
          <w:spacing w:val="-4"/>
        </w:rPr>
        <w:t xml:space="preserve"> </w:t>
      </w:r>
      <w:r>
        <w:rPr>
          <w:spacing w:val="-2"/>
        </w:rPr>
        <w:t>delayed.</w:t>
      </w:r>
    </w:p>
    <w:p w14:paraId="3C0D1A69" w14:textId="77777777" w:rsidR="00B1436A" w:rsidRDefault="00402AE6">
      <w:pPr>
        <w:spacing w:before="122"/>
        <w:ind w:left="1152"/>
        <w:rPr>
          <w:b/>
          <w:sz w:val="20"/>
        </w:rPr>
      </w:pPr>
      <w:r>
        <w:rPr>
          <w:b/>
          <w:sz w:val="20"/>
        </w:rPr>
        <w:t>Written</w:t>
      </w:r>
      <w:r>
        <w:rPr>
          <w:b/>
          <w:spacing w:val="-10"/>
          <w:sz w:val="20"/>
        </w:rPr>
        <w:t xml:space="preserve"> </w:t>
      </w:r>
      <w:r>
        <w:rPr>
          <w:b/>
          <w:sz w:val="20"/>
        </w:rPr>
        <w:t>Language</w:t>
      </w:r>
      <w:r>
        <w:rPr>
          <w:b/>
          <w:spacing w:val="-10"/>
          <w:sz w:val="20"/>
        </w:rPr>
        <w:t xml:space="preserve"> </w:t>
      </w:r>
      <w:r>
        <w:rPr>
          <w:b/>
          <w:sz w:val="20"/>
        </w:rPr>
        <w:t>Services</w:t>
      </w:r>
      <w:r>
        <w:rPr>
          <w:b/>
          <w:spacing w:val="-10"/>
          <w:sz w:val="20"/>
        </w:rPr>
        <w:t xml:space="preserve"> </w:t>
      </w:r>
      <w:r>
        <w:rPr>
          <w:b/>
          <w:spacing w:val="-2"/>
          <w:sz w:val="20"/>
        </w:rPr>
        <w:t>(Translation)</w:t>
      </w:r>
    </w:p>
    <w:p w14:paraId="5DBB0A14" w14:textId="77777777" w:rsidR="00B1436A" w:rsidRDefault="00402AE6">
      <w:pPr>
        <w:pStyle w:val="BodyText"/>
        <w:spacing w:before="119"/>
        <w:ind w:left="1152" w:right="1155"/>
      </w:pPr>
      <w:r>
        <w:t xml:space="preserve">PHA shall take reasonable steps to provide written translations of vital documents that list program rules and instructions for each eligible LEP language group that constitutes 5% or 28 persons, whichever is less, of program applicants/participants. Whether or not a document (or information it solicits) is vital may depend upon the importance of the program, information, encounter, or service involved, and the </w:t>
      </w:r>
      <w:proofErr w:type="gramStart"/>
      <w:r>
        <w:t>consequence</w:t>
      </w:r>
      <w:proofErr w:type="gramEnd"/>
      <w:r>
        <w:t xml:space="preserve"> </w:t>
      </w:r>
      <w:proofErr w:type="gramStart"/>
      <w:r>
        <w:t>to</w:t>
      </w:r>
      <w:proofErr w:type="gramEnd"/>
      <w:r>
        <w:t xml:space="preserve"> the LEP person if the information in question is not provided accurately</w:t>
      </w:r>
      <w:r>
        <w:rPr>
          <w:spacing w:val="-5"/>
        </w:rPr>
        <w:t xml:space="preserve"> </w:t>
      </w:r>
      <w:r>
        <w:t>or</w:t>
      </w:r>
      <w:r>
        <w:rPr>
          <w:spacing w:val="-4"/>
        </w:rPr>
        <w:t xml:space="preserve"> </w:t>
      </w:r>
      <w:r>
        <w:t>in</w:t>
      </w:r>
      <w:r>
        <w:rPr>
          <w:spacing w:val="-3"/>
        </w:rPr>
        <w:t xml:space="preserve"> </w:t>
      </w:r>
      <w:r>
        <w:t>a</w:t>
      </w:r>
      <w:r>
        <w:rPr>
          <w:spacing w:val="-5"/>
        </w:rPr>
        <w:t xml:space="preserve"> </w:t>
      </w:r>
      <w:r>
        <w:t>timely</w:t>
      </w:r>
      <w:r>
        <w:rPr>
          <w:spacing w:val="-7"/>
        </w:rPr>
        <w:t xml:space="preserve"> </w:t>
      </w:r>
      <w:r>
        <w:t>manner.</w:t>
      </w:r>
      <w:r>
        <w:rPr>
          <w:spacing w:val="-1"/>
        </w:rPr>
        <w:t xml:space="preserve"> </w:t>
      </w:r>
      <w:r>
        <w:t>For</w:t>
      </w:r>
      <w:r>
        <w:rPr>
          <w:spacing w:val="-1"/>
        </w:rPr>
        <w:t xml:space="preserve"> </w:t>
      </w:r>
      <w:r>
        <w:t>example,</w:t>
      </w:r>
      <w:r>
        <w:rPr>
          <w:spacing w:val="-4"/>
        </w:rPr>
        <w:t xml:space="preserve"> </w:t>
      </w:r>
      <w:r>
        <w:t>applications</w:t>
      </w:r>
      <w:r>
        <w:rPr>
          <w:spacing w:val="-2"/>
        </w:rPr>
        <w:t xml:space="preserve"> </w:t>
      </w:r>
      <w:r>
        <w:t>for</w:t>
      </w:r>
      <w:r>
        <w:rPr>
          <w:spacing w:val="-4"/>
        </w:rPr>
        <w:t xml:space="preserve"> </w:t>
      </w:r>
      <w:r>
        <w:t>certain</w:t>
      </w:r>
      <w:r>
        <w:rPr>
          <w:spacing w:val="-5"/>
        </w:rPr>
        <w:t xml:space="preserve"> </w:t>
      </w:r>
      <w:r>
        <w:t>recreational</w:t>
      </w:r>
      <w:r>
        <w:rPr>
          <w:spacing w:val="-3"/>
        </w:rPr>
        <w:t xml:space="preserve"> </w:t>
      </w:r>
      <w:r>
        <w:t>activities</w:t>
      </w:r>
      <w:r>
        <w:rPr>
          <w:spacing w:val="-2"/>
        </w:rPr>
        <w:t xml:space="preserve"> </w:t>
      </w:r>
      <w:r>
        <w:t>would</w:t>
      </w:r>
      <w:r>
        <w:rPr>
          <w:spacing w:val="-5"/>
        </w:rPr>
        <w:t xml:space="preserve"> </w:t>
      </w:r>
      <w:r>
        <w:t>not generally be considered vital documents, whereas applications for housing could be considered vital.</w:t>
      </w:r>
    </w:p>
    <w:p w14:paraId="6B7E9C98" w14:textId="77777777" w:rsidR="00B1436A" w:rsidRDefault="00402AE6">
      <w:pPr>
        <w:pStyle w:val="BodyText"/>
        <w:spacing w:before="120"/>
        <w:ind w:left="1152" w:right="1155"/>
      </w:pPr>
      <w:r>
        <w:t>All</w:t>
      </w:r>
      <w:r>
        <w:rPr>
          <w:spacing w:val="-3"/>
        </w:rPr>
        <w:t xml:space="preserve"> </w:t>
      </w:r>
      <w:r>
        <w:t>documents</w:t>
      </w:r>
      <w:r>
        <w:rPr>
          <w:spacing w:val="-5"/>
        </w:rPr>
        <w:t xml:space="preserve"> </w:t>
      </w:r>
      <w:r>
        <w:t>that</w:t>
      </w:r>
      <w:r>
        <w:rPr>
          <w:spacing w:val="-4"/>
        </w:rPr>
        <w:t xml:space="preserve"> </w:t>
      </w:r>
      <w:r>
        <w:t>require</w:t>
      </w:r>
      <w:r>
        <w:rPr>
          <w:spacing w:val="-3"/>
        </w:rPr>
        <w:t xml:space="preserve"> </w:t>
      </w:r>
      <w:r>
        <w:t>action</w:t>
      </w:r>
      <w:r>
        <w:rPr>
          <w:spacing w:val="-5"/>
        </w:rPr>
        <w:t xml:space="preserve"> </w:t>
      </w:r>
      <w:r>
        <w:t>from</w:t>
      </w:r>
      <w:r>
        <w:rPr>
          <w:spacing w:val="-4"/>
        </w:rPr>
        <w:t xml:space="preserve"> </w:t>
      </w:r>
      <w:r>
        <w:t>an</w:t>
      </w:r>
      <w:r>
        <w:rPr>
          <w:spacing w:val="-3"/>
        </w:rPr>
        <w:t xml:space="preserve"> </w:t>
      </w:r>
      <w:r>
        <w:t>applicant</w:t>
      </w:r>
      <w:r>
        <w:rPr>
          <w:spacing w:val="-1"/>
        </w:rPr>
        <w:t xml:space="preserve"> </w:t>
      </w:r>
      <w:r>
        <w:t>or</w:t>
      </w:r>
      <w:r>
        <w:rPr>
          <w:spacing w:val="-1"/>
        </w:rPr>
        <w:t xml:space="preserve"> </w:t>
      </w:r>
      <w:r>
        <w:t>participant</w:t>
      </w:r>
      <w:r>
        <w:rPr>
          <w:spacing w:val="-4"/>
        </w:rPr>
        <w:t xml:space="preserve"> </w:t>
      </w:r>
      <w:r>
        <w:t>should</w:t>
      </w:r>
      <w:r>
        <w:rPr>
          <w:spacing w:val="-3"/>
        </w:rPr>
        <w:t xml:space="preserve"> </w:t>
      </w:r>
      <w:r>
        <w:t>include</w:t>
      </w:r>
      <w:r>
        <w:rPr>
          <w:spacing w:val="-3"/>
        </w:rPr>
        <w:t xml:space="preserve"> </w:t>
      </w:r>
      <w:r>
        <w:t>a</w:t>
      </w:r>
      <w:r>
        <w:rPr>
          <w:spacing w:val="-3"/>
        </w:rPr>
        <w:t xml:space="preserve"> </w:t>
      </w:r>
      <w:r>
        <w:t>statement</w:t>
      </w:r>
      <w:r>
        <w:rPr>
          <w:spacing w:val="-1"/>
        </w:rPr>
        <w:t xml:space="preserve"> </w:t>
      </w:r>
      <w:r>
        <w:t>in</w:t>
      </w:r>
      <w:r>
        <w:rPr>
          <w:spacing w:val="-5"/>
        </w:rPr>
        <w:t xml:space="preserve"> </w:t>
      </w:r>
      <w:r>
        <w:t>the languages of eligible groups reading "Important information about your housing. If you need assistance, please contact us immediately." PHA shall take reasonable steps to provide oral interpretation of other documents, if needed.</w:t>
      </w:r>
    </w:p>
    <w:p w14:paraId="0D0E35F2" w14:textId="77777777" w:rsidR="00DF0258" w:rsidRDefault="00402AE6" w:rsidP="00DF0258">
      <w:pPr>
        <w:pStyle w:val="BodyText"/>
        <w:spacing w:before="121"/>
        <w:ind w:left="1152" w:right="1155"/>
      </w:pPr>
      <w:r>
        <w:t>For</w:t>
      </w:r>
      <w:r>
        <w:rPr>
          <w:spacing w:val="-1"/>
        </w:rPr>
        <w:t xml:space="preserve"> </w:t>
      </w:r>
      <w:r>
        <w:t>all</w:t>
      </w:r>
      <w:r>
        <w:rPr>
          <w:spacing w:val="-3"/>
        </w:rPr>
        <w:t xml:space="preserve"> </w:t>
      </w:r>
      <w:r>
        <w:t>documents</w:t>
      </w:r>
      <w:r>
        <w:rPr>
          <w:spacing w:val="-4"/>
        </w:rPr>
        <w:t xml:space="preserve"> </w:t>
      </w:r>
      <w:r>
        <w:t>available</w:t>
      </w:r>
      <w:r>
        <w:rPr>
          <w:spacing w:val="-3"/>
        </w:rPr>
        <w:t xml:space="preserve"> </w:t>
      </w:r>
      <w:r>
        <w:t>in</w:t>
      </w:r>
      <w:r>
        <w:rPr>
          <w:spacing w:val="-3"/>
        </w:rPr>
        <w:t xml:space="preserve"> </w:t>
      </w:r>
      <w:r>
        <w:t>the</w:t>
      </w:r>
      <w:r>
        <w:rPr>
          <w:spacing w:val="-3"/>
        </w:rPr>
        <w:t xml:space="preserve"> </w:t>
      </w:r>
      <w:r>
        <w:t>languages</w:t>
      </w:r>
      <w:r>
        <w:rPr>
          <w:spacing w:val="-4"/>
        </w:rPr>
        <w:t xml:space="preserve"> </w:t>
      </w:r>
      <w:r>
        <w:t>of</w:t>
      </w:r>
      <w:r>
        <w:rPr>
          <w:spacing w:val="-4"/>
        </w:rPr>
        <w:t xml:space="preserve"> </w:t>
      </w:r>
      <w:r>
        <w:t>eligible</w:t>
      </w:r>
      <w:r>
        <w:rPr>
          <w:spacing w:val="-3"/>
        </w:rPr>
        <w:t xml:space="preserve"> </w:t>
      </w:r>
      <w:r>
        <w:t>groups,</w:t>
      </w:r>
      <w:r>
        <w:rPr>
          <w:spacing w:val="-4"/>
        </w:rPr>
        <w:t xml:space="preserve"> </w:t>
      </w:r>
      <w:r>
        <w:t>the</w:t>
      </w:r>
      <w:r>
        <w:rPr>
          <w:spacing w:val="-3"/>
        </w:rPr>
        <w:t xml:space="preserve"> </w:t>
      </w:r>
      <w:r>
        <w:t>English</w:t>
      </w:r>
      <w:r>
        <w:rPr>
          <w:spacing w:val="-3"/>
        </w:rPr>
        <w:t xml:space="preserve"> </w:t>
      </w:r>
      <w:r>
        <w:t>version</w:t>
      </w:r>
      <w:r>
        <w:rPr>
          <w:spacing w:val="-4"/>
        </w:rPr>
        <w:t xml:space="preserve"> </w:t>
      </w:r>
      <w:r>
        <w:t>of</w:t>
      </w:r>
      <w:r>
        <w:rPr>
          <w:spacing w:val="-4"/>
        </w:rPr>
        <w:t xml:space="preserve"> </w:t>
      </w:r>
      <w:r>
        <w:t>the</w:t>
      </w:r>
      <w:r>
        <w:rPr>
          <w:spacing w:val="-4"/>
        </w:rPr>
        <w:t xml:space="preserve"> </w:t>
      </w:r>
      <w:r>
        <w:t>documents shall include a statement on the bottom in the languages of eligible groups reading "This form is available in (language) upon request."</w:t>
      </w:r>
    </w:p>
    <w:p w14:paraId="0A1E0947" w14:textId="6353486C" w:rsidR="00B1436A" w:rsidRDefault="00402AE6" w:rsidP="00DF0258">
      <w:pPr>
        <w:pStyle w:val="BodyText"/>
        <w:spacing w:before="121"/>
        <w:ind w:left="1152" w:right="1155"/>
      </w:pPr>
      <w:r>
        <w:t xml:space="preserve">For LEP language groups that constitute less </w:t>
      </w:r>
      <w:proofErr w:type="gramStart"/>
      <w:r>
        <w:t>than of</w:t>
      </w:r>
      <w:proofErr w:type="gramEnd"/>
      <w:r>
        <w:t xml:space="preserve"> program applicants, participants, or residents, PHA</w:t>
      </w:r>
      <w:r>
        <w:rPr>
          <w:spacing w:val="-2"/>
        </w:rPr>
        <w:t xml:space="preserve"> </w:t>
      </w:r>
      <w:r>
        <w:t>will</w:t>
      </w:r>
      <w:r>
        <w:rPr>
          <w:spacing w:val="-2"/>
        </w:rPr>
        <w:t xml:space="preserve"> </w:t>
      </w:r>
      <w:r>
        <w:t>not translate</w:t>
      </w:r>
      <w:r>
        <w:rPr>
          <w:spacing w:val="-2"/>
        </w:rPr>
        <w:t xml:space="preserve"> </w:t>
      </w:r>
      <w:r>
        <w:t>written</w:t>
      </w:r>
      <w:r>
        <w:rPr>
          <w:spacing w:val="-4"/>
        </w:rPr>
        <w:t xml:space="preserve"> </w:t>
      </w:r>
      <w:r>
        <w:t>materials,</w:t>
      </w:r>
      <w:r>
        <w:rPr>
          <w:spacing w:val="-2"/>
        </w:rPr>
        <w:t xml:space="preserve"> </w:t>
      </w:r>
      <w:r>
        <w:t>but</w:t>
      </w:r>
      <w:r>
        <w:rPr>
          <w:spacing w:val="-3"/>
        </w:rPr>
        <w:t xml:space="preserve"> </w:t>
      </w:r>
      <w:r>
        <w:t>shall</w:t>
      </w:r>
      <w:r>
        <w:rPr>
          <w:spacing w:val="-2"/>
        </w:rPr>
        <w:t xml:space="preserve"> </w:t>
      </w:r>
      <w:r>
        <w:t>take</w:t>
      </w:r>
      <w:r>
        <w:rPr>
          <w:spacing w:val="-2"/>
        </w:rPr>
        <w:t xml:space="preserve"> </w:t>
      </w:r>
      <w:r>
        <w:t>reasonable</w:t>
      </w:r>
      <w:r>
        <w:rPr>
          <w:spacing w:val="-4"/>
        </w:rPr>
        <w:t xml:space="preserve"> </w:t>
      </w:r>
      <w:r>
        <w:t>steps</w:t>
      </w:r>
      <w:r>
        <w:rPr>
          <w:spacing w:val="-4"/>
        </w:rPr>
        <w:t xml:space="preserve"> </w:t>
      </w:r>
      <w:r>
        <w:t>to</w:t>
      </w:r>
      <w:r>
        <w:rPr>
          <w:spacing w:val="-4"/>
        </w:rPr>
        <w:t xml:space="preserve"> </w:t>
      </w:r>
      <w:r>
        <w:t>provide</w:t>
      </w:r>
      <w:r>
        <w:rPr>
          <w:spacing w:val="-2"/>
        </w:rPr>
        <w:t xml:space="preserve"> </w:t>
      </w:r>
      <w:r>
        <w:t>oral</w:t>
      </w:r>
      <w:r>
        <w:rPr>
          <w:spacing w:val="-5"/>
        </w:rPr>
        <w:t xml:space="preserve"> </w:t>
      </w:r>
      <w:r>
        <w:t>interpretation of the written materials upon request.</w:t>
      </w:r>
    </w:p>
    <w:p w14:paraId="3D56A5B6" w14:textId="77777777" w:rsidR="00B1436A" w:rsidRDefault="00402AE6">
      <w:pPr>
        <w:pStyle w:val="BodyText"/>
        <w:spacing w:before="119"/>
        <w:ind w:left="1151" w:right="1262"/>
      </w:pPr>
      <w:r>
        <w:t xml:space="preserve">As with oral interpreters, PHA will take reasonable steps to </w:t>
      </w:r>
      <w:proofErr w:type="gramStart"/>
      <w:r>
        <w:t>insure</w:t>
      </w:r>
      <w:proofErr w:type="gramEnd"/>
      <w:r>
        <w:t xml:space="preserve"> competency of translators of written</w:t>
      </w:r>
      <w:r>
        <w:rPr>
          <w:spacing w:val="-4"/>
        </w:rPr>
        <w:t xml:space="preserve"> </w:t>
      </w:r>
      <w:r>
        <w:t>documents.</w:t>
      </w:r>
      <w:r>
        <w:rPr>
          <w:spacing w:val="-3"/>
        </w:rPr>
        <w:t xml:space="preserve"> </w:t>
      </w:r>
      <w:r>
        <w:t>Where</w:t>
      </w:r>
      <w:r>
        <w:rPr>
          <w:spacing w:val="-2"/>
        </w:rPr>
        <w:t xml:space="preserve"> </w:t>
      </w:r>
      <w:r>
        <w:t>legal</w:t>
      </w:r>
      <w:r>
        <w:rPr>
          <w:spacing w:val="-2"/>
        </w:rPr>
        <w:t xml:space="preserve"> </w:t>
      </w:r>
      <w:r>
        <w:t>or other</w:t>
      </w:r>
      <w:r>
        <w:rPr>
          <w:spacing w:val="-3"/>
        </w:rPr>
        <w:t xml:space="preserve"> </w:t>
      </w:r>
      <w:r>
        <w:t>vital</w:t>
      </w:r>
      <w:r>
        <w:rPr>
          <w:spacing w:val="-5"/>
        </w:rPr>
        <w:t xml:space="preserve"> </w:t>
      </w:r>
      <w:r>
        <w:t>documents</w:t>
      </w:r>
      <w:r>
        <w:rPr>
          <w:spacing w:val="-4"/>
        </w:rPr>
        <w:t xml:space="preserve"> </w:t>
      </w:r>
      <w:r>
        <w:t>are</w:t>
      </w:r>
      <w:r>
        <w:rPr>
          <w:spacing w:val="-4"/>
        </w:rPr>
        <w:t xml:space="preserve"> </w:t>
      </w:r>
      <w:r>
        <w:t>involved,</w:t>
      </w:r>
      <w:r>
        <w:rPr>
          <w:spacing w:val="-3"/>
        </w:rPr>
        <w:t xml:space="preserve"> </w:t>
      </w:r>
      <w:r>
        <w:t>PHA</w:t>
      </w:r>
      <w:r>
        <w:rPr>
          <w:spacing w:val="-2"/>
        </w:rPr>
        <w:t xml:space="preserve"> </w:t>
      </w:r>
      <w:r>
        <w:t>shall</w:t>
      </w:r>
      <w:r>
        <w:rPr>
          <w:spacing w:val="-2"/>
        </w:rPr>
        <w:t xml:space="preserve"> </w:t>
      </w:r>
      <w:r>
        <w:t>make</w:t>
      </w:r>
      <w:r>
        <w:rPr>
          <w:spacing w:val="-4"/>
        </w:rPr>
        <w:t xml:space="preserve"> </w:t>
      </w:r>
      <w:r>
        <w:t>a</w:t>
      </w:r>
      <w:r>
        <w:rPr>
          <w:spacing w:val="-4"/>
        </w:rPr>
        <w:t xml:space="preserve"> </w:t>
      </w:r>
      <w:r>
        <w:t>reasonable effort to use certified translators.</w:t>
      </w:r>
    </w:p>
    <w:p w14:paraId="40200472" w14:textId="77777777" w:rsidR="00B1436A" w:rsidRDefault="00402AE6">
      <w:pPr>
        <w:spacing w:before="119"/>
        <w:ind w:left="1152"/>
        <w:rPr>
          <w:b/>
          <w:sz w:val="20"/>
        </w:rPr>
      </w:pPr>
      <w:r>
        <w:rPr>
          <w:b/>
          <w:spacing w:val="-2"/>
          <w:sz w:val="20"/>
        </w:rPr>
        <w:t>Telephone</w:t>
      </w:r>
      <w:r>
        <w:rPr>
          <w:b/>
          <w:spacing w:val="2"/>
          <w:sz w:val="20"/>
        </w:rPr>
        <w:t xml:space="preserve"> </w:t>
      </w:r>
      <w:r>
        <w:rPr>
          <w:b/>
          <w:spacing w:val="-2"/>
          <w:sz w:val="20"/>
        </w:rPr>
        <w:t>Services</w:t>
      </w:r>
    </w:p>
    <w:p w14:paraId="27574E46" w14:textId="77777777" w:rsidR="00B1436A" w:rsidRDefault="00402AE6">
      <w:pPr>
        <w:pStyle w:val="BodyText"/>
        <w:spacing w:before="121"/>
        <w:ind w:left="1152" w:right="1262"/>
      </w:pPr>
      <w:r>
        <w:t>When calls are</w:t>
      </w:r>
      <w:r>
        <w:rPr>
          <w:spacing w:val="-2"/>
        </w:rPr>
        <w:t xml:space="preserve"> </w:t>
      </w:r>
      <w:r>
        <w:t>received</w:t>
      </w:r>
      <w:r>
        <w:rPr>
          <w:spacing w:val="-2"/>
        </w:rPr>
        <w:t xml:space="preserve"> </w:t>
      </w:r>
      <w:r>
        <w:t>by an LEP</w:t>
      </w:r>
      <w:r>
        <w:rPr>
          <w:spacing w:val="-2"/>
        </w:rPr>
        <w:t xml:space="preserve"> </w:t>
      </w:r>
      <w:r>
        <w:t>applicant, participant, or</w:t>
      </w:r>
      <w:r>
        <w:rPr>
          <w:spacing w:val="-1"/>
        </w:rPr>
        <w:t xml:space="preserve"> </w:t>
      </w:r>
      <w:r>
        <w:t>resident,</w:t>
      </w:r>
      <w:r>
        <w:rPr>
          <w:spacing w:val="-1"/>
        </w:rPr>
        <w:t xml:space="preserve"> </w:t>
      </w:r>
      <w:r>
        <w:t>PHA</w:t>
      </w:r>
      <w:r>
        <w:rPr>
          <w:spacing w:val="-2"/>
        </w:rPr>
        <w:t xml:space="preserve"> </w:t>
      </w:r>
      <w:r>
        <w:t>staff will make</w:t>
      </w:r>
      <w:r>
        <w:rPr>
          <w:spacing w:val="-2"/>
        </w:rPr>
        <w:t xml:space="preserve"> </w:t>
      </w:r>
      <w:r>
        <w:t>every effort to determine the language being spoken by the caller. Calls will be forwarded to PHA or City staff who</w:t>
      </w:r>
      <w:r>
        <w:rPr>
          <w:spacing w:val="-2"/>
        </w:rPr>
        <w:t xml:space="preserve"> </w:t>
      </w:r>
      <w:r>
        <w:t>speak</w:t>
      </w:r>
      <w:r>
        <w:rPr>
          <w:spacing w:val="-4"/>
        </w:rPr>
        <w:t xml:space="preserve"> </w:t>
      </w:r>
      <w:r>
        <w:t>the</w:t>
      </w:r>
      <w:r>
        <w:rPr>
          <w:spacing w:val="-4"/>
        </w:rPr>
        <w:t xml:space="preserve"> </w:t>
      </w:r>
      <w:r>
        <w:t>same</w:t>
      </w:r>
      <w:r>
        <w:rPr>
          <w:spacing w:val="-4"/>
        </w:rPr>
        <w:t xml:space="preserve"> </w:t>
      </w:r>
      <w:r>
        <w:t>language</w:t>
      </w:r>
      <w:r>
        <w:rPr>
          <w:spacing w:val="-2"/>
        </w:rPr>
        <w:t xml:space="preserve"> </w:t>
      </w:r>
      <w:r>
        <w:t>as</w:t>
      </w:r>
      <w:r>
        <w:rPr>
          <w:spacing w:val="-4"/>
        </w:rPr>
        <w:t xml:space="preserve"> </w:t>
      </w:r>
      <w:r>
        <w:t>the</w:t>
      </w:r>
      <w:r>
        <w:rPr>
          <w:spacing w:val="-4"/>
        </w:rPr>
        <w:t xml:space="preserve"> </w:t>
      </w:r>
      <w:r>
        <w:t>caller for</w:t>
      </w:r>
      <w:r>
        <w:rPr>
          <w:spacing w:val="-3"/>
        </w:rPr>
        <w:t xml:space="preserve"> </w:t>
      </w:r>
      <w:r>
        <w:t>assistance.</w:t>
      </w:r>
      <w:r>
        <w:rPr>
          <w:spacing w:val="-3"/>
        </w:rPr>
        <w:t xml:space="preserve"> </w:t>
      </w:r>
      <w:r>
        <w:t>If</w:t>
      </w:r>
      <w:r>
        <w:rPr>
          <w:spacing w:val="-3"/>
        </w:rPr>
        <w:t xml:space="preserve"> </w:t>
      </w:r>
      <w:r>
        <w:t>PHA</w:t>
      </w:r>
      <w:r>
        <w:rPr>
          <w:spacing w:val="-2"/>
        </w:rPr>
        <w:t xml:space="preserve"> </w:t>
      </w:r>
      <w:r>
        <w:t>or</w:t>
      </w:r>
      <w:r>
        <w:rPr>
          <w:spacing w:val="-3"/>
        </w:rPr>
        <w:t xml:space="preserve"> </w:t>
      </w:r>
      <w:r>
        <w:t>City</w:t>
      </w:r>
      <w:r>
        <w:rPr>
          <w:spacing w:val="-1"/>
        </w:rPr>
        <w:t xml:space="preserve"> </w:t>
      </w:r>
      <w:r>
        <w:t>staff</w:t>
      </w:r>
      <w:r>
        <w:rPr>
          <w:spacing w:val="-2"/>
        </w:rPr>
        <w:t xml:space="preserve"> </w:t>
      </w:r>
      <w:proofErr w:type="gramStart"/>
      <w:r>
        <w:t>is</w:t>
      </w:r>
      <w:proofErr w:type="gramEnd"/>
      <w:r>
        <w:rPr>
          <w:spacing w:val="-1"/>
        </w:rPr>
        <w:t xml:space="preserve"> </w:t>
      </w:r>
      <w:r>
        <w:t>not available</w:t>
      </w:r>
      <w:r>
        <w:rPr>
          <w:spacing w:val="-2"/>
        </w:rPr>
        <w:t xml:space="preserve"> </w:t>
      </w:r>
      <w:r>
        <w:t>at</w:t>
      </w:r>
      <w:r>
        <w:rPr>
          <w:spacing w:val="-3"/>
        </w:rPr>
        <w:t xml:space="preserve"> </w:t>
      </w:r>
      <w:r>
        <w:t>the time of the call, the caller will be requested to call back when an interpreter can be available. An interpreter will be secured within a reasonable time frame.</w:t>
      </w:r>
    </w:p>
    <w:p w14:paraId="5B62AA7F" w14:textId="77777777" w:rsidR="00B1436A" w:rsidRDefault="00402AE6">
      <w:pPr>
        <w:spacing w:before="120"/>
        <w:ind w:left="1152"/>
        <w:rPr>
          <w:b/>
          <w:sz w:val="20"/>
        </w:rPr>
      </w:pPr>
      <w:r>
        <w:rPr>
          <w:b/>
          <w:sz w:val="20"/>
        </w:rPr>
        <w:t>On-Site</w:t>
      </w:r>
      <w:r>
        <w:rPr>
          <w:b/>
          <w:spacing w:val="-10"/>
          <w:sz w:val="20"/>
        </w:rPr>
        <w:t xml:space="preserve"> </w:t>
      </w:r>
      <w:r>
        <w:rPr>
          <w:b/>
          <w:spacing w:val="-2"/>
          <w:sz w:val="20"/>
        </w:rPr>
        <w:t>Visitation</w:t>
      </w:r>
    </w:p>
    <w:p w14:paraId="7333A685" w14:textId="77777777" w:rsidR="00B1436A" w:rsidRDefault="00402AE6">
      <w:pPr>
        <w:pStyle w:val="BodyText"/>
        <w:spacing w:before="120"/>
        <w:ind w:left="1152" w:right="1195"/>
      </w:pPr>
      <w:r>
        <w:t>When an LEP applicant, participant or resident comes to the PHA office, PHA staff will make every effort to determine the language being spoken by the caller by using the "I Speak" cards. If PHA or City staff who speak the language are available to assist the applicant, participant, or resident, they will do so, either in person or</w:t>
      </w:r>
      <w:r>
        <w:rPr>
          <w:spacing w:val="-1"/>
        </w:rPr>
        <w:t xml:space="preserve"> </w:t>
      </w:r>
      <w:r>
        <w:t>via telephone.</w:t>
      </w:r>
      <w:r>
        <w:rPr>
          <w:spacing w:val="-1"/>
        </w:rPr>
        <w:t xml:space="preserve"> </w:t>
      </w:r>
      <w:r>
        <w:t>If PHA or City staff are</w:t>
      </w:r>
      <w:r>
        <w:rPr>
          <w:spacing w:val="-2"/>
        </w:rPr>
        <w:t xml:space="preserve"> </w:t>
      </w:r>
      <w:r>
        <w:t>not</w:t>
      </w:r>
      <w:r>
        <w:rPr>
          <w:spacing w:val="-1"/>
        </w:rPr>
        <w:t xml:space="preserve"> </w:t>
      </w:r>
      <w:r>
        <w:t>available at</w:t>
      </w:r>
      <w:r>
        <w:rPr>
          <w:spacing w:val="-1"/>
        </w:rPr>
        <w:t xml:space="preserve"> </w:t>
      </w:r>
      <w:r>
        <w:t>the</w:t>
      </w:r>
      <w:r>
        <w:rPr>
          <w:spacing w:val="-2"/>
        </w:rPr>
        <w:t xml:space="preserve"> </w:t>
      </w:r>
      <w:r>
        <w:t>time</w:t>
      </w:r>
      <w:r>
        <w:rPr>
          <w:spacing w:val="-2"/>
        </w:rPr>
        <w:t xml:space="preserve"> </w:t>
      </w:r>
      <w:r>
        <w:t>of</w:t>
      </w:r>
      <w:r>
        <w:rPr>
          <w:spacing w:val="-1"/>
        </w:rPr>
        <w:t xml:space="preserve"> </w:t>
      </w:r>
      <w:r>
        <w:t>the</w:t>
      </w:r>
      <w:r>
        <w:rPr>
          <w:spacing w:val="-2"/>
        </w:rPr>
        <w:t xml:space="preserve"> </w:t>
      </w:r>
      <w:r>
        <w:t>visit, the</w:t>
      </w:r>
      <w:r>
        <w:rPr>
          <w:spacing w:val="-2"/>
        </w:rPr>
        <w:t xml:space="preserve"> </w:t>
      </w:r>
      <w:r>
        <w:t>person</w:t>
      </w:r>
      <w:r>
        <w:rPr>
          <w:spacing w:val="-2"/>
        </w:rPr>
        <w:t xml:space="preserve"> </w:t>
      </w:r>
      <w:r>
        <w:t>will</w:t>
      </w:r>
      <w:r>
        <w:rPr>
          <w:spacing w:val="-2"/>
        </w:rPr>
        <w:t xml:space="preserve"> </w:t>
      </w:r>
      <w:r>
        <w:t>be</w:t>
      </w:r>
      <w:r>
        <w:rPr>
          <w:spacing w:val="-4"/>
        </w:rPr>
        <w:t xml:space="preserve"> </w:t>
      </w:r>
      <w:r>
        <w:t>requested</w:t>
      </w:r>
      <w:r>
        <w:rPr>
          <w:spacing w:val="-4"/>
        </w:rPr>
        <w:t xml:space="preserve"> </w:t>
      </w:r>
      <w:r>
        <w:t>to</w:t>
      </w:r>
      <w:r>
        <w:rPr>
          <w:spacing w:val="-2"/>
        </w:rPr>
        <w:t xml:space="preserve"> </w:t>
      </w:r>
      <w:r>
        <w:t>come</w:t>
      </w:r>
      <w:r>
        <w:rPr>
          <w:spacing w:val="-4"/>
        </w:rPr>
        <w:t xml:space="preserve"> </w:t>
      </w:r>
      <w:r>
        <w:t>back</w:t>
      </w:r>
      <w:r>
        <w:rPr>
          <w:spacing w:val="-1"/>
        </w:rPr>
        <w:t xml:space="preserve"> </w:t>
      </w:r>
      <w:r>
        <w:t>when</w:t>
      </w:r>
      <w:r>
        <w:rPr>
          <w:spacing w:val="-4"/>
        </w:rPr>
        <w:t xml:space="preserve"> </w:t>
      </w:r>
      <w:r>
        <w:t>an</w:t>
      </w:r>
      <w:r>
        <w:rPr>
          <w:spacing w:val="-2"/>
        </w:rPr>
        <w:t xml:space="preserve"> </w:t>
      </w:r>
      <w:r>
        <w:t>interpreter can</w:t>
      </w:r>
      <w:r>
        <w:rPr>
          <w:spacing w:val="-4"/>
        </w:rPr>
        <w:t xml:space="preserve"> </w:t>
      </w:r>
      <w:r>
        <w:t>be</w:t>
      </w:r>
      <w:r>
        <w:rPr>
          <w:spacing w:val="-4"/>
        </w:rPr>
        <w:t xml:space="preserve"> </w:t>
      </w:r>
      <w:r>
        <w:t>available. An</w:t>
      </w:r>
      <w:r>
        <w:rPr>
          <w:spacing w:val="-2"/>
        </w:rPr>
        <w:t xml:space="preserve"> </w:t>
      </w:r>
      <w:r>
        <w:t>interpreter</w:t>
      </w:r>
      <w:r>
        <w:rPr>
          <w:spacing w:val="-3"/>
        </w:rPr>
        <w:t xml:space="preserve"> </w:t>
      </w:r>
      <w:r>
        <w:t>will</w:t>
      </w:r>
      <w:r>
        <w:rPr>
          <w:spacing w:val="-2"/>
        </w:rPr>
        <w:t xml:space="preserve"> </w:t>
      </w:r>
      <w:r>
        <w:t>be secured within a reasonable time frame.</w:t>
      </w:r>
    </w:p>
    <w:p w14:paraId="1F883B19" w14:textId="77777777" w:rsidR="00B1436A" w:rsidRDefault="00402AE6">
      <w:pPr>
        <w:spacing w:before="119"/>
        <w:ind w:left="1152"/>
        <w:rPr>
          <w:b/>
          <w:sz w:val="20"/>
        </w:rPr>
      </w:pPr>
      <w:r>
        <w:rPr>
          <w:b/>
          <w:sz w:val="20"/>
        </w:rPr>
        <w:t>Written</w:t>
      </w:r>
      <w:r>
        <w:rPr>
          <w:b/>
          <w:spacing w:val="-11"/>
          <w:sz w:val="20"/>
        </w:rPr>
        <w:t xml:space="preserve"> </w:t>
      </w:r>
      <w:r>
        <w:rPr>
          <w:b/>
          <w:spacing w:val="-2"/>
          <w:sz w:val="20"/>
        </w:rPr>
        <w:t>Communications</w:t>
      </w:r>
    </w:p>
    <w:p w14:paraId="484FEE72" w14:textId="77777777" w:rsidR="00B1436A" w:rsidRDefault="00402AE6">
      <w:pPr>
        <w:pStyle w:val="BodyText"/>
        <w:spacing w:before="121"/>
        <w:ind w:left="1152" w:right="1155"/>
      </w:pPr>
      <w:r>
        <w:lastRenderedPageBreak/>
        <w:t>Correspondence</w:t>
      </w:r>
      <w:r>
        <w:rPr>
          <w:spacing w:val="-5"/>
        </w:rPr>
        <w:t xml:space="preserve"> </w:t>
      </w:r>
      <w:r>
        <w:t>received</w:t>
      </w:r>
      <w:r>
        <w:rPr>
          <w:spacing w:val="-3"/>
        </w:rPr>
        <w:t xml:space="preserve"> </w:t>
      </w:r>
      <w:r>
        <w:t>in</w:t>
      </w:r>
      <w:r>
        <w:rPr>
          <w:spacing w:val="-3"/>
        </w:rPr>
        <w:t xml:space="preserve"> </w:t>
      </w:r>
      <w:r>
        <w:t>languages</w:t>
      </w:r>
      <w:r>
        <w:rPr>
          <w:spacing w:val="-2"/>
        </w:rPr>
        <w:t xml:space="preserve"> </w:t>
      </w:r>
      <w:r>
        <w:t>other</w:t>
      </w:r>
      <w:r>
        <w:rPr>
          <w:spacing w:val="-4"/>
        </w:rPr>
        <w:t xml:space="preserve"> </w:t>
      </w:r>
      <w:r>
        <w:t>than</w:t>
      </w:r>
      <w:r>
        <w:rPr>
          <w:spacing w:val="-3"/>
        </w:rPr>
        <w:t xml:space="preserve"> </w:t>
      </w:r>
      <w:r>
        <w:t>English</w:t>
      </w:r>
      <w:r>
        <w:rPr>
          <w:spacing w:val="-3"/>
        </w:rPr>
        <w:t xml:space="preserve"> </w:t>
      </w:r>
      <w:r>
        <w:t>will</w:t>
      </w:r>
      <w:r>
        <w:rPr>
          <w:spacing w:val="-3"/>
        </w:rPr>
        <w:t xml:space="preserve"> </w:t>
      </w:r>
      <w:r>
        <w:t>be</w:t>
      </w:r>
      <w:r>
        <w:rPr>
          <w:spacing w:val="-3"/>
        </w:rPr>
        <w:t xml:space="preserve"> </w:t>
      </w:r>
      <w:r>
        <w:t>translated</w:t>
      </w:r>
      <w:r>
        <w:rPr>
          <w:spacing w:val="-3"/>
        </w:rPr>
        <w:t xml:space="preserve"> </w:t>
      </w:r>
      <w:r>
        <w:t>by</w:t>
      </w:r>
      <w:r>
        <w:rPr>
          <w:spacing w:val="-2"/>
        </w:rPr>
        <w:t xml:space="preserve"> </w:t>
      </w:r>
      <w:r>
        <w:t>PHA</w:t>
      </w:r>
      <w:r>
        <w:rPr>
          <w:spacing w:val="-3"/>
        </w:rPr>
        <w:t xml:space="preserve"> </w:t>
      </w:r>
      <w:r>
        <w:t>or</w:t>
      </w:r>
      <w:r>
        <w:rPr>
          <w:spacing w:val="-1"/>
        </w:rPr>
        <w:t xml:space="preserve"> </w:t>
      </w:r>
      <w:r>
        <w:t>City</w:t>
      </w:r>
      <w:r>
        <w:rPr>
          <w:spacing w:val="-5"/>
        </w:rPr>
        <w:t xml:space="preserve"> </w:t>
      </w:r>
      <w:r>
        <w:t>staff</w:t>
      </w:r>
      <w:r>
        <w:rPr>
          <w:spacing w:val="-1"/>
        </w:rPr>
        <w:t xml:space="preserve"> </w:t>
      </w:r>
      <w:r>
        <w:t>who speak the language, where available, or by PHA's contracted translation agency. Responses will be translated into the same language as the letter that was received.</w:t>
      </w:r>
    </w:p>
    <w:p w14:paraId="3D7B6661" w14:textId="77777777" w:rsidR="00B1436A" w:rsidRDefault="00402AE6">
      <w:pPr>
        <w:spacing w:before="121"/>
        <w:ind w:left="1152"/>
        <w:rPr>
          <w:b/>
          <w:sz w:val="20"/>
        </w:rPr>
      </w:pPr>
      <w:r>
        <w:rPr>
          <w:b/>
          <w:sz w:val="20"/>
        </w:rPr>
        <w:t>Training</w:t>
      </w:r>
      <w:r>
        <w:rPr>
          <w:b/>
          <w:spacing w:val="-12"/>
          <w:sz w:val="20"/>
        </w:rPr>
        <w:t xml:space="preserve"> </w:t>
      </w:r>
      <w:r>
        <w:rPr>
          <w:b/>
          <w:spacing w:val="-2"/>
          <w:sz w:val="20"/>
        </w:rPr>
        <w:t>Staff</w:t>
      </w:r>
    </w:p>
    <w:p w14:paraId="42135E58" w14:textId="77777777" w:rsidR="00B1436A" w:rsidRDefault="00402AE6">
      <w:pPr>
        <w:pStyle w:val="BodyText"/>
        <w:spacing w:before="119"/>
        <w:ind w:left="1152" w:right="1155"/>
      </w:pPr>
      <w:r>
        <w:t>PHA</w:t>
      </w:r>
      <w:r>
        <w:rPr>
          <w:spacing w:val="-3"/>
        </w:rPr>
        <w:t xml:space="preserve"> </w:t>
      </w:r>
      <w:r>
        <w:t>will</w:t>
      </w:r>
      <w:r>
        <w:rPr>
          <w:spacing w:val="-3"/>
        </w:rPr>
        <w:t xml:space="preserve"> </w:t>
      </w:r>
      <w:proofErr w:type="gramStart"/>
      <w:r>
        <w:t>insure</w:t>
      </w:r>
      <w:proofErr w:type="gramEnd"/>
      <w:r>
        <w:rPr>
          <w:spacing w:val="-3"/>
        </w:rPr>
        <w:t xml:space="preserve"> </w:t>
      </w:r>
      <w:r>
        <w:t>that</w:t>
      </w:r>
      <w:r>
        <w:rPr>
          <w:spacing w:val="-1"/>
        </w:rPr>
        <w:t xml:space="preserve"> </w:t>
      </w:r>
      <w:r>
        <w:t>staff</w:t>
      </w:r>
      <w:r>
        <w:rPr>
          <w:spacing w:val="-1"/>
        </w:rPr>
        <w:t xml:space="preserve"> </w:t>
      </w:r>
      <w:r>
        <w:t>knows</w:t>
      </w:r>
      <w:r>
        <w:rPr>
          <w:spacing w:val="-5"/>
        </w:rPr>
        <w:t xml:space="preserve"> </w:t>
      </w:r>
      <w:r>
        <w:t>the</w:t>
      </w:r>
      <w:r>
        <w:rPr>
          <w:spacing w:val="-5"/>
        </w:rPr>
        <w:t xml:space="preserve"> </w:t>
      </w:r>
      <w:r>
        <w:t>obligation</w:t>
      </w:r>
      <w:r>
        <w:rPr>
          <w:spacing w:val="-3"/>
        </w:rPr>
        <w:t xml:space="preserve"> </w:t>
      </w:r>
      <w:r>
        <w:t>to</w:t>
      </w:r>
      <w:r>
        <w:rPr>
          <w:spacing w:val="-6"/>
        </w:rPr>
        <w:t xml:space="preserve"> </w:t>
      </w:r>
      <w:r>
        <w:t>provide</w:t>
      </w:r>
      <w:r>
        <w:rPr>
          <w:spacing w:val="-3"/>
        </w:rPr>
        <w:t xml:space="preserve"> </w:t>
      </w:r>
      <w:r>
        <w:t>meaningful</w:t>
      </w:r>
      <w:r>
        <w:rPr>
          <w:spacing w:val="-3"/>
        </w:rPr>
        <w:t xml:space="preserve"> </w:t>
      </w:r>
      <w:r>
        <w:t>access</w:t>
      </w:r>
      <w:r>
        <w:rPr>
          <w:spacing w:val="-2"/>
        </w:rPr>
        <w:t xml:space="preserve"> </w:t>
      </w:r>
      <w:r>
        <w:t>to</w:t>
      </w:r>
      <w:r>
        <w:rPr>
          <w:spacing w:val="-5"/>
        </w:rPr>
        <w:t xml:space="preserve"> </w:t>
      </w:r>
      <w:r>
        <w:t>information</w:t>
      </w:r>
      <w:r>
        <w:rPr>
          <w:spacing w:val="-3"/>
        </w:rPr>
        <w:t xml:space="preserve"> </w:t>
      </w:r>
      <w:r>
        <w:t xml:space="preserve">and services to LEP </w:t>
      </w:r>
      <w:proofErr w:type="gramStart"/>
      <w:r>
        <w:t>persons</w:t>
      </w:r>
      <w:proofErr w:type="gramEnd"/>
      <w:r>
        <w:t xml:space="preserve">. PHA will provide training to </w:t>
      </w:r>
      <w:proofErr w:type="gramStart"/>
      <w:r>
        <w:t>insure</w:t>
      </w:r>
      <w:proofErr w:type="gramEnd"/>
      <w:r>
        <w:t xml:space="preserve"> that:</w:t>
      </w:r>
    </w:p>
    <w:p w14:paraId="7C173E44" w14:textId="77777777" w:rsidR="00B1436A" w:rsidRDefault="00402AE6">
      <w:pPr>
        <w:pStyle w:val="ListParagraph"/>
        <w:numPr>
          <w:ilvl w:val="0"/>
          <w:numId w:val="3"/>
        </w:numPr>
        <w:tabs>
          <w:tab w:val="left" w:pos="1871"/>
          <w:tab w:val="left" w:pos="1873"/>
        </w:tabs>
        <w:spacing w:before="122" w:line="269" w:lineRule="exact"/>
        <w:ind w:hanging="362"/>
      </w:pPr>
      <w:r>
        <w:t>Staff</w:t>
      </w:r>
      <w:r>
        <w:rPr>
          <w:spacing w:val="-5"/>
        </w:rPr>
        <w:t xml:space="preserve"> </w:t>
      </w:r>
      <w:proofErr w:type="gramStart"/>
      <w:r>
        <w:t>is</w:t>
      </w:r>
      <w:proofErr w:type="gramEnd"/>
      <w:r>
        <w:rPr>
          <w:spacing w:val="-4"/>
        </w:rPr>
        <w:t xml:space="preserve"> </w:t>
      </w:r>
      <w:r>
        <w:t>competent</w:t>
      </w:r>
      <w:r>
        <w:rPr>
          <w:spacing w:val="-6"/>
        </w:rPr>
        <w:t xml:space="preserve"> </w:t>
      </w:r>
      <w:r>
        <w:t>on</w:t>
      </w:r>
      <w:r>
        <w:rPr>
          <w:spacing w:val="-5"/>
        </w:rPr>
        <w:t xml:space="preserve"> </w:t>
      </w:r>
      <w:r>
        <w:t>LEP</w:t>
      </w:r>
      <w:r>
        <w:rPr>
          <w:spacing w:val="-5"/>
        </w:rPr>
        <w:t xml:space="preserve"> </w:t>
      </w:r>
      <w:r>
        <w:t>policies</w:t>
      </w:r>
      <w:r>
        <w:rPr>
          <w:spacing w:val="-4"/>
        </w:rPr>
        <w:t xml:space="preserve"> </w:t>
      </w:r>
      <w:r>
        <w:t>and</w:t>
      </w:r>
      <w:r>
        <w:rPr>
          <w:spacing w:val="-4"/>
        </w:rPr>
        <w:t xml:space="preserve"> </w:t>
      </w:r>
      <w:r>
        <w:t>procedures;</w:t>
      </w:r>
      <w:r>
        <w:rPr>
          <w:spacing w:val="-3"/>
        </w:rPr>
        <w:t xml:space="preserve"> </w:t>
      </w:r>
      <w:r>
        <w:rPr>
          <w:spacing w:val="-5"/>
        </w:rPr>
        <w:t>and</w:t>
      </w:r>
    </w:p>
    <w:p w14:paraId="22BCB0EA" w14:textId="77777777" w:rsidR="00B1436A" w:rsidRDefault="00402AE6">
      <w:pPr>
        <w:pStyle w:val="ListParagraph"/>
        <w:numPr>
          <w:ilvl w:val="0"/>
          <w:numId w:val="3"/>
        </w:numPr>
        <w:tabs>
          <w:tab w:val="left" w:pos="1871"/>
          <w:tab w:val="left" w:pos="1873"/>
        </w:tabs>
        <w:spacing w:line="343" w:lineRule="auto"/>
        <w:ind w:left="1151" w:right="2527" w:firstLine="359"/>
      </w:pPr>
      <w:proofErr w:type="gramStart"/>
      <w:r>
        <w:t>Staff</w:t>
      </w:r>
      <w:r>
        <w:rPr>
          <w:spacing w:val="-3"/>
        </w:rPr>
        <w:t xml:space="preserve"> </w:t>
      </w:r>
      <w:r>
        <w:t>having</w:t>
      </w:r>
      <w:proofErr w:type="gramEnd"/>
      <w:r>
        <w:rPr>
          <w:spacing w:val="-5"/>
        </w:rPr>
        <w:t xml:space="preserve"> </w:t>
      </w:r>
      <w:r>
        <w:t>contact</w:t>
      </w:r>
      <w:r>
        <w:rPr>
          <w:spacing w:val="-1"/>
        </w:rPr>
        <w:t xml:space="preserve"> </w:t>
      </w:r>
      <w:r>
        <w:t>with</w:t>
      </w:r>
      <w:r>
        <w:rPr>
          <w:spacing w:val="-7"/>
        </w:rPr>
        <w:t xml:space="preserve"> </w:t>
      </w:r>
      <w:r>
        <w:t>the</w:t>
      </w:r>
      <w:r>
        <w:rPr>
          <w:spacing w:val="-3"/>
        </w:rPr>
        <w:t xml:space="preserve"> </w:t>
      </w:r>
      <w:r>
        <w:t>public</w:t>
      </w:r>
      <w:r>
        <w:rPr>
          <w:spacing w:val="-2"/>
        </w:rPr>
        <w:t xml:space="preserve"> </w:t>
      </w:r>
      <w:r>
        <w:t>are</w:t>
      </w:r>
      <w:r>
        <w:rPr>
          <w:spacing w:val="-5"/>
        </w:rPr>
        <w:t xml:space="preserve"> </w:t>
      </w:r>
      <w:r>
        <w:t>trained</w:t>
      </w:r>
      <w:r>
        <w:rPr>
          <w:spacing w:val="-5"/>
        </w:rPr>
        <w:t xml:space="preserve"> </w:t>
      </w:r>
      <w:r>
        <w:t>to</w:t>
      </w:r>
      <w:r>
        <w:rPr>
          <w:spacing w:val="-5"/>
        </w:rPr>
        <w:t xml:space="preserve"> </w:t>
      </w:r>
      <w:r>
        <w:t>work</w:t>
      </w:r>
      <w:r>
        <w:rPr>
          <w:spacing w:val="-2"/>
        </w:rPr>
        <w:t xml:space="preserve"> </w:t>
      </w:r>
      <w:r>
        <w:t>effectively</w:t>
      </w:r>
      <w:r>
        <w:rPr>
          <w:spacing w:val="-2"/>
        </w:rPr>
        <w:t xml:space="preserve"> </w:t>
      </w:r>
      <w:r>
        <w:t>with</w:t>
      </w:r>
      <w:r>
        <w:rPr>
          <w:spacing w:val="-5"/>
        </w:rPr>
        <w:t xml:space="preserve"> </w:t>
      </w:r>
      <w:r>
        <w:t>interpreters. The training will be included as a part of departmental orientation for new employees.</w:t>
      </w:r>
    </w:p>
    <w:p w14:paraId="3BDBBE60" w14:textId="77777777" w:rsidR="00B1436A" w:rsidRDefault="00402AE6">
      <w:pPr>
        <w:pStyle w:val="BodyText"/>
        <w:spacing w:before="11"/>
        <w:ind w:left="1151" w:right="1155"/>
      </w:pPr>
      <w:r>
        <w:t>Staff</w:t>
      </w:r>
      <w:r>
        <w:rPr>
          <w:spacing w:val="-2"/>
        </w:rPr>
        <w:t xml:space="preserve"> </w:t>
      </w:r>
      <w:r>
        <w:t>will</w:t>
      </w:r>
      <w:r>
        <w:rPr>
          <w:spacing w:val="-2"/>
        </w:rPr>
        <w:t xml:space="preserve"> </w:t>
      </w:r>
      <w:r>
        <w:t>be</w:t>
      </w:r>
      <w:r>
        <w:rPr>
          <w:spacing w:val="-2"/>
        </w:rPr>
        <w:t xml:space="preserve"> </w:t>
      </w:r>
      <w:r>
        <w:t>provided</w:t>
      </w:r>
      <w:r>
        <w:rPr>
          <w:spacing w:val="-4"/>
        </w:rPr>
        <w:t xml:space="preserve"> </w:t>
      </w:r>
      <w:r>
        <w:t>with</w:t>
      </w:r>
      <w:r>
        <w:rPr>
          <w:spacing w:val="-2"/>
        </w:rPr>
        <w:t xml:space="preserve"> </w:t>
      </w:r>
      <w:r>
        <w:t>listing</w:t>
      </w:r>
      <w:r>
        <w:rPr>
          <w:spacing w:val="-2"/>
        </w:rPr>
        <w:t xml:space="preserve"> </w:t>
      </w:r>
      <w:r>
        <w:t>of</w:t>
      </w:r>
      <w:r>
        <w:rPr>
          <w:spacing w:val="-3"/>
        </w:rPr>
        <w:t xml:space="preserve"> </w:t>
      </w:r>
      <w:r>
        <w:t>forms</w:t>
      </w:r>
      <w:r>
        <w:rPr>
          <w:spacing w:val="-1"/>
        </w:rPr>
        <w:t xml:space="preserve"> </w:t>
      </w:r>
      <w:r>
        <w:t>available</w:t>
      </w:r>
      <w:r>
        <w:rPr>
          <w:spacing w:val="-2"/>
        </w:rPr>
        <w:t xml:space="preserve"> </w:t>
      </w:r>
      <w:r>
        <w:t>in</w:t>
      </w:r>
      <w:r>
        <w:rPr>
          <w:spacing w:val="-2"/>
        </w:rPr>
        <w:t xml:space="preserve"> </w:t>
      </w:r>
      <w:r>
        <w:t>languages</w:t>
      </w:r>
      <w:r>
        <w:rPr>
          <w:spacing w:val="-1"/>
        </w:rPr>
        <w:t xml:space="preserve"> </w:t>
      </w:r>
      <w:r>
        <w:t>other</w:t>
      </w:r>
      <w:r>
        <w:rPr>
          <w:spacing w:val="-3"/>
        </w:rPr>
        <w:t xml:space="preserve"> </w:t>
      </w:r>
      <w:r>
        <w:t>than</w:t>
      </w:r>
      <w:r>
        <w:rPr>
          <w:spacing w:val="-2"/>
        </w:rPr>
        <w:t xml:space="preserve"> </w:t>
      </w:r>
      <w:r>
        <w:t>English</w:t>
      </w:r>
      <w:r>
        <w:rPr>
          <w:spacing w:val="-2"/>
        </w:rPr>
        <w:t xml:space="preserve"> </w:t>
      </w:r>
      <w:r>
        <w:t>and</w:t>
      </w:r>
      <w:r>
        <w:rPr>
          <w:spacing w:val="-2"/>
        </w:rPr>
        <w:t xml:space="preserve"> </w:t>
      </w:r>
      <w:r>
        <w:t>with</w:t>
      </w:r>
      <w:r>
        <w:rPr>
          <w:spacing w:val="-2"/>
        </w:rPr>
        <w:t xml:space="preserve"> </w:t>
      </w:r>
      <w:r>
        <w:t>a</w:t>
      </w:r>
      <w:r>
        <w:rPr>
          <w:spacing w:val="-2"/>
        </w:rPr>
        <w:t xml:space="preserve"> </w:t>
      </w:r>
      <w:r>
        <w:t>list</w:t>
      </w:r>
      <w:r>
        <w:rPr>
          <w:spacing w:val="-5"/>
        </w:rPr>
        <w:t xml:space="preserve"> </w:t>
      </w:r>
      <w:r>
        <w:t>of bilingual City staff.</w:t>
      </w:r>
    </w:p>
    <w:p w14:paraId="782339A5" w14:textId="77777777" w:rsidR="00B1436A" w:rsidRDefault="00402AE6">
      <w:pPr>
        <w:spacing w:before="120"/>
        <w:ind w:left="1152"/>
        <w:rPr>
          <w:b/>
          <w:sz w:val="20"/>
        </w:rPr>
      </w:pPr>
      <w:r>
        <w:rPr>
          <w:b/>
          <w:sz w:val="20"/>
        </w:rPr>
        <w:t>Providing</w:t>
      </w:r>
      <w:r>
        <w:rPr>
          <w:b/>
          <w:spacing w:val="-5"/>
          <w:sz w:val="20"/>
        </w:rPr>
        <w:t xml:space="preserve"> </w:t>
      </w:r>
      <w:r>
        <w:rPr>
          <w:b/>
          <w:sz w:val="20"/>
        </w:rPr>
        <w:t>Notice</w:t>
      </w:r>
      <w:r>
        <w:rPr>
          <w:b/>
          <w:spacing w:val="-8"/>
          <w:sz w:val="20"/>
        </w:rPr>
        <w:t xml:space="preserve"> </w:t>
      </w:r>
      <w:r>
        <w:rPr>
          <w:b/>
          <w:sz w:val="20"/>
        </w:rPr>
        <w:t>to</w:t>
      </w:r>
      <w:r>
        <w:rPr>
          <w:b/>
          <w:spacing w:val="-6"/>
          <w:sz w:val="20"/>
        </w:rPr>
        <w:t xml:space="preserve"> </w:t>
      </w:r>
      <w:r>
        <w:rPr>
          <w:b/>
          <w:sz w:val="20"/>
        </w:rPr>
        <w:t>LEP</w:t>
      </w:r>
      <w:r>
        <w:rPr>
          <w:b/>
          <w:spacing w:val="-6"/>
          <w:sz w:val="20"/>
        </w:rPr>
        <w:t xml:space="preserve"> </w:t>
      </w:r>
      <w:r>
        <w:rPr>
          <w:b/>
          <w:spacing w:val="-2"/>
          <w:sz w:val="20"/>
        </w:rPr>
        <w:t>Persons</w:t>
      </w:r>
    </w:p>
    <w:p w14:paraId="7A6767CC" w14:textId="77777777" w:rsidR="00B1436A" w:rsidRDefault="00402AE6">
      <w:pPr>
        <w:pStyle w:val="BodyText"/>
        <w:spacing w:before="119"/>
        <w:ind w:left="1152" w:right="1155"/>
      </w:pPr>
      <w:r>
        <w:t>PHA</w:t>
      </w:r>
      <w:r>
        <w:rPr>
          <w:spacing w:val="-2"/>
        </w:rPr>
        <w:t xml:space="preserve"> </w:t>
      </w:r>
      <w:r>
        <w:t>shall</w:t>
      </w:r>
      <w:r>
        <w:rPr>
          <w:spacing w:val="-2"/>
        </w:rPr>
        <w:t xml:space="preserve"> </w:t>
      </w:r>
      <w:r>
        <w:t>provide</w:t>
      </w:r>
      <w:r>
        <w:rPr>
          <w:spacing w:val="-2"/>
        </w:rPr>
        <w:t xml:space="preserve"> </w:t>
      </w:r>
      <w:r>
        <w:t>a</w:t>
      </w:r>
      <w:r>
        <w:rPr>
          <w:spacing w:val="-2"/>
        </w:rPr>
        <w:t xml:space="preserve"> </w:t>
      </w:r>
      <w:r>
        <w:t>notice</w:t>
      </w:r>
      <w:r>
        <w:rPr>
          <w:spacing w:val="-2"/>
        </w:rPr>
        <w:t xml:space="preserve"> </w:t>
      </w:r>
      <w:r>
        <w:t>to</w:t>
      </w:r>
      <w:r>
        <w:rPr>
          <w:spacing w:val="-4"/>
        </w:rPr>
        <w:t xml:space="preserve"> </w:t>
      </w:r>
      <w:r>
        <w:t>LEP</w:t>
      </w:r>
      <w:r>
        <w:rPr>
          <w:spacing w:val="-2"/>
        </w:rPr>
        <w:t xml:space="preserve"> </w:t>
      </w:r>
      <w:r>
        <w:t>persons</w:t>
      </w:r>
      <w:r>
        <w:rPr>
          <w:spacing w:val="-1"/>
        </w:rPr>
        <w:t xml:space="preserve"> </w:t>
      </w:r>
      <w:r>
        <w:t>of</w:t>
      </w:r>
      <w:r>
        <w:rPr>
          <w:spacing w:val="-2"/>
        </w:rPr>
        <w:t xml:space="preserve"> </w:t>
      </w:r>
      <w:r>
        <w:t>the</w:t>
      </w:r>
      <w:r>
        <w:rPr>
          <w:spacing w:val="-4"/>
        </w:rPr>
        <w:t xml:space="preserve"> </w:t>
      </w:r>
      <w:r>
        <w:t>availability</w:t>
      </w:r>
      <w:r>
        <w:rPr>
          <w:spacing w:val="-1"/>
        </w:rPr>
        <w:t xml:space="preserve"> </w:t>
      </w:r>
      <w:r>
        <w:t>of</w:t>
      </w:r>
      <w:r>
        <w:rPr>
          <w:spacing w:val="-3"/>
        </w:rPr>
        <w:t xml:space="preserve"> </w:t>
      </w:r>
      <w:r>
        <w:t>free</w:t>
      </w:r>
      <w:r>
        <w:rPr>
          <w:spacing w:val="-4"/>
        </w:rPr>
        <w:t xml:space="preserve"> </w:t>
      </w:r>
      <w:r>
        <w:t>language</w:t>
      </w:r>
      <w:r>
        <w:rPr>
          <w:spacing w:val="-2"/>
        </w:rPr>
        <w:t xml:space="preserve"> </w:t>
      </w:r>
      <w:r>
        <w:t>assistance</w:t>
      </w:r>
      <w:r>
        <w:rPr>
          <w:spacing w:val="-6"/>
        </w:rPr>
        <w:t xml:space="preserve"> </w:t>
      </w:r>
      <w:r>
        <w:t>that</w:t>
      </w:r>
      <w:r>
        <w:rPr>
          <w:spacing w:val="-3"/>
        </w:rPr>
        <w:t xml:space="preserve"> </w:t>
      </w:r>
      <w:proofErr w:type="gramStart"/>
      <w:r>
        <w:t>insures</w:t>
      </w:r>
      <w:proofErr w:type="gramEnd"/>
      <w:r>
        <w:t xml:space="preserve"> meaningful access to PHA's programs and services. Examples of notification may include:</w:t>
      </w:r>
    </w:p>
    <w:p w14:paraId="6C05FCDC" w14:textId="77777777" w:rsidR="00B1436A" w:rsidRDefault="00402AE6">
      <w:pPr>
        <w:pStyle w:val="ListParagraph"/>
        <w:numPr>
          <w:ilvl w:val="0"/>
          <w:numId w:val="3"/>
        </w:numPr>
        <w:tabs>
          <w:tab w:val="left" w:pos="1872"/>
          <w:tab w:val="left" w:pos="1873"/>
        </w:tabs>
        <w:spacing w:before="124" w:line="238" w:lineRule="auto"/>
        <w:ind w:right="1254"/>
      </w:pPr>
      <w:r>
        <w:t>Posting</w:t>
      </w:r>
      <w:r>
        <w:rPr>
          <w:spacing w:val="-3"/>
        </w:rPr>
        <w:t xml:space="preserve"> </w:t>
      </w:r>
      <w:r>
        <w:t>signs</w:t>
      </w:r>
      <w:r>
        <w:rPr>
          <w:spacing w:val="-2"/>
        </w:rPr>
        <w:t xml:space="preserve"> </w:t>
      </w:r>
      <w:r>
        <w:t>in</w:t>
      </w:r>
      <w:r>
        <w:rPr>
          <w:spacing w:val="-5"/>
        </w:rPr>
        <w:t xml:space="preserve"> </w:t>
      </w:r>
      <w:r>
        <w:t>common</w:t>
      </w:r>
      <w:r>
        <w:rPr>
          <w:spacing w:val="-5"/>
        </w:rPr>
        <w:t xml:space="preserve"> </w:t>
      </w:r>
      <w:r>
        <w:t>areas,</w:t>
      </w:r>
      <w:r>
        <w:rPr>
          <w:spacing w:val="-1"/>
        </w:rPr>
        <w:t xml:space="preserve"> </w:t>
      </w:r>
      <w:r>
        <w:t>offices,</w:t>
      </w:r>
      <w:r>
        <w:rPr>
          <w:spacing w:val="-1"/>
        </w:rPr>
        <w:t xml:space="preserve"> </w:t>
      </w:r>
      <w:r>
        <w:t>and</w:t>
      </w:r>
      <w:r>
        <w:rPr>
          <w:spacing w:val="-5"/>
        </w:rPr>
        <w:t xml:space="preserve"> </w:t>
      </w:r>
      <w:r>
        <w:t>anywhere</w:t>
      </w:r>
      <w:r>
        <w:rPr>
          <w:spacing w:val="-3"/>
        </w:rPr>
        <w:t xml:space="preserve"> </w:t>
      </w:r>
      <w:r>
        <w:t>applications</w:t>
      </w:r>
      <w:r>
        <w:rPr>
          <w:spacing w:val="-2"/>
        </w:rPr>
        <w:t xml:space="preserve"> </w:t>
      </w:r>
      <w:r>
        <w:t>are</w:t>
      </w:r>
      <w:r>
        <w:rPr>
          <w:spacing w:val="-5"/>
        </w:rPr>
        <w:t xml:space="preserve"> </w:t>
      </w:r>
      <w:r>
        <w:t>taken.</w:t>
      </w:r>
      <w:r>
        <w:rPr>
          <w:spacing w:val="-1"/>
        </w:rPr>
        <w:t xml:space="preserve"> </w:t>
      </w:r>
      <w:r>
        <w:t>The</w:t>
      </w:r>
      <w:r>
        <w:rPr>
          <w:spacing w:val="-5"/>
        </w:rPr>
        <w:t xml:space="preserve"> </w:t>
      </w:r>
      <w:r>
        <w:t>signs</w:t>
      </w:r>
      <w:r>
        <w:rPr>
          <w:spacing w:val="-2"/>
        </w:rPr>
        <w:t xml:space="preserve"> </w:t>
      </w:r>
      <w:r>
        <w:t>shall be translated into the most common languages encountered;</w:t>
      </w:r>
    </w:p>
    <w:p w14:paraId="3CC27896" w14:textId="77777777" w:rsidR="00B1436A" w:rsidRDefault="00402AE6">
      <w:pPr>
        <w:pStyle w:val="ListParagraph"/>
        <w:numPr>
          <w:ilvl w:val="0"/>
          <w:numId w:val="3"/>
        </w:numPr>
        <w:tabs>
          <w:tab w:val="left" w:pos="1872"/>
          <w:tab w:val="left" w:pos="1873"/>
        </w:tabs>
        <w:spacing w:before="4" w:line="238" w:lineRule="auto"/>
        <w:ind w:right="1436"/>
      </w:pPr>
      <w:proofErr w:type="gramStart"/>
      <w:r>
        <w:t>Stating</w:t>
      </w:r>
      <w:r>
        <w:rPr>
          <w:spacing w:val="-3"/>
        </w:rPr>
        <w:t xml:space="preserve"> </w:t>
      </w:r>
      <w:r>
        <w:t>in</w:t>
      </w:r>
      <w:proofErr w:type="gramEnd"/>
      <w:r>
        <w:rPr>
          <w:spacing w:val="-3"/>
        </w:rPr>
        <w:t xml:space="preserve"> </w:t>
      </w:r>
      <w:r>
        <w:t>outreach</w:t>
      </w:r>
      <w:r>
        <w:rPr>
          <w:spacing w:val="-3"/>
        </w:rPr>
        <w:t xml:space="preserve"> </w:t>
      </w:r>
      <w:r>
        <w:t>documents</w:t>
      </w:r>
      <w:r>
        <w:rPr>
          <w:spacing w:val="-5"/>
        </w:rPr>
        <w:t xml:space="preserve"> </w:t>
      </w:r>
      <w:r>
        <w:t>that</w:t>
      </w:r>
      <w:r>
        <w:rPr>
          <w:spacing w:val="-3"/>
        </w:rPr>
        <w:t xml:space="preserve"> </w:t>
      </w:r>
      <w:r>
        <w:t>language</w:t>
      </w:r>
      <w:r>
        <w:rPr>
          <w:spacing w:val="-3"/>
        </w:rPr>
        <w:t xml:space="preserve"> </w:t>
      </w:r>
      <w:r>
        <w:t>services</w:t>
      </w:r>
      <w:r>
        <w:rPr>
          <w:spacing w:val="-3"/>
        </w:rPr>
        <w:t xml:space="preserve"> </w:t>
      </w:r>
      <w:r>
        <w:t>are</w:t>
      </w:r>
      <w:r>
        <w:rPr>
          <w:spacing w:val="-5"/>
        </w:rPr>
        <w:t xml:space="preserve"> </w:t>
      </w:r>
      <w:r>
        <w:t>available.</w:t>
      </w:r>
      <w:r>
        <w:rPr>
          <w:spacing w:val="-2"/>
        </w:rPr>
        <w:t xml:space="preserve"> </w:t>
      </w:r>
      <w:r>
        <w:t>These</w:t>
      </w:r>
      <w:r>
        <w:rPr>
          <w:spacing w:val="-3"/>
        </w:rPr>
        <w:t xml:space="preserve"> </w:t>
      </w:r>
      <w:r>
        <w:t>statements</w:t>
      </w:r>
      <w:r>
        <w:rPr>
          <w:spacing w:val="-5"/>
        </w:rPr>
        <w:t xml:space="preserve"> </w:t>
      </w:r>
      <w:r>
        <w:t>shall be translated into the most common languages encountered;</w:t>
      </w:r>
    </w:p>
    <w:p w14:paraId="0B98E54B" w14:textId="77777777" w:rsidR="00B1436A" w:rsidRDefault="00402AE6">
      <w:pPr>
        <w:pStyle w:val="ListParagraph"/>
        <w:numPr>
          <w:ilvl w:val="0"/>
          <w:numId w:val="3"/>
        </w:numPr>
        <w:tabs>
          <w:tab w:val="left" w:pos="1872"/>
          <w:tab w:val="left" w:pos="1873"/>
        </w:tabs>
        <w:spacing w:before="3" w:line="238" w:lineRule="auto"/>
        <w:ind w:right="1397"/>
      </w:pPr>
      <w:r>
        <w:t>Working</w:t>
      </w:r>
      <w:r>
        <w:rPr>
          <w:spacing w:val="-3"/>
        </w:rPr>
        <w:t xml:space="preserve"> </w:t>
      </w:r>
      <w:r>
        <w:t>with</w:t>
      </w:r>
      <w:r>
        <w:rPr>
          <w:spacing w:val="-5"/>
        </w:rPr>
        <w:t xml:space="preserve"> </w:t>
      </w:r>
      <w:r>
        <w:t>grassroots</w:t>
      </w:r>
      <w:r>
        <w:rPr>
          <w:spacing w:val="-5"/>
        </w:rPr>
        <w:t xml:space="preserve"> </w:t>
      </w:r>
      <w:r>
        <w:t>and</w:t>
      </w:r>
      <w:r>
        <w:rPr>
          <w:spacing w:val="-3"/>
        </w:rPr>
        <w:t xml:space="preserve"> </w:t>
      </w:r>
      <w:r>
        <w:t>faith-based</w:t>
      </w:r>
      <w:r>
        <w:rPr>
          <w:spacing w:val="-5"/>
        </w:rPr>
        <w:t xml:space="preserve"> </w:t>
      </w:r>
      <w:r>
        <w:t>community</w:t>
      </w:r>
      <w:r>
        <w:rPr>
          <w:spacing w:val="-2"/>
        </w:rPr>
        <w:t xml:space="preserve"> </w:t>
      </w:r>
      <w:r>
        <w:t>organizations</w:t>
      </w:r>
      <w:r>
        <w:rPr>
          <w:spacing w:val="-2"/>
        </w:rPr>
        <w:t xml:space="preserve"> </w:t>
      </w:r>
      <w:r>
        <w:t>and</w:t>
      </w:r>
      <w:r>
        <w:rPr>
          <w:spacing w:val="-5"/>
        </w:rPr>
        <w:t xml:space="preserve"> </w:t>
      </w:r>
      <w:r>
        <w:t>other</w:t>
      </w:r>
      <w:r>
        <w:rPr>
          <w:spacing w:val="-1"/>
        </w:rPr>
        <w:t xml:space="preserve"> </w:t>
      </w:r>
      <w:r>
        <w:t>stakeholders</w:t>
      </w:r>
      <w:r>
        <w:rPr>
          <w:spacing w:val="-5"/>
        </w:rPr>
        <w:t xml:space="preserve"> </w:t>
      </w:r>
      <w:r>
        <w:t xml:space="preserve">to inform LEP persons of PHA's services, including the availability of language assistance </w:t>
      </w:r>
      <w:r>
        <w:rPr>
          <w:spacing w:val="-2"/>
        </w:rPr>
        <w:t>services;</w:t>
      </w:r>
    </w:p>
    <w:p w14:paraId="5AD4664D" w14:textId="77777777" w:rsidR="00DF0258" w:rsidRDefault="00402AE6" w:rsidP="00DF0258">
      <w:pPr>
        <w:spacing w:before="123"/>
        <w:ind w:left="1152"/>
        <w:rPr>
          <w:b/>
          <w:spacing w:val="-4"/>
          <w:sz w:val="20"/>
        </w:rPr>
      </w:pPr>
      <w:r>
        <w:rPr>
          <w:b/>
          <w:sz w:val="20"/>
        </w:rPr>
        <w:t>Monitoring</w:t>
      </w:r>
      <w:r>
        <w:rPr>
          <w:b/>
          <w:spacing w:val="-9"/>
          <w:sz w:val="20"/>
        </w:rPr>
        <w:t xml:space="preserve"> </w:t>
      </w:r>
      <w:r>
        <w:rPr>
          <w:b/>
          <w:sz w:val="20"/>
        </w:rPr>
        <w:t>and</w:t>
      </w:r>
      <w:r>
        <w:rPr>
          <w:b/>
          <w:spacing w:val="-8"/>
          <w:sz w:val="20"/>
        </w:rPr>
        <w:t xml:space="preserve"> </w:t>
      </w:r>
      <w:r>
        <w:rPr>
          <w:b/>
          <w:sz w:val="20"/>
        </w:rPr>
        <w:t>Updating</w:t>
      </w:r>
      <w:r>
        <w:rPr>
          <w:b/>
          <w:spacing w:val="-7"/>
          <w:sz w:val="20"/>
        </w:rPr>
        <w:t xml:space="preserve"> </w:t>
      </w:r>
      <w:r>
        <w:rPr>
          <w:b/>
          <w:sz w:val="20"/>
        </w:rPr>
        <w:t>LEP</w:t>
      </w:r>
      <w:r>
        <w:rPr>
          <w:b/>
          <w:spacing w:val="-8"/>
          <w:sz w:val="20"/>
        </w:rPr>
        <w:t xml:space="preserve"> </w:t>
      </w:r>
      <w:r>
        <w:rPr>
          <w:b/>
          <w:spacing w:val="-4"/>
          <w:sz w:val="20"/>
        </w:rPr>
        <w:t>Plan</w:t>
      </w:r>
    </w:p>
    <w:p w14:paraId="55F0FAE4" w14:textId="0C41FEB0" w:rsidR="00B1436A" w:rsidRDefault="00402AE6" w:rsidP="00DF0258">
      <w:pPr>
        <w:spacing w:before="123"/>
        <w:ind w:left="1152"/>
      </w:pPr>
      <w:r>
        <w:t>PHA</w:t>
      </w:r>
      <w:r>
        <w:rPr>
          <w:spacing w:val="-2"/>
        </w:rPr>
        <w:t xml:space="preserve"> </w:t>
      </w:r>
      <w:r>
        <w:t>will</w:t>
      </w:r>
      <w:r>
        <w:rPr>
          <w:spacing w:val="-2"/>
        </w:rPr>
        <w:t xml:space="preserve"> </w:t>
      </w:r>
      <w:r>
        <w:t>monitor</w:t>
      </w:r>
      <w:r>
        <w:rPr>
          <w:spacing w:val="-3"/>
        </w:rPr>
        <w:t xml:space="preserve"> </w:t>
      </w:r>
      <w:r>
        <w:t>the</w:t>
      </w:r>
      <w:r>
        <w:rPr>
          <w:spacing w:val="-2"/>
        </w:rPr>
        <w:t xml:space="preserve"> </w:t>
      </w:r>
      <w:r>
        <w:t>implementation</w:t>
      </w:r>
      <w:r>
        <w:rPr>
          <w:spacing w:val="-2"/>
        </w:rPr>
        <w:t xml:space="preserve"> </w:t>
      </w:r>
      <w:r>
        <w:t>of</w:t>
      </w:r>
      <w:r>
        <w:rPr>
          <w:spacing w:val="-5"/>
        </w:rPr>
        <w:t xml:space="preserve"> </w:t>
      </w:r>
      <w:r>
        <w:t>the</w:t>
      </w:r>
      <w:r>
        <w:rPr>
          <w:spacing w:val="-2"/>
        </w:rPr>
        <w:t xml:space="preserve"> </w:t>
      </w:r>
      <w:r>
        <w:t>LEP</w:t>
      </w:r>
      <w:r>
        <w:rPr>
          <w:spacing w:val="-2"/>
        </w:rPr>
        <w:t xml:space="preserve"> </w:t>
      </w:r>
      <w:r>
        <w:t>plan</w:t>
      </w:r>
      <w:r>
        <w:rPr>
          <w:spacing w:val="-2"/>
        </w:rPr>
        <w:t xml:space="preserve"> </w:t>
      </w:r>
      <w:r>
        <w:t>on</w:t>
      </w:r>
      <w:r>
        <w:rPr>
          <w:spacing w:val="-2"/>
        </w:rPr>
        <w:t xml:space="preserve"> </w:t>
      </w:r>
      <w:r>
        <w:t>an</w:t>
      </w:r>
      <w:r>
        <w:rPr>
          <w:spacing w:val="-4"/>
        </w:rPr>
        <w:t xml:space="preserve"> </w:t>
      </w:r>
      <w:r>
        <w:t>ongoing</w:t>
      </w:r>
      <w:r>
        <w:rPr>
          <w:spacing w:val="-2"/>
        </w:rPr>
        <w:t xml:space="preserve"> </w:t>
      </w:r>
      <w:r>
        <w:t>basis</w:t>
      </w:r>
      <w:r>
        <w:rPr>
          <w:spacing w:val="-2"/>
        </w:rPr>
        <w:t xml:space="preserve"> </w:t>
      </w:r>
      <w:r>
        <w:t>to</w:t>
      </w:r>
      <w:r>
        <w:rPr>
          <w:spacing w:val="-2"/>
        </w:rPr>
        <w:t xml:space="preserve"> </w:t>
      </w:r>
      <w:r>
        <w:t>determine</w:t>
      </w:r>
      <w:r>
        <w:rPr>
          <w:spacing w:val="-2"/>
        </w:rPr>
        <w:t xml:space="preserve"> </w:t>
      </w:r>
      <w:r>
        <w:t>whether</w:t>
      </w:r>
      <w:r>
        <w:rPr>
          <w:spacing w:val="-3"/>
        </w:rPr>
        <w:t xml:space="preserve"> </w:t>
      </w:r>
      <w:r>
        <w:t>new documents, programs, services, and activities need to be made accessible for LEP persons. In addition, PHA will review its LEP plan annually to evaluate the following information:</w:t>
      </w:r>
    </w:p>
    <w:p w14:paraId="18D5CE34" w14:textId="77777777" w:rsidR="00B1436A" w:rsidRDefault="00402AE6">
      <w:pPr>
        <w:pStyle w:val="ListParagraph"/>
        <w:numPr>
          <w:ilvl w:val="0"/>
          <w:numId w:val="3"/>
        </w:numPr>
        <w:tabs>
          <w:tab w:val="left" w:pos="1872"/>
          <w:tab w:val="left" w:pos="1873"/>
        </w:tabs>
        <w:spacing w:before="121" w:line="268" w:lineRule="exact"/>
      </w:pPr>
      <w:r>
        <w:t>Proportion</w:t>
      </w:r>
      <w:r>
        <w:rPr>
          <w:spacing w:val="-9"/>
        </w:rPr>
        <w:t xml:space="preserve"> </w:t>
      </w:r>
      <w:r>
        <w:t>of</w:t>
      </w:r>
      <w:r>
        <w:rPr>
          <w:spacing w:val="-5"/>
        </w:rPr>
        <w:t xml:space="preserve"> </w:t>
      </w:r>
      <w:r>
        <w:t>LEP</w:t>
      </w:r>
      <w:r>
        <w:rPr>
          <w:spacing w:val="-4"/>
        </w:rPr>
        <w:t xml:space="preserve"> </w:t>
      </w:r>
      <w:proofErr w:type="gramStart"/>
      <w:r>
        <w:t>persons</w:t>
      </w:r>
      <w:proofErr w:type="gramEnd"/>
      <w:r>
        <w:rPr>
          <w:spacing w:val="-3"/>
        </w:rPr>
        <w:t xml:space="preserve"> </w:t>
      </w:r>
      <w:r>
        <w:t>in</w:t>
      </w:r>
      <w:r>
        <w:rPr>
          <w:spacing w:val="-4"/>
        </w:rPr>
        <w:t xml:space="preserve"> </w:t>
      </w:r>
      <w:r>
        <w:t>the</w:t>
      </w:r>
      <w:r>
        <w:rPr>
          <w:spacing w:val="-6"/>
        </w:rPr>
        <w:t xml:space="preserve"> </w:t>
      </w:r>
      <w:r>
        <w:t>eligible</w:t>
      </w:r>
      <w:r>
        <w:rPr>
          <w:spacing w:val="-4"/>
        </w:rPr>
        <w:t xml:space="preserve"> </w:t>
      </w:r>
      <w:r>
        <w:t>service</w:t>
      </w:r>
      <w:r>
        <w:rPr>
          <w:spacing w:val="-6"/>
        </w:rPr>
        <w:t xml:space="preserve"> </w:t>
      </w:r>
      <w:r>
        <w:rPr>
          <w:spacing w:val="-2"/>
        </w:rPr>
        <w:t>population;</w:t>
      </w:r>
    </w:p>
    <w:p w14:paraId="5D545E68" w14:textId="77777777" w:rsidR="00B1436A" w:rsidRDefault="00402AE6">
      <w:pPr>
        <w:pStyle w:val="ListParagraph"/>
        <w:numPr>
          <w:ilvl w:val="0"/>
          <w:numId w:val="3"/>
        </w:numPr>
        <w:tabs>
          <w:tab w:val="left" w:pos="1872"/>
          <w:tab w:val="left" w:pos="1873"/>
        </w:tabs>
        <w:spacing w:line="268" w:lineRule="exact"/>
      </w:pPr>
      <w:r>
        <w:t>Frequency</w:t>
      </w:r>
      <w:r>
        <w:rPr>
          <w:spacing w:val="-5"/>
        </w:rPr>
        <w:t xml:space="preserve"> </w:t>
      </w:r>
      <w:r>
        <w:t>of</w:t>
      </w:r>
      <w:r>
        <w:rPr>
          <w:spacing w:val="-4"/>
        </w:rPr>
        <w:t xml:space="preserve"> </w:t>
      </w:r>
      <w:r>
        <w:t>encounters</w:t>
      </w:r>
      <w:r>
        <w:rPr>
          <w:spacing w:val="-8"/>
        </w:rPr>
        <w:t xml:space="preserve"> </w:t>
      </w:r>
      <w:r>
        <w:t>with</w:t>
      </w:r>
      <w:r>
        <w:rPr>
          <w:spacing w:val="-5"/>
        </w:rPr>
        <w:t xml:space="preserve"> </w:t>
      </w:r>
      <w:r>
        <w:t>LEP</w:t>
      </w:r>
      <w:r>
        <w:rPr>
          <w:spacing w:val="-6"/>
        </w:rPr>
        <w:t xml:space="preserve"> </w:t>
      </w:r>
      <w:r>
        <w:t>language</w:t>
      </w:r>
      <w:r>
        <w:rPr>
          <w:spacing w:val="-7"/>
        </w:rPr>
        <w:t xml:space="preserve"> </w:t>
      </w:r>
      <w:r>
        <w:rPr>
          <w:spacing w:val="-2"/>
        </w:rPr>
        <w:t>groups;</w:t>
      </w:r>
    </w:p>
    <w:p w14:paraId="08B69A7F" w14:textId="77777777" w:rsidR="00B1436A" w:rsidRDefault="00402AE6">
      <w:pPr>
        <w:pStyle w:val="ListParagraph"/>
        <w:numPr>
          <w:ilvl w:val="0"/>
          <w:numId w:val="3"/>
        </w:numPr>
        <w:tabs>
          <w:tab w:val="left" w:pos="1872"/>
          <w:tab w:val="left" w:pos="1873"/>
        </w:tabs>
        <w:spacing w:line="268" w:lineRule="exact"/>
      </w:pPr>
      <w:r>
        <w:t>Nature</w:t>
      </w:r>
      <w:r>
        <w:rPr>
          <w:spacing w:val="-4"/>
        </w:rPr>
        <w:t xml:space="preserve"> </w:t>
      </w:r>
      <w:r>
        <w:t>and</w:t>
      </w:r>
      <w:r>
        <w:rPr>
          <w:spacing w:val="-6"/>
        </w:rPr>
        <w:t xml:space="preserve"> </w:t>
      </w:r>
      <w:r>
        <w:t>importance</w:t>
      </w:r>
      <w:r>
        <w:rPr>
          <w:spacing w:val="-6"/>
        </w:rPr>
        <w:t xml:space="preserve"> </w:t>
      </w:r>
      <w:r>
        <w:t>of</w:t>
      </w:r>
      <w:r>
        <w:rPr>
          <w:spacing w:val="-2"/>
        </w:rPr>
        <w:t xml:space="preserve"> </w:t>
      </w:r>
      <w:r>
        <w:t>activities</w:t>
      </w:r>
      <w:r>
        <w:rPr>
          <w:spacing w:val="-6"/>
        </w:rPr>
        <w:t xml:space="preserve"> </w:t>
      </w:r>
      <w:r>
        <w:t>to</w:t>
      </w:r>
      <w:r>
        <w:rPr>
          <w:spacing w:val="-4"/>
        </w:rPr>
        <w:t xml:space="preserve"> </w:t>
      </w:r>
      <w:r>
        <w:t>LEP</w:t>
      </w:r>
      <w:r>
        <w:rPr>
          <w:spacing w:val="-3"/>
        </w:rPr>
        <w:t xml:space="preserve"> </w:t>
      </w:r>
      <w:proofErr w:type="gramStart"/>
      <w:r>
        <w:rPr>
          <w:spacing w:val="-2"/>
        </w:rPr>
        <w:t>persons</w:t>
      </w:r>
      <w:proofErr w:type="gramEnd"/>
      <w:r>
        <w:rPr>
          <w:spacing w:val="-2"/>
        </w:rPr>
        <w:t>;</w:t>
      </w:r>
    </w:p>
    <w:p w14:paraId="60519E07" w14:textId="77777777" w:rsidR="00B1436A" w:rsidRDefault="00402AE6">
      <w:pPr>
        <w:pStyle w:val="ListParagraph"/>
        <w:numPr>
          <w:ilvl w:val="0"/>
          <w:numId w:val="3"/>
        </w:numPr>
        <w:tabs>
          <w:tab w:val="left" w:pos="1872"/>
          <w:tab w:val="left" w:pos="1873"/>
        </w:tabs>
        <w:spacing w:line="268" w:lineRule="exact"/>
      </w:pPr>
      <w:r>
        <w:t>Availability</w:t>
      </w:r>
      <w:r>
        <w:rPr>
          <w:spacing w:val="-5"/>
        </w:rPr>
        <w:t xml:space="preserve"> </w:t>
      </w:r>
      <w:r>
        <w:t>of</w:t>
      </w:r>
      <w:r>
        <w:rPr>
          <w:spacing w:val="-6"/>
        </w:rPr>
        <w:t xml:space="preserve"> </w:t>
      </w:r>
      <w:r>
        <w:rPr>
          <w:spacing w:val="-2"/>
        </w:rPr>
        <w:t>resources;</w:t>
      </w:r>
    </w:p>
    <w:p w14:paraId="36284C9C" w14:textId="77777777" w:rsidR="00B1436A" w:rsidRDefault="00402AE6">
      <w:pPr>
        <w:pStyle w:val="ListParagraph"/>
        <w:numPr>
          <w:ilvl w:val="0"/>
          <w:numId w:val="3"/>
        </w:numPr>
        <w:tabs>
          <w:tab w:val="left" w:pos="1872"/>
          <w:tab w:val="left" w:pos="1873"/>
        </w:tabs>
        <w:spacing w:line="269" w:lineRule="exact"/>
      </w:pPr>
      <w:r>
        <w:t>Whether</w:t>
      </w:r>
      <w:r>
        <w:rPr>
          <w:spacing w:val="-3"/>
        </w:rPr>
        <w:t xml:space="preserve"> </w:t>
      </w:r>
      <w:r>
        <w:t>existing</w:t>
      </w:r>
      <w:r>
        <w:rPr>
          <w:spacing w:val="-4"/>
        </w:rPr>
        <w:t xml:space="preserve"> </w:t>
      </w:r>
      <w:r>
        <w:t>language</w:t>
      </w:r>
      <w:r>
        <w:rPr>
          <w:spacing w:val="-4"/>
        </w:rPr>
        <w:t xml:space="preserve"> </w:t>
      </w:r>
      <w:r>
        <w:t>assistance</w:t>
      </w:r>
      <w:r>
        <w:rPr>
          <w:spacing w:val="-8"/>
        </w:rPr>
        <w:t xml:space="preserve"> </w:t>
      </w:r>
      <w:r>
        <w:t>meets</w:t>
      </w:r>
      <w:r>
        <w:rPr>
          <w:spacing w:val="-7"/>
        </w:rPr>
        <w:t xml:space="preserve"> </w:t>
      </w:r>
      <w:r>
        <w:t>the</w:t>
      </w:r>
      <w:r>
        <w:rPr>
          <w:spacing w:val="-8"/>
        </w:rPr>
        <w:t xml:space="preserve"> </w:t>
      </w:r>
      <w:r>
        <w:t>needs</w:t>
      </w:r>
      <w:r>
        <w:rPr>
          <w:spacing w:val="-3"/>
        </w:rPr>
        <w:t xml:space="preserve"> </w:t>
      </w:r>
      <w:r>
        <w:t>of</w:t>
      </w:r>
      <w:r>
        <w:rPr>
          <w:spacing w:val="-5"/>
        </w:rPr>
        <w:t xml:space="preserve"> </w:t>
      </w:r>
      <w:r>
        <w:t>LEP</w:t>
      </w:r>
      <w:r>
        <w:rPr>
          <w:spacing w:val="-4"/>
        </w:rPr>
        <w:t xml:space="preserve"> </w:t>
      </w:r>
      <w:proofErr w:type="gramStart"/>
      <w:r>
        <w:rPr>
          <w:spacing w:val="-2"/>
        </w:rPr>
        <w:t>persons</w:t>
      </w:r>
      <w:proofErr w:type="gramEnd"/>
      <w:r>
        <w:rPr>
          <w:spacing w:val="-2"/>
        </w:rPr>
        <w:t>;</w:t>
      </w:r>
    </w:p>
    <w:p w14:paraId="430FBCE3" w14:textId="77777777" w:rsidR="00B1436A" w:rsidRDefault="00402AE6">
      <w:pPr>
        <w:pStyle w:val="ListParagraph"/>
        <w:numPr>
          <w:ilvl w:val="0"/>
          <w:numId w:val="3"/>
        </w:numPr>
        <w:tabs>
          <w:tab w:val="left" w:pos="1872"/>
          <w:tab w:val="left" w:pos="1873"/>
        </w:tabs>
        <w:spacing w:line="269" w:lineRule="exact"/>
      </w:pPr>
      <w:r>
        <w:t>Whether</w:t>
      </w:r>
      <w:r>
        <w:rPr>
          <w:spacing w:val="-5"/>
        </w:rPr>
        <w:t xml:space="preserve"> </w:t>
      </w:r>
      <w:r>
        <w:t>staff</w:t>
      </w:r>
      <w:r>
        <w:rPr>
          <w:spacing w:val="-5"/>
        </w:rPr>
        <w:t xml:space="preserve"> </w:t>
      </w:r>
      <w:r>
        <w:t>knows</w:t>
      </w:r>
      <w:r>
        <w:rPr>
          <w:spacing w:val="-3"/>
        </w:rPr>
        <w:t xml:space="preserve"> </w:t>
      </w:r>
      <w:r>
        <w:t>and</w:t>
      </w:r>
      <w:r>
        <w:rPr>
          <w:spacing w:val="-6"/>
        </w:rPr>
        <w:t xml:space="preserve"> </w:t>
      </w:r>
      <w:r>
        <w:t>understands</w:t>
      </w:r>
      <w:r>
        <w:rPr>
          <w:spacing w:val="-6"/>
        </w:rPr>
        <w:t xml:space="preserve"> </w:t>
      </w:r>
      <w:r>
        <w:t>LEP</w:t>
      </w:r>
      <w:r>
        <w:rPr>
          <w:spacing w:val="-4"/>
        </w:rPr>
        <w:t xml:space="preserve"> </w:t>
      </w:r>
      <w:r>
        <w:t>plan</w:t>
      </w:r>
      <w:r>
        <w:rPr>
          <w:spacing w:val="-4"/>
        </w:rPr>
        <w:t xml:space="preserve"> </w:t>
      </w:r>
      <w:r>
        <w:t>and</w:t>
      </w:r>
      <w:r>
        <w:rPr>
          <w:spacing w:val="-4"/>
        </w:rPr>
        <w:t xml:space="preserve"> </w:t>
      </w:r>
      <w:r>
        <w:t>its</w:t>
      </w:r>
      <w:r>
        <w:rPr>
          <w:spacing w:val="-3"/>
        </w:rPr>
        <w:t xml:space="preserve"> </w:t>
      </w:r>
      <w:r>
        <w:rPr>
          <w:spacing w:val="-2"/>
        </w:rPr>
        <w:t>implementation.</w:t>
      </w:r>
    </w:p>
    <w:p w14:paraId="4DCE1D7E" w14:textId="77777777" w:rsidR="00B1436A" w:rsidRDefault="00402AE6">
      <w:pPr>
        <w:tabs>
          <w:tab w:val="left" w:pos="1872"/>
          <w:tab w:val="left" w:pos="1873"/>
        </w:tabs>
        <w:spacing w:line="269" w:lineRule="exact"/>
        <w:ind w:left="1511"/>
        <w:rPr>
          <w:b/>
          <w:bCs/>
        </w:rPr>
      </w:pPr>
      <w:r w:rsidRPr="00DF0258">
        <w:rPr>
          <w:b/>
          <w:bCs/>
          <w:highlight w:val="yellow"/>
        </w:rPr>
        <w:t>SEE Appendix C page</w:t>
      </w:r>
      <w:r>
        <w:rPr>
          <w:b/>
          <w:bCs/>
        </w:rPr>
        <w:t xml:space="preserve"> </w:t>
      </w:r>
    </w:p>
    <w:p w14:paraId="774E3A1F" w14:textId="77777777" w:rsidR="00B1436A" w:rsidRDefault="00B1436A">
      <w:pPr>
        <w:pStyle w:val="BodyText"/>
        <w:spacing w:before="7"/>
        <w:ind w:left="0"/>
        <w:rPr>
          <w:sz w:val="20"/>
        </w:rPr>
      </w:pPr>
    </w:p>
    <w:p w14:paraId="4BF7284B" w14:textId="77777777" w:rsidR="00DF0258" w:rsidRDefault="00DF0258">
      <w:pPr>
        <w:pStyle w:val="BodyText"/>
        <w:spacing w:before="7"/>
        <w:ind w:left="0"/>
        <w:rPr>
          <w:sz w:val="20"/>
        </w:rPr>
      </w:pPr>
    </w:p>
    <w:p w14:paraId="7DFBA7B3" w14:textId="77777777" w:rsidR="00DF0258" w:rsidRDefault="00DF0258">
      <w:pPr>
        <w:pStyle w:val="BodyText"/>
        <w:spacing w:before="7"/>
        <w:ind w:left="0"/>
        <w:rPr>
          <w:sz w:val="20"/>
        </w:rPr>
      </w:pPr>
    </w:p>
    <w:p w14:paraId="50842986" w14:textId="77777777" w:rsidR="00DF0258" w:rsidRDefault="00DF0258">
      <w:pPr>
        <w:pStyle w:val="BodyText"/>
        <w:spacing w:before="7"/>
        <w:ind w:left="0"/>
        <w:rPr>
          <w:sz w:val="20"/>
        </w:rPr>
      </w:pPr>
    </w:p>
    <w:p w14:paraId="20AF6DB7" w14:textId="77777777" w:rsidR="00DF0258" w:rsidRDefault="00DF0258">
      <w:pPr>
        <w:pStyle w:val="BodyText"/>
        <w:spacing w:before="7"/>
        <w:ind w:left="0"/>
        <w:rPr>
          <w:sz w:val="20"/>
        </w:rPr>
      </w:pPr>
    </w:p>
    <w:p w14:paraId="4452930C" w14:textId="77777777" w:rsidR="00DF0258" w:rsidRDefault="00DF0258">
      <w:pPr>
        <w:pStyle w:val="BodyText"/>
        <w:spacing w:before="7"/>
        <w:ind w:left="0"/>
        <w:rPr>
          <w:sz w:val="20"/>
        </w:rPr>
      </w:pPr>
    </w:p>
    <w:p w14:paraId="0E460668" w14:textId="77777777" w:rsidR="00DF0258" w:rsidRDefault="00DF0258">
      <w:pPr>
        <w:pStyle w:val="BodyText"/>
        <w:spacing w:before="7"/>
        <w:ind w:left="0"/>
        <w:rPr>
          <w:sz w:val="20"/>
        </w:rPr>
      </w:pPr>
    </w:p>
    <w:p w14:paraId="0E871380" w14:textId="77777777" w:rsidR="00DF0258" w:rsidRDefault="00DF0258">
      <w:pPr>
        <w:pStyle w:val="BodyText"/>
        <w:spacing w:before="7"/>
        <w:ind w:left="0"/>
        <w:rPr>
          <w:sz w:val="20"/>
        </w:rPr>
      </w:pPr>
    </w:p>
    <w:p w14:paraId="2CBC0402" w14:textId="77777777" w:rsidR="00DF0258" w:rsidRDefault="00DF0258">
      <w:pPr>
        <w:pStyle w:val="BodyText"/>
        <w:spacing w:before="7"/>
        <w:ind w:left="0"/>
        <w:rPr>
          <w:sz w:val="20"/>
        </w:rPr>
      </w:pPr>
    </w:p>
    <w:p w14:paraId="4AAD8D28" w14:textId="77777777" w:rsidR="00DF0258" w:rsidRDefault="00DF0258">
      <w:pPr>
        <w:pStyle w:val="BodyText"/>
        <w:spacing w:before="7"/>
        <w:ind w:left="0"/>
        <w:rPr>
          <w:sz w:val="20"/>
        </w:rPr>
      </w:pPr>
    </w:p>
    <w:p w14:paraId="5A479F91" w14:textId="77777777" w:rsidR="00DF0258" w:rsidRDefault="00DF0258">
      <w:pPr>
        <w:pStyle w:val="BodyText"/>
        <w:spacing w:before="7"/>
        <w:ind w:left="0"/>
        <w:rPr>
          <w:sz w:val="20"/>
        </w:rPr>
      </w:pPr>
    </w:p>
    <w:p w14:paraId="280CAC00" w14:textId="77777777" w:rsidR="00DF0258" w:rsidRDefault="00DF0258">
      <w:pPr>
        <w:pStyle w:val="BodyText"/>
        <w:spacing w:before="7"/>
        <w:ind w:left="0"/>
        <w:rPr>
          <w:sz w:val="20"/>
        </w:rPr>
      </w:pPr>
    </w:p>
    <w:p w14:paraId="6839176D" w14:textId="77777777" w:rsidR="00DF0258" w:rsidRDefault="00DF0258">
      <w:pPr>
        <w:pStyle w:val="BodyText"/>
        <w:spacing w:before="7"/>
        <w:ind w:left="0"/>
        <w:rPr>
          <w:sz w:val="20"/>
        </w:rPr>
      </w:pPr>
    </w:p>
    <w:p w14:paraId="0F189ED1" w14:textId="77777777" w:rsidR="00B1436A" w:rsidRDefault="00402AE6">
      <w:pPr>
        <w:pStyle w:val="Heading2"/>
        <w:numPr>
          <w:ilvl w:val="0"/>
          <w:numId w:val="9"/>
        </w:numPr>
        <w:tabs>
          <w:tab w:val="left" w:pos="1871"/>
          <w:tab w:val="left" w:pos="1873"/>
        </w:tabs>
        <w:spacing w:before="1"/>
        <w:ind w:left="1872" w:hanging="721"/>
      </w:pPr>
      <w:bookmarkStart w:id="286" w:name="10._Reduction_of_Families_Due_to_Reduced"/>
      <w:bookmarkStart w:id="287" w:name="_Toc241489444"/>
      <w:bookmarkStart w:id="288" w:name="_Toc241595445"/>
      <w:bookmarkEnd w:id="286"/>
      <w:r>
        <w:rPr>
          <w:color w:val="2DA2BF"/>
        </w:rPr>
        <w:lastRenderedPageBreak/>
        <w:t>Reduction</w:t>
      </w:r>
      <w:r>
        <w:rPr>
          <w:color w:val="2DA2BF"/>
          <w:spacing w:val="-9"/>
        </w:rPr>
        <w:t xml:space="preserve"> </w:t>
      </w:r>
      <w:r>
        <w:rPr>
          <w:color w:val="2DA2BF"/>
        </w:rPr>
        <w:t>of</w:t>
      </w:r>
      <w:r>
        <w:rPr>
          <w:color w:val="2DA2BF"/>
          <w:spacing w:val="-8"/>
        </w:rPr>
        <w:t xml:space="preserve"> </w:t>
      </w:r>
      <w:r>
        <w:rPr>
          <w:color w:val="2DA2BF"/>
        </w:rPr>
        <w:t>Families</w:t>
      </w:r>
      <w:r>
        <w:rPr>
          <w:color w:val="2DA2BF"/>
          <w:spacing w:val="-6"/>
        </w:rPr>
        <w:t xml:space="preserve"> </w:t>
      </w:r>
      <w:r>
        <w:rPr>
          <w:color w:val="2DA2BF"/>
        </w:rPr>
        <w:t>Due</w:t>
      </w:r>
      <w:r>
        <w:rPr>
          <w:color w:val="2DA2BF"/>
          <w:spacing w:val="-9"/>
        </w:rPr>
        <w:t xml:space="preserve"> </w:t>
      </w:r>
      <w:r>
        <w:rPr>
          <w:color w:val="2DA2BF"/>
        </w:rPr>
        <w:t>to</w:t>
      </w:r>
      <w:r>
        <w:rPr>
          <w:color w:val="2DA2BF"/>
          <w:spacing w:val="-6"/>
        </w:rPr>
        <w:t xml:space="preserve"> </w:t>
      </w:r>
      <w:r>
        <w:rPr>
          <w:color w:val="2DA2BF"/>
        </w:rPr>
        <w:t>Reduced</w:t>
      </w:r>
      <w:r>
        <w:rPr>
          <w:color w:val="2DA2BF"/>
          <w:spacing w:val="-7"/>
        </w:rPr>
        <w:t xml:space="preserve"> </w:t>
      </w:r>
      <w:r>
        <w:rPr>
          <w:color w:val="2DA2BF"/>
          <w:spacing w:val="-2"/>
        </w:rPr>
        <w:t>Funding</w:t>
      </w:r>
      <w:bookmarkEnd w:id="287"/>
      <w:bookmarkEnd w:id="288"/>
    </w:p>
    <w:p w14:paraId="3E916C9A" w14:textId="77777777" w:rsidR="00B1436A" w:rsidRDefault="00402AE6">
      <w:pPr>
        <w:pStyle w:val="BodyText"/>
        <w:ind w:left="1152"/>
      </w:pPr>
      <w:r>
        <w:t>In</w:t>
      </w:r>
      <w:r>
        <w:rPr>
          <w:spacing w:val="-8"/>
        </w:rPr>
        <w:t xml:space="preserve"> </w:t>
      </w:r>
      <w:r>
        <w:t>the</w:t>
      </w:r>
      <w:r>
        <w:rPr>
          <w:spacing w:val="-3"/>
        </w:rPr>
        <w:t xml:space="preserve"> </w:t>
      </w:r>
      <w:r>
        <w:t>event</w:t>
      </w:r>
      <w:r>
        <w:rPr>
          <w:spacing w:val="-2"/>
        </w:rPr>
        <w:t xml:space="preserve"> </w:t>
      </w:r>
      <w:r>
        <w:t>of</w:t>
      </w:r>
      <w:r>
        <w:rPr>
          <w:spacing w:val="-4"/>
        </w:rPr>
        <w:t xml:space="preserve"> </w:t>
      </w:r>
      <w:r>
        <w:t>a</w:t>
      </w:r>
      <w:r>
        <w:rPr>
          <w:spacing w:val="-5"/>
        </w:rPr>
        <w:t xml:space="preserve"> </w:t>
      </w:r>
      <w:r>
        <w:t>reduction</w:t>
      </w:r>
      <w:r>
        <w:rPr>
          <w:spacing w:val="-4"/>
        </w:rPr>
        <w:t xml:space="preserve"> </w:t>
      </w:r>
      <w:r>
        <w:t>of</w:t>
      </w:r>
      <w:r>
        <w:rPr>
          <w:spacing w:val="-4"/>
        </w:rPr>
        <w:t xml:space="preserve"> </w:t>
      </w:r>
      <w:r>
        <w:t>federal</w:t>
      </w:r>
      <w:r>
        <w:rPr>
          <w:spacing w:val="-4"/>
        </w:rPr>
        <w:t xml:space="preserve"> </w:t>
      </w:r>
      <w:r>
        <w:t>funding,</w:t>
      </w:r>
      <w:r>
        <w:rPr>
          <w:spacing w:val="-4"/>
        </w:rPr>
        <w:t xml:space="preserve"> </w:t>
      </w:r>
      <w:r>
        <w:t>the</w:t>
      </w:r>
      <w:r>
        <w:rPr>
          <w:spacing w:val="-5"/>
        </w:rPr>
        <w:t xml:space="preserve"> </w:t>
      </w:r>
      <w:r>
        <w:t>PHA</w:t>
      </w:r>
      <w:r>
        <w:rPr>
          <w:spacing w:val="-4"/>
        </w:rPr>
        <w:t xml:space="preserve"> </w:t>
      </w:r>
      <w:r>
        <w:t>will</w:t>
      </w:r>
      <w:r>
        <w:rPr>
          <w:spacing w:val="-4"/>
        </w:rPr>
        <w:t xml:space="preserve"> </w:t>
      </w:r>
      <w:r>
        <w:t>utilize</w:t>
      </w:r>
      <w:r>
        <w:rPr>
          <w:spacing w:val="-3"/>
        </w:rPr>
        <w:t xml:space="preserve"> </w:t>
      </w:r>
      <w:r>
        <w:t>a</w:t>
      </w:r>
      <w:r>
        <w:rPr>
          <w:spacing w:val="-4"/>
        </w:rPr>
        <w:t xml:space="preserve"> </w:t>
      </w:r>
      <w:r>
        <w:t>family</w:t>
      </w:r>
      <w:r>
        <w:rPr>
          <w:spacing w:val="-5"/>
        </w:rPr>
        <w:t xml:space="preserve"> </w:t>
      </w:r>
      <w:r>
        <w:t>reduction</w:t>
      </w:r>
      <w:r>
        <w:rPr>
          <w:spacing w:val="-4"/>
        </w:rPr>
        <w:t xml:space="preserve"> </w:t>
      </w:r>
      <w:r>
        <w:t>plan</w:t>
      </w:r>
      <w:r>
        <w:rPr>
          <w:spacing w:val="-3"/>
        </w:rPr>
        <w:t xml:space="preserve"> </w:t>
      </w:r>
      <w:r>
        <w:t>as</w:t>
      </w:r>
      <w:r>
        <w:rPr>
          <w:spacing w:val="-5"/>
        </w:rPr>
        <w:t xml:space="preserve"> </w:t>
      </w:r>
      <w:r>
        <w:rPr>
          <w:spacing w:val="-2"/>
        </w:rPr>
        <w:t>follows:</w:t>
      </w:r>
    </w:p>
    <w:p w14:paraId="6C001E05" w14:textId="77777777" w:rsidR="00B1436A" w:rsidRDefault="00402AE6">
      <w:pPr>
        <w:pStyle w:val="ListParagraph"/>
        <w:numPr>
          <w:ilvl w:val="0"/>
          <w:numId w:val="1"/>
        </w:numPr>
        <w:tabs>
          <w:tab w:val="left" w:pos="1873"/>
        </w:tabs>
        <w:spacing w:before="119"/>
        <w:ind w:right="1814"/>
      </w:pPr>
      <w:r>
        <w:t>Terminate</w:t>
      </w:r>
      <w:r>
        <w:rPr>
          <w:spacing w:val="-4"/>
        </w:rPr>
        <w:t xml:space="preserve"> </w:t>
      </w:r>
      <w:r>
        <w:t>HAP</w:t>
      </w:r>
      <w:r>
        <w:rPr>
          <w:spacing w:val="-2"/>
        </w:rPr>
        <w:t xml:space="preserve"> </w:t>
      </w:r>
      <w:r>
        <w:t>contracts</w:t>
      </w:r>
      <w:r>
        <w:rPr>
          <w:spacing w:val="-1"/>
        </w:rPr>
        <w:t xml:space="preserve"> </w:t>
      </w:r>
      <w:r>
        <w:t>for</w:t>
      </w:r>
      <w:r>
        <w:rPr>
          <w:spacing w:val="-3"/>
        </w:rPr>
        <w:t xml:space="preserve"> </w:t>
      </w:r>
      <w:r>
        <w:t>families</w:t>
      </w:r>
      <w:r>
        <w:rPr>
          <w:spacing w:val="-4"/>
        </w:rPr>
        <w:t xml:space="preserve"> </w:t>
      </w:r>
      <w:r>
        <w:t>that</w:t>
      </w:r>
      <w:r>
        <w:rPr>
          <w:spacing w:val="-3"/>
        </w:rPr>
        <w:t xml:space="preserve"> </w:t>
      </w:r>
      <w:r>
        <w:t>are</w:t>
      </w:r>
      <w:r>
        <w:rPr>
          <w:spacing w:val="-4"/>
        </w:rPr>
        <w:t xml:space="preserve"> </w:t>
      </w:r>
      <w:r>
        <w:t>receiving</w:t>
      </w:r>
      <w:r>
        <w:rPr>
          <w:spacing w:val="-2"/>
        </w:rPr>
        <w:t xml:space="preserve"> </w:t>
      </w:r>
      <w:r>
        <w:t>the</w:t>
      </w:r>
      <w:r>
        <w:rPr>
          <w:spacing w:val="-2"/>
        </w:rPr>
        <w:t xml:space="preserve"> </w:t>
      </w:r>
      <w:r>
        <w:t>least</w:t>
      </w:r>
      <w:r>
        <w:rPr>
          <w:spacing w:val="-2"/>
        </w:rPr>
        <w:t xml:space="preserve"> </w:t>
      </w:r>
      <w:r>
        <w:t>rental</w:t>
      </w:r>
      <w:r>
        <w:rPr>
          <w:spacing w:val="-2"/>
        </w:rPr>
        <w:t xml:space="preserve"> </w:t>
      </w:r>
      <w:r>
        <w:t>assistance</w:t>
      </w:r>
      <w:r>
        <w:rPr>
          <w:spacing w:val="-2"/>
        </w:rPr>
        <w:t xml:space="preserve"> </w:t>
      </w:r>
      <w:r>
        <w:t>not</w:t>
      </w:r>
      <w:r>
        <w:rPr>
          <w:spacing w:val="-3"/>
        </w:rPr>
        <w:t xml:space="preserve"> </w:t>
      </w:r>
      <w:r>
        <w:t>to exceed 5% of total families assisted, if reduction is not adequate;</w:t>
      </w:r>
    </w:p>
    <w:p w14:paraId="5B8C89FF" w14:textId="77777777" w:rsidR="00B1436A" w:rsidRDefault="00402AE6">
      <w:pPr>
        <w:pStyle w:val="ListParagraph"/>
        <w:numPr>
          <w:ilvl w:val="0"/>
          <w:numId w:val="1"/>
        </w:numPr>
        <w:tabs>
          <w:tab w:val="left" w:pos="1873"/>
        </w:tabs>
        <w:ind w:right="1206"/>
      </w:pPr>
      <w:r>
        <w:t>Terminate</w:t>
      </w:r>
      <w:r>
        <w:rPr>
          <w:spacing w:val="-5"/>
        </w:rPr>
        <w:t xml:space="preserve"> </w:t>
      </w:r>
      <w:r>
        <w:t>HAP</w:t>
      </w:r>
      <w:r>
        <w:rPr>
          <w:spacing w:val="-3"/>
        </w:rPr>
        <w:t xml:space="preserve"> </w:t>
      </w:r>
      <w:r>
        <w:t>contracts</w:t>
      </w:r>
      <w:r>
        <w:rPr>
          <w:spacing w:val="-2"/>
        </w:rPr>
        <w:t xml:space="preserve"> </w:t>
      </w:r>
      <w:r>
        <w:t>for</w:t>
      </w:r>
      <w:r>
        <w:rPr>
          <w:spacing w:val="-4"/>
        </w:rPr>
        <w:t xml:space="preserve"> </w:t>
      </w:r>
      <w:r>
        <w:t>families</w:t>
      </w:r>
      <w:r>
        <w:rPr>
          <w:spacing w:val="-2"/>
        </w:rPr>
        <w:t xml:space="preserve"> </w:t>
      </w:r>
      <w:r>
        <w:t>based</w:t>
      </w:r>
      <w:r>
        <w:rPr>
          <w:spacing w:val="-5"/>
        </w:rPr>
        <w:t xml:space="preserve"> </w:t>
      </w:r>
      <w:r>
        <w:t>upon</w:t>
      </w:r>
      <w:r>
        <w:rPr>
          <w:spacing w:val="-5"/>
        </w:rPr>
        <w:t xml:space="preserve"> </w:t>
      </w:r>
      <w:r>
        <w:t>the</w:t>
      </w:r>
      <w:r>
        <w:rPr>
          <w:spacing w:val="-5"/>
        </w:rPr>
        <w:t xml:space="preserve"> </w:t>
      </w:r>
      <w:r>
        <w:t>most</w:t>
      </w:r>
      <w:r>
        <w:rPr>
          <w:spacing w:val="-4"/>
        </w:rPr>
        <w:t xml:space="preserve"> </w:t>
      </w:r>
      <w:r>
        <w:t>recent</w:t>
      </w:r>
      <w:r>
        <w:rPr>
          <w:spacing w:val="-1"/>
        </w:rPr>
        <w:t xml:space="preserve"> </w:t>
      </w:r>
      <w:r>
        <w:t>executed</w:t>
      </w:r>
      <w:r>
        <w:rPr>
          <w:spacing w:val="-3"/>
        </w:rPr>
        <w:t xml:space="preserve"> </w:t>
      </w:r>
      <w:r>
        <w:t>rental</w:t>
      </w:r>
      <w:r>
        <w:rPr>
          <w:spacing w:val="-3"/>
        </w:rPr>
        <w:t xml:space="preserve"> </w:t>
      </w:r>
      <w:r>
        <w:t>agreements to the extent that remedies reduction forecast.</w:t>
      </w:r>
    </w:p>
    <w:p w14:paraId="3996CFEF" w14:textId="77777777" w:rsidR="00B1436A" w:rsidRDefault="00402AE6">
      <w:pPr>
        <w:pStyle w:val="ListParagraph"/>
        <w:numPr>
          <w:ilvl w:val="0"/>
          <w:numId w:val="1"/>
        </w:numPr>
        <w:tabs>
          <w:tab w:val="left" w:pos="1873"/>
        </w:tabs>
        <w:ind w:right="1243" w:hanging="360"/>
      </w:pPr>
      <w:r>
        <w:t>All</w:t>
      </w:r>
      <w:r>
        <w:rPr>
          <w:spacing w:val="-3"/>
        </w:rPr>
        <w:t xml:space="preserve"> </w:t>
      </w:r>
      <w:r>
        <w:t>terminated</w:t>
      </w:r>
      <w:r>
        <w:rPr>
          <w:spacing w:val="-5"/>
        </w:rPr>
        <w:t xml:space="preserve"> </w:t>
      </w:r>
      <w:r>
        <w:t>families</w:t>
      </w:r>
      <w:r>
        <w:rPr>
          <w:spacing w:val="-2"/>
        </w:rPr>
        <w:t xml:space="preserve"> </w:t>
      </w:r>
      <w:r>
        <w:t>due</w:t>
      </w:r>
      <w:r>
        <w:rPr>
          <w:spacing w:val="-3"/>
        </w:rPr>
        <w:t xml:space="preserve"> </w:t>
      </w:r>
      <w:r>
        <w:t>to</w:t>
      </w:r>
      <w:r>
        <w:rPr>
          <w:spacing w:val="-5"/>
        </w:rPr>
        <w:t xml:space="preserve"> </w:t>
      </w:r>
      <w:r>
        <w:t>reduced</w:t>
      </w:r>
      <w:r>
        <w:rPr>
          <w:spacing w:val="-5"/>
        </w:rPr>
        <w:t xml:space="preserve"> </w:t>
      </w:r>
      <w:r>
        <w:t>funding</w:t>
      </w:r>
      <w:r>
        <w:rPr>
          <w:spacing w:val="-5"/>
        </w:rPr>
        <w:t xml:space="preserve"> </w:t>
      </w:r>
      <w:r>
        <w:t>will</w:t>
      </w:r>
      <w:r>
        <w:rPr>
          <w:spacing w:val="-3"/>
        </w:rPr>
        <w:t xml:space="preserve"> </w:t>
      </w:r>
      <w:r>
        <w:t>be</w:t>
      </w:r>
      <w:r>
        <w:rPr>
          <w:spacing w:val="-3"/>
        </w:rPr>
        <w:t xml:space="preserve"> </w:t>
      </w:r>
      <w:r>
        <w:t>offered</w:t>
      </w:r>
      <w:r>
        <w:rPr>
          <w:spacing w:val="-5"/>
        </w:rPr>
        <w:t xml:space="preserve"> </w:t>
      </w:r>
      <w:r>
        <w:t>preference</w:t>
      </w:r>
      <w:r>
        <w:rPr>
          <w:spacing w:val="-3"/>
        </w:rPr>
        <w:t xml:space="preserve"> </w:t>
      </w:r>
      <w:r>
        <w:t>placement</w:t>
      </w:r>
      <w:r>
        <w:rPr>
          <w:spacing w:val="-4"/>
        </w:rPr>
        <w:t xml:space="preserve"> </w:t>
      </w:r>
      <w:r>
        <w:t>on</w:t>
      </w:r>
      <w:r>
        <w:rPr>
          <w:spacing w:val="-3"/>
        </w:rPr>
        <w:t xml:space="preserve"> a waiting</w:t>
      </w:r>
      <w:r>
        <w:t xml:space="preserve"> list to be re-assisted when adequate funding exists.</w:t>
      </w:r>
    </w:p>
    <w:p w14:paraId="69B3C48F" w14:textId="77777777" w:rsidR="00B1436A" w:rsidRDefault="00B1436A">
      <w:pPr>
        <w:tabs>
          <w:tab w:val="left" w:pos="1873"/>
        </w:tabs>
        <w:ind w:left="1512" w:right="1243"/>
      </w:pPr>
    </w:p>
    <w:p w14:paraId="30889FC1" w14:textId="77777777" w:rsidR="00B1436A" w:rsidRDefault="00402AE6">
      <w:pPr>
        <w:spacing w:before="118"/>
        <w:ind w:left="5961"/>
        <w:sectPr w:rsidR="00B1436A" w:rsidSect="009D3D34">
          <w:headerReference w:type="even" r:id="rId105"/>
          <w:headerReference w:type="default" r:id="rId106"/>
          <w:footerReference w:type="default" r:id="rId107"/>
          <w:headerReference w:type="first" r:id="rId108"/>
          <w:footerReference w:type="first" r:id="rId109"/>
          <w:pgSz w:w="12240" w:h="15840"/>
          <w:pgMar w:top="1296" w:right="720" w:bottom="720" w:left="720" w:header="720" w:footer="0" w:gutter="0"/>
          <w:cols w:space="720"/>
          <w:formProt w:val="0"/>
          <w:docGrid w:linePitch="299" w:charSpace="4096"/>
        </w:sectPr>
      </w:pPr>
      <w:r>
        <w:t>*</w:t>
      </w:r>
      <w:r>
        <w:rPr>
          <w:spacing w:val="1"/>
        </w:rPr>
        <w:t xml:space="preserve"> </w:t>
      </w:r>
      <w:r>
        <w:t>*</w:t>
      </w:r>
      <w:r>
        <w:rPr>
          <w:spacing w:val="-1"/>
        </w:rPr>
        <w:t xml:space="preserve"> </w:t>
      </w:r>
      <w:r>
        <w:t>*</w:t>
      </w:r>
      <w:r>
        <w:rPr>
          <w:spacing w:val="-1"/>
        </w:rPr>
        <w:t xml:space="preserve"> </w:t>
      </w:r>
      <w:r>
        <w:t>*</w:t>
      </w:r>
      <w:r>
        <w:rPr>
          <w:spacing w:val="-1"/>
        </w:rPr>
        <w:t xml:space="preserve"> </w:t>
      </w:r>
      <w:r>
        <w:rPr>
          <w:spacing w:val="-10"/>
        </w:rPr>
        <w:t>*</w:t>
      </w:r>
    </w:p>
    <w:p w14:paraId="046587FB" w14:textId="77777777" w:rsidR="00B1436A" w:rsidRDefault="00B1436A">
      <w:pPr>
        <w:pStyle w:val="BodyText"/>
        <w:ind w:left="0"/>
        <w:rPr>
          <w:sz w:val="20"/>
        </w:rPr>
      </w:pPr>
    </w:p>
    <w:p w14:paraId="461E6BFE" w14:textId="77777777" w:rsidR="00B1436A" w:rsidRDefault="00402AE6">
      <w:pPr>
        <w:pStyle w:val="Heading1"/>
      </w:pPr>
      <w:bookmarkStart w:id="289" w:name="Part_VIII._MANAGEMENT_ASSESSMENT_OBJECTI"/>
      <w:bookmarkStart w:id="290" w:name="_Toc241489445"/>
      <w:bookmarkStart w:id="291" w:name="_Toc241595446"/>
      <w:bookmarkEnd w:id="289"/>
      <w:r>
        <w:rPr>
          <w:color w:val="7D3C4A"/>
        </w:rPr>
        <w:t>Part</w:t>
      </w:r>
      <w:r>
        <w:rPr>
          <w:color w:val="7D3C4A"/>
          <w:spacing w:val="-11"/>
        </w:rPr>
        <w:t xml:space="preserve"> </w:t>
      </w:r>
      <w:r>
        <w:rPr>
          <w:color w:val="7D3C4A"/>
        </w:rPr>
        <w:t>VIII.</w:t>
      </w:r>
      <w:r>
        <w:rPr>
          <w:color w:val="7D3C4A"/>
          <w:spacing w:val="-8"/>
        </w:rPr>
        <w:t xml:space="preserve"> </w:t>
      </w:r>
      <w:r>
        <w:rPr>
          <w:color w:val="7D3C4A"/>
        </w:rPr>
        <w:t>MANAGEMENT</w:t>
      </w:r>
      <w:r>
        <w:rPr>
          <w:color w:val="7D3C4A"/>
          <w:spacing w:val="-6"/>
        </w:rPr>
        <w:t xml:space="preserve"> </w:t>
      </w:r>
      <w:r>
        <w:rPr>
          <w:color w:val="7D3C4A"/>
        </w:rPr>
        <w:t>ASSESSMENT</w:t>
      </w:r>
      <w:r>
        <w:rPr>
          <w:color w:val="7D3C4A"/>
          <w:spacing w:val="-5"/>
        </w:rPr>
        <w:t xml:space="preserve"> </w:t>
      </w:r>
      <w:r>
        <w:rPr>
          <w:color w:val="7D3C4A"/>
          <w:spacing w:val="-2"/>
        </w:rPr>
        <w:t>OBJECTIVES</w:t>
      </w:r>
      <w:bookmarkEnd w:id="290"/>
      <w:bookmarkEnd w:id="291"/>
    </w:p>
    <w:p w14:paraId="1821D7E0" w14:textId="77777777" w:rsidR="00B1436A" w:rsidRDefault="00402AE6">
      <w:pPr>
        <w:pStyle w:val="BodyText"/>
        <w:ind w:left="1152" w:right="1155"/>
      </w:pPr>
      <w:r>
        <w:t>The</w:t>
      </w:r>
      <w:r>
        <w:rPr>
          <w:spacing w:val="-3"/>
        </w:rPr>
        <w:t xml:space="preserve"> </w:t>
      </w:r>
      <w:r>
        <w:t>Paducah</w:t>
      </w:r>
      <w:r>
        <w:rPr>
          <w:spacing w:val="-3"/>
        </w:rPr>
        <w:t xml:space="preserve"> </w:t>
      </w:r>
      <w:r>
        <w:t>Section</w:t>
      </w:r>
      <w:r>
        <w:rPr>
          <w:spacing w:val="-3"/>
        </w:rPr>
        <w:t xml:space="preserve"> </w:t>
      </w:r>
      <w:r>
        <w:t>8</w:t>
      </w:r>
      <w:r>
        <w:rPr>
          <w:spacing w:val="-5"/>
        </w:rPr>
        <w:t xml:space="preserve"> </w:t>
      </w:r>
      <w:r>
        <w:t>Housing</w:t>
      </w:r>
      <w:r>
        <w:rPr>
          <w:spacing w:val="-3"/>
        </w:rPr>
        <w:t xml:space="preserve"> </w:t>
      </w:r>
      <w:r>
        <w:t>office</w:t>
      </w:r>
      <w:r>
        <w:rPr>
          <w:spacing w:val="-5"/>
        </w:rPr>
        <w:t xml:space="preserve"> </w:t>
      </w:r>
      <w:r>
        <w:t>policies</w:t>
      </w:r>
      <w:r>
        <w:rPr>
          <w:spacing w:val="-2"/>
        </w:rPr>
        <w:t xml:space="preserve"> </w:t>
      </w:r>
      <w:r>
        <w:t>and</w:t>
      </w:r>
      <w:r>
        <w:rPr>
          <w:spacing w:val="-3"/>
        </w:rPr>
        <w:t xml:space="preserve"> </w:t>
      </w:r>
      <w:r>
        <w:t>practices</w:t>
      </w:r>
      <w:r>
        <w:rPr>
          <w:spacing w:val="-2"/>
        </w:rPr>
        <w:t xml:space="preserve"> </w:t>
      </w:r>
      <w:r>
        <w:t>are</w:t>
      </w:r>
      <w:r>
        <w:rPr>
          <w:spacing w:val="-3"/>
        </w:rPr>
        <w:t xml:space="preserve"> </w:t>
      </w:r>
      <w:r>
        <w:t>consistent</w:t>
      </w:r>
      <w:r>
        <w:rPr>
          <w:spacing w:val="-1"/>
        </w:rPr>
        <w:t xml:space="preserve"> </w:t>
      </w:r>
      <w:r>
        <w:t>with</w:t>
      </w:r>
      <w:r>
        <w:rPr>
          <w:spacing w:val="-5"/>
        </w:rPr>
        <w:t xml:space="preserve"> </w:t>
      </w:r>
      <w:r>
        <w:t>the</w:t>
      </w:r>
      <w:r>
        <w:rPr>
          <w:spacing w:val="-5"/>
        </w:rPr>
        <w:t xml:space="preserve"> </w:t>
      </w:r>
      <w:r>
        <w:t>areas</w:t>
      </w:r>
      <w:r>
        <w:rPr>
          <w:spacing w:val="-5"/>
        </w:rPr>
        <w:t xml:space="preserve"> </w:t>
      </w:r>
      <w:r>
        <w:t>of measurement for the following HUD SEMAP indicators.</w:t>
      </w:r>
    </w:p>
    <w:p w14:paraId="656375BA" w14:textId="77777777" w:rsidR="00B1436A" w:rsidRDefault="00402AE6">
      <w:pPr>
        <w:pStyle w:val="ListParagraph"/>
        <w:numPr>
          <w:ilvl w:val="1"/>
          <w:numId w:val="1"/>
        </w:numPr>
        <w:tabs>
          <w:tab w:val="left" w:pos="2952"/>
          <w:tab w:val="left" w:pos="2953"/>
        </w:tabs>
        <w:spacing w:before="120" w:line="269" w:lineRule="exact"/>
      </w:pPr>
      <w:r>
        <w:t>Selection</w:t>
      </w:r>
      <w:r>
        <w:rPr>
          <w:spacing w:val="-5"/>
        </w:rPr>
        <w:t xml:space="preserve"> </w:t>
      </w:r>
      <w:r>
        <w:t>from</w:t>
      </w:r>
      <w:r>
        <w:rPr>
          <w:spacing w:val="-5"/>
        </w:rPr>
        <w:t xml:space="preserve"> </w:t>
      </w:r>
      <w:r>
        <w:t>the</w:t>
      </w:r>
      <w:r>
        <w:rPr>
          <w:spacing w:val="-6"/>
        </w:rPr>
        <w:t xml:space="preserve"> </w:t>
      </w:r>
      <w:r>
        <w:t>Waiting</w:t>
      </w:r>
      <w:r>
        <w:rPr>
          <w:spacing w:val="-4"/>
        </w:rPr>
        <w:t xml:space="preserve"> List</w:t>
      </w:r>
    </w:p>
    <w:p w14:paraId="33A85A1B" w14:textId="77777777" w:rsidR="00B1436A" w:rsidRDefault="00402AE6">
      <w:pPr>
        <w:pStyle w:val="ListParagraph"/>
        <w:numPr>
          <w:ilvl w:val="1"/>
          <w:numId w:val="1"/>
        </w:numPr>
        <w:tabs>
          <w:tab w:val="left" w:pos="2952"/>
          <w:tab w:val="left" w:pos="2953"/>
        </w:tabs>
        <w:spacing w:line="268" w:lineRule="exact"/>
      </w:pPr>
      <w:r>
        <w:t>Reasonable</w:t>
      </w:r>
      <w:r>
        <w:rPr>
          <w:spacing w:val="-13"/>
        </w:rPr>
        <w:t xml:space="preserve"> </w:t>
      </w:r>
      <w:r>
        <w:rPr>
          <w:spacing w:val="-4"/>
        </w:rPr>
        <w:t>Rent</w:t>
      </w:r>
    </w:p>
    <w:p w14:paraId="5C95891C" w14:textId="77777777" w:rsidR="00B1436A" w:rsidRDefault="00402AE6">
      <w:pPr>
        <w:pStyle w:val="ListParagraph"/>
        <w:numPr>
          <w:ilvl w:val="1"/>
          <w:numId w:val="1"/>
        </w:numPr>
        <w:tabs>
          <w:tab w:val="left" w:pos="2952"/>
          <w:tab w:val="left" w:pos="2953"/>
        </w:tabs>
        <w:spacing w:line="268" w:lineRule="exact"/>
      </w:pPr>
      <w:r>
        <w:t>Determination</w:t>
      </w:r>
      <w:r>
        <w:rPr>
          <w:spacing w:val="-7"/>
        </w:rPr>
        <w:t xml:space="preserve"> </w:t>
      </w:r>
      <w:r>
        <w:t>of</w:t>
      </w:r>
      <w:r>
        <w:rPr>
          <w:spacing w:val="-7"/>
        </w:rPr>
        <w:t xml:space="preserve"> </w:t>
      </w:r>
      <w:r>
        <w:t>Adjusted</w:t>
      </w:r>
      <w:r>
        <w:rPr>
          <w:spacing w:val="-6"/>
        </w:rPr>
        <w:t xml:space="preserve"> </w:t>
      </w:r>
      <w:r>
        <w:rPr>
          <w:spacing w:val="-2"/>
        </w:rPr>
        <w:t>Income</w:t>
      </w:r>
    </w:p>
    <w:p w14:paraId="6FB9E610" w14:textId="77777777" w:rsidR="00B1436A" w:rsidRDefault="00402AE6">
      <w:pPr>
        <w:pStyle w:val="ListParagraph"/>
        <w:numPr>
          <w:ilvl w:val="1"/>
          <w:numId w:val="1"/>
        </w:numPr>
        <w:tabs>
          <w:tab w:val="left" w:pos="2952"/>
          <w:tab w:val="left" w:pos="2953"/>
        </w:tabs>
        <w:spacing w:line="268" w:lineRule="exact"/>
      </w:pPr>
      <w:r>
        <w:t>Utility</w:t>
      </w:r>
      <w:r>
        <w:rPr>
          <w:spacing w:val="-9"/>
        </w:rPr>
        <w:t xml:space="preserve"> </w:t>
      </w:r>
      <w:r>
        <w:t>Allowance</w:t>
      </w:r>
      <w:r>
        <w:rPr>
          <w:spacing w:val="-8"/>
        </w:rPr>
        <w:t xml:space="preserve"> </w:t>
      </w:r>
      <w:r>
        <w:rPr>
          <w:spacing w:val="-2"/>
        </w:rPr>
        <w:t>Schedule</w:t>
      </w:r>
    </w:p>
    <w:p w14:paraId="49BBED6C" w14:textId="77777777" w:rsidR="00B1436A" w:rsidRDefault="00402AE6">
      <w:pPr>
        <w:pStyle w:val="ListParagraph"/>
        <w:numPr>
          <w:ilvl w:val="1"/>
          <w:numId w:val="1"/>
        </w:numPr>
        <w:tabs>
          <w:tab w:val="left" w:pos="2952"/>
          <w:tab w:val="left" w:pos="2953"/>
        </w:tabs>
        <w:spacing w:line="268" w:lineRule="exact"/>
      </w:pPr>
      <w:r>
        <w:t>NSPIRE/HQS</w:t>
      </w:r>
      <w:r>
        <w:rPr>
          <w:spacing w:val="-6"/>
        </w:rPr>
        <w:t xml:space="preserve"> </w:t>
      </w:r>
      <w:r>
        <w:t>Quality</w:t>
      </w:r>
      <w:r>
        <w:rPr>
          <w:spacing w:val="-4"/>
        </w:rPr>
        <w:t xml:space="preserve"> </w:t>
      </w:r>
      <w:r>
        <w:t>Control</w:t>
      </w:r>
      <w:r>
        <w:rPr>
          <w:spacing w:val="-6"/>
        </w:rPr>
        <w:t xml:space="preserve"> </w:t>
      </w:r>
      <w:r>
        <w:rPr>
          <w:spacing w:val="-2"/>
        </w:rPr>
        <w:t>Inspections</w:t>
      </w:r>
    </w:p>
    <w:p w14:paraId="49901A95" w14:textId="77777777" w:rsidR="00B1436A" w:rsidRDefault="00402AE6">
      <w:pPr>
        <w:pStyle w:val="ListParagraph"/>
        <w:numPr>
          <w:ilvl w:val="1"/>
          <w:numId w:val="1"/>
        </w:numPr>
        <w:tabs>
          <w:tab w:val="left" w:pos="2952"/>
          <w:tab w:val="left" w:pos="2954"/>
        </w:tabs>
        <w:spacing w:line="269" w:lineRule="exact"/>
        <w:ind w:left="2953" w:hanging="362"/>
      </w:pPr>
      <w:r>
        <w:t>NSPIRE/HQS</w:t>
      </w:r>
      <w:r>
        <w:rPr>
          <w:spacing w:val="-3"/>
        </w:rPr>
        <w:t xml:space="preserve"> </w:t>
      </w:r>
      <w:r>
        <w:rPr>
          <w:spacing w:val="-2"/>
        </w:rPr>
        <w:t>Enforcement</w:t>
      </w:r>
    </w:p>
    <w:p w14:paraId="38589182" w14:textId="77777777" w:rsidR="00B1436A" w:rsidRDefault="00402AE6">
      <w:pPr>
        <w:pStyle w:val="ListParagraph"/>
        <w:numPr>
          <w:ilvl w:val="1"/>
          <w:numId w:val="1"/>
        </w:numPr>
        <w:tabs>
          <w:tab w:val="left" w:pos="2953"/>
          <w:tab w:val="left" w:pos="2954"/>
        </w:tabs>
        <w:spacing w:line="268" w:lineRule="exact"/>
        <w:ind w:left="2953"/>
      </w:pPr>
      <w:r>
        <w:t>Expanding</w:t>
      </w:r>
      <w:r>
        <w:rPr>
          <w:spacing w:val="-8"/>
        </w:rPr>
        <w:t xml:space="preserve"> </w:t>
      </w:r>
      <w:r>
        <w:t>Housing</w:t>
      </w:r>
      <w:r>
        <w:rPr>
          <w:spacing w:val="-8"/>
        </w:rPr>
        <w:t xml:space="preserve"> </w:t>
      </w:r>
      <w:r>
        <w:rPr>
          <w:spacing w:val="-2"/>
        </w:rPr>
        <w:t>Opportunities</w:t>
      </w:r>
    </w:p>
    <w:p w14:paraId="38D2F7BA" w14:textId="77777777" w:rsidR="00B1436A" w:rsidRDefault="00402AE6">
      <w:pPr>
        <w:pStyle w:val="ListParagraph"/>
        <w:numPr>
          <w:ilvl w:val="1"/>
          <w:numId w:val="1"/>
        </w:numPr>
        <w:tabs>
          <w:tab w:val="left" w:pos="2953"/>
          <w:tab w:val="left" w:pos="2954"/>
        </w:tabs>
        <w:spacing w:line="268" w:lineRule="exact"/>
        <w:ind w:left="2953"/>
      </w:pPr>
      <w:r>
        <w:t>FMR/exception</w:t>
      </w:r>
      <w:r>
        <w:rPr>
          <w:spacing w:val="-7"/>
        </w:rPr>
        <w:t xml:space="preserve"> </w:t>
      </w:r>
      <w:r>
        <w:t>rent</w:t>
      </w:r>
      <w:r>
        <w:rPr>
          <w:spacing w:val="-6"/>
        </w:rPr>
        <w:t xml:space="preserve"> </w:t>
      </w:r>
      <w:r>
        <w:t>&amp;</w:t>
      </w:r>
      <w:r>
        <w:rPr>
          <w:spacing w:val="-5"/>
        </w:rPr>
        <w:t xml:space="preserve"> </w:t>
      </w:r>
      <w:r>
        <w:t>Payment</w:t>
      </w:r>
      <w:r>
        <w:rPr>
          <w:spacing w:val="-6"/>
        </w:rPr>
        <w:t xml:space="preserve"> </w:t>
      </w:r>
      <w:r>
        <w:rPr>
          <w:spacing w:val="-2"/>
        </w:rPr>
        <w:t>Standards</w:t>
      </w:r>
    </w:p>
    <w:p w14:paraId="107669B3" w14:textId="77777777" w:rsidR="00B1436A" w:rsidRDefault="00402AE6">
      <w:pPr>
        <w:pStyle w:val="ListParagraph"/>
        <w:numPr>
          <w:ilvl w:val="1"/>
          <w:numId w:val="1"/>
        </w:numPr>
        <w:tabs>
          <w:tab w:val="left" w:pos="2953"/>
          <w:tab w:val="left" w:pos="2954"/>
        </w:tabs>
        <w:spacing w:line="268" w:lineRule="exact"/>
        <w:ind w:left="2953"/>
      </w:pPr>
      <w:r>
        <w:t>Annual</w:t>
      </w:r>
      <w:r>
        <w:rPr>
          <w:spacing w:val="-7"/>
        </w:rPr>
        <w:t xml:space="preserve"> </w:t>
      </w:r>
      <w:r>
        <w:t>Re-</w:t>
      </w:r>
      <w:r>
        <w:rPr>
          <w:spacing w:val="-2"/>
        </w:rPr>
        <w:t>examinations</w:t>
      </w:r>
    </w:p>
    <w:p w14:paraId="29C1A450" w14:textId="77777777" w:rsidR="00B1436A" w:rsidRDefault="00402AE6">
      <w:pPr>
        <w:pStyle w:val="ListParagraph"/>
        <w:numPr>
          <w:ilvl w:val="1"/>
          <w:numId w:val="1"/>
        </w:numPr>
        <w:tabs>
          <w:tab w:val="left" w:pos="2953"/>
          <w:tab w:val="left" w:pos="2954"/>
        </w:tabs>
        <w:spacing w:line="268" w:lineRule="exact"/>
        <w:ind w:left="2953"/>
      </w:pPr>
      <w:r>
        <w:t>Correct</w:t>
      </w:r>
      <w:r>
        <w:rPr>
          <w:spacing w:val="-6"/>
        </w:rPr>
        <w:t xml:space="preserve"> </w:t>
      </w:r>
      <w:r>
        <w:t>Tenant</w:t>
      </w:r>
      <w:r>
        <w:rPr>
          <w:spacing w:val="-3"/>
        </w:rPr>
        <w:t xml:space="preserve"> </w:t>
      </w:r>
      <w:r>
        <w:t>Rent</w:t>
      </w:r>
      <w:r>
        <w:rPr>
          <w:spacing w:val="-6"/>
        </w:rPr>
        <w:t xml:space="preserve"> </w:t>
      </w:r>
      <w:r>
        <w:rPr>
          <w:spacing w:val="-2"/>
        </w:rPr>
        <w:t>Calculations</w:t>
      </w:r>
    </w:p>
    <w:p w14:paraId="04C951F4" w14:textId="77777777" w:rsidR="00B1436A" w:rsidRDefault="00402AE6">
      <w:pPr>
        <w:pStyle w:val="ListParagraph"/>
        <w:numPr>
          <w:ilvl w:val="1"/>
          <w:numId w:val="1"/>
        </w:numPr>
        <w:tabs>
          <w:tab w:val="left" w:pos="2953"/>
          <w:tab w:val="left" w:pos="2954"/>
        </w:tabs>
        <w:spacing w:line="268" w:lineRule="exact"/>
        <w:ind w:left="2953"/>
      </w:pPr>
      <w:r>
        <w:t>Pre-Contract</w:t>
      </w:r>
      <w:r>
        <w:rPr>
          <w:spacing w:val="-6"/>
        </w:rPr>
        <w:t xml:space="preserve"> NSPIRE/</w:t>
      </w:r>
      <w:r>
        <w:t>HQS</w:t>
      </w:r>
      <w:r>
        <w:rPr>
          <w:spacing w:val="-7"/>
        </w:rPr>
        <w:t xml:space="preserve"> </w:t>
      </w:r>
      <w:r>
        <w:rPr>
          <w:spacing w:val="-2"/>
        </w:rPr>
        <w:t>Inspections</w:t>
      </w:r>
    </w:p>
    <w:p w14:paraId="3A59BCA8" w14:textId="77777777" w:rsidR="00B1436A" w:rsidRDefault="00402AE6">
      <w:pPr>
        <w:pStyle w:val="ListParagraph"/>
        <w:numPr>
          <w:ilvl w:val="1"/>
          <w:numId w:val="1"/>
        </w:numPr>
        <w:tabs>
          <w:tab w:val="left" w:pos="2953"/>
          <w:tab w:val="left" w:pos="2954"/>
        </w:tabs>
        <w:spacing w:line="268" w:lineRule="exact"/>
        <w:ind w:left="2953"/>
      </w:pPr>
      <w:r>
        <w:t>Annual</w:t>
      </w:r>
      <w:r>
        <w:rPr>
          <w:spacing w:val="-3"/>
        </w:rPr>
        <w:t xml:space="preserve"> NSPIRE/</w:t>
      </w:r>
      <w:r>
        <w:t>HQS</w:t>
      </w:r>
      <w:r>
        <w:rPr>
          <w:spacing w:val="-3"/>
        </w:rPr>
        <w:t xml:space="preserve"> </w:t>
      </w:r>
      <w:r>
        <w:rPr>
          <w:spacing w:val="-2"/>
        </w:rPr>
        <w:t>Inspections</w:t>
      </w:r>
    </w:p>
    <w:p w14:paraId="1FA749A8" w14:textId="77777777" w:rsidR="00B1436A" w:rsidRDefault="00402AE6">
      <w:pPr>
        <w:pStyle w:val="ListParagraph"/>
        <w:numPr>
          <w:ilvl w:val="1"/>
          <w:numId w:val="1"/>
        </w:numPr>
        <w:tabs>
          <w:tab w:val="left" w:pos="2954"/>
          <w:tab w:val="left" w:pos="2955"/>
        </w:tabs>
        <w:spacing w:line="269" w:lineRule="exact"/>
        <w:ind w:left="2954"/>
      </w:pPr>
      <w:r>
        <w:rPr>
          <w:spacing w:val="-2"/>
        </w:rPr>
        <w:t>Lease-</w:t>
      </w:r>
      <w:r>
        <w:rPr>
          <w:spacing w:val="-5"/>
        </w:rPr>
        <w:t>up</w:t>
      </w:r>
    </w:p>
    <w:p w14:paraId="6FC17697" w14:textId="77777777" w:rsidR="00B1436A" w:rsidRDefault="00402AE6">
      <w:pPr>
        <w:pStyle w:val="ListParagraph"/>
        <w:numPr>
          <w:ilvl w:val="1"/>
          <w:numId w:val="1"/>
        </w:numPr>
        <w:tabs>
          <w:tab w:val="left" w:pos="2954"/>
          <w:tab w:val="left" w:pos="2955"/>
        </w:tabs>
        <w:spacing w:line="269" w:lineRule="exact"/>
        <w:ind w:left="2954"/>
      </w:pPr>
      <w:r>
        <w:t>Family</w:t>
      </w:r>
      <w:r>
        <w:rPr>
          <w:spacing w:val="-9"/>
        </w:rPr>
        <w:t xml:space="preserve"> </w:t>
      </w:r>
      <w:r>
        <w:t>Self-Sufficiency</w:t>
      </w:r>
      <w:r>
        <w:rPr>
          <w:spacing w:val="-6"/>
        </w:rPr>
        <w:t xml:space="preserve"> </w:t>
      </w:r>
      <w:r>
        <w:t>Enrollment</w:t>
      </w:r>
      <w:r>
        <w:rPr>
          <w:spacing w:val="-8"/>
        </w:rPr>
        <w:t xml:space="preserve"> </w:t>
      </w:r>
      <w:r>
        <w:t>and</w:t>
      </w:r>
      <w:r>
        <w:rPr>
          <w:spacing w:val="-8"/>
        </w:rPr>
        <w:t xml:space="preserve"> </w:t>
      </w:r>
      <w:r>
        <w:t>Escrow</w:t>
      </w:r>
      <w:r>
        <w:rPr>
          <w:spacing w:val="-7"/>
        </w:rPr>
        <w:t xml:space="preserve"> </w:t>
      </w:r>
      <w:r>
        <w:t>Account</w:t>
      </w:r>
      <w:r>
        <w:rPr>
          <w:spacing w:val="-5"/>
        </w:rPr>
        <w:t xml:space="preserve"> </w:t>
      </w:r>
      <w:r>
        <w:rPr>
          <w:spacing w:val="-2"/>
        </w:rPr>
        <w:t>Balances</w:t>
      </w:r>
    </w:p>
    <w:p w14:paraId="6BEF6069" w14:textId="77777777" w:rsidR="00B1436A" w:rsidRDefault="00402AE6">
      <w:pPr>
        <w:pStyle w:val="BodyText"/>
        <w:spacing w:before="117"/>
        <w:ind w:left="1154"/>
      </w:pPr>
      <w:r>
        <w:t>A</w:t>
      </w:r>
      <w:r>
        <w:rPr>
          <w:spacing w:val="-8"/>
        </w:rPr>
        <w:t xml:space="preserve"> </w:t>
      </w:r>
      <w:r>
        <w:t>qualified</w:t>
      </w:r>
      <w:r>
        <w:rPr>
          <w:spacing w:val="-5"/>
        </w:rPr>
        <w:t xml:space="preserve"> </w:t>
      </w:r>
      <w:r>
        <w:t>person</w:t>
      </w:r>
      <w:r>
        <w:rPr>
          <w:spacing w:val="-7"/>
        </w:rPr>
        <w:t xml:space="preserve"> </w:t>
      </w:r>
      <w:r>
        <w:t>will</w:t>
      </w:r>
      <w:r>
        <w:rPr>
          <w:spacing w:val="-5"/>
        </w:rPr>
        <w:t xml:space="preserve"> </w:t>
      </w:r>
      <w:r>
        <w:t>perform</w:t>
      </w:r>
      <w:r>
        <w:rPr>
          <w:spacing w:val="-6"/>
        </w:rPr>
        <w:t xml:space="preserve"> </w:t>
      </w:r>
      <w:r>
        <w:t>supervisory</w:t>
      </w:r>
      <w:r>
        <w:rPr>
          <w:spacing w:val="-4"/>
        </w:rPr>
        <w:t xml:space="preserve"> </w:t>
      </w:r>
      <w:r>
        <w:t>quality</w:t>
      </w:r>
      <w:r>
        <w:rPr>
          <w:spacing w:val="-5"/>
        </w:rPr>
        <w:t xml:space="preserve"> </w:t>
      </w:r>
      <w:r>
        <w:t>control</w:t>
      </w:r>
      <w:r>
        <w:rPr>
          <w:spacing w:val="-5"/>
        </w:rPr>
        <w:t xml:space="preserve"> </w:t>
      </w:r>
      <w:r>
        <w:t>reviews</w:t>
      </w:r>
      <w:r>
        <w:rPr>
          <w:spacing w:val="-4"/>
        </w:rPr>
        <w:t xml:space="preserve"> </w:t>
      </w:r>
      <w:r>
        <w:t>on</w:t>
      </w:r>
      <w:r>
        <w:rPr>
          <w:spacing w:val="-7"/>
        </w:rPr>
        <w:t xml:space="preserve"> </w:t>
      </w:r>
      <w:r>
        <w:t>the</w:t>
      </w:r>
      <w:r>
        <w:rPr>
          <w:spacing w:val="-7"/>
        </w:rPr>
        <w:t xml:space="preserve"> </w:t>
      </w:r>
      <w:r>
        <w:t>following</w:t>
      </w:r>
      <w:r>
        <w:rPr>
          <w:spacing w:val="-5"/>
        </w:rPr>
        <w:t xml:space="preserve"> </w:t>
      </w:r>
      <w:r>
        <w:t>SEMAP</w:t>
      </w:r>
      <w:r>
        <w:rPr>
          <w:spacing w:val="-5"/>
        </w:rPr>
        <w:t xml:space="preserve"> </w:t>
      </w:r>
      <w:r>
        <w:rPr>
          <w:spacing w:val="-2"/>
        </w:rPr>
        <w:t>indicators:</w:t>
      </w:r>
    </w:p>
    <w:p w14:paraId="5952892A" w14:textId="77777777" w:rsidR="00B1436A" w:rsidRDefault="00402AE6">
      <w:pPr>
        <w:pStyle w:val="ListParagraph"/>
        <w:numPr>
          <w:ilvl w:val="1"/>
          <w:numId w:val="1"/>
        </w:numPr>
        <w:tabs>
          <w:tab w:val="left" w:pos="2954"/>
          <w:tab w:val="left" w:pos="2955"/>
        </w:tabs>
        <w:spacing w:before="121" w:line="268" w:lineRule="exact"/>
        <w:ind w:left="2954"/>
      </w:pPr>
      <w:r>
        <w:t>Selection</w:t>
      </w:r>
      <w:r>
        <w:rPr>
          <w:spacing w:val="-5"/>
        </w:rPr>
        <w:t xml:space="preserve"> </w:t>
      </w:r>
      <w:r>
        <w:t>from</w:t>
      </w:r>
      <w:r>
        <w:rPr>
          <w:spacing w:val="-5"/>
        </w:rPr>
        <w:t xml:space="preserve"> </w:t>
      </w:r>
      <w:r>
        <w:t>the</w:t>
      </w:r>
      <w:r>
        <w:rPr>
          <w:spacing w:val="-6"/>
        </w:rPr>
        <w:t xml:space="preserve"> </w:t>
      </w:r>
      <w:r>
        <w:t>waiting</w:t>
      </w:r>
      <w:r>
        <w:rPr>
          <w:spacing w:val="-4"/>
        </w:rPr>
        <w:t xml:space="preserve"> list</w:t>
      </w:r>
    </w:p>
    <w:p w14:paraId="4E64F530" w14:textId="77777777" w:rsidR="00B1436A" w:rsidRDefault="00402AE6">
      <w:pPr>
        <w:pStyle w:val="ListParagraph"/>
        <w:numPr>
          <w:ilvl w:val="1"/>
          <w:numId w:val="1"/>
        </w:numPr>
        <w:tabs>
          <w:tab w:val="left" w:pos="2954"/>
          <w:tab w:val="left" w:pos="2955"/>
        </w:tabs>
        <w:spacing w:line="268" w:lineRule="exact"/>
        <w:ind w:left="2954"/>
      </w:pPr>
      <w:r>
        <w:t>Rent</w:t>
      </w:r>
      <w:r>
        <w:rPr>
          <w:spacing w:val="-2"/>
        </w:rPr>
        <w:t xml:space="preserve"> reasonableness</w:t>
      </w:r>
    </w:p>
    <w:p w14:paraId="121EFF9E" w14:textId="77777777" w:rsidR="00B1436A" w:rsidRDefault="00402AE6">
      <w:pPr>
        <w:pStyle w:val="ListParagraph"/>
        <w:numPr>
          <w:ilvl w:val="1"/>
          <w:numId w:val="1"/>
        </w:numPr>
        <w:tabs>
          <w:tab w:val="left" w:pos="2954"/>
          <w:tab w:val="left" w:pos="2955"/>
        </w:tabs>
        <w:spacing w:line="268" w:lineRule="exact"/>
        <w:ind w:left="2954"/>
      </w:pPr>
      <w:r>
        <w:t>Determination</w:t>
      </w:r>
      <w:r>
        <w:rPr>
          <w:spacing w:val="-7"/>
        </w:rPr>
        <w:t xml:space="preserve"> </w:t>
      </w:r>
      <w:r>
        <w:t>of</w:t>
      </w:r>
      <w:r>
        <w:rPr>
          <w:spacing w:val="-8"/>
        </w:rPr>
        <w:t xml:space="preserve"> </w:t>
      </w:r>
      <w:r>
        <w:t>adjusted</w:t>
      </w:r>
      <w:r>
        <w:rPr>
          <w:spacing w:val="-6"/>
        </w:rPr>
        <w:t xml:space="preserve"> </w:t>
      </w:r>
      <w:r>
        <w:rPr>
          <w:spacing w:val="-2"/>
        </w:rPr>
        <w:t>income</w:t>
      </w:r>
    </w:p>
    <w:p w14:paraId="4A410752" w14:textId="77777777" w:rsidR="00B1436A" w:rsidRDefault="00402AE6">
      <w:pPr>
        <w:pStyle w:val="ListParagraph"/>
        <w:numPr>
          <w:ilvl w:val="1"/>
          <w:numId w:val="1"/>
        </w:numPr>
        <w:tabs>
          <w:tab w:val="left" w:pos="2954"/>
          <w:tab w:val="left" w:pos="2955"/>
        </w:tabs>
        <w:spacing w:line="268" w:lineRule="exact"/>
        <w:ind w:left="2954"/>
      </w:pPr>
      <w:r>
        <w:t>NSPIRE/HQS</w:t>
      </w:r>
      <w:r>
        <w:rPr>
          <w:spacing w:val="-1"/>
        </w:rPr>
        <w:t xml:space="preserve"> </w:t>
      </w:r>
      <w:r>
        <w:rPr>
          <w:spacing w:val="-2"/>
        </w:rPr>
        <w:t>Enforcement</w:t>
      </w:r>
    </w:p>
    <w:p w14:paraId="3BC2B419" w14:textId="77777777" w:rsidR="00B1436A" w:rsidRDefault="00402AE6">
      <w:pPr>
        <w:pStyle w:val="ListParagraph"/>
        <w:numPr>
          <w:ilvl w:val="1"/>
          <w:numId w:val="1"/>
        </w:numPr>
        <w:tabs>
          <w:tab w:val="left" w:pos="2954"/>
          <w:tab w:val="left" w:pos="2956"/>
        </w:tabs>
        <w:spacing w:line="269" w:lineRule="exact"/>
        <w:ind w:left="2955" w:hanging="362"/>
      </w:pPr>
      <w:r>
        <w:t>NSPIRE/HQS</w:t>
      </w:r>
      <w:r>
        <w:rPr>
          <w:spacing w:val="-5"/>
        </w:rPr>
        <w:t xml:space="preserve"> </w:t>
      </w:r>
      <w:r>
        <w:t>Quality</w:t>
      </w:r>
      <w:r>
        <w:rPr>
          <w:spacing w:val="-1"/>
        </w:rPr>
        <w:t xml:space="preserve"> </w:t>
      </w:r>
      <w:r>
        <w:rPr>
          <w:spacing w:val="-2"/>
        </w:rPr>
        <w:t>Control</w:t>
      </w:r>
    </w:p>
    <w:p w14:paraId="3783FEB8" w14:textId="77777777" w:rsidR="00B1436A" w:rsidRDefault="00402AE6">
      <w:pPr>
        <w:pStyle w:val="ListParagraph"/>
        <w:numPr>
          <w:ilvl w:val="1"/>
          <w:numId w:val="1"/>
        </w:numPr>
        <w:tabs>
          <w:tab w:val="left" w:pos="2955"/>
          <w:tab w:val="left" w:pos="2956"/>
        </w:tabs>
        <w:spacing w:line="268" w:lineRule="exact"/>
        <w:ind w:left="2955"/>
      </w:pPr>
      <w:r>
        <w:t>Annual</w:t>
      </w:r>
      <w:r>
        <w:rPr>
          <w:spacing w:val="-8"/>
        </w:rPr>
        <w:t xml:space="preserve"> </w:t>
      </w:r>
      <w:r>
        <w:t>Re-</w:t>
      </w:r>
      <w:r>
        <w:rPr>
          <w:spacing w:val="-2"/>
        </w:rPr>
        <w:t>examinations</w:t>
      </w:r>
    </w:p>
    <w:p w14:paraId="5DCFB84D" w14:textId="77777777" w:rsidR="00B1436A" w:rsidRDefault="00402AE6">
      <w:pPr>
        <w:pStyle w:val="ListParagraph"/>
        <w:numPr>
          <w:ilvl w:val="1"/>
          <w:numId w:val="1"/>
        </w:numPr>
        <w:tabs>
          <w:tab w:val="left" w:pos="2955"/>
          <w:tab w:val="left" w:pos="2956"/>
        </w:tabs>
        <w:spacing w:line="268" w:lineRule="exact"/>
        <w:ind w:left="2955"/>
      </w:pPr>
      <w:r>
        <w:t>Correct</w:t>
      </w:r>
      <w:r>
        <w:rPr>
          <w:spacing w:val="-6"/>
        </w:rPr>
        <w:t xml:space="preserve"> </w:t>
      </w:r>
      <w:r>
        <w:t>Tenant</w:t>
      </w:r>
      <w:r>
        <w:rPr>
          <w:spacing w:val="-3"/>
        </w:rPr>
        <w:t xml:space="preserve"> </w:t>
      </w:r>
      <w:r>
        <w:t>Rent</w:t>
      </w:r>
      <w:r>
        <w:rPr>
          <w:spacing w:val="-6"/>
        </w:rPr>
        <w:t xml:space="preserve"> </w:t>
      </w:r>
      <w:r>
        <w:rPr>
          <w:spacing w:val="-2"/>
        </w:rPr>
        <w:t>Calculations</w:t>
      </w:r>
    </w:p>
    <w:p w14:paraId="04DE4B8D" w14:textId="77777777" w:rsidR="00B1436A" w:rsidRDefault="00402AE6">
      <w:pPr>
        <w:pStyle w:val="ListParagraph"/>
        <w:numPr>
          <w:ilvl w:val="1"/>
          <w:numId w:val="1"/>
        </w:numPr>
        <w:tabs>
          <w:tab w:val="left" w:pos="2955"/>
          <w:tab w:val="left" w:pos="2956"/>
        </w:tabs>
        <w:spacing w:line="269" w:lineRule="exact"/>
        <w:ind w:left="2955"/>
      </w:pPr>
      <w:r>
        <w:t>Pre-Contract</w:t>
      </w:r>
      <w:r>
        <w:rPr>
          <w:spacing w:val="-6"/>
        </w:rPr>
        <w:t xml:space="preserve"> NSPIRE/</w:t>
      </w:r>
      <w:r>
        <w:t>HQS</w:t>
      </w:r>
      <w:r>
        <w:rPr>
          <w:spacing w:val="-7"/>
        </w:rPr>
        <w:t xml:space="preserve"> </w:t>
      </w:r>
      <w:r>
        <w:rPr>
          <w:spacing w:val="-2"/>
        </w:rPr>
        <w:t>Inspections</w:t>
      </w:r>
    </w:p>
    <w:p w14:paraId="5F051113" w14:textId="77777777" w:rsidR="00B1436A" w:rsidRDefault="00402AE6">
      <w:pPr>
        <w:pStyle w:val="BodyText"/>
        <w:spacing w:before="118"/>
        <w:ind w:left="1155"/>
      </w:pPr>
      <w:r>
        <w:t>The</w:t>
      </w:r>
      <w:r>
        <w:rPr>
          <w:spacing w:val="-6"/>
        </w:rPr>
        <w:t xml:space="preserve"> </w:t>
      </w:r>
      <w:r>
        <w:t>annual</w:t>
      </w:r>
      <w:r>
        <w:rPr>
          <w:spacing w:val="-4"/>
        </w:rPr>
        <w:t xml:space="preserve"> </w:t>
      </w:r>
      <w:r>
        <w:t>sample</w:t>
      </w:r>
      <w:r>
        <w:rPr>
          <w:spacing w:val="-4"/>
        </w:rPr>
        <w:t xml:space="preserve"> </w:t>
      </w:r>
      <w:r>
        <w:t>of</w:t>
      </w:r>
      <w:r>
        <w:rPr>
          <w:spacing w:val="-5"/>
        </w:rPr>
        <w:t xml:space="preserve"> </w:t>
      </w:r>
      <w:r>
        <w:t>files</w:t>
      </w:r>
      <w:r>
        <w:rPr>
          <w:spacing w:val="-3"/>
        </w:rPr>
        <w:t xml:space="preserve"> </w:t>
      </w:r>
      <w:r>
        <w:t>and</w:t>
      </w:r>
      <w:r>
        <w:rPr>
          <w:spacing w:val="-5"/>
        </w:rPr>
        <w:t xml:space="preserve"> </w:t>
      </w:r>
      <w:r>
        <w:t>records</w:t>
      </w:r>
      <w:r>
        <w:rPr>
          <w:spacing w:val="-3"/>
        </w:rPr>
        <w:t xml:space="preserve"> </w:t>
      </w:r>
      <w:r>
        <w:t>will</w:t>
      </w:r>
      <w:r>
        <w:rPr>
          <w:spacing w:val="-3"/>
        </w:rPr>
        <w:t xml:space="preserve"> </w:t>
      </w:r>
      <w:r>
        <w:t>be</w:t>
      </w:r>
      <w:r>
        <w:rPr>
          <w:spacing w:val="-4"/>
        </w:rPr>
        <w:t xml:space="preserve"> </w:t>
      </w:r>
      <w:r>
        <w:t>drawn</w:t>
      </w:r>
      <w:r>
        <w:rPr>
          <w:spacing w:val="-4"/>
        </w:rPr>
        <w:t xml:space="preserve"> </w:t>
      </w:r>
      <w:r>
        <w:t>in</w:t>
      </w:r>
      <w:r>
        <w:rPr>
          <w:spacing w:val="-4"/>
        </w:rPr>
        <w:t xml:space="preserve"> </w:t>
      </w:r>
      <w:r>
        <w:t>an</w:t>
      </w:r>
      <w:r>
        <w:rPr>
          <w:spacing w:val="-3"/>
        </w:rPr>
        <w:t xml:space="preserve"> </w:t>
      </w:r>
      <w:r>
        <w:t>unbiased</w:t>
      </w:r>
      <w:r>
        <w:rPr>
          <w:spacing w:val="-6"/>
        </w:rPr>
        <w:t xml:space="preserve"> </w:t>
      </w:r>
      <w:r>
        <w:t>manner</w:t>
      </w:r>
      <w:r>
        <w:rPr>
          <w:spacing w:val="-4"/>
        </w:rPr>
        <w:t xml:space="preserve"> </w:t>
      </w:r>
      <w:r>
        <w:t>that</w:t>
      </w:r>
      <w:r>
        <w:rPr>
          <w:spacing w:val="-5"/>
        </w:rPr>
        <w:t xml:space="preserve"> </w:t>
      </w:r>
      <w:r>
        <w:t>is</w:t>
      </w:r>
      <w:r>
        <w:rPr>
          <w:spacing w:val="-2"/>
        </w:rPr>
        <w:t xml:space="preserve"> documented.</w:t>
      </w:r>
    </w:p>
    <w:p w14:paraId="606CF039" w14:textId="77777777" w:rsidR="00B1436A" w:rsidRDefault="00402AE6">
      <w:pPr>
        <w:pStyle w:val="BodyText"/>
        <w:spacing w:before="119"/>
        <w:ind w:left="1155" w:right="1155"/>
      </w:pPr>
      <w:r>
        <w:t>The</w:t>
      </w:r>
      <w:r>
        <w:rPr>
          <w:spacing w:val="-3"/>
        </w:rPr>
        <w:t xml:space="preserve"> </w:t>
      </w:r>
      <w:r>
        <w:t>minimum</w:t>
      </w:r>
      <w:r>
        <w:rPr>
          <w:spacing w:val="-1"/>
        </w:rPr>
        <w:t xml:space="preserve"> </w:t>
      </w:r>
      <w:r>
        <w:t>sample</w:t>
      </w:r>
      <w:r>
        <w:rPr>
          <w:spacing w:val="-3"/>
        </w:rPr>
        <w:t xml:space="preserve"> </w:t>
      </w:r>
      <w:r>
        <w:t>size</w:t>
      </w:r>
      <w:r>
        <w:rPr>
          <w:spacing w:val="-3"/>
        </w:rPr>
        <w:t xml:space="preserve"> </w:t>
      </w:r>
      <w:r>
        <w:t>to</w:t>
      </w:r>
      <w:r>
        <w:rPr>
          <w:spacing w:val="-5"/>
        </w:rPr>
        <w:t xml:space="preserve"> </w:t>
      </w:r>
      <w:r>
        <w:t>be</w:t>
      </w:r>
      <w:r>
        <w:rPr>
          <w:spacing w:val="-5"/>
        </w:rPr>
        <w:t xml:space="preserve"> </w:t>
      </w:r>
      <w:r>
        <w:t>reviewed</w:t>
      </w:r>
      <w:r>
        <w:rPr>
          <w:spacing w:val="-3"/>
        </w:rPr>
        <w:t xml:space="preserve"> </w:t>
      </w:r>
      <w:r>
        <w:t>for</w:t>
      </w:r>
      <w:r>
        <w:rPr>
          <w:spacing w:val="-1"/>
        </w:rPr>
        <w:t xml:space="preserve"> </w:t>
      </w:r>
      <w:r>
        <w:t>each</w:t>
      </w:r>
      <w:r>
        <w:rPr>
          <w:spacing w:val="-3"/>
        </w:rPr>
        <w:t xml:space="preserve"> </w:t>
      </w:r>
      <w:r>
        <w:t>SEMAP</w:t>
      </w:r>
      <w:r>
        <w:rPr>
          <w:spacing w:val="-3"/>
        </w:rPr>
        <w:t xml:space="preserve"> </w:t>
      </w:r>
      <w:r>
        <w:t>indicator</w:t>
      </w:r>
      <w:r>
        <w:rPr>
          <w:spacing w:val="-1"/>
        </w:rPr>
        <w:t xml:space="preserve"> </w:t>
      </w:r>
      <w:r>
        <w:t>is</w:t>
      </w:r>
      <w:r>
        <w:rPr>
          <w:spacing w:val="-2"/>
        </w:rPr>
        <w:t xml:space="preserve"> </w:t>
      </w:r>
      <w:r>
        <w:t>provided</w:t>
      </w:r>
      <w:r>
        <w:rPr>
          <w:spacing w:val="-3"/>
        </w:rPr>
        <w:t xml:space="preserve"> </w:t>
      </w:r>
      <w:r>
        <w:t>in</w:t>
      </w:r>
      <w:r>
        <w:rPr>
          <w:spacing w:val="-3"/>
        </w:rPr>
        <w:t xml:space="preserve"> </w:t>
      </w:r>
      <w:r>
        <w:t>24</w:t>
      </w:r>
      <w:r>
        <w:rPr>
          <w:spacing w:val="-3"/>
        </w:rPr>
        <w:t xml:space="preserve"> </w:t>
      </w:r>
      <w:r>
        <w:t>CFR</w:t>
      </w:r>
      <w:r>
        <w:rPr>
          <w:spacing w:val="-3"/>
        </w:rPr>
        <w:t xml:space="preserve"> </w:t>
      </w:r>
      <w:r>
        <w:t>Part</w:t>
      </w:r>
      <w:r>
        <w:rPr>
          <w:spacing w:val="-3"/>
        </w:rPr>
        <w:t xml:space="preserve"> </w:t>
      </w:r>
      <w:r>
        <w:t>985 and will relate directly to each factor.</w:t>
      </w:r>
    </w:p>
    <w:p w14:paraId="4E48B13E" w14:textId="77777777" w:rsidR="00B1436A" w:rsidRDefault="00B1436A">
      <w:pPr>
        <w:pStyle w:val="BodyText"/>
        <w:ind w:left="0"/>
        <w:rPr>
          <w:sz w:val="24"/>
        </w:rPr>
      </w:pPr>
    </w:p>
    <w:p w14:paraId="55C47F00" w14:textId="77777777" w:rsidR="00B1436A" w:rsidRDefault="00B1436A">
      <w:pPr>
        <w:pStyle w:val="BodyText"/>
        <w:spacing w:before="9"/>
        <w:ind w:left="0"/>
        <w:rPr>
          <w:sz w:val="18"/>
        </w:rPr>
      </w:pPr>
    </w:p>
    <w:p w14:paraId="6E48F6EB" w14:textId="77777777" w:rsidR="00B1436A" w:rsidRDefault="00402AE6">
      <w:pPr>
        <w:ind w:left="17" w:right="7"/>
        <w:jc w:val="center"/>
        <w:sectPr w:rsidR="00B1436A" w:rsidSect="009D3D34">
          <w:headerReference w:type="even" r:id="rId110"/>
          <w:headerReference w:type="default" r:id="rId111"/>
          <w:footerReference w:type="default" r:id="rId112"/>
          <w:headerReference w:type="first" r:id="rId113"/>
          <w:footerReference w:type="first" r:id="rId114"/>
          <w:pgSz w:w="12240" w:h="15840"/>
          <w:pgMar w:top="1296" w:right="720" w:bottom="720" w:left="720" w:header="720" w:footer="0" w:gutter="0"/>
          <w:cols w:space="720"/>
          <w:formProt w:val="0"/>
          <w:docGrid w:linePitch="299" w:charSpace="4096"/>
        </w:sectPr>
      </w:pPr>
      <w:r>
        <w:rPr>
          <w:spacing w:val="-2"/>
        </w:rPr>
        <w:t>******</w:t>
      </w:r>
    </w:p>
    <w:p w14:paraId="00358000" w14:textId="77777777" w:rsidR="00B1436A" w:rsidRDefault="00B1436A">
      <w:pPr>
        <w:pStyle w:val="BodyText"/>
        <w:ind w:left="0"/>
        <w:rPr>
          <w:sz w:val="20"/>
        </w:rPr>
      </w:pPr>
    </w:p>
    <w:p w14:paraId="1F7C1F66" w14:textId="10F29AFD" w:rsidR="00B1436A" w:rsidRDefault="00402AE6">
      <w:pPr>
        <w:pStyle w:val="Heading1"/>
        <w:spacing w:before="250"/>
        <w:ind w:left="1170"/>
        <w:rPr>
          <w:color w:val="7D3C4A"/>
          <w:spacing w:val="-2"/>
        </w:rPr>
      </w:pPr>
      <w:bookmarkStart w:id="292" w:name="APPENDIX%3A_2020_Fair_Market_Rates_and_I"/>
      <w:bookmarkStart w:id="293" w:name="_bookmark71"/>
      <w:bookmarkStart w:id="294" w:name="_Toc241489446"/>
      <w:bookmarkStart w:id="295" w:name="_Toc241595447"/>
      <w:bookmarkEnd w:id="292"/>
      <w:bookmarkEnd w:id="293"/>
      <w:r>
        <w:rPr>
          <w:color w:val="7D3C4A"/>
          <w:spacing w:val="-2"/>
        </w:rPr>
        <w:t>APPENDIX: 202</w:t>
      </w:r>
      <w:r w:rsidR="00DF0258">
        <w:rPr>
          <w:color w:val="7D3C4A"/>
          <w:spacing w:val="-2"/>
        </w:rPr>
        <w:t>7</w:t>
      </w:r>
      <w:r>
        <w:rPr>
          <w:color w:val="7D3C4A"/>
          <w:spacing w:val="-2"/>
        </w:rPr>
        <w:t xml:space="preserve"> Fair Market R</w:t>
      </w:r>
      <w:r w:rsidR="00DF0258">
        <w:rPr>
          <w:color w:val="7D3C4A"/>
          <w:spacing w:val="-2"/>
        </w:rPr>
        <w:t>ents</w:t>
      </w:r>
      <w:r>
        <w:rPr>
          <w:color w:val="7D3C4A"/>
          <w:spacing w:val="-2"/>
        </w:rPr>
        <w:t xml:space="preserve"> and 2026 Income Limits</w:t>
      </w:r>
      <w:bookmarkEnd w:id="294"/>
      <w:bookmarkEnd w:id="295"/>
    </w:p>
    <w:p w14:paraId="77CD43A6" w14:textId="44172340" w:rsidR="00B1436A" w:rsidRDefault="00402AE6">
      <w:pPr>
        <w:pStyle w:val="Heading3"/>
        <w:tabs>
          <w:tab w:val="left" w:pos="1513"/>
        </w:tabs>
        <w:spacing w:before="240"/>
        <w:ind w:left="1170"/>
        <w:rPr>
          <w:color w:val="7D3C4A"/>
          <w:sz w:val="26"/>
        </w:rPr>
      </w:pPr>
      <w:bookmarkStart w:id="296" w:name="1._Single-family_%2F_Manufactured_Home"/>
      <w:bookmarkStart w:id="297" w:name="APPENDIX%3A_2020_Utility_Allowances"/>
      <w:bookmarkStart w:id="298" w:name="_Toc238117652"/>
      <w:bookmarkEnd w:id="296"/>
      <w:bookmarkEnd w:id="297"/>
      <w:r>
        <w:rPr>
          <w:color w:val="7D3C4A"/>
          <w:spacing w:val="-3"/>
        </w:rPr>
        <w:t>202</w:t>
      </w:r>
      <w:r w:rsidR="00DF0258">
        <w:rPr>
          <w:color w:val="7D3C4A"/>
          <w:spacing w:val="-3"/>
        </w:rPr>
        <w:t>7</w:t>
      </w:r>
      <w:r>
        <w:rPr>
          <w:color w:val="7D3C4A"/>
          <w:spacing w:val="-3"/>
        </w:rPr>
        <w:t xml:space="preserve"> </w:t>
      </w:r>
      <w:r>
        <w:rPr>
          <w:color w:val="7D3C4A"/>
        </w:rPr>
        <w:t>Fair Market R</w:t>
      </w:r>
      <w:r w:rsidR="00DF0258">
        <w:rPr>
          <w:color w:val="7D3C4A"/>
        </w:rPr>
        <w:t>ents</w:t>
      </w:r>
      <w:r>
        <w:rPr>
          <w:color w:val="7D3C4A"/>
        </w:rPr>
        <w:br/>
      </w:r>
      <w:r>
        <w:rPr>
          <w:color w:val="7D3C4A"/>
        </w:rPr>
        <w:br/>
      </w:r>
      <w:r w:rsidR="00DF0258" w:rsidRPr="00DF0258">
        <w:rPr>
          <w:b w:val="0"/>
          <w:noProof/>
          <w:sz w:val="20"/>
        </w:rPr>
        <w:drawing>
          <wp:inline distT="0" distB="0" distL="0" distR="0" wp14:anchorId="7F061805" wp14:editId="05CD7659">
            <wp:extent cx="5962650" cy="2530814"/>
            <wp:effectExtent l="0" t="0" r="0" b="3175"/>
            <wp:docPr id="8538934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3893484" name=""/>
                    <pic:cNvPicPr/>
                  </pic:nvPicPr>
                  <pic:blipFill>
                    <a:blip r:embed="rId115"/>
                    <a:stretch>
                      <a:fillRect/>
                    </a:stretch>
                  </pic:blipFill>
                  <pic:spPr>
                    <a:xfrm>
                      <a:off x="0" y="0"/>
                      <a:ext cx="5993966" cy="2544106"/>
                    </a:xfrm>
                    <a:prstGeom prst="rect">
                      <a:avLst/>
                    </a:prstGeom>
                  </pic:spPr>
                </pic:pic>
              </a:graphicData>
            </a:graphic>
          </wp:inline>
        </w:drawing>
      </w:r>
      <w:r>
        <w:rPr>
          <w:b w:val="0"/>
          <w:sz w:val="20"/>
        </w:rPr>
        <w:t xml:space="preserve"> </w:t>
      </w:r>
      <w:bookmarkEnd w:id="298"/>
    </w:p>
    <w:p w14:paraId="5477A1B2" w14:textId="77777777" w:rsidR="00DF0258" w:rsidRDefault="00402AE6" w:rsidP="00326CC0">
      <w:pPr>
        <w:pStyle w:val="Heading3"/>
        <w:tabs>
          <w:tab w:val="left" w:pos="1513"/>
        </w:tabs>
        <w:spacing w:before="240"/>
        <w:ind w:left="1170"/>
        <w:rPr>
          <w:b w:val="0"/>
          <w:sz w:val="20"/>
        </w:rPr>
      </w:pPr>
      <w:r>
        <w:rPr>
          <w:color w:val="7D3C4A"/>
        </w:rPr>
        <w:t>2026 Income</w:t>
      </w:r>
      <w:r>
        <w:rPr>
          <w:color w:val="7D3C4A"/>
          <w:spacing w:val="-4"/>
        </w:rPr>
        <w:t xml:space="preserve"> </w:t>
      </w:r>
      <w:r>
        <w:rPr>
          <w:color w:val="7D3C4A"/>
          <w:spacing w:val="-2"/>
        </w:rPr>
        <w:t>Limits</w:t>
      </w:r>
      <w:r>
        <w:rPr>
          <w:color w:val="7D3C4A"/>
          <w:spacing w:val="-2"/>
        </w:rPr>
        <w:br/>
      </w:r>
      <w:r>
        <w:rPr>
          <w:color w:val="7D3C4A"/>
          <w:spacing w:val="-2"/>
        </w:rPr>
        <w:br/>
      </w:r>
      <w:r>
        <w:rPr>
          <w:noProof/>
        </w:rPr>
        <w:drawing>
          <wp:inline distT="0" distB="0" distL="0" distR="0" wp14:anchorId="291924C1" wp14:editId="44A3D65B">
            <wp:extent cx="5944235" cy="3511550"/>
            <wp:effectExtent l="0" t="0" r="0" b="0"/>
            <wp:docPr id="235"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 name="Picture 128"/>
                    <pic:cNvPicPr>
                      <a:picLocks noChangeAspect="1" noChangeArrowheads="1"/>
                    </pic:cNvPicPr>
                  </pic:nvPicPr>
                  <pic:blipFill>
                    <a:blip r:embed="rId116"/>
                    <a:stretch>
                      <a:fillRect/>
                    </a:stretch>
                  </pic:blipFill>
                  <pic:spPr bwMode="auto">
                    <a:xfrm>
                      <a:off x="0" y="0"/>
                      <a:ext cx="5944235" cy="3511550"/>
                    </a:xfrm>
                    <a:prstGeom prst="rect">
                      <a:avLst/>
                    </a:prstGeom>
                    <a:noFill/>
                  </pic:spPr>
                </pic:pic>
              </a:graphicData>
            </a:graphic>
          </wp:inline>
        </w:drawing>
      </w:r>
      <w:r>
        <w:rPr>
          <w:color w:val="7D3C4A"/>
          <w:spacing w:val="-2"/>
        </w:rPr>
        <w:br/>
      </w:r>
      <w:r>
        <w:rPr>
          <w:color w:val="7D3C4A"/>
          <w:spacing w:val="-2"/>
        </w:rPr>
        <w:br/>
      </w:r>
      <w:r>
        <w:rPr>
          <w:color w:val="7D3C4A"/>
          <w:spacing w:val="-2"/>
        </w:rPr>
        <w:br/>
      </w:r>
      <w:r>
        <w:rPr>
          <w:color w:val="7D3C4A"/>
          <w:spacing w:val="-2"/>
        </w:rPr>
        <w:br/>
      </w:r>
      <w:r>
        <w:rPr>
          <w:color w:val="7D3C4A"/>
          <w:spacing w:val="-2"/>
        </w:rPr>
        <w:br/>
      </w:r>
      <w:r>
        <w:rPr>
          <w:b w:val="0"/>
          <w:sz w:val="20"/>
        </w:rPr>
        <w:br/>
      </w:r>
    </w:p>
    <w:p w14:paraId="2FA37DE3" w14:textId="4C63407F" w:rsidR="00B1436A" w:rsidRDefault="00DF0258" w:rsidP="003C3819">
      <w:pPr>
        <w:pStyle w:val="Heading1"/>
        <w:tabs>
          <w:tab w:val="left" w:pos="1513"/>
        </w:tabs>
        <w:spacing w:before="240"/>
        <w:ind w:left="1170"/>
        <w:rPr>
          <w:color w:val="2DA2BF"/>
        </w:rPr>
      </w:pPr>
      <w:bookmarkStart w:id="299" w:name="_Toc241489447"/>
      <w:bookmarkStart w:id="300" w:name="_Toc241595448"/>
      <w:r>
        <w:rPr>
          <w:color w:val="2DA2BF"/>
        </w:rPr>
        <w:lastRenderedPageBreak/>
        <w:t>A</w:t>
      </w:r>
      <w:r w:rsidR="00402AE6">
        <w:rPr>
          <w:color w:val="2DA2BF"/>
        </w:rPr>
        <w:t>PPENDIX: 2026 Utility Allowances</w:t>
      </w:r>
      <w:bookmarkEnd w:id="299"/>
      <w:bookmarkEnd w:id="300"/>
    </w:p>
    <w:p w14:paraId="2E213F4A" w14:textId="77777777" w:rsidR="00B1436A" w:rsidRDefault="00402AE6">
      <w:pPr>
        <w:pStyle w:val="Heading2"/>
        <w:tabs>
          <w:tab w:val="left" w:pos="1513"/>
        </w:tabs>
        <w:spacing w:before="240"/>
        <w:rPr>
          <w:color w:val="2DA2BF"/>
          <w:spacing w:val="-4"/>
        </w:rPr>
      </w:pPr>
      <w:bookmarkStart w:id="301" w:name="_Toc241489448"/>
      <w:bookmarkStart w:id="302" w:name="_Toc241595449"/>
      <w:r>
        <w:rPr>
          <w:color w:val="2DA2BF"/>
        </w:rPr>
        <w:t>Single-family</w:t>
      </w:r>
      <w:r>
        <w:rPr>
          <w:color w:val="2DA2BF"/>
          <w:spacing w:val="-14"/>
        </w:rPr>
        <w:t xml:space="preserve"> </w:t>
      </w:r>
      <w:r>
        <w:rPr>
          <w:color w:val="2DA2BF"/>
        </w:rPr>
        <w:t>/</w:t>
      </w:r>
      <w:r>
        <w:rPr>
          <w:color w:val="2DA2BF"/>
          <w:spacing w:val="-11"/>
        </w:rPr>
        <w:t xml:space="preserve"> </w:t>
      </w:r>
      <w:r>
        <w:rPr>
          <w:color w:val="2DA2BF"/>
        </w:rPr>
        <w:t>Manufactured</w:t>
      </w:r>
      <w:r>
        <w:rPr>
          <w:color w:val="2DA2BF"/>
          <w:spacing w:val="-12"/>
        </w:rPr>
        <w:t xml:space="preserve"> </w:t>
      </w:r>
      <w:r>
        <w:rPr>
          <w:color w:val="2DA2BF"/>
          <w:spacing w:val="-4"/>
        </w:rPr>
        <w:t>Home</w:t>
      </w:r>
      <w:bookmarkEnd w:id="301"/>
      <w:bookmarkEnd w:id="302"/>
    </w:p>
    <w:p w14:paraId="4C85BAD8" w14:textId="77777777" w:rsidR="00B1436A" w:rsidRDefault="00B1436A">
      <w:pPr>
        <w:rPr>
          <w:rFonts w:ascii="Cambria" w:hAnsi="Cambria"/>
        </w:rPr>
      </w:pPr>
    </w:p>
    <w:p w14:paraId="415DDCD1" w14:textId="77777777" w:rsidR="00B1436A" w:rsidRDefault="00402AE6">
      <w:pPr>
        <w:rPr>
          <w:rFonts w:ascii="Cambria" w:hAnsi="Cambria"/>
        </w:rPr>
        <w:sectPr w:rsidR="00B1436A" w:rsidSect="007F2482">
          <w:headerReference w:type="even" r:id="rId117"/>
          <w:headerReference w:type="default" r:id="rId118"/>
          <w:footerReference w:type="default" r:id="rId119"/>
          <w:headerReference w:type="first" r:id="rId120"/>
          <w:footerReference w:type="first" r:id="rId121"/>
          <w:pgSz w:w="12240" w:h="15840"/>
          <w:pgMar w:top="1296" w:right="720" w:bottom="720" w:left="720" w:header="720" w:footer="0" w:gutter="0"/>
          <w:cols w:space="720"/>
          <w:formProt w:val="0"/>
          <w:titlePg/>
          <w:docGrid w:linePitch="299" w:charSpace="4096"/>
        </w:sectPr>
      </w:pPr>
      <w:r>
        <w:rPr>
          <w:rFonts w:ascii="Cambria" w:hAnsi="Cambria"/>
          <w:noProof/>
        </w:rPr>
        <mc:AlternateContent>
          <mc:Choice Requires="wps">
            <w:drawing>
              <wp:anchor distT="0" distB="22860" distL="108585" distR="138430" simplePos="0" relativeHeight="251656704" behindDoc="0" locked="0" layoutInCell="0" allowOverlap="1" wp14:anchorId="723C2ABF" wp14:editId="5C633D85">
                <wp:simplePos x="0" y="0"/>
                <wp:positionH relativeFrom="column">
                  <wp:posOffset>818515</wp:posOffset>
                </wp:positionH>
                <wp:positionV relativeFrom="paragraph">
                  <wp:posOffset>13335</wp:posOffset>
                </wp:positionV>
                <wp:extent cx="6162675" cy="7630795"/>
                <wp:effectExtent l="5715" t="5715" r="4445" b="4445"/>
                <wp:wrapTopAndBottom/>
                <wp:docPr id="236" name="docshape116"/>
                <wp:cNvGraphicFramePr/>
                <a:graphic xmlns:a="http://schemas.openxmlformats.org/drawingml/2006/main">
                  <a:graphicData uri="http://schemas.microsoft.com/office/word/2010/wordprocessingShape">
                    <wps:wsp>
                      <wps:cNvSpPr/>
                      <wps:spPr>
                        <a:xfrm>
                          <a:off x="0" y="0"/>
                          <a:ext cx="6162840" cy="7630920"/>
                        </a:xfrm>
                        <a:prstGeom prst="rect">
                          <a:avLst/>
                        </a:prstGeom>
                        <a:noFill/>
                        <a:ln w="9525">
                          <a:solidFill>
                            <a:srgbClr val="39639D"/>
                          </a:solidFill>
                          <a:miter/>
                        </a:ln>
                      </wps:spPr>
                      <wps:style>
                        <a:lnRef idx="0">
                          <a:scrgbClr r="0" g="0" b="0"/>
                        </a:lnRef>
                        <a:fillRef idx="0">
                          <a:scrgbClr r="0" g="0" b="0"/>
                        </a:fillRef>
                        <a:effectRef idx="0">
                          <a:scrgbClr r="0" g="0" b="0"/>
                        </a:effectRef>
                        <a:fontRef idx="minor"/>
                      </wps:style>
                      <wps:bodyPr/>
                    </wps:wsp>
                  </a:graphicData>
                </a:graphic>
              </wp:anchor>
            </w:drawing>
          </mc:Choice>
          <mc:Fallback>
            <w:pict>
              <v:rect w14:anchorId="08D863CA" id="docshape116" o:spid="_x0000_s1026" style="position:absolute;margin-left:64.45pt;margin-top:1.05pt;width:485.25pt;height:600.85pt;z-index:251656704;visibility:visible;mso-wrap-style:square;mso-wrap-distance-left:8.55pt;mso-wrap-distance-top:0;mso-wrap-distance-right:10.9pt;mso-wrap-distance-bottom:1.8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2fFuwwEAAN8DAAAOAAAAZHJzL2Uyb0RvYy54bWysU02P0zAQvSPxHyzfadKUDduo6R6olgsC&#10;xMIPcB27sWR7LNs07b9nPNtNd+G0iIvjj3lv5r2ZbO5OzrKjismA7/lyUXOmvITB+EPPf/64f3fL&#10;WcrCD8KCVz0/q8Tvtm/fbKbQqQZGsIOKDEl86qbQ8zHn0FVVkqNyIi0gKI+PGqITGY/xUA1RTMju&#10;bNXUdVtNEIcQQaqU8Hb3+Mi3xK+1kvmr1kllZnuOtWVaI637slbbjegOUYTRyEsZ4h+qcMJ4TDpT&#10;7UQW7Fc0f1E5IyMk0HkhwVWgtZGKNKCaZf2HmodRBEVa0JwUZpvS/6OVX44P4VtEG6aQuoTbouKk&#10;oytfrI+dyKzzbJY6ZSbxsl22ze179FTi24d2Va8bsrO6wkNM+ZMCx8qm5xG7QSaJ4+eUMSWGPoWU&#10;bB7ujbXUEevZ1PP1TXNDgATWDOWxhKV42H+0kR0F9nS1blfrXWkjkr0IcyarogvvrcfPVR/t8tmq&#10;wmb9d6WZGUgm0csL/+OU4BijxqdZITIElECN9bwSe4EUtKLhfCV+BlF+8HnGO+Mhkg3P1JXtHoYz&#10;9ZcMwCkiRy4TX8b0+Zlsuv6X298AAAD//wMAUEsDBBQABgAIAAAAIQAcwNvX4AAAAAsBAAAPAAAA&#10;ZHJzL2Rvd25yZXYueG1sTI/BTsMwEETvSPyDtUjcqN0QUJLGqRASF9RSUSrRoxsvSUi8jmK3CX+P&#10;c4Lj6I1m3+bryXTsgoNrLElYLgQwpNLqhioJh4+XuwSY84q06iyhhB90sC6ur3KVaTvSO172vmJh&#10;hFymJNTe9xnnrqzRKLewPVJgX3Ywyoc4VFwPagzjpuOREI/cqIbChVr1+Fxj2e7PRgJVbbz1D5+v&#10;37u3zaEct/GmaY9S3t5MTytgHif/V4ZZP6hDEZxO9kzasS7kKElDVUK0BDZzkaYxsNNMxH0CvMj5&#10;/x+KXwAAAP//AwBQSwECLQAUAAYACAAAACEAtoM4kv4AAADhAQAAEwAAAAAAAAAAAAAAAAAAAAAA&#10;W0NvbnRlbnRfVHlwZXNdLnhtbFBLAQItABQABgAIAAAAIQA4/SH/1gAAAJQBAAALAAAAAAAAAAAA&#10;AAAAAC8BAABfcmVscy8ucmVsc1BLAQItABQABgAIAAAAIQAK2fFuwwEAAN8DAAAOAAAAAAAAAAAA&#10;AAAAAC4CAABkcnMvZTJvRG9jLnhtbFBLAQItABQABgAIAAAAIQAcwNvX4AAAAAsBAAAPAAAAAAAA&#10;AAAAAAAAAB0EAABkcnMvZG93bnJldi54bWxQSwUGAAAAAAQABADzAAAAKgUAAAAA&#10;" o:allowincell="f" filled="f" strokecolor="#39639d">
                <w10:wrap type="topAndBottom"/>
              </v:rect>
            </w:pict>
          </mc:Fallback>
        </mc:AlternateContent>
      </w:r>
      <w:r>
        <w:rPr>
          <w:rFonts w:ascii="Cambria" w:hAnsi="Cambria"/>
          <w:noProof/>
        </w:rPr>
        <mc:AlternateContent>
          <mc:Choice Requires="wps">
            <w:drawing>
              <wp:anchor distT="40005" distB="69215" distL="109220" distR="128270" simplePos="0" relativeHeight="251668992" behindDoc="0" locked="0" layoutInCell="0" allowOverlap="1" wp14:anchorId="4AED26C0" wp14:editId="663BF6B3">
                <wp:simplePos x="0" y="0"/>
                <wp:positionH relativeFrom="column">
                  <wp:posOffset>1209675</wp:posOffset>
                </wp:positionH>
                <wp:positionV relativeFrom="paragraph">
                  <wp:posOffset>246380</wp:posOffset>
                </wp:positionV>
                <wp:extent cx="5600700" cy="7210425"/>
                <wp:effectExtent l="5080" t="5715" r="5080" b="4445"/>
                <wp:wrapSquare wrapText="bothSides"/>
                <wp:docPr id="237" name="Text Box 2"/>
                <wp:cNvGraphicFramePr/>
                <a:graphic xmlns:a="http://schemas.openxmlformats.org/drawingml/2006/main">
                  <a:graphicData uri="http://schemas.microsoft.com/office/word/2010/wordprocessingShape">
                    <wps:wsp>
                      <wps:cNvSpPr/>
                      <wps:spPr>
                        <a:xfrm>
                          <a:off x="0" y="0"/>
                          <a:ext cx="5600880" cy="7210440"/>
                        </a:xfrm>
                        <a:prstGeom prst="rect">
                          <a:avLst/>
                        </a:prstGeom>
                        <a:solidFill>
                          <a:srgbClr val="FFFFFF"/>
                        </a:solidFill>
                        <a:ln w="9525">
                          <a:solidFill>
                            <a:srgbClr val="000000"/>
                          </a:solidFill>
                          <a:miter/>
                        </a:ln>
                      </wps:spPr>
                      <wps:style>
                        <a:lnRef idx="0">
                          <a:scrgbClr r="0" g="0" b="0"/>
                        </a:lnRef>
                        <a:fillRef idx="0">
                          <a:scrgbClr r="0" g="0" b="0"/>
                        </a:fillRef>
                        <a:effectRef idx="0">
                          <a:scrgbClr r="0" g="0" b="0"/>
                        </a:effectRef>
                        <a:fontRef idx="minor"/>
                      </wps:style>
                      <wps:txbx>
                        <w:txbxContent>
                          <w:p w14:paraId="4AD77633" w14:textId="77777777" w:rsidR="00B1436A" w:rsidRDefault="00402AE6">
                            <w:pPr>
                              <w:pStyle w:val="FrameContents"/>
                            </w:pPr>
                            <w:r>
                              <w:rPr>
                                <w:noProof/>
                              </w:rPr>
                              <w:drawing>
                                <wp:inline distT="0" distB="0" distL="0" distR="0" wp14:anchorId="1EEDAA38" wp14:editId="1EA7F792">
                                  <wp:extent cx="5648325" cy="7247890"/>
                                  <wp:effectExtent l="0" t="0" r="0" b="0"/>
                                  <wp:docPr id="536668367"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 name="Picture 125"/>
                                          <pic:cNvPicPr>
                                            <a:picLocks noChangeAspect="1" noChangeArrowheads="1"/>
                                          </pic:cNvPicPr>
                                        </pic:nvPicPr>
                                        <pic:blipFill>
                                          <a:blip r:embed="rId122"/>
                                          <a:stretch>
                                            <a:fillRect/>
                                          </a:stretch>
                                        </pic:blipFill>
                                        <pic:spPr bwMode="auto">
                                          <a:xfrm>
                                            <a:off x="0" y="0"/>
                                            <a:ext cx="5648325" cy="7247890"/>
                                          </a:xfrm>
                                          <a:prstGeom prst="rect">
                                            <a:avLst/>
                                          </a:prstGeom>
                                          <a:noFill/>
                                        </pic:spPr>
                                      </pic:pic>
                                    </a:graphicData>
                                  </a:graphic>
                                </wp:inline>
                              </w:drawing>
                            </w:r>
                          </w:p>
                        </w:txbxContent>
                      </wps:txbx>
                      <wps:bodyPr anchor="t">
                        <a:noAutofit/>
                      </wps:bodyPr>
                    </wps:wsp>
                  </a:graphicData>
                </a:graphic>
              </wp:anchor>
            </w:drawing>
          </mc:Choice>
          <mc:Fallback>
            <w:pict>
              <v:rect w14:anchorId="4AED26C0" id="Text Box 2" o:spid="_x0000_s1028" style="position:absolute;margin-left:95.25pt;margin-top:19.4pt;width:441pt;height:567.75pt;z-index:251668992;visibility:visible;mso-wrap-style:square;mso-wrap-distance-left:8.6pt;mso-wrap-distance-top:3.15pt;mso-wrap-distance-right:10.1pt;mso-wrap-distance-bottom:5.45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A8ER4AEAAD8EAAAOAAAAZHJzL2Uyb0RvYy54bWysU01vEzEQvSPxHyzfyW5WTQlRNhWiChcE&#10;FYUf4HjtrCXbY9ludvPvGU/STQpcivDBXzPzPO/NeH03OssOKiYDvuXzWc2Z8hI64/ct//lj+27J&#10;WcrCd8KCVy0/qsTvNm/frIewUg30YDsVGYL4tBpCy/ucw6qqkuyVE2kGQXk0aohOZDzGfdVFMSC6&#10;s1VT17fVALELEaRKCW/vT0a+IXytlczftE4qM9tyzC3THGnelbnarMVqH0XojTynIf4hCyeMx0cn&#10;qHuRBXuK5g8oZ2SEBDrPJLgKtDZSEQdkM69/Y/PYi6CIC4qTwiRT+n+w8uvhMTxElGEIaZVwW1iM&#10;OrqyYn5sJLGOk1hqzEzi5eK2rpdL1FSi7X0zr29uSM7qEh5iyp8VOFY2LY9YDRJJHL6kjE+i67NL&#10;eS2BNd3WWEuHuN99spEdBFZuS6MUC0NeuFnPhpZ/WDQLQn5hS9cQNY2/QTiTVREAoa3H5SIE7fLR&#10;qpKQ9d+VZqYjPShDecY/tRP2O4rx3FQEhgHFUSOlV8aeQ0q0oi5+ZfwURO+Dz1O8Mx4iyXDFrmzz&#10;uBuRXsubYi03O+iOD5EJL3tAjqfaefj4lEEbqt/F66wbdikJef5R5Rtcn8nr8u83vwAAAP//AwBQ&#10;SwMEFAAGAAgAAAAhAHeCaXXgAAAADAEAAA8AAABkcnMvZG93bnJldi54bWxMj0FPwzAMhe9I/IfI&#10;SNxYshbY1jWdEGhIHLfuws1tTdvRJFWTboVfj3caNz/76fl76WYynTjR4FtnNcxnCgTZ0lWtrTUc&#10;8u3DEoQPaCvsnCUNP+Rhk93epJhU7mx3dNqHWnCI9QlqaELoEyl92ZBBP3M9Wb59ucFgYDnUshrw&#10;zOGmk5FSz9Jga/lDgz29NlR+70ejoWijA/7u8ndlVts4fEz5cfx80/r+bnpZgwg0hasZLviMDhkz&#10;FW60lRcd65V6YquGeMkVLga1iHhT8DRfPMYgs1T+L5H9AQAA//8DAFBLAQItABQABgAIAAAAIQC2&#10;gziS/gAAAOEBAAATAAAAAAAAAAAAAAAAAAAAAABbQ29udGVudF9UeXBlc10ueG1sUEsBAi0AFAAG&#10;AAgAAAAhADj9If/WAAAAlAEAAAsAAAAAAAAAAAAAAAAALwEAAF9yZWxzLy5yZWxzUEsBAi0AFAAG&#10;AAgAAAAhANgDwRHgAQAAPwQAAA4AAAAAAAAAAAAAAAAALgIAAGRycy9lMm9Eb2MueG1sUEsBAi0A&#10;FAAGAAgAAAAhAHeCaXXgAAAADAEAAA8AAAAAAAAAAAAAAAAAOgQAAGRycy9kb3ducmV2LnhtbFBL&#10;BQYAAAAABAAEAPMAAABHBQAAAAA=&#10;" o:allowincell="f">
                <v:textbox>
                  <w:txbxContent>
                    <w:p w14:paraId="4AD77633" w14:textId="77777777" w:rsidR="00B1436A" w:rsidRDefault="00402AE6">
                      <w:pPr>
                        <w:pStyle w:val="FrameContents"/>
                      </w:pPr>
                      <w:r>
                        <w:rPr>
                          <w:noProof/>
                        </w:rPr>
                        <w:drawing>
                          <wp:inline distT="0" distB="0" distL="0" distR="0" wp14:anchorId="1EEDAA38" wp14:editId="1EA7F792">
                            <wp:extent cx="5648325" cy="7247890"/>
                            <wp:effectExtent l="0" t="0" r="0" b="0"/>
                            <wp:docPr id="536668367"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 name="Picture 125"/>
                                    <pic:cNvPicPr>
                                      <a:picLocks noChangeAspect="1" noChangeArrowheads="1"/>
                                    </pic:cNvPicPr>
                                  </pic:nvPicPr>
                                  <pic:blipFill>
                                    <a:blip r:embed="rId123"/>
                                    <a:stretch>
                                      <a:fillRect/>
                                    </a:stretch>
                                  </pic:blipFill>
                                  <pic:spPr bwMode="auto">
                                    <a:xfrm>
                                      <a:off x="0" y="0"/>
                                      <a:ext cx="5648325" cy="7247890"/>
                                    </a:xfrm>
                                    <a:prstGeom prst="rect">
                                      <a:avLst/>
                                    </a:prstGeom>
                                    <a:noFill/>
                                  </pic:spPr>
                                </pic:pic>
                              </a:graphicData>
                            </a:graphic>
                          </wp:inline>
                        </w:drawing>
                      </w:r>
                    </w:p>
                  </w:txbxContent>
                </v:textbox>
                <w10:wrap type="square"/>
              </v:rect>
            </w:pict>
          </mc:Fallback>
        </mc:AlternateContent>
      </w:r>
    </w:p>
    <w:p w14:paraId="48ED0A6D" w14:textId="77777777" w:rsidR="00B1436A" w:rsidRDefault="00B1436A">
      <w:pPr>
        <w:pStyle w:val="BodyText"/>
        <w:spacing w:line="20" w:lineRule="exact"/>
        <w:ind w:left="1123"/>
        <w:rPr>
          <w:rFonts w:ascii="Cambria" w:hAnsi="Cambria"/>
          <w:sz w:val="2"/>
        </w:rPr>
      </w:pPr>
    </w:p>
    <w:p w14:paraId="48B5E2E5" w14:textId="77777777" w:rsidR="00B1436A" w:rsidRDefault="00B1436A">
      <w:pPr>
        <w:pStyle w:val="BodyText"/>
        <w:spacing w:before="10"/>
        <w:ind w:left="0"/>
        <w:rPr>
          <w:rFonts w:ascii="Cambria" w:hAnsi="Cambria"/>
          <w:b/>
          <w:sz w:val="12"/>
        </w:rPr>
      </w:pPr>
    </w:p>
    <w:p w14:paraId="04CE493B" w14:textId="77777777" w:rsidR="00B1436A" w:rsidRDefault="00402AE6">
      <w:pPr>
        <w:pStyle w:val="Heading2"/>
        <w:tabs>
          <w:tab w:val="left" w:pos="1513"/>
        </w:tabs>
        <w:spacing w:before="99"/>
      </w:pPr>
      <w:bookmarkStart w:id="303" w:name="2._Walk-up_%2F_Multi-family"/>
      <w:bookmarkStart w:id="304" w:name="_Toc241489449"/>
      <w:bookmarkStart w:id="305" w:name="_Toc241595450"/>
      <w:bookmarkEnd w:id="303"/>
      <w:r>
        <w:rPr>
          <w:color w:val="2DA2BF"/>
        </w:rPr>
        <w:t>Walk-up</w:t>
      </w:r>
      <w:r>
        <w:rPr>
          <w:color w:val="2DA2BF"/>
          <w:spacing w:val="-11"/>
        </w:rPr>
        <w:t xml:space="preserve"> </w:t>
      </w:r>
      <w:r>
        <w:rPr>
          <w:color w:val="2DA2BF"/>
        </w:rPr>
        <w:t>/</w:t>
      </w:r>
      <w:r>
        <w:rPr>
          <w:color w:val="2DA2BF"/>
          <w:spacing w:val="-11"/>
        </w:rPr>
        <w:t xml:space="preserve"> </w:t>
      </w:r>
      <w:r>
        <w:rPr>
          <w:color w:val="2DA2BF"/>
        </w:rPr>
        <w:t>multi-family</w:t>
      </w:r>
      <w:bookmarkEnd w:id="304"/>
      <w:bookmarkEnd w:id="305"/>
    </w:p>
    <w:p w14:paraId="78DC0E55" w14:textId="77777777" w:rsidR="00B1436A" w:rsidRDefault="00B1436A">
      <w:pPr>
        <w:pStyle w:val="BodyText"/>
        <w:spacing w:before="3"/>
        <w:ind w:left="0"/>
        <w:rPr>
          <w:rFonts w:ascii="Cambria" w:hAnsi="Cambria"/>
          <w:b/>
          <w:sz w:val="21"/>
        </w:rPr>
      </w:pPr>
    </w:p>
    <w:p w14:paraId="2D1ED209" w14:textId="77777777" w:rsidR="00B1436A" w:rsidRDefault="00402AE6">
      <w:pPr>
        <w:rPr>
          <w:rFonts w:ascii="Cambria" w:hAnsi="Cambria"/>
          <w:sz w:val="21"/>
        </w:rPr>
        <w:sectPr w:rsidR="00B1436A" w:rsidSect="009D3D34">
          <w:headerReference w:type="even" r:id="rId124"/>
          <w:headerReference w:type="default" r:id="rId125"/>
          <w:footerReference w:type="default" r:id="rId126"/>
          <w:headerReference w:type="first" r:id="rId127"/>
          <w:footerReference w:type="first" r:id="rId128"/>
          <w:pgSz w:w="12240" w:h="15840"/>
          <w:pgMar w:top="1296" w:right="720" w:bottom="720" w:left="720" w:header="720" w:footer="0" w:gutter="0"/>
          <w:cols w:space="720"/>
          <w:formProt w:val="0"/>
          <w:docGrid w:linePitch="299" w:charSpace="4096"/>
        </w:sectPr>
      </w:pPr>
      <w:r>
        <w:rPr>
          <w:rFonts w:ascii="Cambria" w:hAnsi="Cambria"/>
          <w:noProof/>
          <w:sz w:val="21"/>
        </w:rPr>
        <mc:AlternateContent>
          <mc:Choice Requires="wps">
            <w:drawing>
              <wp:anchor distT="0" distB="24130" distL="108585" distR="129540" simplePos="0" relativeHeight="251657728" behindDoc="0" locked="0" layoutInCell="0" allowOverlap="1" wp14:anchorId="585FED7B" wp14:editId="257413A3">
                <wp:simplePos x="0" y="0"/>
                <wp:positionH relativeFrom="column">
                  <wp:posOffset>819150</wp:posOffset>
                </wp:positionH>
                <wp:positionV relativeFrom="paragraph">
                  <wp:posOffset>41275</wp:posOffset>
                </wp:positionV>
                <wp:extent cx="6038215" cy="7743825"/>
                <wp:effectExtent l="5715" t="5715" r="4445" b="4445"/>
                <wp:wrapTopAndBottom/>
                <wp:docPr id="244" name="docshape124"/>
                <wp:cNvGraphicFramePr/>
                <a:graphic xmlns:a="http://schemas.openxmlformats.org/drawingml/2006/main">
                  <a:graphicData uri="http://schemas.microsoft.com/office/word/2010/wordprocessingShape">
                    <wps:wsp>
                      <wps:cNvSpPr/>
                      <wps:spPr>
                        <a:xfrm>
                          <a:off x="0" y="0"/>
                          <a:ext cx="6038280" cy="7743960"/>
                        </a:xfrm>
                        <a:prstGeom prst="rect">
                          <a:avLst/>
                        </a:prstGeom>
                        <a:noFill/>
                        <a:ln w="9525">
                          <a:solidFill>
                            <a:srgbClr val="39639D"/>
                          </a:solidFill>
                          <a:miter/>
                        </a:ln>
                      </wps:spPr>
                      <wps:style>
                        <a:lnRef idx="0">
                          <a:scrgbClr r="0" g="0" b="0"/>
                        </a:lnRef>
                        <a:fillRef idx="0">
                          <a:scrgbClr r="0" g="0" b="0"/>
                        </a:fillRef>
                        <a:effectRef idx="0">
                          <a:scrgbClr r="0" g="0" b="0"/>
                        </a:effectRef>
                        <a:fontRef idx="minor"/>
                      </wps:style>
                      <wps:bodyPr/>
                    </wps:wsp>
                  </a:graphicData>
                </a:graphic>
              </wp:anchor>
            </w:drawing>
          </mc:Choice>
          <mc:Fallback>
            <w:pict>
              <v:rect w14:anchorId="7BF52F23" id="docshape124" o:spid="_x0000_s1026" style="position:absolute;margin-left:64.5pt;margin-top:3.25pt;width:475.45pt;height:609.75pt;z-index:251657728;visibility:visible;mso-wrap-style:square;mso-wrap-distance-left:8.55pt;mso-wrap-distance-top:0;mso-wrap-distance-right:10.2pt;mso-wrap-distance-bottom:1.9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PsjwgEAAN8DAAAOAAAAZHJzL2Uyb0RvYy54bWysU01vEzEQvSPxHyzfyW4TmiZRNj0QlQsC&#10;ROEHON5x1pLtsWyTTf4942maFDgVcfH6Y96beW9m1/dH78QBUrYYOnkzaaWAoLG3Yd/JH98f3i2k&#10;yEWFXjkM0MkTZHm/eftmPcYVTHFA10MSRBLyaoydHEqJq6bJegCv8gQjBHo0mLwqdEz7pk9qJHbv&#10;mmnbzpsRUx8TasiZbrdPj3LD/MaALl+MyVCE6yTVVnhNvO7q2mzWarVPKg5Wn8tQ/1CFVzZQ0gvV&#10;VhUlfib7F5W3OmFGUyYafYPGWA2sgdTctH+oeRxUBNZC5uR4sSn/P1r9+fAYvyayYYx5lWlbVRxN&#10;8vVL9Ykjm3W6mAXHIjRdztvZYrogTzW93d29ny3nbGdzhceUy0dAL+qmk4m6wSapw6dcKCWFPofU&#10;bAEfrHPcERfE2Mnl7fSWARmd7etjDctpv/vgkjgo6illnS23tY1E9luYtwWqLrp3gT5XfbwrJweV&#10;zYVvYITtWSbT6zP/05TQGJPG51lhMgLUQEP1vBJ7hlQ08HC+En8BcX4M5YL3NmBiG16oq9sd9ifu&#10;LxtAU8SOnCe+junLM9t0/S83vwAAAP//AwBQSwMEFAAGAAgAAAAhABRtJLXgAAAACwEAAA8AAABk&#10;cnMvZG93bnJldi54bWxMj8FOwzAQRO9I/IO1SL1Rm6hNSYhTIaReUEvVUgmObrwkIfE6it0m/D3O&#10;CY6jt5p9k61H07Ir9q62JOFhLoAhFVbXVEo4vW/uH4E5r0ir1hJK+EEH6/z2JlOptgMd8Hr0JQsl&#10;5FIlofK+Szl3RYVGubntkAL7sr1RPsS+5LpXQyg3LY+EiLlRNYUPlerwpcKiOV6MBCqbxc4vP16/&#10;92/bUzHsFtu6+ZRydjc+PwHzOPq/Y5j0gzrkwelsL6Qda0OOkrDFS4iXwCYuVkkC7DyRKBbA84z/&#10;35D/AgAA//8DAFBLAQItABQABgAIAAAAIQC2gziS/gAAAOEBAAATAAAAAAAAAAAAAAAAAAAAAABb&#10;Q29udGVudF9UeXBlc10ueG1sUEsBAi0AFAAGAAgAAAAhADj9If/WAAAAlAEAAAsAAAAAAAAAAAAA&#10;AAAALwEAAF9yZWxzLy5yZWxzUEsBAi0AFAAGAAgAAAAhAJcY+yPCAQAA3wMAAA4AAAAAAAAAAAAA&#10;AAAALgIAAGRycy9lMm9Eb2MueG1sUEsBAi0AFAAGAAgAAAAhABRtJLXgAAAACwEAAA8AAAAAAAAA&#10;AAAAAAAAHAQAAGRycy9kb3ducmV2LnhtbFBLBQYAAAAABAAEAPMAAAApBQAAAAA=&#10;" o:allowincell="f" filled="f" strokecolor="#39639d">
                <w10:wrap type="topAndBottom"/>
              </v:rect>
            </w:pict>
          </mc:Fallback>
        </mc:AlternateContent>
      </w:r>
      <w:r>
        <w:rPr>
          <w:rFonts w:ascii="Cambria" w:hAnsi="Cambria"/>
          <w:noProof/>
          <w:sz w:val="21"/>
        </w:rPr>
        <mc:AlternateContent>
          <mc:Choice Requires="wps">
            <w:drawing>
              <wp:anchor distT="40005" distB="69850" distL="109220" distR="127635" simplePos="0" relativeHeight="251670016" behindDoc="0" locked="0" layoutInCell="0" allowOverlap="1" wp14:anchorId="092DB75D" wp14:editId="71220930">
                <wp:simplePos x="0" y="0"/>
                <wp:positionH relativeFrom="column">
                  <wp:posOffset>1114425</wp:posOffset>
                </wp:positionH>
                <wp:positionV relativeFrom="paragraph">
                  <wp:posOffset>184785</wp:posOffset>
                </wp:positionV>
                <wp:extent cx="5619750" cy="7286625"/>
                <wp:effectExtent l="5080" t="5715" r="5080" b="4445"/>
                <wp:wrapSquare wrapText="bothSides"/>
                <wp:docPr id="245" name="Text Box 2"/>
                <wp:cNvGraphicFramePr/>
                <a:graphic xmlns:a="http://schemas.openxmlformats.org/drawingml/2006/main">
                  <a:graphicData uri="http://schemas.microsoft.com/office/word/2010/wordprocessingShape">
                    <wps:wsp>
                      <wps:cNvSpPr/>
                      <wps:spPr>
                        <a:xfrm>
                          <a:off x="0" y="0"/>
                          <a:ext cx="5619600" cy="7286760"/>
                        </a:xfrm>
                        <a:prstGeom prst="rect">
                          <a:avLst/>
                        </a:prstGeom>
                        <a:solidFill>
                          <a:srgbClr val="FFFFFF"/>
                        </a:solidFill>
                        <a:ln w="9525">
                          <a:solidFill>
                            <a:srgbClr val="000000"/>
                          </a:solidFill>
                          <a:miter/>
                        </a:ln>
                      </wps:spPr>
                      <wps:style>
                        <a:lnRef idx="0">
                          <a:scrgbClr r="0" g="0" b="0"/>
                        </a:lnRef>
                        <a:fillRef idx="0">
                          <a:scrgbClr r="0" g="0" b="0"/>
                        </a:fillRef>
                        <a:effectRef idx="0">
                          <a:scrgbClr r="0" g="0" b="0"/>
                        </a:effectRef>
                        <a:fontRef idx="minor"/>
                      </wps:style>
                      <wps:txbx>
                        <w:txbxContent>
                          <w:p w14:paraId="59F51185" w14:textId="77777777" w:rsidR="00B1436A" w:rsidRDefault="00402AE6">
                            <w:pPr>
                              <w:pStyle w:val="FrameContents"/>
                            </w:pPr>
                            <w:r>
                              <w:rPr>
                                <w:noProof/>
                              </w:rPr>
                              <w:drawing>
                                <wp:inline distT="0" distB="0" distL="0" distR="0" wp14:anchorId="2CD14B9F" wp14:editId="744ED359">
                                  <wp:extent cx="5400675" cy="7096125"/>
                                  <wp:effectExtent l="0" t="0" r="0" b="0"/>
                                  <wp:docPr id="534877031"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 name="Image2"/>
                                          <pic:cNvPicPr>
                                            <a:picLocks noChangeAspect="1" noChangeArrowheads="1"/>
                                          </pic:cNvPicPr>
                                        </pic:nvPicPr>
                                        <pic:blipFill>
                                          <a:blip r:embed="rId129"/>
                                          <a:stretch>
                                            <a:fillRect/>
                                          </a:stretch>
                                        </pic:blipFill>
                                        <pic:spPr bwMode="auto">
                                          <a:xfrm>
                                            <a:off x="0" y="0"/>
                                            <a:ext cx="5400675" cy="7096125"/>
                                          </a:xfrm>
                                          <a:prstGeom prst="rect">
                                            <a:avLst/>
                                          </a:prstGeom>
                                          <a:noFill/>
                                        </pic:spPr>
                                      </pic:pic>
                                    </a:graphicData>
                                  </a:graphic>
                                </wp:inline>
                              </w:drawing>
                            </w:r>
                          </w:p>
                        </w:txbxContent>
                      </wps:txbx>
                      <wps:bodyPr anchor="t">
                        <a:noAutofit/>
                      </wps:bodyPr>
                    </wps:wsp>
                  </a:graphicData>
                </a:graphic>
              </wp:anchor>
            </w:drawing>
          </mc:Choice>
          <mc:Fallback>
            <w:pict>
              <v:rect w14:anchorId="092DB75D" id="_x0000_s1029" style="position:absolute;margin-left:87.75pt;margin-top:14.55pt;width:442.5pt;height:573.75pt;z-index:251670016;visibility:visible;mso-wrap-style:square;mso-wrap-distance-left:8.6pt;mso-wrap-distance-top:3.15pt;mso-wrap-distance-right:10.05pt;mso-wrap-distance-bottom:5.5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3tyU4AEAAD8EAAAOAAAAZHJzL2Uyb0RvYy54bWysU01vGyEQvVfqf0Dc6127spOsvI6qRu6l&#10;aqMm/QGYBS8SMAiId/3vO4wd22lzSVQOfM3MY96bYXk7Ost2KiYDvuXTSc2Z8hI647ct//24/nTN&#10;WcrCd8KCVy3fq8RvVx8/LIfQqBn0YDsVGYL41Ayh5X3OoamqJHvlRJpAUB6NGqITGY9xW3VRDIju&#10;bDWr60U1QOxCBKlSwtu7g5GvCF9rJfNPrZPKzLYcc8s0R5o3Za5WS9Fsowi9kcc0xDuycMJ4fPQE&#10;dSeyYE/R/APljIyQQOeJBFeB1kYq4oBspvVfbB56ERRxQXFSOMmU/h+s/LF7CPcRZRhCahJuC4tR&#10;R1dWzI+NJNb+JJYaM5N4OV9MbxY1airRdjW7XlwtSM7qHB5iyt8UOFY2LY9YDRJJ7L6njE+i67NL&#10;eS2BNd3aWEuHuN18tZHtBFZuTaMUC0NeuFnPhpbfzGdzQn5hS5cQNY3XIJzJqgiA0NbjchaCdnlv&#10;VUnI+l9KM9ORHpShPOIf2gn7HcV4bioCw4DiqJHSG2OPISVaURe/Mf4URO+Dz6d4ZzxEkuGCXdnm&#10;cTMivZZ/LtZys4Fufx+Z8LIH5HionYcvTxm0ofqdvY66YZeSkMcfVb7B5Zm8zv9+9QcAAP//AwBQ&#10;SwMEFAAGAAgAAAAhAB7VqRjgAAAADAEAAA8AAABkcnMvZG93bnJldi54bWxMj0FPg0AQhe8m/ofN&#10;mHizu2BKLWVpjKYmHlt68TbAFFB2l7BLi/56pye9zZt5efO9bDubXpxp9J2zGqKFAkG2cnVnGw3H&#10;YvfwBMIHtDX2zpKGb/KwzW9vMkxrd7F7Oh9CIzjE+hQ1tCEMqZS+asmgX7iBLN9ObjQYWI6NrEe8&#10;cLjpZaxUIg12lj+0ONBLS9XXYTIayi4+4s++eFNmvXsM73PxOX28an1/Nz9vQASaw58ZrviMDjkz&#10;lW6ytRc969VyyVYN8ToCcTWoRPGm5ClaJQnIPJP/S+S/AAAA//8DAFBLAQItABQABgAIAAAAIQC2&#10;gziS/gAAAOEBAAATAAAAAAAAAAAAAAAAAAAAAABbQ29udGVudF9UeXBlc10ueG1sUEsBAi0AFAAG&#10;AAgAAAAhADj9If/WAAAAlAEAAAsAAAAAAAAAAAAAAAAALwEAAF9yZWxzLy5yZWxzUEsBAi0AFAAG&#10;AAgAAAAhANje3JTgAQAAPwQAAA4AAAAAAAAAAAAAAAAALgIAAGRycy9lMm9Eb2MueG1sUEsBAi0A&#10;FAAGAAgAAAAhAB7VqRjgAAAADAEAAA8AAAAAAAAAAAAAAAAAOgQAAGRycy9kb3ducmV2LnhtbFBL&#10;BQYAAAAABAAEAPMAAABHBQAAAAA=&#10;" o:allowincell="f">
                <v:textbox>
                  <w:txbxContent>
                    <w:p w14:paraId="59F51185" w14:textId="77777777" w:rsidR="00B1436A" w:rsidRDefault="00402AE6">
                      <w:pPr>
                        <w:pStyle w:val="FrameContents"/>
                      </w:pPr>
                      <w:r>
                        <w:rPr>
                          <w:noProof/>
                        </w:rPr>
                        <w:drawing>
                          <wp:inline distT="0" distB="0" distL="0" distR="0" wp14:anchorId="2CD14B9F" wp14:editId="744ED359">
                            <wp:extent cx="5400675" cy="7096125"/>
                            <wp:effectExtent l="0" t="0" r="0" b="0"/>
                            <wp:docPr id="534877031"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 name="Image2"/>
                                    <pic:cNvPicPr>
                                      <a:picLocks noChangeAspect="1" noChangeArrowheads="1"/>
                                    </pic:cNvPicPr>
                                  </pic:nvPicPr>
                                  <pic:blipFill>
                                    <a:blip r:embed="rId130"/>
                                    <a:stretch>
                                      <a:fillRect/>
                                    </a:stretch>
                                  </pic:blipFill>
                                  <pic:spPr bwMode="auto">
                                    <a:xfrm>
                                      <a:off x="0" y="0"/>
                                      <a:ext cx="5400675" cy="7096125"/>
                                    </a:xfrm>
                                    <a:prstGeom prst="rect">
                                      <a:avLst/>
                                    </a:prstGeom>
                                    <a:noFill/>
                                  </pic:spPr>
                                </pic:pic>
                              </a:graphicData>
                            </a:graphic>
                          </wp:inline>
                        </w:drawing>
                      </w:r>
                    </w:p>
                  </w:txbxContent>
                </v:textbox>
                <w10:wrap type="square"/>
              </v:rect>
            </w:pict>
          </mc:Fallback>
        </mc:AlternateContent>
      </w:r>
    </w:p>
    <w:p w14:paraId="126C6030" w14:textId="77777777" w:rsidR="00B1436A" w:rsidRDefault="00B1436A">
      <w:pPr>
        <w:pStyle w:val="BodyText"/>
        <w:spacing w:line="20" w:lineRule="exact"/>
        <w:ind w:left="1123"/>
        <w:rPr>
          <w:rFonts w:ascii="Cambria" w:hAnsi="Cambria"/>
          <w:sz w:val="2"/>
        </w:rPr>
      </w:pPr>
    </w:p>
    <w:p w14:paraId="62B2DEC3" w14:textId="77777777" w:rsidR="00B1436A" w:rsidRDefault="00B1436A">
      <w:pPr>
        <w:pStyle w:val="BodyText"/>
        <w:spacing w:before="10"/>
        <w:ind w:left="0"/>
        <w:rPr>
          <w:rFonts w:ascii="Cambria" w:hAnsi="Cambria"/>
          <w:b/>
          <w:sz w:val="12"/>
        </w:rPr>
      </w:pPr>
    </w:p>
    <w:p w14:paraId="690C9EE1" w14:textId="4F8B160B" w:rsidR="00B1436A" w:rsidRDefault="00402AE6" w:rsidP="00326CC0">
      <w:pPr>
        <w:pStyle w:val="Heading2"/>
        <w:tabs>
          <w:tab w:val="left" w:pos="1513"/>
        </w:tabs>
        <w:spacing w:before="99"/>
        <w:rPr>
          <w:b w:val="0"/>
        </w:rPr>
        <w:sectPr w:rsidR="00B1436A" w:rsidSect="009D3D34">
          <w:headerReference w:type="even" r:id="rId131"/>
          <w:headerReference w:type="default" r:id="rId132"/>
          <w:footerReference w:type="even" r:id="rId133"/>
          <w:footerReference w:type="default" r:id="rId134"/>
          <w:headerReference w:type="first" r:id="rId135"/>
          <w:footerReference w:type="first" r:id="rId136"/>
          <w:pgSz w:w="12240" w:h="15840"/>
          <w:pgMar w:top="1296" w:right="720" w:bottom="720" w:left="720" w:header="720" w:footer="0" w:gutter="0"/>
          <w:cols w:space="720"/>
          <w:formProt w:val="0"/>
          <w:docGrid w:linePitch="299" w:charSpace="4096"/>
        </w:sectPr>
      </w:pPr>
      <w:bookmarkStart w:id="308" w:name="3._Duplex_%2F_Townhouse"/>
      <w:bookmarkStart w:id="309" w:name="_Toc241489450"/>
      <w:bookmarkStart w:id="310" w:name="_Toc241595451"/>
      <w:bookmarkEnd w:id="308"/>
      <w:r>
        <w:rPr>
          <w:color w:val="2DA2BF"/>
        </w:rPr>
        <w:t>Duplex</w:t>
      </w:r>
      <w:r>
        <w:rPr>
          <w:color w:val="2DA2BF"/>
          <w:spacing w:val="-6"/>
        </w:rPr>
        <w:t xml:space="preserve"> </w:t>
      </w:r>
      <w:r>
        <w:rPr>
          <w:color w:val="2DA2BF"/>
        </w:rPr>
        <w:t>/</w:t>
      </w:r>
      <w:r>
        <w:rPr>
          <w:color w:val="2DA2BF"/>
          <w:spacing w:val="-4"/>
        </w:rPr>
        <w:t xml:space="preserve"> </w:t>
      </w:r>
      <w:r>
        <w:rPr>
          <w:color w:val="2DA2BF"/>
          <w:spacing w:val="-2"/>
        </w:rPr>
        <w:t>Townhouse</w:t>
      </w:r>
      <w:bookmarkEnd w:id="309"/>
      <w:r>
        <w:rPr>
          <w:b w:val="0"/>
          <w:noProof/>
        </w:rPr>
        <mc:AlternateContent>
          <mc:Choice Requires="wps">
            <w:drawing>
              <wp:anchor distT="0" distB="23495" distL="108585" distR="135890" simplePos="0" relativeHeight="251658752" behindDoc="0" locked="0" layoutInCell="0" allowOverlap="1" wp14:anchorId="16A15C29" wp14:editId="41C76063">
                <wp:simplePos x="0" y="0"/>
                <wp:positionH relativeFrom="margin">
                  <wp:posOffset>742315</wp:posOffset>
                </wp:positionH>
                <wp:positionV relativeFrom="paragraph">
                  <wp:posOffset>267335</wp:posOffset>
                </wp:positionV>
                <wp:extent cx="6317615" cy="7781925"/>
                <wp:effectExtent l="5715" t="5715" r="4445" b="4445"/>
                <wp:wrapTopAndBottom/>
                <wp:docPr id="250" name="docshape132"/>
                <wp:cNvGraphicFramePr/>
                <a:graphic xmlns:a="http://schemas.openxmlformats.org/drawingml/2006/main">
                  <a:graphicData uri="http://schemas.microsoft.com/office/word/2010/wordprocessingShape">
                    <wps:wsp>
                      <wps:cNvSpPr/>
                      <wps:spPr>
                        <a:xfrm>
                          <a:off x="0" y="0"/>
                          <a:ext cx="6317640" cy="7781760"/>
                        </a:xfrm>
                        <a:prstGeom prst="rect">
                          <a:avLst/>
                        </a:prstGeom>
                        <a:noFill/>
                        <a:ln w="9525">
                          <a:solidFill>
                            <a:srgbClr val="39639D"/>
                          </a:solidFill>
                          <a:miter/>
                        </a:ln>
                      </wps:spPr>
                      <wps:style>
                        <a:lnRef idx="0">
                          <a:scrgbClr r="0" g="0" b="0"/>
                        </a:lnRef>
                        <a:fillRef idx="0">
                          <a:scrgbClr r="0" g="0" b="0"/>
                        </a:fillRef>
                        <a:effectRef idx="0">
                          <a:scrgbClr r="0" g="0" b="0"/>
                        </a:effectRef>
                        <a:fontRef idx="minor"/>
                      </wps:style>
                      <wps:bodyPr/>
                    </wps:wsp>
                  </a:graphicData>
                </a:graphic>
              </wp:anchor>
            </w:drawing>
          </mc:Choice>
          <mc:Fallback>
            <w:pict>
              <v:rect w14:anchorId="4EFC73F5" id="docshape132" o:spid="_x0000_s1026" style="position:absolute;margin-left:58.45pt;margin-top:21.05pt;width:497.45pt;height:612.75pt;z-index:251658752;visibility:visible;mso-wrap-style:square;mso-wrap-distance-left:8.55pt;mso-wrap-distance-top:0;mso-wrap-distance-right:10.7pt;mso-wrap-distance-bottom:1.85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RSMwgEAAN8DAAAOAAAAZHJzL2Uyb0RvYy54bWysU8tuGzEMvBfoPwi61+tHY8eG1znUSC9F&#10;WzTtB8hayhYgiYKkeu2/L8U467Q9JchFqwdnyBly13cn78QRUrYYWjkZjaWAoLGzYd/KXz/vP9xK&#10;kYsKnXIYoJVnyPJu8/7duo8rmOIBXQdJEEnIqz628lBKXDVN1gfwKo8wQqBHg8mrQse0b7qkemL3&#10;rpmOx/Omx9TFhBpyptvt46PcML8xoMs3YzIU4VpJtRVeE6+7ujabtVrtk4oHqy9lqFdU4ZUNlHSg&#10;2qqixO9k/6PyVifMaMpIo2/QGKuBNZCayfgfNQ8HFYG1kDk5Djblt6PVX48P8XsiG/qYV5m2VcXJ&#10;JF+/VJ84sVnnwSw4FaHpcj6bLOYfyVNNb4vFLZ3YzuYKjymXz4Be1E0rE3WDTVLHL7lQSgp9CqnZ&#10;At5b57gjLoi+lcub6Q0DMjrb1ccaltN+98klcVTU09lyPltuaxuJ7K8wbwtUXXTvAn2u+nhXzg4q&#10;mws/wAjbsUym1xf+xymhMSaNT7PCZASogYbqeSH2Aqlo4OF8IX4AcX4MZcB7GzCxDc/U1e0OuzP3&#10;lw2gKWJHLhNfx/T5mW26/pebPwAAAP//AwBQSwMEFAAGAAgAAAAhAHECOmfgAAAADAEAAA8AAABk&#10;cnMvZG93bnJldi54bWxMj0FPg0AQhe8m/ofNmHizCwTRIktjTLyYVmNtYo9bdgSEnSXstuC/d3rS&#10;Oc3LvLz5XrGabS9OOPrWkYJ4EYFAqpxpqVaw+3i+uQfhgyaje0eo4Ac9rMrLi0Lnxk30jqdtqAWH&#10;kM+1giaEIZfSVw1a7RduQOLblxutDizHWppRTxxue5lEUSatbok/NHrApwarbnu0Cqju0k24/Xz5&#10;fntd76ppk67bbq/U9dX8+AAi4Bz+zHDGZ3QomengjmS86FnH2ZKtCtIkBnE28HCZA29JdpeBLAv5&#10;v0T5CwAA//8DAFBLAQItABQABgAIAAAAIQC2gziS/gAAAOEBAAATAAAAAAAAAAAAAAAAAAAAAABb&#10;Q29udGVudF9UeXBlc10ueG1sUEsBAi0AFAAGAAgAAAAhADj9If/WAAAAlAEAAAsAAAAAAAAAAAAA&#10;AAAALwEAAF9yZWxzLy5yZWxzUEsBAi0AFAAGAAgAAAAhAD9xFIzCAQAA3wMAAA4AAAAAAAAAAAAA&#10;AAAALgIAAGRycy9lMm9Eb2MueG1sUEsBAi0AFAAGAAgAAAAhAHECOmfgAAAADAEAAA8AAAAAAAAA&#10;AAAAAAAAHAQAAGRycy9kb3ducmV2LnhtbFBLBQYAAAAABAAEAPMAAAApBQAAAAA=&#10;" o:allowincell="f" filled="f" strokecolor="#39639d">
                <w10:wrap type="topAndBottom" anchorx="margin"/>
              </v:rect>
            </w:pict>
          </mc:Fallback>
        </mc:AlternateContent>
      </w:r>
      <w:r>
        <w:rPr>
          <w:b w:val="0"/>
          <w:noProof/>
        </w:rPr>
        <mc:AlternateContent>
          <mc:Choice Requires="wps">
            <w:drawing>
              <wp:anchor distT="40005" distB="59690" distL="109220" distR="128270" simplePos="0" relativeHeight="251659776" behindDoc="0" locked="0" layoutInCell="0" allowOverlap="1" wp14:anchorId="5EC4AD7D" wp14:editId="18C989D0">
                <wp:simplePos x="0" y="0"/>
                <wp:positionH relativeFrom="column">
                  <wp:posOffset>885825</wp:posOffset>
                </wp:positionH>
                <wp:positionV relativeFrom="paragraph">
                  <wp:posOffset>391160</wp:posOffset>
                </wp:positionV>
                <wp:extent cx="5981700" cy="7467600"/>
                <wp:effectExtent l="5080" t="5080" r="5080" b="5080"/>
                <wp:wrapSquare wrapText="bothSides"/>
                <wp:docPr id="251" name="Text Box 2"/>
                <wp:cNvGraphicFramePr/>
                <a:graphic xmlns:a="http://schemas.openxmlformats.org/drawingml/2006/main">
                  <a:graphicData uri="http://schemas.microsoft.com/office/word/2010/wordprocessingShape">
                    <wps:wsp>
                      <wps:cNvSpPr/>
                      <wps:spPr>
                        <a:xfrm>
                          <a:off x="0" y="0"/>
                          <a:ext cx="5981760" cy="7467480"/>
                        </a:xfrm>
                        <a:prstGeom prst="rect">
                          <a:avLst/>
                        </a:prstGeom>
                        <a:solidFill>
                          <a:srgbClr val="FFFFFF"/>
                        </a:solidFill>
                        <a:ln w="9525">
                          <a:solidFill>
                            <a:srgbClr val="000000"/>
                          </a:solidFill>
                          <a:miter/>
                        </a:ln>
                      </wps:spPr>
                      <wps:style>
                        <a:lnRef idx="0">
                          <a:scrgbClr r="0" g="0" b="0"/>
                        </a:lnRef>
                        <a:fillRef idx="0">
                          <a:scrgbClr r="0" g="0" b="0"/>
                        </a:fillRef>
                        <a:effectRef idx="0">
                          <a:scrgbClr r="0" g="0" b="0"/>
                        </a:effectRef>
                        <a:fontRef idx="minor"/>
                      </wps:style>
                      <wps:txbx>
                        <w:txbxContent>
                          <w:p w14:paraId="1135961F" w14:textId="77777777" w:rsidR="00B1436A" w:rsidRDefault="00402AE6">
                            <w:pPr>
                              <w:pStyle w:val="FrameContents"/>
                            </w:pPr>
                            <w:r>
                              <w:rPr>
                                <w:noProof/>
                              </w:rPr>
                              <w:drawing>
                                <wp:inline distT="0" distB="0" distL="0" distR="0" wp14:anchorId="0F0EED34" wp14:editId="4AAE9EB6">
                                  <wp:extent cx="5598160" cy="7367270"/>
                                  <wp:effectExtent l="0" t="0" r="0" b="0"/>
                                  <wp:docPr id="904715871" name="Imag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 name="Image3"/>
                                          <pic:cNvPicPr>
                                            <a:picLocks noChangeAspect="1" noChangeArrowheads="1"/>
                                          </pic:cNvPicPr>
                                        </pic:nvPicPr>
                                        <pic:blipFill>
                                          <a:blip r:embed="rId137"/>
                                          <a:stretch>
                                            <a:fillRect/>
                                          </a:stretch>
                                        </pic:blipFill>
                                        <pic:spPr bwMode="auto">
                                          <a:xfrm>
                                            <a:off x="0" y="0"/>
                                            <a:ext cx="5598160" cy="7367270"/>
                                          </a:xfrm>
                                          <a:prstGeom prst="rect">
                                            <a:avLst/>
                                          </a:prstGeom>
                                          <a:noFill/>
                                        </pic:spPr>
                                      </pic:pic>
                                    </a:graphicData>
                                  </a:graphic>
                                </wp:inline>
                              </w:drawing>
                            </w:r>
                          </w:p>
                        </w:txbxContent>
                      </wps:txbx>
                      <wps:bodyPr anchor="t">
                        <a:noAutofit/>
                      </wps:bodyPr>
                    </wps:wsp>
                  </a:graphicData>
                </a:graphic>
              </wp:anchor>
            </w:drawing>
          </mc:Choice>
          <mc:Fallback>
            <w:pict>
              <v:rect w14:anchorId="5EC4AD7D" id="_x0000_s1030" style="position:absolute;left:0;text-align:left;margin-left:69.75pt;margin-top:30.8pt;width:471pt;height:588pt;z-index:251659776;visibility:visible;mso-wrap-style:square;mso-wrap-distance-left:8.6pt;mso-wrap-distance-top:3.15pt;mso-wrap-distance-right:10.1pt;mso-wrap-distance-bottom:4.7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sdk84AEAAD8EAAAOAAAAZHJzL2Uyb0RvYy54bWysU9tuGyEQfa/Uf0C817u2fIvldVQ1cl+q&#10;NmraD8AseJGAQUC867/vMHZsp+1LqvLAbWYOc84M6/vBWXZQMRnwDR+Pas6Ul9Aav2/4zx/bD0vO&#10;Uha+FRa8avhRJX6/ef9u3YeVmkAHtlWRIYhPqz40vMs5rKoqyU45kUYQlEejhuhExmPcV20UPaI7&#10;W03qel71ENsQQaqU8PbhZOQbwtdayfxN66Qysw3H3DLNkeZdmavNWqz2UYTOyHMa4h+ycMJ4fPQC&#10;9SCyYM/R/AHljIyQQOeRBFeB1kYq4oBsxvVvbJ46ERRxQXFSuMiU/h+s/Hp4Co8RZehDWiXcFhaD&#10;jq6smB8bSKzjRSw1ZCbxcna3HC/mqKlE22I6X0yXJGd1DQ8x5c8KHCubhkesBokkDl9SxifR9cWl&#10;vJbAmnZrrKVD3O8+2cgOAiu3pVGKhSGv3KxnfcPvZpMZIb+ypVuImsbfIJzJqgiA0NbjchWCdvlo&#10;VUnI+u9KM9OSHpShPOOf2gn7HcV4aSoCw4DiqJHSG2PPISVaURe/Mf4SRO+Dz5d4ZzxEkuGGXdnm&#10;YTcgvYZPi7Xc7KA9PkYmvOwAOZ5q5+HjcwZtqH5Xr7Nu2KUk5PlHlW9weyav67/f/AIAAP//AwBQ&#10;SwMEFAAGAAgAAAAhAHwOi/XgAAAADAEAAA8AAABkcnMvZG93bnJldi54bWxMj81OwzAQhO9IvIO1&#10;SNyo8yNCG+JUCFQkjm164ebESxKI11HstIGnZ3uC287uaPabYrvYQZxw8r0jBfEqAoHUONNTq+BY&#10;7e7WIHzQZPTgCBV8o4dteX1V6Ny4M+3xdAit4BDyuVbQhTDmUvqmQ6v9yo1IfPtwk9WB5dRKM+kz&#10;h9tBJlGUSat74g+dHvG5w+brMFsFdZ8c9c++eo3sZpeGt6X6nN9flLq9WZ4eQQRcwp8ZLviMDiUz&#10;1W4m48XAOt3cs1VBFmcgLoZoHfOm5ilJHzKQZSH/lyh/AQAA//8DAFBLAQItABQABgAIAAAAIQC2&#10;gziS/gAAAOEBAAATAAAAAAAAAAAAAAAAAAAAAABbQ29udGVudF9UeXBlc10ueG1sUEsBAi0AFAAG&#10;AAgAAAAhADj9If/WAAAAlAEAAAsAAAAAAAAAAAAAAAAALwEAAF9yZWxzLy5yZWxzUEsBAi0AFAAG&#10;AAgAAAAhAIux2TzgAQAAPwQAAA4AAAAAAAAAAAAAAAAALgIAAGRycy9lMm9Eb2MueG1sUEsBAi0A&#10;FAAGAAgAAAAhAHwOi/XgAAAADAEAAA8AAAAAAAAAAAAAAAAAOgQAAGRycy9kb3ducmV2LnhtbFBL&#10;BQYAAAAABAAEAPMAAABHBQAAAAA=&#10;" o:allowincell="f">
                <v:textbox>
                  <w:txbxContent>
                    <w:p w14:paraId="1135961F" w14:textId="77777777" w:rsidR="00B1436A" w:rsidRDefault="00402AE6">
                      <w:pPr>
                        <w:pStyle w:val="FrameContents"/>
                      </w:pPr>
                      <w:r>
                        <w:rPr>
                          <w:noProof/>
                        </w:rPr>
                        <w:drawing>
                          <wp:inline distT="0" distB="0" distL="0" distR="0" wp14:anchorId="0F0EED34" wp14:editId="4AAE9EB6">
                            <wp:extent cx="5598160" cy="7367270"/>
                            <wp:effectExtent l="0" t="0" r="0" b="0"/>
                            <wp:docPr id="904715871" name="Imag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 name="Image3"/>
                                    <pic:cNvPicPr>
                                      <a:picLocks noChangeAspect="1" noChangeArrowheads="1"/>
                                    </pic:cNvPicPr>
                                  </pic:nvPicPr>
                                  <pic:blipFill>
                                    <a:blip r:embed="rId138"/>
                                    <a:stretch>
                                      <a:fillRect/>
                                    </a:stretch>
                                  </pic:blipFill>
                                  <pic:spPr bwMode="auto">
                                    <a:xfrm>
                                      <a:off x="0" y="0"/>
                                      <a:ext cx="5598160" cy="7367270"/>
                                    </a:xfrm>
                                    <a:prstGeom prst="rect">
                                      <a:avLst/>
                                    </a:prstGeom>
                                    <a:noFill/>
                                  </pic:spPr>
                                </pic:pic>
                              </a:graphicData>
                            </a:graphic>
                          </wp:inline>
                        </w:drawing>
                      </w:r>
                    </w:p>
                  </w:txbxContent>
                </v:textbox>
                <w10:wrap type="square"/>
              </v:rect>
            </w:pict>
          </mc:Fallback>
        </mc:AlternateContent>
      </w:r>
      <w:bookmarkStart w:id="311" w:name="_Toc241489451"/>
      <w:bookmarkStart w:id="312" w:name="_Toc238117656"/>
      <w:bookmarkEnd w:id="310"/>
      <w:bookmarkEnd w:id="311"/>
      <w:bookmarkEnd w:id="312"/>
    </w:p>
    <w:p w14:paraId="2437FA21" w14:textId="33CB7498" w:rsidR="00B1436A" w:rsidRDefault="00326CC0" w:rsidP="00326CC0">
      <w:pPr>
        <w:pStyle w:val="Heading1"/>
        <w:rPr>
          <w:sz w:val="23"/>
        </w:rPr>
      </w:pPr>
      <w:bookmarkStart w:id="313" w:name="_Toc241595452"/>
      <w:r>
        <w:lastRenderedPageBreak/>
        <w:t>APPENDIX: VAWA Emergency Transfer Plan</w:t>
      </w:r>
      <w:r>
        <w:rPr>
          <w:noProof/>
          <w:sz w:val="23"/>
        </w:rPr>
        <w:t xml:space="preserve"> </w:t>
      </w:r>
      <w:r w:rsidR="00402AE6">
        <w:rPr>
          <w:noProof/>
          <w:sz w:val="23"/>
        </w:rPr>
        <mc:AlternateContent>
          <mc:Choice Requires="wps">
            <w:drawing>
              <wp:anchor distT="40005" distB="60325" distL="109220" distR="128270" simplePos="0" relativeHeight="251660800" behindDoc="0" locked="0" layoutInCell="0" allowOverlap="1" wp14:anchorId="463DE8A5" wp14:editId="06B8ADDC">
                <wp:simplePos x="0" y="0"/>
                <wp:positionH relativeFrom="column">
                  <wp:posOffset>742950</wp:posOffset>
                </wp:positionH>
                <wp:positionV relativeFrom="paragraph">
                  <wp:posOffset>184150</wp:posOffset>
                </wp:positionV>
                <wp:extent cx="6134100" cy="8686800"/>
                <wp:effectExtent l="5080" t="5080" r="5080" b="5080"/>
                <wp:wrapSquare wrapText="bothSides"/>
                <wp:docPr id="256" name="Text Box 2"/>
                <wp:cNvGraphicFramePr/>
                <a:graphic xmlns:a="http://schemas.openxmlformats.org/drawingml/2006/main">
                  <a:graphicData uri="http://schemas.microsoft.com/office/word/2010/wordprocessingShape">
                    <wps:wsp>
                      <wps:cNvSpPr/>
                      <wps:spPr>
                        <a:xfrm>
                          <a:off x="0" y="0"/>
                          <a:ext cx="6134040" cy="8686800"/>
                        </a:xfrm>
                        <a:prstGeom prst="rect">
                          <a:avLst/>
                        </a:prstGeom>
                        <a:solidFill>
                          <a:srgbClr val="FFFFFF"/>
                        </a:solidFill>
                        <a:ln w="9525">
                          <a:solidFill>
                            <a:srgbClr val="000000"/>
                          </a:solidFill>
                          <a:miter/>
                        </a:ln>
                      </wps:spPr>
                      <wps:style>
                        <a:lnRef idx="0">
                          <a:scrgbClr r="0" g="0" b="0"/>
                        </a:lnRef>
                        <a:fillRef idx="0">
                          <a:scrgbClr r="0" g="0" b="0"/>
                        </a:fillRef>
                        <a:effectRef idx="0">
                          <a:scrgbClr r="0" g="0" b="0"/>
                        </a:effectRef>
                        <a:fontRef idx="minor"/>
                      </wps:style>
                      <wps:txbx>
                        <w:txbxContent>
                          <w:p w14:paraId="00BE5DAE" w14:textId="77777777" w:rsidR="00B1436A" w:rsidRDefault="00402AE6">
                            <w:pPr>
                              <w:pStyle w:val="FrameContents"/>
                            </w:pPr>
                            <w:r>
                              <w:rPr>
                                <w:noProof/>
                              </w:rPr>
                              <w:drawing>
                                <wp:inline distT="0" distB="0" distL="0" distR="0" wp14:anchorId="280B7626" wp14:editId="5D09DD53">
                                  <wp:extent cx="5861319" cy="8042275"/>
                                  <wp:effectExtent l="0" t="0" r="6350" b="0"/>
                                  <wp:docPr id="425876913" name="Picture 1" descr="A document with text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 name="Picture 1" descr="A document with text on it&#10;&#10;Description automatically generated"/>
                                          <pic:cNvPicPr>
                                            <a:picLocks noChangeAspect="1" noChangeArrowheads="1"/>
                                          </pic:cNvPicPr>
                                        </pic:nvPicPr>
                                        <pic:blipFill>
                                          <a:blip r:embed="rId139"/>
                                          <a:stretch>
                                            <a:fillRect/>
                                          </a:stretch>
                                        </pic:blipFill>
                                        <pic:spPr bwMode="auto">
                                          <a:xfrm>
                                            <a:off x="0" y="0"/>
                                            <a:ext cx="5870289" cy="8054583"/>
                                          </a:xfrm>
                                          <a:prstGeom prst="rect">
                                            <a:avLst/>
                                          </a:prstGeom>
                                          <a:noFill/>
                                        </pic:spPr>
                                      </pic:pic>
                                    </a:graphicData>
                                  </a:graphic>
                                </wp:inline>
                              </w:drawing>
                            </w:r>
                          </w:p>
                        </w:txbxContent>
                      </wps:txbx>
                      <wps:bodyPr anchor="t">
                        <a:noAutofit/>
                      </wps:bodyPr>
                    </wps:wsp>
                  </a:graphicData>
                </a:graphic>
              </wp:anchor>
            </w:drawing>
          </mc:Choice>
          <mc:Fallback>
            <w:pict>
              <v:rect w14:anchorId="463DE8A5" id="_x0000_s1031" style="position:absolute;left:0;text-align:left;margin-left:58.5pt;margin-top:14.5pt;width:483pt;height:684pt;z-index:251660800;visibility:visible;mso-wrap-style:square;mso-wrap-distance-left:8.6pt;mso-wrap-distance-top:3.15pt;mso-wrap-distance-right:10.1pt;mso-wrap-distance-bottom:4.75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NVGy3wEAAD8EAAAOAAAAZHJzL2Uyb0RvYy54bWysU9uO0zAQfUfiHyy/06RlWy1R0xViVV4Q&#10;rFj4ANexG0u2x7K9Tfr3jKfdtAu8LCKRfJuZ4zlnxuu70Vl2UDEZ8C2fz2rOlJfQGb9v+c8f23e3&#10;nKUsfCcseNXyo0r8bvP2zXoIjVpAD7ZTkSGIT80QWt7nHJqqSrJXTqQZBOXRqCE6kXEb91UXxYDo&#10;zlaLul5VA8QuRJAqJTy9Pxn5hvC1VjJ/0zqpzGzLMbdMY6RxV8ZqsxbNPorQG3lOQ/xDFk4Yj5dO&#10;UPciC/YUzR9QzsgICXSeSXAVaG2kIg7IZl7/xuaxF0ERFxQnhUmm9P9g5dfDY3iIKMMQUpNwWViM&#10;OroyY35sJLGOk1hqzEzi4Wr+/qa+QU0l2m5X+NckZ3UJDzHlzwocK4uWR6wGiSQOX1LGK9H12aXc&#10;lsCabmuspU3c7z7ZyA4CK7elrxQLQ164Wc+Gln9YLpaE/MKWriFq+v4G4UxWRQCEth6nixC0yker&#10;SkLWf1eamY70oAzlGf/UTtjvKMZzUxEYBhRHjZReGXsOKdGKuviV8VMQ3Q8+T/HOeIgkwxW7sszj&#10;bkR6LV8WaznZQXd8iEx42QNyPNXOw8enDNpQ/S5eZ92wS0nI84sqz+B6T16Xd7/5BQAA//8DAFBL&#10;AwQUAAYACAAAACEAsZYei90AAAAMAQAADwAAAGRycy9kb3ducmV2LnhtbExPQU7DMBC8I/EHa5G4&#10;UbuJBE2IUyFQkTi26YWbEy9JIF5HsdMGXs/2BKed0YxmZ4rt4gZxwin0njSsVwoEUuNtT62GY7W7&#10;24AI0ZA1gyfU8I0BtuX1VWFy68+0x9MhtoJDKORGQxfjmEsZmg6dCSs/IrH24SdnItOplXYyZw53&#10;g0yUupfO9MQfOjPic4fN12F2Guo+OZqfffWqXLZL49tSfc7vL1rf3ixPjyAiLvHPDJf6XB1K7lT7&#10;mWwQA/P1A2+JGpKM78WgNimjmlGasSbLQv4fUf4CAAD//wMAUEsBAi0AFAAGAAgAAAAhALaDOJL+&#10;AAAA4QEAABMAAAAAAAAAAAAAAAAAAAAAAFtDb250ZW50X1R5cGVzXS54bWxQSwECLQAUAAYACAAA&#10;ACEAOP0h/9YAAACUAQAACwAAAAAAAAAAAAAAAAAvAQAAX3JlbHMvLnJlbHNQSwECLQAUAAYACAAA&#10;ACEAgjVRst8BAAA/BAAADgAAAAAAAAAAAAAAAAAuAgAAZHJzL2Uyb0RvYy54bWxQSwECLQAUAAYA&#10;CAAAACEAsZYei90AAAAMAQAADwAAAAAAAAAAAAAAAAA5BAAAZHJzL2Rvd25yZXYueG1sUEsFBgAA&#10;AAAEAAQA8wAAAEMFAAAAAA==&#10;" o:allowincell="f">
                <v:textbox>
                  <w:txbxContent>
                    <w:p w14:paraId="00BE5DAE" w14:textId="77777777" w:rsidR="00B1436A" w:rsidRDefault="00402AE6">
                      <w:pPr>
                        <w:pStyle w:val="FrameContents"/>
                      </w:pPr>
                      <w:r>
                        <w:rPr>
                          <w:noProof/>
                        </w:rPr>
                        <w:drawing>
                          <wp:inline distT="0" distB="0" distL="0" distR="0" wp14:anchorId="280B7626" wp14:editId="5D09DD53">
                            <wp:extent cx="5861319" cy="8042275"/>
                            <wp:effectExtent l="0" t="0" r="6350" b="0"/>
                            <wp:docPr id="425876913" name="Picture 1" descr="A document with text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 name="Picture 1" descr="A document with text on it&#10;&#10;Description automatically generated"/>
                                    <pic:cNvPicPr>
                                      <a:picLocks noChangeAspect="1" noChangeArrowheads="1"/>
                                    </pic:cNvPicPr>
                                  </pic:nvPicPr>
                                  <pic:blipFill>
                                    <a:blip r:embed="rId140"/>
                                    <a:stretch>
                                      <a:fillRect/>
                                    </a:stretch>
                                  </pic:blipFill>
                                  <pic:spPr bwMode="auto">
                                    <a:xfrm>
                                      <a:off x="0" y="0"/>
                                      <a:ext cx="5870289" cy="8054583"/>
                                    </a:xfrm>
                                    <a:prstGeom prst="rect">
                                      <a:avLst/>
                                    </a:prstGeom>
                                    <a:noFill/>
                                  </pic:spPr>
                                </pic:pic>
                              </a:graphicData>
                            </a:graphic>
                          </wp:inline>
                        </w:drawing>
                      </w:r>
                    </w:p>
                  </w:txbxContent>
                </v:textbox>
                <w10:wrap type="square"/>
              </v:rect>
            </w:pict>
          </mc:Fallback>
        </mc:AlternateContent>
      </w:r>
      <w:bookmarkEnd w:id="313"/>
      <w:r w:rsidR="00402AE6">
        <w:br w:type="page"/>
      </w:r>
    </w:p>
    <w:p w14:paraId="12838D0C" w14:textId="77777777" w:rsidR="00B1436A" w:rsidRDefault="00B1436A">
      <w:pPr>
        <w:rPr>
          <w:rFonts w:ascii="Cambria" w:hAnsi="Cambria"/>
          <w:b/>
          <w:sz w:val="23"/>
        </w:rPr>
      </w:pPr>
    </w:p>
    <w:p w14:paraId="5BC6BCA8" w14:textId="77777777" w:rsidR="00B1436A" w:rsidRDefault="00402AE6">
      <w:pPr>
        <w:rPr>
          <w:rFonts w:ascii="Cambria" w:hAnsi="Cambria"/>
          <w:b/>
          <w:sz w:val="23"/>
        </w:rPr>
      </w:pPr>
      <w:r>
        <w:rPr>
          <w:rFonts w:ascii="Cambria" w:hAnsi="Cambria"/>
          <w:b/>
          <w:noProof/>
          <w:sz w:val="23"/>
        </w:rPr>
        <mc:AlternateContent>
          <mc:Choice Requires="wps">
            <w:drawing>
              <wp:anchor distT="40005" distB="60325" distL="108585" distR="128270" simplePos="0" relativeHeight="251661824" behindDoc="0" locked="0" layoutInCell="0" allowOverlap="1" wp14:anchorId="4091D880" wp14:editId="75F2745C">
                <wp:simplePos x="0" y="0"/>
                <wp:positionH relativeFrom="column">
                  <wp:posOffset>571500</wp:posOffset>
                </wp:positionH>
                <wp:positionV relativeFrom="paragraph">
                  <wp:posOffset>184150</wp:posOffset>
                </wp:positionV>
                <wp:extent cx="6267450" cy="8343900"/>
                <wp:effectExtent l="5080" t="5080" r="5080" b="5080"/>
                <wp:wrapSquare wrapText="bothSides"/>
                <wp:docPr id="257" name="Text Box 2"/>
                <wp:cNvGraphicFramePr/>
                <a:graphic xmlns:a="http://schemas.openxmlformats.org/drawingml/2006/main">
                  <a:graphicData uri="http://schemas.microsoft.com/office/word/2010/wordprocessingShape">
                    <wps:wsp>
                      <wps:cNvSpPr/>
                      <wps:spPr>
                        <a:xfrm>
                          <a:off x="0" y="0"/>
                          <a:ext cx="6267600" cy="8344080"/>
                        </a:xfrm>
                        <a:prstGeom prst="rect">
                          <a:avLst/>
                        </a:prstGeom>
                        <a:solidFill>
                          <a:srgbClr val="FFFFFF"/>
                        </a:solidFill>
                        <a:ln w="9525">
                          <a:solidFill>
                            <a:srgbClr val="000000"/>
                          </a:solidFill>
                          <a:miter/>
                        </a:ln>
                      </wps:spPr>
                      <wps:style>
                        <a:lnRef idx="0">
                          <a:scrgbClr r="0" g="0" b="0"/>
                        </a:lnRef>
                        <a:fillRef idx="0">
                          <a:scrgbClr r="0" g="0" b="0"/>
                        </a:fillRef>
                        <a:effectRef idx="0">
                          <a:scrgbClr r="0" g="0" b="0"/>
                        </a:effectRef>
                        <a:fontRef idx="minor"/>
                      </wps:style>
                      <wps:txbx>
                        <w:txbxContent>
                          <w:p w14:paraId="3D735C98" w14:textId="77777777" w:rsidR="00B1436A" w:rsidRDefault="00402AE6">
                            <w:pPr>
                              <w:pStyle w:val="FrameContents"/>
                            </w:pPr>
                            <w:r>
                              <w:rPr>
                                <w:noProof/>
                              </w:rPr>
                              <w:drawing>
                                <wp:inline distT="0" distB="0" distL="0" distR="0" wp14:anchorId="1F88544F" wp14:editId="4C17269A">
                                  <wp:extent cx="5924550" cy="8143875"/>
                                  <wp:effectExtent l="0" t="0" r="0" b="0"/>
                                  <wp:docPr id="201511419" name="Picture 3" descr="A document with text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 name="Picture 3" descr="A document with text on it&#10;&#10;Description automatically generated"/>
                                          <pic:cNvPicPr>
                                            <a:picLocks noChangeAspect="1" noChangeArrowheads="1"/>
                                          </pic:cNvPicPr>
                                        </pic:nvPicPr>
                                        <pic:blipFill>
                                          <a:blip r:embed="rId141"/>
                                          <a:stretch>
                                            <a:fillRect/>
                                          </a:stretch>
                                        </pic:blipFill>
                                        <pic:spPr bwMode="auto">
                                          <a:xfrm>
                                            <a:off x="0" y="0"/>
                                            <a:ext cx="5924550" cy="8143875"/>
                                          </a:xfrm>
                                          <a:prstGeom prst="rect">
                                            <a:avLst/>
                                          </a:prstGeom>
                                          <a:noFill/>
                                        </pic:spPr>
                                      </pic:pic>
                                    </a:graphicData>
                                  </a:graphic>
                                </wp:inline>
                              </w:drawing>
                            </w:r>
                          </w:p>
                        </w:txbxContent>
                      </wps:txbx>
                      <wps:bodyPr anchor="t">
                        <a:noAutofit/>
                      </wps:bodyPr>
                    </wps:wsp>
                  </a:graphicData>
                </a:graphic>
              </wp:anchor>
            </w:drawing>
          </mc:Choice>
          <mc:Fallback>
            <w:pict>
              <v:rect w14:anchorId="4091D880" id="_x0000_s1032" style="position:absolute;margin-left:45pt;margin-top:14.5pt;width:493.5pt;height:657pt;z-index:251661824;visibility:visible;mso-wrap-style:square;mso-wrap-distance-left:8.55pt;mso-wrap-distance-top:3.15pt;mso-wrap-distance-right:10.1pt;mso-wrap-distance-bottom:4.75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kUH4AEAAD8EAAAOAAAAZHJzL2Uyb0RvYy54bWysU01vEzEQvSPxHyzfyW5DG8IqmwpRhQuC&#10;qoUf4HjtrCXbY9ludvPvGU/STQpcivDBXzPveebNeHU7Osv2KiYDvuVXs5oz5SV0xu9a/vPH5t2S&#10;s5SF74QFr1p+UInfrt++WQ2hUXPowXYqMiTxqRlCy/ucQ1NVSfbKiTSDoDwaNUQnMh7jruqiGJDd&#10;2Wpe14tqgNiFCFKlhLd3RyNfE7/WSubvWieVmW05xpZpjjRvy1ytV6LZRRF6I09hiH+Iwgnj8dGJ&#10;6k5kwZ6i+YPKGRkhgc4zCa4CrY1UlANmc1X/ls1jL4KiXFCcFCaZ0v+jld/2j+E+ogxDSE3Cbcli&#10;1NGVFeNjI4l1mMRSY2YSLxfzxYdFjZpKtC3fX1/XS5KzOsNDTPmLAsfKpuURq0Eiif3XlPFJdH12&#10;Ka8lsKbbGGvpEHfbzzayvcDKbWiUYiHkhZv1bGj5x5v5DTG/sKVLiprG3yicyaoIgNTW43IWgnb5&#10;YFUJyPoHpZnpSA+KUJ74j+2E/Y5iPDcVkSGgOGpM6ZXYE6SgFXXxK/ETiN4Hnye8Mx4iyXCRXdnm&#10;cTtieljYYi03W+gO95EJL3vAHI+18/DpKYM2VL+z10k37FIS8vSjyje4PJPX+d+vfwEAAP//AwBQ&#10;SwMEFAAGAAgAAAAhAEaRyBzeAAAACwEAAA8AAABkcnMvZG93bnJldi54bWxMj0FPwzAMhe9I/IfI&#10;SNxYQosYLU0nBBoSx627cHMb0xaapGrSrfDr8U5w8rOe9fy9YrPYQRxpCr13Gm5XCgS5xpvetRoO&#10;1fbmAUSI6AwO3pGGbwqwKS8vCsyNP7kdHfexFRziQo4auhjHXMrQdGQxrPxIjr0PP1mMvE6tNBOe&#10;ONwOMlHqXlrsHX/ocKTnjpqv/Ww11H1ywJ9d9apstk3j21J9zu8vWl9fLU+PICIt8e8YzviMDiUz&#10;1X52JohBQ6a4StSQZDzPvlqvWdWs0rtUgSwL+b9D+QsAAP//AwBQSwECLQAUAAYACAAAACEAtoM4&#10;kv4AAADhAQAAEwAAAAAAAAAAAAAAAAAAAAAAW0NvbnRlbnRfVHlwZXNdLnhtbFBLAQItABQABgAI&#10;AAAAIQA4/SH/1gAAAJQBAAALAAAAAAAAAAAAAAAAAC8BAABfcmVscy8ucmVsc1BLAQItABQABgAI&#10;AAAAIQAmKkUH4AEAAD8EAAAOAAAAAAAAAAAAAAAAAC4CAABkcnMvZTJvRG9jLnhtbFBLAQItABQA&#10;BgAIAAAAIQBGkcgc3gAAAAsBAAAPAAAAAAAAAAAAAAAAADoEAABkcnMvZG93bnJldi54bWxQSwUG&#10;AAAAAAQABADzAAAARQUAAAAA&#10;" o:allowincell="f">
                <v:textbox>
                  <w:txbxContent>
                    <w:p w14:paraId="3D735C98" w14:textId="77777777" w:rsidR="00B1436A" w:rsidRDefault="00402AE6">
                      <w:pPr>
                        <w:pStyle w:val="FrameContents"/>
                      </w:pPr>
                      <w:r>
                        <w:rPr>
                          <w:noProof/>
                        </w:rPr>
                        <w:drawing>
                          <wp:inline distT="0" distB="0" distL="0" distR="0" wp14:anchorId="1F88544F" wp14:editId="4C17269A">
                            <wp:extent cx="5924550" cy="8143875"/>
                            <wp:effectExtent l="0" t="0" r="0" b="0"/>
                            <wp:docPr id="201511419" name="Picture 3" descr="A document with text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 name="Picture 3" descr="A document with text on it&#10;&#10;Description automatically generated"/>
                                    <pic:cNvPicPr>
                                      <a:picLocks noChangeAspect="1" noChangeArrowheads="1"/>
                                    </pic:cNvPicPr>
                                  </pic:nvPicPr>
                                  <pic:blipFill>
                                    <a:blip r:embed="rId142"/>
                                    <a:stretch>
                                      <a:fillRect/>
                                    </a:stretch>
                                  </pic:blipFill>
                                  <pic:spPr bwMode="auto">
                                    <a:xfrm>
                                      <a:off x="0" y="0"/>
                                      <a:ext cx="5924550" cy="8143875"/>
                                    </a:xfrm>
                                    <a:prstGeom prst="rect">
                                      <a:avLst/>
                                    </a:prstGeom>
                                    <a:noFill/>
                                  </pic:spPr>
                                </pic:pic>
                              </a:graphicData>
                            </a:graphic>
                          </wp:inline>
                        </w:drawing>
                      </w:r>
                    </w:p>
                  </w:txbxContent>
                </v:textbox>
                <w10:wrap type="square"/>
              </v:rect>
            </w:pict>
          </mc:Fallback>
        </mc:AlternateContent>
      </w:r>
      <w:r>
        <w:br w:type="page"/>
      </w:r>
    </w:p>
    <w:p w14:paraId="2902C353" w14:textId="77777777" w:rsidR="00B1436A" w:rsidRDefault="00402AE6">
      <w:pPr>
        <w:rPr>
          <w:rFonts w:ascii="Cambria" w:hAnsi="Cambria"/>
          <w:b/>
          <w:sz w:val="23"/>
        </w:rPr>
      </w:pPr>
      <w:r>
        <w:rPr>
          <w:rFonts w:ascii="Cambria" w:hAnsi="Cambria"/>
          <w:b/>
          <w:noProof/>
          <w:sz w:val="23"/>
        </w:rPr>
        <w:lastRenderedPageBreak/>
        <mc:AlternateContent>
          <mc:Choice Requires="wps">
            <w:drawing>
              <wp:anchor distT="40005" distB="60325" distL="109220" distR="128270" simplePos="0" relativeHeight="251662848" behindDoc="0" locked="0" layoutInCell="0" allowOverlap="1" wp14:anchorId="6D46C7D8" wp14:editId="7166EA66">
                <wp:simplePos x="0" y="0"/>
                <wp:positionH relativeFrom="column">
                  <wp:posOffset>695325</wp:posOffset>
                </wp:positionH>
                <wp:positionV relativeFrom="paragraph">
                  <wp:posOffset>184150</wp:posOffset>
                </wp:positionV>
                <wp:extent cx="6457950" cy="8496300"/>
                <wp:effectExtent l="5080" t="5080" r="5080" b="5080"/>
                <wp:wrapSquare wrapText="bothSides"/>
                <wp:docPr id="1968471451" name="Text Box 2"/>
                <wp:cNvGraphicFramePr/>
                <a:graphic xmlns:a="http://schemas.openxmlformats.org/drawingml/2006/main">
                  <a:graphicData uri="http://schemas.microsoft.com/office/word/2010/wordprocessingShape">
                    <wps:wsp>
                      <wps:cNvSpPr/>
                      <wps:spPr>
                        <a:xfrm>
                          <a:off x="0" y="0"/>
                          <a:ext cx="6458040" cy="8496360"/>
                        </a:xfrm>
                        <a:prstGeom prst="rect">
                          <a:avLst/>
                        </a:prstGeom>
                        <a:solidFill>
                          <a:srgbClr val="FFFFFF"/>
                        </a:solidFill>
                        <a:ln w="9525">
                          <a:solidFill>
                            <a:srgbClr val="000000"/>
                          </a:solidFill>
                          <a:miter/>
                        </a:ln>
                      </wps:spPr>
                      <wps:style>
                        <a:lnRef idx="0">
                          <a:scrgbClr r="0" g="0" b="0"/>
                        </a:lnRef>
                        <a:fillRef idx="0">
                          <a:scrgbClr r="0" g="0" b="0"/>
                        </a:fillRef>
                        <a:effectRef idx="0">
                          <a:scrgbClr r="0" g="0" b="0"/>
                        </a:effectRef>
                        <a:fontRef idx="minor"/>
                      </wps:style>
                      <wps:txbx>
                        <w:txbxContent>
                          <w:p w14:paraId="4D4232CB" w14:textId="77777777" w:rsidR="00B1436A" w:rsidRDefault="00402AE6">
                            <w:pPr>
                              <w:pStyle w:val="FrameContents"/>
                            </w:pPr>
                            <w:r>
                              <w:rPr>
                                <w:noProof/>
                              </w:rPr>
                              <w:drawing>
                                <wp:inline distT="0" distB="0" distL="0" distR="0" wp14:anchorId="2F30BBDC" wp14:editId="7BA3BF8F">
                                  <wp:extent cx="6276975" cy="8286750"/>
                                  <wp:effectExtent l="0" t="0" r="0" b="0"/>
                                  <wp:docPr id="976774091" name="Picture 5" descr="A document with text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 name="Picture 5" descr="A document with text on it&#10;&#10;Description automatically generated"/>
                                          <pic:cNvPicPr>
                                            <a:picLocks noChangeAspect="1" noChangeArrowheads="1"/>
                                          </pic:cNvPicPr>
                                        </pic:nvPicPr>
                                        <pic:blipFill>
                                          <a:blip r:embed="rId143"/>
                                          <a:stretch>
                                            <a:fillRect/>
                                          </a:stretch>
                                        </pic:blipFill>
                                        <pic:spPr bwMode="auto">
                                          <a:xfrm>
                                            <a:off x="0" y="0"/>
                                            <a:ext cx="6276975" cy="8286750"/>
                                          </a:xfrm>
                                          <a:prstGeom prst="rect">
                                            <a:avLst/>
                                          </a:prstGeom>
                                          <a:noFill/>
                                        </pic:spPr>
                                      </pic:pic>
                                    </a:graphicData>
                                  </a:graphic>
                                </wp:inline>
                              </w:drawing>
                            </w:r>
                          </w:p>
                        </w:txbxContent>
                      </wps:txbx>
                      <wps:bodyPr anchor="t">
                        <a:noAutofit/>
                      </wps:bodyPr>
                    </wps:wsp>
                  </a:graphicData>
                </a:graphic>
              </wp:anchor>
            </w:drawing>
          </mc:Choice>
          <mc:Fallback>
            <w:pict>
              <v:rect w14:anchorId="6D46C7D8" id="_x0000_s1033" style="position:absolute;margin-left:54.75pt;margin-top:14.5pt;width:508.5pt;height:669pt;z-index:251662848;visibility:visible;mso-wrap-style:square;mso-wrap-distance-left:8.6pt;mso-wrap-distance-top:3.15pt;mso-wrap-distance-right:10.1pt;mso-wrap-distance-bottom:4.75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Jev4QEAAD8EAAAOAAAAZHJzL2Uyb0RvYy54bWysU01vEzEQvSPxHyzfyW5DEtIomwpRhQuC&#10;isIPcLx21pLtsWw3u/n3jCfpJgUuRfjgr5l5nvdmvL4bnGUHFZMB3/CbSc2Z8hJa4/cN//lj+27J&#10;WcrCt8KCVw0/qsTvNm/frPuwUlPowLYqMgTxadWHhnc5h1VVJdkpJ9IEgvJo1BCdyHiM+6qNokd0&#10;Z6tpXS+qHmIbIkiVEt7en4x8Q/haK5m/aZ1UZrbhmFumOdK8K3O1WYvVPorQGXlOQ/xDFk4Yj4+O&#10;UPciC/YUzR9QzsgICXSeSHAVaG2kIg7I5qb+jc1jJ4IiLihOCqNM6f/Byq+Hx/AQUYY+pFXCbWEx&#10;6OjKivmxgcQ6jmKpITOJl4vZfFnPUFOJtuXsdvF+QXJWl/AQU/6swLGyaXjEapBI4vAlZXwSXZ9d&#10;ymsJrGm3xlo6xP3uk43sILByWxqlWBjyws161jf8dj6dE/ILW7qGqGn8DcKZrIoACG09LhchaJeP&#10;VpWErP+uNDMt6UEZyjP+qZ2w31GM56YiMAwojhopvTL2HFKiFXXxK+PHIHoffB7jnfEQSYYrdmWb&#10;h92A9Br+oVjLzQ7a40NkwssOkOOpdh4+PmXQhup38Trrhl1KQp5/VPkG12fyuvz7zS8AAAD//wMA&#10;UEsDBBQABgAIAAAAIQAIWkWG3wAAAAwBAAAPAAAAZHJzL2Rvd25yZXYueG1sTI9BT4NAEIXvJv6H&#10;zZh4s7ulEYWyNEZTE48tvXgbYAUqO0vYpUV/vdOTvc2beXnzvWwz216czOg7RxqWCwXCUOXqjhoN&#10;h2L78AzCB6Qae0dGw4/xsMlvbzJMa3emnTntQyM4hHyKGtoQhlRKX7XGol+4wRDfvtxoMbAcG1mP&#10;eOZw28tIqVha7Ig/tDiY19ZU3/vJaii76IC/u+Jd2WS7Ch9zcZw+37S+v5tf1iCCmcO/GS74jA45&#10;M5VuotqLnrVKHtmqIUq408WwjGLelDyt4icFMs/kdYn8DwAA//8DAFBLAQItABQABgAIAAAAIQC2&#10;gziS/gAAAOEBAAATAAAAAAAAAAAAAAAAAAAAAABbQ29udGVudF9UeXBlc10ueG1sUEsBAi0AFAAG&#10;AAgAAAAhADj9If/WAAAAlAEAAAsAAAAAAAAAAAAAAAAALwEAAF9yZWxzLy5yZWxzUEsBAi0AFAAG&#10;AAgAAAAhAN58l6/hAQAAPwQAAA4AAAAAAAAAAAAAAAAALgIAAGRycy9lMm9Eb2MueG1sUEsBAi0A&#10;FAAGAAgAAAAhAAhaRYbfAAAADAEAAA8AAAAAAAAAAAAAAAAAOwQAAGRycy9kb3ducmV2LnhtbFBL&#10;BQYAAAAABAAEAPMAAABHBQAAAAA=&#10;" o:allowincell="f">
                <v:textbox>
                  <w:txbxContent>
                    <w:p w14:paraId="4D4232CB" w14:textId="77777777" w:rsidR="00B1436A" w:rsidRDefault="00402AE6">
                      <w:pPr>
                        <w:pStyle w:val="FrameContents"/>
                      </w:pPr>
                      <w:r>
                        <w:rPr>
                          <w:noProof/>
                        </w:rPr>
                        <w:drawing>
                          <wp:inline distT="0" distB="0" distL="0" distR="0" wp14:anchorId="2F30BBDC" wp14:editId="7BA3BF8F">
                            <wp:extent cx="6276975" cy="8286750"/>
                            <wp:effectExtent l="0" t="0" r="0" b="0"/>
                            <wp:docPr id="976774091" name="Picture 5" descr="A document with text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 name="Picture 5" descr="A document with text on it&#10;&#10;Description automatically generated"/>
                                    <pic:cNvPicPr>
                                      <a:picLocks noChangeAspect="1" noChangeArrowheads="1"/>
                                    </pic:cNvPicPr>
                                  </pic:nvPicPr>
                                  <pic:blipFill>
                                    <a:blip r:embed="rId144"/>
                                    <a:stretch>
                                      <a:fillRect/>
                                    </a:stretch>
                                  </pic:blipFill>
                                  <pic:spPr bwMode="auto">
                                    <a:xfrm>
                                      <a:off x="0" y="0"/>
                                      <a:ext cx="6276975" cy="8286750"/>
                                    </a:xfrm>
                                    <a:prstGeom prst="rect">
                                      <a:avLst/>
                                    </a:prstGeom>
                                    <a:noFill/>
                                  </pic:spPr>
                                </pic:pic>
                              </a:graphicData>
                            </a:graphic>
                          </wp:inline>
                        </w:drawing>
                      </w:r>
                    </w:p>
                  </w:txbxContent>
                </v:textbox>
                <w10:wrap type="square"/>
              </v:rect>
            </w:pict>
          </mc:Fallback>
        </mc:AlternateContent>
      </w:r>
      <w:r>
        <w:br w:type="page"/>
      </w:r>
    </w:p>
    <w:p w14:paraId="6A0C021E" w14:textId="77777777" w:rsidR="00B1436A" w:rsidRDefault="00B1436A">
      <w:pPr>
        <w:rPr>
          <w:rFonts w:ascii="Cambria" w:hAnsi="Cambria"/>
          <w:b/>
          <w:sz w:val="23"/>
        </w:rPr>
      </w:pPr>
    </w:p>
    <w:p w14:paraId="69BA373A" w14:textId="77777777" w:rsidR="00B1436A" w:rsidRDefault="00402AE6">
      <w:pPr>
        <w:rPr>
          <w:rFonts w:ascii="Cambria" w:hAnsi="Cambria"/>
          <w:b/>
          <w:sz w:val="23"/>
        </w:rPr>
      </w:pPr>
      <w:r>
        <w:rPr>
          <w:rFonts w:ascii="Cambria" w:hAnsi="Cambria"/>
          <w:b/>
          <w:noProof/>
          <w:sz w:val="23"/>
        </w:rPr>
        <mc:AlternateContent>
          <mc:Choice Requires="wps">
            <w:drawing>
              <wp:anchor distT="40005" distB="60325" distL="108585" distR="137795" simplePos="0" relativeHeight="251663872" behindDoc="0" locked="0" layoutInCell="0" allowOverlap="1" wp14:anchorId="3A467307" wp14:editId="143B4A5C">
                <wp:simplePos x="0" y="0"/>
                <wp:positionH relativeFrom="column">
                  <wp:posOffset>857250</wp:posOffset>
                </wp:positionH>
                <wp:positionV relativeFrom="paragraph">
                  <wp:posOffset>184150</wp:posOffset>
                </wp:positionV>
                <wp:extent cx="6200775" cy="8248650"/>
                <wp:effectExtent l="5715" t="5080" r="4445" b="5080"/>
                <wp:wrapSquare wrapText="bothSides"/>
                <wp:docPr id="397756136" name="Text Box 2"/>
                <wp:cNvGraphicFramePr/>
                <a:graphic xmlns:a="http://schemas.openxmlformats.org/drawingml/2006/main">
                  <a:graphicData uri="http://schemas.microsoft.com/office/word/2010/wordprocessingShape">
                    <wps:wsp>
                      <wps:cNvSpPr/>
                      <wps:spPr>
                        <a:xfrm>
                          <a:off x="0" y="0"/>
                          <a:ext cx="6200640" cy="8248680"/>
                        </a:xfrm>
                        <a:prstGeom prst="rect">
                          <a:avLst/>
                        </a:prstGeom>
                        <a:solidFill>
                          <a:srgbClr val="FFFFFF"/>
                        </a:solidFill>
                        <a:ln w="9525">
                          <a:solidFill>
                            <a:srgbClr val="000000"/>
                          </a:solidFill>
                          <a:miter/>
                        </a:ln>
                      </wps:spPr>
                      <wps:style>
                        <a:lnRef idx="0">
                          <a:scrgbClr r="0" g="0" b="0"/>
                        </a:lnRef>
                        <a:fillRef idx="0">
                          <a:scrgbClr r="0" g="0" b="0"/>
                        </a:fillRef>
                        <a:effectRef idx="0">
                          <a:scrgbClr r="0" g="0" b="0"/>
                        </a:effectRef>
                        <a:fontRef idx="minor"/>
                      </wps:style>
                      <wps:txbx>
                        <w:txbxContent>
                          <w:p w14:paraId="3F1BBB36" w14:textId="77777777" w:rsidR="00B1436A" w:rsidRDefault="00402AE6">
                            <w:pPr>
                              <w:pStyle w:val="FrameContents"/>
                            </w:pPr>
                            <w:r>
                              <w:rPr>
                                <w:noProof/>
                              </w:rPr>
                              <w:drawing>
                                <wp:inline distT="0" distB="0" distL="0" distR="0" wp14:anchorId="53F8CC94" wp14:editId="0ACD3EE2">
                                  <wp:extent cx="5962650" cy="8086725"/>
                                  <wp:effectExtent l="0" t="0" r="0" b="0"/>
                                  <wp:docPr id="1882097913" name="Picture 6" descr="A document with text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 name="Picture 6" descr="A document with text on it&#10;&#10;Description automatically generated"/>
                                          <pic:cNvPicPr>
                                            <a:picLocks noChangeAspect="1" noChangeArrowheads="1"/>
                                          </pic:cNvPicPr>
                                        </pic:nvPicPr>
                                        <pic:blipFill>
                                          <a:blip r:embed="rId145"/>
                                          <a:stretch>
                                            <a:fillRect/>
                                          </a:stretch>
                                        </pic:blipFill>
                                        <pic:spPr bwMode="auto">
                                          <a:xfrm>
                                            <a:off x="0" y="0"/>
                                            <a:ext cx="5962650" cy="8086725"/>
                                          </a:xfrm>
                                          <a:prstGeom prst="rect">
                                            <a:avLst/>
                                          </a:prstGeom>
                                          <a:noFill/>
                                        </pic:spPr>
                                      </pic:pic>
                                    </a:graphicData>
                                  </a:graphic>
                                </wp:inline>
                              </w:drawing>
                            </w:r>
                          </w:p>
                        </w:txbxContent>
                      </wps:txbx>
                      <wps:bodyPr anchor="t">
                        <a:noAutofit/>
                      </wps:bodyPr>
                    </wps:wsp>
                  </a:graphicData>
                </a:graphic>
              </wp:anchor>
            </w:drawing>
          </mc:Choice>
          <mc:Fallback>
            <w:pict>
              <v:rect w14:anchorId="3A467307" id="_x0000_s1034" style="position:absolute;margin-left:67.5pt;margin-top:14.5pt;width:488.25pt;height:649.5pt;z-index:251663872;visibility:visible;mso-wrap-style:square;mso-wrap-distance-left:8.55pt;mso-wrap-distance-top:3.15pt;mso-wrap-distance-right:10.85pt;mso-wrap-distance-bottom:4.75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UStb3gEAAD8EAAAOAAAAZHJzL2Uyb0RvYy54bWysU01vGyEQvVfqf0Dc691YieWuvI6qRu6l&#10;aqMm/QGYBS8SMAiId/3vO4ydtdP2kigc+Jp5j5k3w+p2dJbtVUwGfMuvZjVnykvojN+1/Pfj5tOS&#10;s5SF74QFr1p+UInfrj9+WA2hUXPowXYqMiTxqRlCy/ucQ1NVSfbKiTSDoDwaNUQnMh7jruqiGJDd&#10;2Wpe14tqgNiFCFKlhLd3RyNfE7/WSuafWieVmW05xpZpjjRvy1ytV6LZRRF6I09hiDdE4YTx+OhE&#10;dSeyYE/R/EPljIyQQOeZBFeB1kYqygGzuar/yuahF0FRLihOCpNM6f1o5Y/9Q7iPKMMQUpNwW7IY&#10;dXRlxfjYSGIdJrHUmJnEy0WR/xo1lWhbzq+XiyXJWZ3hIab8TYFjZdPyiNUgkcT+e8r4JLo+u5TX&#10;EljTbYy1dIi77Vcb2V5g5TY0SrEQ8sLNeja0/PPN/IaYX9jSJUVN438UzmRVBEBq63E5C0G7fLCq&#10;BGT9L6WZ6UgPilCe+I/thP2OYjw3FZEhoDhqTOmV2BOkoBV18SvxE4jeB58nvDMeIslwkV3Z5nE7&#10;YnpYy2ItN1voDveRCS97wByPtfPw5SmDNlS/s9dJN+xSEvL0o8o3uDyT1/nfr/8AAAD//wMAUEsD&#10;BBQABgAIAAAAIQDMOmXT3QAAAAwBAAAPAAAAZHJzL2Rvd25yZXYueG1sTE9BTsMwELwj8QdrkbhR&#10;m1RFbYhTIVCROLbphZsTL0naeB3FTht4PZsT7GU0mtHsTLadXCcuOITWk4bHhQKBVHnbUq3hWOwe&#10;1iBCNGRN5wk1fGOAbX57k5nU+ivt8XKIteAQCqnR0MTYp1KGqkFnwsL3SKx9+cGZyHSopR3MlcNd&#10;JxOlnqQzLfGHxvT42mB1PoxOQ9kmR/OzL96V2+yW8WMqTuPnm9b3d9PLM4iIU/wzw1yfq0POnUo/&#10;kg2iY75c8ZaoIdkwzga+FYhylpK1Apln8v+I/BcAAP//AwBQSwECLQAUAAYACAAAACEAtoM4kv4A&#10;AADhAQAAEwAAAAAAAAAAAAAAAAAAAAAAW0NvbnRlbnRfVHlwZXNdLnhtbFBLAQItABQABgAIAAAA&#10;IQA4/SH/1gAAAJQBAAALAAAAAAAAAAAAAAAAAC8BAABfcmVscy8ucmVsc1BLAQItABQABgAIAAAA&#10;IQAlUStb3gEAAD8EAAAOAAAAAAAAAAAAAAAAAC4CAABkcnMvZTJvRG9jLnhtbFBLAQItABQABgAI&#10;AAAAIQDMOmXT3QAAAAwBAAAPAAAAAAAAAAAAAAAAADgEAABkcnMvZG93bnJldi54bWxQSwUGAAAA&#10;AAQABADzAAAAQgUAAAAA&#10;" o:allowincell="f">
                <v:textbox>
                  <w:txbxContent>
                    <w:p w14:paraId="3F1BBB36" w14:textId="77777777" w:rsidR="00B1436A" w:rsidRDefault="00402AE6">
                      <w:pPr>
                        <w:pStyle w:val="FrameContents"/>
                      </w:pPr>
                      <w:r>
                        <w:rPr>
                          <w:noProof/>
                        </w:rPr>
                        <w:drawing>
                          <wp:inline distT="0" distB="0" distL="0" distR="0" wp14:anchorId="53F8CC94" wp14:editId="0ACD3EE2">
                            <wp:extent cx="5962650" cy="8086725"/>
                            <wp:effectExtent l="0" t="0" r="0" b="0"/>
                            <wp:docPr id="1882097913" name="Picture 6" descr="A document with text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 name="Picture 6" descr="A document with text on it&#10;&#10;Description automatically generated"/>
                                    <pic:cNvPicPr>
                                      <a:picLocks noChangeAspect="1" noChangeArrowheads="1"/>
                                    </pic:cNvPicPr>
                                  </pic:nvPicPr>
                                  <pic:blipFill>
                                    <a:blip r:embed="rId146"/>
                                    <a:stretch>
                                      <a:fillRect/>
                                    </a:stretch>
                                  </pic:blipFill>
                                  <pic:spPr bwMode="auto">
                                    <a:xfrm>
                                      <a:off x="0" y="0"/>
                                      <a:ext cx="5962650" cy="8086725"/>
                                    </a:xfrm>
                                    <a:prstGeom prst="rect">
                                      <a:avLst/>
                                    </a:prstGeom>
                                    <a:noFill/>
                                  </pic:spPr>
                                </pic:pic>
                              </a:graphicData>
                            </a:graphic>
                          </wp:inline>
                        </w:drawing>
                      </w:r>
                    </w:p>
                  </w:txbxContent>
                </v:textbox>
                <w10:wrap type="square"/>
              </v:rect>
            </w:pict>
          </mc:Fallback>
        </mc:AlternateContent>
      </w:r>
      <w:r>
        <w:br w:type="page"/>
      </w:r>
    </w:p>
    <w:p w14:paraId="2CB93D06" w14:textId="77777777" w:rsidR="00B1436A" w:rsidRDefault="00402AE6">
      <w:pPr>
        <w:rPr>
          <w:rFonts w:ascii="Cambria" w:hAnsi="Cambria"/>
          <w:b/>
          <w:sz w:val="23"/>
        </w:rPr>
      </w:pPr>
      <w:r>
        <w:rPr>
          <w:rFonts w:ascii="Cambria" w:hAnsi="Cambria"/>
          <w:b/>
          <w:noProof/>
          <w:sz w:val="23"/>
        </w:rPr>
        <w:lastRenderedPageBreak/>
        <mc:AlternateContent>
          <mc:Choice Requires="wps">
            <w:drawing>
              <wp:anchor distT="40005" distB="69850" distL="109220" distR="128270" simplePos="0" relativeHeight="251664896" behindDoc="0" locked="0" layoutInCell="0" allowOverlap="1" wp14:anchorId="68796EA8" wp14:editId="41A07647">
                <wp:simplePos x="0" y="0"/>
                <wp:positionH relativeFrom="column">
                  <wp:posOffset>619125</wp:posOffset>
                </wp:positionH>
                <wp:positionV relativeFrom="paragraph">
                  <wp:posOffset>50800</wp:posOffset>
                </wp:positionV>
                <wp:extent cx="6686550" cy="8791575"/>
                <wp:effectExtent l="5080" t="5715" r="5080" b="4445"/>
                <wp:wrapSquare wrapText="bothSides"/>
                <wp:docPr id="1329287461" name="Text Box 2"/>
                <wp:cNvGraphicFramePr/>
                <a:graphic xmlns:a="http://schemas.openxmlformats.org/drawingml/2006/main">
                  <a:graphicData uri="http://schemas.microsoft.com/office/word/2010/wordprocessingShape">
                    <wps:wsp>
                      <wps:cNvSpPr/>
                      <wps:spPr>
                        <a:xfrm>
                          <a:off x="0" y="0"/>
                          <a:ext cx="6686640" cy="8791560"/>
                        </a:xfrm>
                        <a:prstGeom prst="rect">
                          <a:avLst/>
                        </a:prstGeom>
                        <a:solidFill>
                          <a:srgbClr val="FFFFFF"/>
                        </a:solidFill>
                        <a:ln w="9525">
                          <a:solidFill>
                            <a:srgbClr val="000000"/>
                          </a:solidFill>
                          <a:miter/>
                        </a:ln>
                      </wps:spPr>
                      <wps:style>
                        <a:lnRef idx="0">
                          <a:scrgbClr r="0" g="0" b="0"/>
                        </a:lnRef>
                        <a:fillRef idx="0">
                          <a:scrgbClr r="0" g="0" b="0"/>
                        </a:fillRef>
                        <a:effectRef idx="0">
                          <a:scrgbClr r="0" g="0" b="0"/>
                        </a:effectRef>
                        <a:fontRef idx="minor"/>
                      </wps:style>
                      <wps:txbx>
                        <w:txbxContent>
                          <w:p w14:paraId="190CB1E7" w14:textId="77777777" w:rsidR="00B1436A" w:rsidRDefault="00402AE6">
                            <w:pPr>
                              <w:pStyle w:val="FrameContents"/>
                            </w:pPr>
                            <w:r>
                              <w:rPr>
                                <w:noProof/>
                              </w:rPr>
                              <w:drawing>
                                <wp:inline distT="0" distB="0" distL="0" distR="0" wp14:anchorId="7EF213E7" wp14:editId="27F280C7">
                                  <wp:extent cx="6543675" cy="8648700"/>
                                  <wp:effectExtent l="0" t="0" r="0" b="0"/>
                                  <wp:docPr id="474973267" name="Picture 7" descr="A screenshot of a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 name="Picture 7" descr="A screenshot of a email&#10;&#10;Description automatically generated"/>
                                          <pic:cNvPicPr>
                                            <a:picLocks noChangeAspect="1" noChangeArrowheads="1"/>
                                          </pic:cNvPicPr>
                                        </pic:nvPicPr>
                                        <pic:blipFill>
                                          <a:blip r:embed="rId147"/>
                                          <a:stretch>
                                            <a:fillRect/>
                                          </a:stretch>
                                        </pic:blipFill>
                                        <pic:spPr bwMode="auto">
                                          <a:xfrm>
                                            <a:off x="0" y="0"/>
                                            <a:ext cx="6543675" cy="8648700"/>
                                          </a:xfrm>
                                          <a:prstGeom prst="rect">
                                            <a:avLst/>
                                          </a:prstGeom>
                                          <a:noFill/>
                                        </pic:spPr>
                                      </pic:pic>
                                    </a:graphicData>
                                  </a:graphic>
                                </wp:inline>
                              </w:drawing>
                            </w:r>
                          </w:p>
                        </w:txbxContent>
                      </wps:txbx>
                      <wps:bodyPr anchor="t">
                        <a:noAutofit/>
                      </wps:bodyPr>
                    </wps:wsp>
                  </a:graphicData>
                </a:graphic>
              </wp:anchor>
            </w:drawing>
          </mc:Choice>
          <mc:Fallback>
            <w:pict>
              <v:rect w14:anchorId="68796EA8" id="_x0000_s1035" style="position:absolute;margin-left:48.75pt;margin-top:4pt;width:526.5pt;height:692.25pt;z-index:251664896;visibility:visible;mso-wrap-style:square;mso-wrap-distance-left:8.6pt;mso-wrap-distance-top:3.15pt;mso-wrap-distance-right:10.1pt;mso-wrap-distance-bottom:5.5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ozK4AEAAD8EAAAOAAAAZHJzL2Uyb0RvYy54bWysU01vGyEQvVfqf0Dc611b9daxvI6qRu6l&#10;aqOm/QGYBS8SMAiId/3vO4wd22l7SRQOfM3MY96bYXU7Osv2KiYDvuXTSc2Z8hI643ct//1r82HB&#10;WcrCd8KCVy0/qMRv1+/frYawVDPowXYqMgTxaTmElvc5h2VVJdkrJ9IEgvJo1BCdyHiMu6qLYkB0&#10;Z6tZXTfVALELEaRKCW/vjka+Jnytlcw/tE4qM9tyzC3THGnelrlar8RyF0XojTylIV6RhRPG46Nn&#10;qDuRBXuM5h8oZ2SEBDpPJLgKtDZSEQdkM63/YvPQi6CIC4qTwlmm9Haw8vv+IdxHlGEIaZlwW1iM&#10;OrqyYn5sJLEOZ7HUmJnEy6ZZNM1H1FSibfHpZjpvSM7qEh5iyl8VOFY2LY9YDRJJ7L+ljE+i65NL&#10;eS2BNd3GWEuHuNt+sZHtBVZuQ6MUC0OeuVnPhpbfzGdzQn5mS9cQNY3/QTiTVREAoa3H5SIE7fLB&#10;qpKQ9T+VZqYjPShDecI/thP2O4rx1FQEhgHFUSOlF8aeQkq0oi5+Yfw5iN4Hn8/xzniIJMMVu7LN&#10;43ZEeihmsZabLXSH+8iElz0gx2PtPHx+zKAN1e/iddINu5SEPP2o8g2uz+R1+ffrPwAAAP//AwBQ&#10;SwMEFAAGAAgAAAAhAAfjgzLfAAAACgEAAA8AAABkcnMvZG93bnJldi54bWxMj0FPg0AQhe8m/ofN&#10;mHizS2nQQlkao6mJx5ZevA3sFlB2lrBLi/56pye9zcx7efO9fDvbXpzN6DtHCpaLCISh2umOGgXH&#10;cvewBuEDksbekVHwbTxsi9ubHDPtLrQ350NoBIeQz1BBG8KQSenr1lj0CzcYYu3kRouB17GResQL&#10;h9texlH0KC12xB9aHMxLa+qvw2QVVF18xJ99+RbZdLcK73P5OX28KnV/Nz9vQAQzhz8zXPEZHQpm&#10;qtxE2oteQfqUsFPBmhtd5WUS8aHiaZXGCcgil/8rFL8AAAD//wMAUEsBAi0AFAAGAAgAAAAhALaD&#10;OJL+AAAA4QEAABMAAAAAAAAAAAAAAAAAAAAAAFtDb250ZW50X1R5cGVzXS54bWxQSwECLQAUAAYA&#10;CAAAACEAOP0h/9YAAACUAQAACwAAAAAAAAAAAAAAAAAvAQAAX3JlbHMvLnJlbHNQSwECLQAUAAYA&#10;CAAAACEAIS6MyuABAAA/BAAADgAAAAAAAAAAAAAAAAAuAgAAZHJzL2Uyb0RvYy54bWxQSwECLQAU&#10;AAYACAAAACEAB+ODMt8AAAAKAQAADwAAAAAAAAAAAAAAAAA6BAAAZHJzL2Rvd25yZXYueG1sUEsF&#10;BgAAAAAEAAQA8wAAAEYFAAAAAA==&#10;" o:allowincell="f">
                <v:textbox>
                  <w:txbxContent>
                    <w:p w14:paraId="190CB1E7" w14:textId="77777777" w:rsidR="00B1436A" w:rsidRDefault="00402AE6">
                      <w:pPr>
                        <w:pStyle w:val="FrameContents"/>
                      </w:pPr>
                      <w:r>
                        <w:rPr>
                          <w:noProof/>
                        </w:rPr>
                        <w:drawing>
                          <wp:inline distT="0" distB="0" distL="0" distR="0" wp14:anchorId="7EF213E7" wp14:editId="27F280C7">
                            <wp:extent cx="6543675" cy="8648700"/>
                            <wp:effectExtent l="0" t="0" r="0" b="0"/>
                            <wp:docPr id="474973267" name="Picture 7" descr="A screenshot of a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 name="Picture 7" descr="A screenshot of a email&#10;&#10;Description automatically generated"/>
                                    <pic:cNvPicPr>
                                      <a:picLocks noChangeAspect="1" noChangeArrowheads="1"/>
                                    </pic:cNvPicPr>
                                  </pic:nvPicPr>
                                  <pic:blipFill>
                                    <a:blip r:embed="rId148"/>
                                    <a:stretch>
                                      <a:fillRect/>
                                    </a:stretch>
                                  </pic:blipFill>
                                  <pic:spPr bwMode="auto">
                                    <a:xfrm>
                                      <a:off x="0" y="0"/>
                                      <a:ext cx="6543675" cy="8648700"/>
                                    </a:xfrm>
                                    <a:prstGeom prst="rect">
                                      <a:avLst/>
                                    </a:prstGeom>
                                    <a:noFill/>
                                  </pic:spPr>
                                </pic:pic>
                              </a:graphicData>
                            </a:graphic>
                          </wp:inline>
                        </w:drawing>
                      </w:r>
                    </w:p>
                  </w:txbxContent>
                </v:textbox>
                <w10:wrap type="square"/>
              </v:rect>
            </w:pict>
          </mc:Fallback>
        </mc:AlternateContent>
      </w:r>
      <w:r>
        <w:br w:type="page"/>
      </w:r>
    </w:p>
    <w:p w14:paraId="58E15AB3" w14:textId="77777777" w:rsidR="00B1436A" w:rsidRDefault="00402AE6">
      <w:pPr>
        <w:rPr>
          <w:rFonts w:ascii="Cambria" w:hAnsi="Cambria"/>
          <w:b/>
          <w:sz w:val="23"/>
        </w:rPr>
      </w:pPr>
      <w:r>
        <w:rPr>
          <w:rFonts w:ascii="Cambria" w:hAnsi="Cambria"/>
          <w:b/>
          <w:noProof/>
          <w:sz w:val="23"/>
        </w:rPr>
        <w:lastRenderedPageBreak/>
        <mc:AlternateContent>
          <mc:Choice Requires="wps">
            <w:drawing>
              <wp:anchor distT="40005" distB="69850" distL="109220" distR="128270" simplePos="0" relativeHeight="251665920" behindDoc="0" locked="0" layoutInCell="0" allowOverlap="1" wp14:anchorId="4579D2D4" wp14:editId="43E646E0">
                <wp:simplePos x="0" y="0"/>
                <wp:positionH relativeFrom="column">
                  <wp:posOffset>1076325</wp:posOffset>
                </wp:positionH>
                <wp:positionV relativeFrom="paragraph">
                  <wp:posOffset>184150</wp:posOffset>
                </wp:positionV>
                <wp:extent cx="5657850" cy="8543925"/>
                <wp:effectExtent l="5080" t="5715" r="5080" b="4445"/>
                <wp:wrapSquare wrapText="bothSides"/>
                <wp:docPr id="1807705859" name="Text Box 2"/>
                <wp:cNvGraphicFramePr/>
                <a:graphic xmlns:a="http://schemas.openxmlformats.org/drawingml/2006/main">
                  <a:graphicData uri="http://schemas.microsoft.com/office/word/2010/wordprocessingShape">
                    <wps:wsp>
                      <wps:cNvSpPr/>
                      <wps:spPr>
                        <a:xfrm>
                          <a:off x="0" y="0"/>
                          <a:ext cx="5657760" cy="8543880"/>
                        </a:xfrm>
                        <a:prstGeom prst="rect">
                          <a:avLst/>
                        </a:prstGeom>
                        <a:solidFill>
                          <a:srgbClr val="FFFFFF"/>
                        </a:solidFill>
                        <a:ln w="9525">
                          <a:solidFill>
                            <a:srgbClr val="000000"/>
                          </a:solidFill>
                          <a:miter/>
                        </a:ln>
                      </wps:spPr>
                      <wps:style>
                        <a:lnRef idx="0">
                          <a:scrgbClr r="0" g="0" b="0"/>
                        </a:lnRef>
                        <a:fillRef idx="0">
                          <a:scrgbClr r="0" g="0" b="0"/>
                        </a:fillRef>
                        <a:effectRef idx="0">
                          <a:scrgbClr r="0" g="0" b="0"/>
                        </a:effectRef>
                        <a:fontRef idx="minor"/>
                      </wps:style>
                      <wps:txbx>
                        <w:txbxContent>
                          <w:p w14:paraId="1A9D12DD" w14:textId="77777777" w:rsidR="00B1436A" w:rsidRDefault="00402AE6">
                            <w:pPr>
                              <w:pStyle w:val="FrameContents"/>
                            </w:pPr>
                            <w:r>
                              <w:rPr>
                                <w:noProof/>
                              </w:rPr>
                              <w:drawing>
                                <wp:inline distT="0" distB="0" distL="0" distR="0" wp14:anchorId="1D430F83" wp14:editId="30B6D76D">
                                  <wp:extent cx="5591175" cy="8343900"/>
                                  <wp:effectExtent l="0" t="0" r="0" b="0"/>
                                  <wp:docPr id="1999126846" name="Image4" descr="A blue paper with text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 name="Image4" descr="A blue paper with text on it&#10;&#10;Description automatically generated"/>
                                          <pic:cNvPicPr>
                                            <a:picLocks noChangeAspect="1" noChangeArrowheads="1"/>
                                          </pic:cNvPicPr>
                                        </pic:nvPicPr>
                                        <pic:blipFill>
                                          <a:blip r:embed="rId149"/>
                                          <a:stretch>
                                            <a:fillRect/>
                                          </a:stretch>
                                        </pic:blipFill>
                                        <pic:spPr bwMode="auto">
                                          <a:xfrm>
                                            <a:off x="0" y="0"/>
                                            <a:ext cx="5591175" cy="8343900"/>
                                          </a:xfrm>
                                          <a:prstGeom prst="rect">
                                            <a:avLst/>
                                          </a:prstGeom>
                                          <a:noFill/>
                                        </pic:spPr>
                                      </pic:pic>
                                    </a:graphicData>
                                  </a:graphic>
                                </wp:inline>
                              </w:drawing>
                            </w:r>
                          </w:p>
                        </w:txbxContent>
                      </wps:txbx>
                      <wps:bodyPr anchor="t">
                        <a:noAutofit/>
                      </wps:bodyPr>
                    </wps:wsp>
                  </a:graphicData>
                </a:graphic>
              </wp:anchor>
            </w:drawing>
          </mc:Choice>
          <mc:Fallback>
            <w:pict>
              <v:rect w14:anchorId="4579D2D4" id="_x0000_s1036" style="position:absolute;margin-left:84.75pt;margin-top:14.5pt;width:445.5pt;height:672.75pt;z-index:251665920;visibility:visible;mso-wrap-style:square;mso-wrap-distance-left:8.6pt;mso-wrap-distance-top:3.15pt;mso-wrap-distance-right:10.1pt;mso-wrap-distance-bottom:5.5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CfNJ4gEAAEAEAAAOAAAAZHJzL2Uyb0RvYy54bWysU01vGyEQvVfqf0Dc63XcruNYXkdVI/dS&#10;tVHS/ADMghcJGATEu/73HcYb22l7SdU9sHzMe8x7M6xuB2fZXsVkwDf8ajLlTHkJrfG7hj/93HxY&#10;cJay8K2w4FXDDyrx2/X7d6s+LNUMOrCtigxJfFr2oeFdzmFZVUl2yok0gaA8HmqITmRcxl3VRtEj&#10;u7PVbDqdVz3ENkSQKiXcvTse8jXxa61k/qF1UpnZhmNumcZI47aM1XollrsoQmfkmIb4hyycMB4v&#10;PVHdiSzYczR/UDkjIyTQeSLBVaC1kYo0oJqr6W9qHjsRFGlBc1I42ZT+H638vn8M9xFt6ENaJpwW&#10;FYOOrvwxPzaQWYeTWWrITOJmPa+vr+foqcSzRf3p42JBdlZneIgpf1XgWJk0PGI1yCSx/5YyXomh&#10;LyHltgTWtBtjLS3ibvvFRrYXWLkNfaVYCHkVZj3rG35Tz2pifnWWLimm9P2NwpmsigFIbT3+zkbQ&#10;LB+sKglZ/6A0My35QRnKkf/YTtjvaMZLUxEZAkqgRklvxI6QglbUxW/En0B0P/h8wjvjIZINF+rK&#10;NA/bAeXhI6Yylq0ttIf7yISXHaDIY/E8fH7OoA0V8Bw1GodtSk6OT6q8g8s1RZ0f/voXAAAA//8D&#10;AFBLAwQUAAYACAAAACEA0BuJXuAAAAAMAQAADwAAAGRycy9kb3ducmV2LnhtbEyPQU+DQBCF7yb+&#10;h82YeLO7UosFWRqjqYnHll68DbAFlJ0l7NKiv97pSW/zZl7efC/bzLYXJzP6zpGG+4UCYahydUeN&#10;hkOxvVuD8AGpxt6R0fBtPGzy66sM09qdaWdO+9AIDiGfooY2hCGV0letsegXbjDEt6MbLQaWYyPr&#10;Ec8cbnsZKRVLix3xhxYH89Ka6ms/WQ1lFx3wZ1e8KZtsl+F9Lj6nj1etb2/m5ycQwczhzwwXfEaH&#10;nJlKN1HtRc86TlZs1RAl3OliULHiTcnT8vFhBTLP5P8S+S8AAAD//wMAUEsBAi0AFAAGAAgAAAAh&#10;ALaDOJL+AAAA4QEAABMAAAAAAAAAAAAAAAAAAAAAAFtDb250ZW50X1R5cGVzXS54bWxQSwECLQAU&#10;AAYACAAAACEAOP0h/9YAAACUAQAACwAAAAAAAAAAAAAAAAAvAQAAX3JlbHMvLnJlbHNQSwECLQAU&#10;AAYACAAAACEA6gnzSeIBAABABAAADgAAAAAAAAAAAAAAAAAuAgAAZHJzL2Uyb0RvYy54bWxQSwEC&#10;LQAUAAYACAAAACEA0BuJXuAAAAAMAQAADwAAAAAAAAAAAAAAAAA8BAAAZHJzL2Rvd25yZXYueG1s&#10;UEsFBgAAAAAEAAQA8wAAAEkFAAAAAA==&#10;" o:allowincell="f">
                <v:textbox>
                  <w:txbxContent>
                    <w:p w14:paraId="1A9D12DD" w14:textId="77777777" w:rsidR="00B1436A" w:rsidRDefault="00402AE6">
                      <w:pPr>
                        <w:pStyle w:val="FrameContents"/>
                      </w:pPr>
                      <w:r>
                        <w:rPr>
                          <w:noProof/>
                        </w:rPr>
                        <w:drawing>
                          <wp:inline distT="0" distB="0" distL="0" distR="0" wp14:anchorId="1D430F83" wp14:editId="30B6D76D">
                            <wp:extent cx="5591175" cy="8343900"/>
                            <wp:effectExtent l="0" t="0" r="0" b="0"/>
                            <wp:docPr id="1999126846" name="Image4" descr="A blue paper with text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 name="Image4" descr="A blue paper with text on it&#10;&#10;Description automatically generated"/>
                                    <pic:cNvPicPr>
                                      <a:picLocks noChangeAspect="1" noChangeArrowheads="1"/>
                                    </pic:cNvPicPr>
                                  </pic:nvPicPr>
                                  <pic:blipFill>
                                    <a:blip r:embed="rId150"/>
                                    <a:stretch>
                                      <a:fillRect/>
                                    </a:stretch>
                                  </pic:blipFill>
                                  <pic:spPr bwMode="auto">
                                    <a:xfrm>
                                      <a:off x="0" y="0"/>
                                      <a:ext cx="5591175" cy="8343900"/>
                                    </a:xfrm>
                                    <a:prstGeom prst="rect">
                                      <a:avLst/>
                                    </a:prstGeom>
                                    <a:noFill/>
                                  </pic:spPr>
                                </pic:pic>
                              </a:graphicData>
                            </a:graphic>
                          </wp:inline>
                        </w:drawing>
                      </w:r>
                    </w:p>
                  </w:txbxContent>
                </v:textbox>
                <w10:wrap type="square"/>
              </v:rect>
            </w:pict>
          </mc:Fallback>
        </mc:AlternateContent>
      </w:r>
      <w:r>
        <w:br w:type="page"/>
      </w:r>
    </w:p>
    <w:p w14:paraId="5861616A" w14:textId="77777777" w:rsidR="00B1436A" w:rsidRDefault="00B1436A">
      <w:pPr>
        <w:rPr>
          <w:rFonts w:ascii="Cambria" w:hAnsi="Cambria"/>
          <w:b/>
          <w:sz w:val="23"/>
        </w:rPr>
      </w:pPr>
    </w:p>
    <w:p w14:paraId="2AE2F7ED" w14:textId="77777777" w:rsidR="00B1436A" w:rsidRDefault="00402AE6">
      <w:pPr>
        <w:rPr>
          <w:rFonts w:ascii="Cambria" w:hAnsi="Cambria"/>
          <w:b/>
          <w:sz w:val="23"/>
        </w:rPr>
      </w:pPr>
      <w:r>
        <w:rPr>
          <w:rFonts w:ascii="Cambria" w:hAnsi="Cambria"/>
          <w:b/>
          <w:noProof/>
          <w:sz w:val="23"/>
        </w:rPr>
        <mc:AlternateContent>
          <mc:Choice Requires="wps">
            <w:drawing>
              <wp:anchor distT="40005" distB="69215" distL="108585" distR="138430" simplePos="0" relativeHeight="251666944" behindDoc="0" locked="0" layoutInCell="0" allowOverlap="1" wp14:anchorId="76F9CBEF" wp14:editId="7439EB58">
                <wp:simplePos x="0" y="0"/>
                <wp:positionH relativeFrom="column">
                  <wp:posOffset>1104900</wp:posOffset>
                </wp:positionH>
                <wp:positionV relativeFrom="paragraph">
                  <wp:posOffset>184150</wp:posOffset>
                </wp:positionV>
                <wp:extent cx="5819775" cy="8239125"/>
                <wp:effectExtent l="5715" t="5715" r="4445" b="4445"/>
                <wp:wrapSquare wrapText="bothSides"/>
                <wp:docPr id="18129633" name="Text Box 2"/>
                <wp:cNvGraphicFramePr/>
                <a:graphic xmlns:a="http://schemas.openxmlformats.org/drawingml/2006/main">
                  <a:graphicData uri="http://schemas.microsoft.com/office/word/2010/wordprocessingShape">
                    <wps:wsp>
                      <wps:cNvSpPr/>
                      <wps:spPr>
                        <a:xfrm>
                          <a:off x="0" y="0"/>
                          <a:ext cx="5819760" cy="8238960"/>
                        </a:xfrm>
                        <a:prstGeom prst="rect">
                          <a:avLst/>
                        </a:prstGeom>
                        <a:solidFill>
                          <a:srgbClr val="FFFFFF"/>
                        </a:solidFill>
                        <a:ln w="9525">
                          <a:solidFill>
                            <a:srgbClr val="000000"/>
                          </a:solidFill>
                          <a:miter/>
                        </a:ln>
                      </wps:spPr>
                      <wps:style>
                        <a:lnRef idx="0">
                          <a:scrgbClr r="0" g="0" b="0"/>
                        </a:lnRef>
                        <a:fillRef idx="0">
                          <a:scrgbClr r="0" g="0" b="0"/>
                        </a:fillRef>
                        <a:effectRef idx="0">
                          <a:scrgbClr r="0" g="0" b="0"/>
                        </a:effectRef>
                        <a:fontRef idx="minor"/>
                      </wps:style>
                      <wps:txbx>
                        <w:txbxContent>
                          <w:p w14:paraId="15CD6756" w14:textId="77777777" w:rsidR="00B1436A" w:rsidRDefault="00402AE6">
                            <w:pPr>
                              <w:pStyle w:val="FrameContents"/>
                            </w:pPr>
                            <w:r>
                              <w:rPr>
                                <w:noProof/>
                              </w:rPr>
                              <w:drawing>
                                <wp:inline distT="0" distB="0" distL="0" distR="0" wp14:anchorId="71734B55" wp14:editId="6F1DFACE">
                                  <wp:extent cx="5610225" cy="8191500"/>
                                  <wp:effectExtent l="0" t="0" r="0" b="0"/>
                                  <wp:docPr id="1696238295" name="Picture 2" descr="A blue paper with text and a few word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 name="Picture 2" descr="A blue paper with text and a few words&#10;&#10;Description automatically generated with medium confidence"/>
                                          <pic:cNvPicPr>
                                            <a:picLocks noChangeAspect="1" noChangeArrowheads="1"/>
                                          </pic:cNvPicPr>
                                        </pic:nvPicPr>
                                        <pic:blipFill>
                                          <a:blip r:embed="rId151"/>
                                          <a:stretch>
                                            <a:fillRect/>
                                          </a:stretch>
                                        </pic:blipFill>
                                        <pic:spPr bwMode="auto">
                                          <a:xfrm>
                                            <a:off x="0" y="0"/>
                                            <a:ext cx="5610225" cy="8191500"/>
                                          </a:xfrm>
                                          <a:prstGeom prst="rect">
                                            <a:avLst/>
                                          </a:prstGeom>
                                          <a:noFill/>
                                        </pic:spPr>
                                      </pic:pic>
                                    </a:graphicData>
                                  </a:graphic>
                                </wp:inline>
                              </w:drawing>
                            </w:r>
                          </w:p>
                        </w:txbxContent>
                      </wps:txbx>
                      <wps:bodyPr anchor="t">
                        <a:noAutofit/>
                      </wps:bodyPr>
                    </wps:wsp>
                  </a:graphicData>
                </a:graphic>
              </wp:anchor>
            </w:drawing>
          </mc:Choice>
          <mc:Fallback>
            <w:pict>
              <v:rect w14:anchorId="76F9CBEF" id="_x0000_s1037" style="position:absolute;margin-left:87pt;margin-top:14.5pt;width:458.25pt;height:648.75pt;z-index:251666944;visibility:visible;mso-wrap-style:square;mso-wrap-distance-left:8.55pt;mso-wrap-distance-top:3.15pt;mso-wrap-distance-right:10.9pt;mso-wrap-distance-bottom:5.45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83MF3wEAAEAEAAAOAAAAZHJzL2Uyb0RvYy54bWysU01vGyEQvVfqf0Dc6127cmpbXkdVI/dS&#10;tVHT/ADMghcJGATEu/73HcYb22lzSVUOfM3MY95jZn07OMsOKiYDvuHTSc2Z8hJa4/cNf/y1/bDg&#10;LGXhW2HBq4YfVeK3m/fv1n1YqRl0YFsVGYL4tOpDw7ucw6qqkuyUE2kCQXk0aohOZDzGfdVG0SO6&#10;s9Wsrm+qHmIbIkiVEt7enYx8Q/haK5l/aJ1UZrbhmFumOdK8K3O1WYvVPorQGTmmIf4hCyeMx0fP&#10;UHciC/YUzV9QzsgICXSeSHAVaG2kIg7IZlr/weahE0ERFxQnhbNM6f/Byu+Hh3AfUYY+pFXCbWEx&#10;6OjKivmxgcQ6nsVSQ2YSL+eL6fLTDWoq0baYfVws8YA41SU8xJS/KnCsbBoe8TdIJHH4lvLJ9dml&#10;vJbAmnZrrKVD3O++2MgOAn9uS2NEf+FmPesbvpzP5oT8wpauIWoar0E4k1URABO3HpeLELTLR6tK&#10;Qtb/VJqZlvSgDOWIfyonrHcU47moCAwDiqNGSm+MHUNKtKIqfmP8OYjeB5/P8c54iCTDFbuyzcNu&#10;QHrYxNNiLlc7aI/3kQkvO0CSp8/z8Pkpgzb0gRevUTgsU1JybKnSB9dn8ro0/uY3AAAA//8DAFBL&#10;AwQUAAYACAAAACEAaAbQI+AAAAAMAQAADwAAAGRycy9kb3ducmV2LnhtbEyPQU/DMAyF70j8h8hI&#10;3FhCxwYtTScEGhLHrbtwSxvTFhqnatKt8OvxTnCyn/z0/L18M7teHHEMnScNtwsFAqn2tqNGw6Hc&#10;3jyACNGQNb0n1PCNATbF5UVuMutPtMPjPjaCQyhkRkMb45BJGeoWnQkLPyDx7cOPzkSWYyPtaE4c&#10;7nqZKLWWznTEH1oz4HOL9dd+chqqLjmYn135qly6Xca3ufyc3l+0vr6anx5BRJzjnxnO+IwOBTNV&#10;fiIbRM/6/o67RA1JyvNsUKlagah4WybrFcgil/9LFL8AAAD//wMAUEsBAi0AFAAGAAgAAAAhALaD&#10;OJL+AAAA4QEAABMAAAAAAAAAAAAAAAAAAAAAAFtDb250ZW50X1R5cGVzXS54bWxQSwECLQAUAAYA&#10;CAAAACEAOP0h/9YAAACUAQAACwAAAAAAAAAAAAAAAAAvAQAAX3JlbHMvLnJlbHNQSwECLQAUAAYA&#10;CAAAACEAJ/NzBd8BAABABAAADgAAAAAAAAAAAAAAAAAuAgAAZHJzL2Uyb0RvYy54bWxQSwECLQAU&#10;AAYACAAAACEAaAbQI+AAAAAMAQAADwAAAAAAAAAAAAAAAAA5BAAAZHJzL2Rvd25yZXYueG1sUEsF&#10;BgAAAAAEAAQA8wAAAEYFAAAAAA==&#10;" o:allowincell="f">
                <v:textbox>
                  <w:txbxContent>
                    <w:p w14:paraId="15CD6756" w14:textId="77777777" w:rsidR="00B1436A" w:rsidRDefault="00402AE6">
                      <w:pPr>
                        <w:pStyle w:val="FrameContents"/>
                      </w:pPr>
                      <w:r>
                        <w:rPr>
                          <w:noProof/>
                        </w:rPr>
                        <w:drawing>
                          <wp:inline distT="0" distB="0" distL="0" distR="0" wp14:anchorId="71734B55" wp14:editId="6F1DFACE">
                            <wp:extent cx="5610225" cy="8191500"/>
                            <wp:effectExtent l="0" t="0" r="0" b="0"/>
                            <wp:docPr id="1696238295" name="Picture 2" descr="A blue paper with text and a few word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 name="Picture 2" descr="A blue paper with text and a few words&#10;&#10;Description automatically generated with medium confidence"/>
                                    <pic:cNvPicPr>
                                      <a:picLocks noChangeAspect="1" noChangeArrowheads="1"/>
                                    </pic:cNvPicPr>
                                  </pic:nvPicPr>
                                  <pic:blipFill>
                                    <a:blip r:embed="rId152"/>
                                    <a:stretch>
                                      <a:fillRect/>
                                    </a:stretch>
                                  </pic:blipFill>
                                  <pic:spPr bwMode="auto">
                                    <a:xfrm>
                                      <a:off x="0" y="0"/>
                                      <a:ext cx="5610225" cy="8191500"/>
                                    </a:xfrm>
                                    <a:prstGeom prst="rect">
                                      <a:avLst/>
                                    </a:prstGeom>
                                    <a:noFill/>
                                  </pic:spPr>
                                </pic:pic>
                              </a:graphicData>
                            </a:graphic>
                          </wp:inline>
                        </w:drawing>
                      </w:r>
                    </w:p>
                  </w:txbxContent>
                </v:textbox>
                <w10:wrap type="square"/>
              </v:rect>
            </w:pict>
          </mc:Fallback>
        </mc:AlternateContent>
      </w:r>
      <w:r>
        <w:br w:type="page"/>
      </w:r>
    </w:p>
    <w:p w14:paraId="604DFF76" w14:textId="77777777" w:rsidR="00B1436A" w:rsidRDefault="00402AE6">
      <w:pPr>
        <w:rPr>
          <w:rFonts w:ascii="Cambria" w:hAnsi="Cambria"/>
          <w:b/>
          <w:sz w:val="23"/>
        </w:rPr>
      </w:pPr>
      <w:r>
        <w:rPr>
          <w:rFonts w:ascii="Cambria" w:hAnsi="Cambria"/>
          <w:b/>
          <w:sz w:val="23"/>
        </w:rPr>
        <w:lastRenderedPageBreak/>
        <w:tab/>
      </w:r>
    </w:p>
    <w:p w14:paraId="2B4E2CD5" w14:textId="77777777" w:rsidR="00B1436A" w:rsidRDefault="00402AE6">
      <w:pPr>
        <w:rPr>
          <w:rFonts w:ascii="Cambria" w:hAnsi="Cambria"/>
          <w:b/>
          <w:sz w:val="23"/>
        </w:rPr>
        <w:sectPr w:rsidR="00B1436A" w:rsidSect="009D3D34">
          <w:headerReference w:type="even" r:id="rId153"/>
          <w:headerReference w:type="default" r:id="rId154"/>
          <w:footerReference w:type="default" r:id="rId155"/>
          <w:headerReference w:type="first" r:id="rId156"/>
          <w:footerReference w:type="first" r:id="rId157"/>
          <w:pgSz w:w="12240" w:h="15840"/>
          <w:pgMar w:top="1296" w:right="720" w:bottom="720" w:left="720" w:header="720" w:footer="0" w:gutter="0"/>
          <w:cols w:space="720"/>
          <w:formProt w:val="0"/>
          <w:docGrid w:linePitch="299" w:charSpace="4096"/>
        </w:sectPr>
      </w:pPr>
      <w:r>
        <w:rPr>
          <w:rFonts w:ascii="Cambria" w:hAnsi="Cambria"/>
          <w:b/>
          <w:noProof/>
          <w:sz w:val="23"/>
        </w:rPr>
        <mc:AlternateContent>
          <mc:Choice Requires="wps">
            <w:drawing>
              <wp:anchor distT="40640" distB="57150" distL="108585" distR="137795" simplePos="0" relativeHeight="251667968" behindDoc="0" locked="0" layoutInCell="0" allowOverlap="1" wp14:anchorId="5AE23583" wp14:editId="6D06855A">
                <wp:simplePos x="0" y="0"/>
                <wp:positionH relativeFrom="column">
                  <wp:posOffset>1047750</wp:posOffset>
                </wp:positionH>
                <wp:positionV relativeFrom="paragraph">
                  <wp:posOffset>12700</wp:posOffset>
                </wp:positionV>
                <wp:extent cx="5457825" cy="250825"/>
                <wp:effectExtent l="5715" t="5715" r="4445" b="4445"/>
                <wp:wrapSquare wrapText="bothSides"/>
                <wp:docPr id="519592759" name="Text Box 2"/>
                <wp:cNvGraphicFramePr/>
                <a:graphic xmlns:a="http://schemas.openxmlformats.org/drawingml/2006/main">
                  <a:graphicData uri="http://schemas.microsoft.com/office/word/2010/wordprocessingShape">
                    <wps:wsp>
                      <wps:cNvSpPr/>
                      <wps:spPr>
                        <a:xfrm>
                          <a:off x="0" y="0"/>
                          <a:ext cx="5457960" cy="250920"/>
                        </a:xfrm>
                        <a:prstGeom prst="rect">
                          <a:avLst/>
                        </a:prstGeom>
                        <a:solidFill>
                          <a:srgbClr val="FFFFFF"/>
                        </a:solidFill>
                        <a:ln w="9525">
                          <a:solidFill>
                            <a:srgbClr val="000000"/>
                          </a:solidFill>
                          <a:miter/>
                        </a:ln>
                      </wps:spPr>
                      <wps:style>
                        <a:lnRef idx="0">
                          <a:scrgbClr r="0" g="0" b="0"/>
                        </a:lnRef>
                        <a:fillRef idx="0">
                          <a:scrgbClr r="0" g="0" b="0"/>
                        </a:fillRef>
                        <a:effectRef idx="0">
                          <a:scrgbClr r="0" g="0" b="0"/>
                        </a:effectRef>
                        <a:fontRef idx="minor"/>
                      </wps:style>
                      <wps:txbx>
                        <w:txbxContent>
                          <w:p w14:paraId="5DCEED15" w14:textId="77777777" w:rsidR="00B1436A" w:rsidRDefault="00402AE6">
                            <w:pPr>
                              <w:pStyle w:val="FrameContents"/>
                              <w:jc w:val="center"/>
                            </w:pPr>
                            <w:r>
                              <w:t>This page is intentionally left blank</w:t>
                            </w:r>
                          </w:p>
                        </w:txbxContent>
                      </wps:txbx>
                      <wps:bodyPr anchor="t">
                        <a:spAutoFit/>
                      </wps:bodyPr>
                    </wps:wsp>
                  </a:graphicData>
                </a:graphic>
                <wp14:sizeRelV relativeFrom="margin">
                  <wp14:pctHeight>20000</wp14:pctHeight>
                </wp14:sizeRelV>
              </wp:anchor>
            </w:drawing>
          </mc:Choice>
          <mc:Fallback>
            <w:pict>
              <v:rect w14:anchorId="5AE23583" id="_x0000_s1038" style="position:absolute;margin-left:82.5pt;margin-top:1pt;width:429.75pt;height:19.75pt;z-index:251667968;visibility:visible;mso-wrap-style:square;mso-height-percent:200;mso-wrap-distance-left:8.55pt;mso-wrap-distance-top:3.2pt;mso-wrap-distance-right:10.85pt;mso-wrap-distance-bottom:4.5pt;mso-position-horizontal:absolute;mso-position-horizontal-relative:text;mso-position-vertical:absolute;mso-position-vertical-relative:text;mso-height-percent:20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0xc54AEAAD8EAAAOAAAAZHJzL2Uyb0RvYy54bWysU01vGyEQvVfqf0Dc692s6rS2vI6iRu6l&#10;aqMm/QGYBS8SMAiId/3vO4ydtdP2kioc+JqZx7w3w+pmdJbtVUwGfMuvZjVnykvojN+1/Nfj5sNn&#10;zlIWvhMWvGr5QSV+s37/bjWEpWqgB9upyBDEp+UQWt7nHJZVlWSvnEgzCMqjUUN0IuMx7qouigHR&#10;na2aur6uBohdiCBVSnh7dzTyNeFrrWT+oXVSmdmWY26Z5kjztszVeiWWuyhCb+QpDfEfWThhPD46&#10;Qd2JLNhTNH9BOSMjJNB5JsFVoLWRijggm6v6DzYPvQiKuKA4KUwypbeDld/3D+E+ogxDSMuE28Ji&#10;1NGVFfNjI4l1mMRSY2YSL+cf558W16ipRFszrxcNqVmdo0NM+asCx8qm5RGLQRqJ/beU8UV0fXYp&#10;jyWwptsYa+kQd9svNrK9wMJtaJRaYcgLN+vZ0PLFvJkT8gtbuoSoafwLwpmsCn+Eth6Xsw60ywer&#10;SkLW/1SamY7koAzlCf/YTdjuqMVzTxEYBhRHjZReGXsKKdGKmviV8VMQvQ8+T/HOeIgkwwW7ss3j&#10;dkR6+IebYi5XW+gO95EJL3tAksfipXD7lGFjqIBnr5Nw2KWk5OlHlW9weSav879f/wYAAP//AwBQ&#10;SwMEFAAGAAgAAAAhALPlc0DdAAAACQEAAA8AAABkcnMvZG93bnJldi54bWxMj8FOwzAQRO9I/IO1&#10;SNyo3aipIMSpqlZ8AE0BcXPiJYkar6PYacPfsz3R02o0o9k3+WZ2vTjjGDpPGpYLBQKp9rajRsOx&#10;fHt6BhGiIWt6T6jhFwNsivu73GTWX+gdz4fYCC6hkBkNbYxDJmWoW3QmLPyAxN6PH52JLMdG2tFc&#10;uNz1MlFqLZ3piD+0ZsBdi/XpMDkNXk0vyfe2/Dh9lnK/o3H/VZlS68eHefsKIuIc/8NwxWd0KJip&#10;8hPZIHrW65S3RA0Jn6uvklUKotKwWqYgi1zeLij+AAAA//8DAFBLAQItABQABgAIAAAAIQC2gziS&#10;/gAAAOEBAAATAAAAAAAAAAAAAAAAAAAAAABbQ29udGVudF9UeXBlc10ueG1sUEsBAi0AFAAGAAgA&#10;AAAhADj9If/WAAAAlAEAAAsAAAAAAAAAAAAAAAAALwEAAF9yZWxzLy5yZWxzUEsBAi0AFAAGAAgA&#10;AAAhAHTTFzngAQAAPwQAAA4AAAAAAAAAAAAAAAAALgIAAGRycy9lMm9Eb2MueG1sUEsBAi0AFAAG&#10;AAgAAAAhALPlc0DdAAAACQEAAA8AAAAAAAAAAAAAAAAAOgQAAGRycy9kb3ducmV2LnhtbFBLBQYA&#10;AAAABAAEAPMAAABEBQAAAAA=&#10;" o:allowincell="f">
                <v:textbox style="mso-fit-shape-to-text:t">
                  <w:txbxContent>
                    <w:p w14:paraId="5DCEED15" w14:textId="77777777" w:rsidR="00B1436A" w:rsidRDefault="00402AE6">
                      <w:pPr>
                        <w:pStyle w:val="FrameContents"/>
                        <w:jc w:val="center"/>
                      </w:pPr>
                      <w:r>
                        <w:t>This page is intentionally left blank</w:t>
                      </w:r>
                    </w:p>
                  </w:txbxContent>
                </v:textbox>
                <w10:wrap type="square"/>
              </v:rect>
            </w:pict>
          </mc:Fallback>
        </mc:AlternateContent>
      </w:r>
      <w:r>
        <w:br w:type="page"/>
      </w:r>
    </w:p>
    <w:p w14:paraId="04CA218D" w14:textId="77777777" w:rsidR="006666B6" w:rsidRDefault="00402AE6">
      <w:pPr>
        <w:rPr>
          <w:rFonts w:ascii="Cambria" w:hAnsi="Cambria"/>
          <w:b/>
          <w:sz w:val="23"/>
        </w:rPr>
      </w:pPr>
      <w:r>
        <w:rPr>
          <w:rFonts w:ascii="Cambria" w:hAnsi="Cambria"/>
          <w:b/>
          <w:sz w:val="23"/>
        </w:rPr>
        <w:lastRenderedPageBreak/>
        <w:tab/>
      </w:r>
    </w:p>
    <w:p w14:paraId="18734C45" w14:textId="21BD261B" w:rsidR="006666B6" w:rsidRDefault="006666B6" w:rsidP="006666B6">
      <w:pPr>
        <w:pStyle w:val="Heading1"/>
      </w:pPr>
      <w:bookmarkStart w:id="314" w:name="_Toc241595453"/>
      <w:r>
        <w:t>Appendix: HOTMA</w:t>
      </w:r>
      <w:bookmarkEnd w:id="314"/>
    </w:p>
    <w:p w14:paraId="711AAE7C" w14:textId="5975D4D8" w:rsidR="00B1436A" w:rsidRDefault="00DC7C66">
      <w:pPr>
        <w:rPr>
          <w:rFonts w:ascii="Cambria" w:hAnsi="Cambria"/>
          <w:sz w:val="23"/>
        </w:rPr>
      </w:pPr>
      <w:r>
        <w:pict w14:anchorId="2E36CD9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tole_rId286" o:spid="_x0000_s2051" type="#_x0000_t75" style="position:absolute;margin-left:0;margin-top:0;width:50pt;height:50pt;z-index:251671040;visibility:hidden">
            <o:lock v:ext="edit" selection="t"/>
          </v:shape>
        </w:pict>
      </w:r>
      <w:r w:rsidR="00326CC0">
        <w:object w:dxaOrig="9777" w:dyaOrig="11880" w14:anchorId="077A42D3">
          <v:shape id="ole_rId286" o:spid="_x0000_i1025" type="#_x0000_t75" style="width:463.9pt;height:563.7pt;visibility:visible;mso-wrap-distance-right:0" o:ole="">
            <v:imagedata r:id="rId158" o:title=""/>
          </v:shape>
          <o:OLEObject Type="Embed" ProgID="Acrobat.Document.DC" ShapeID="ole_rId286" DrawAspect="Content" ObjectID="_1852273440" r:id="rId159"/>
        </w:object>
      </w:r>
      <w:r w:rsidR="00402AE6">
        <w:rPr>
          <w:rFonts w:ascii="Cambria" w:hAnsi="Cambria"/>
          <w:sz w:val="23"/>
        </w:rPr>
        <w:tab/>
      </w:r>
    </w:p>
    <w:p w14:paraId="27A4B359" w14:textId="77777777" w:rsidR="00B1436A" w:rsidRDefault="00402AE6">
      <w:pPr>
        <w:rPr>
          <w:rFonts w:ascii="Cambria" w:hAnsi="Cambria"/>
          <w:sz w:val="23"/>
        </w:rPr>
      </w:pPr>
      <w:r>
        <w:rPr>
          <w:rFonts w:ascii="Cambria" w:hAnsi="Cambria"/>
          <w:sz w:val="23"/>
        </w:rPr>
        <w:lastRenderedPageBreak/>
        <w:tab/>
      </w:r>
      <w:r>
        <w:rPr>
          <w:noProof/>
        </w:rPr>
        <w:drawing>
          <wp:inline distT="0" distB="0" distL="0" distR="0" wp14:anchorId="78623CC4" wp14:editId="7FF45AAE">
            <wp:extent cx="6287788" cy="8470900"/>
            <wp:effectExtent l="0" t="0" r="0" b="6350"/>
            <wp:docPr id="268" name="Imag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 name="Image5"/>
                    <pic:cNvPicPr>
                      <a:picLocks noChangeAspect="1" noChangeArrowheads="1"/>
                    </pic:cNvPicPr>
                  </pic:nvPicPr>
                  <pic:blipFill>
                    <a:blip r:embed="rId160"/>
                    <a:stretch>
                      <a:fillRect/>
                    </a:stretch>
                  </pic:blipFill>
                  <pic:spPr bwMode="auto">
                    <a:xfrm>
                      <a:off x="0" y="0"/>
                      <a:ext cx="6290378" cy="8474389"/>
                    </a:xfrm>
                    <a:prstGeom prst="rect">
                      <a:avLst/>
                    </a:prstGeom>
                    <a:noFill/>
                  </pic:spPr>
                </pic:pic>
              </a:graphicData>
            </a:graphic>
          </wp:inline>
        </w:drawing>
      </w:r>
    </w:p>
    <w:p w14:paraId="7481312D" w14:textId="77777777" w:rsidR="00B1436A" w:rsidRDefault="00402AE6">
      <w:pPr>
        <w:rPr>
          <w:rFonts w:ascii="Cambria" w:hAnsi="Cambria"/>
          <w:sz w:val="23"/>
        </w:rPr>
      </w:pPr>
      <w:r>
        <w:rPr>
          <w:rFonts w:ascii="Cambria" w:hAnsi="Cambria"/>
          <w:sz w:val="23"/>
        </w:rPr>
        <w:tab/>
      </w:r>
      <w:r>
        <w:rPr>
          <w:noProof/>
        </w:rPr>
        <w:lastRenderedPageBreak/>
        <w:drawing>
          <wp:inline distT="0" distB="0" distL="0" distR="0" wp14:anchorId="1072E447" wp14:editId="22AC26A0">
            <wp:extent cx="6647815" cy="8953500"/>
            <wp:effectExtent l="0" t="0" r="0" b="0"/>
            <wp:docPr id="26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 name="Picture 129"/>
                    <pic:cNvPicPr>
                      <a:picLocks noChangeAspect="1" noChangeArrowheads="1"/>
                    </pic:cNvPicPr>
                  </pic:nvPicPr>
                  <pic:blipFill>
                    <a:blip r:embed="rId161"/>
                    <a:stretch>
                      <a:fillRect/>
                    </a:stretch>
                  </pic:blipFill>
                  <pic:spPr bwMode="auto">
                    <a:xfrm>
                      <a:off x="0" y="0"/>
                      <a:ext cx="6647815" cy="8953500"/>
                    </a:xfrm>
                    <a:prstGeom prst="rect">
                      <a:avLst/>
                    </a:prstGeom>
                    <a:noFill/>
                  </pic:spPr>
                </pic:pic>
              </a:graphicData>
            </a:graphic>
          </wp:inline>
        </w:drawing>
      </w:r>
    </w:p>
    <w:p w14:paraId="44D74351" w14:textId="5C47B8E6" w:rsidR="00B1436A" w:rsidRDefault="00402AE6">
      <w:pPr>
        <w:rPr>
          <w:rFonts w:ascii="Cambria" w:hAnsi="Cambria"/>
          <w:sz w:val="23"/>
        </w:rPr>
      </w:pPr>
      <w:r>
        <w:rPr>
          <w:rFonts w:ascii="Cambria" w:hAnsi="Cambria"/>
          <w:sz w:val="23"/>
        </w:rPr>
        <w:lastRenderedPageBreak/>
        <w:tab/>
      </w:r>
      <w:r>
        <w:rPr>
          <w:rFonts w:ascii="Cambria" w:hAnsi="Cambria"/>
          <w:sz w:val="23"/>
        </w:rPr>
        <w:tab/>
      </w:r>
      <w:r>
        <w:rPr>
          <w:rFonts w:ascii="Cambria" w:hAnsi="Cambria"/>
          <w:sz w:val="23"/>
        </w:rPr>
        <w:lastRenderedPageBreak/>
        <w:tab/>
      </w:r>
      <w:r>
        <w:rPr>
          <w:noProof/>
        </w:rPr>
        <w:drawing>
          <wp:inline distT="0" distB="0" distL="0" distR="0" wp14:anchorId="41528FC2" wp14:editId="1761D1D5">
            <wp:extent cx="6359525" cy="9131300"/>
            <wp:effectExtent l="0" t="0" r="0" b="0"/>
            <wp:docPr id="27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 name="Picture 130"/>
                    <pic:cNvPicPr>
                      <a:picLocks noChangeAspect="1" noChangeArrowheads="1"/>
                    </pic:cNvPicPr>
                  </pic:nvPicPr>
                  <pic:blipFill>
                    <a:blip r:embed="rId162"/>
                    <a:stretch>
                      <a:fillRect/>
                    </a:stretch>
                  </pic:blipFill>
                  <pic:spPr bwMode="auto">
                    <a:xfrm>
                      <a:off x="0" y="0"/>
                      <a:ext cx="6359525" cy="9131300"/>
                    </a:xfrm>
                    <a:prstGeom prst="rect">
                      <a:avLst/>
                    </a:prstGeom>
                    <a:noFill/>
                  </pic:spPr>
                </pic:pic>
              </a:graphicData>
            </a:graphic>
          </wp:inline>
        </w:drawing>
      </w:r>
    </w:p>
    <w:p w14:paraId="113E5EFC" w14:textId="77777777" w:rsidR="00B1436A" w:rsidRDefault="00402AE6">
      <w:pPr>
        <w:rPr>
          <w:rFonts w:ascii="Cambria" w:hAnsi="Cambria"/>
          <w:sz w:val="23"/>
        </w:rPr>
      </w:pPr>
      <w:r>
        <w:rPr>
          <w:rFonts w:ascii="Cambria" w:hAnsi="Cambria"/>
          <w:sz w:val="23"/>
        </w:rPr>
        <w:lastRenderedPageBreak/>
        <w:tab/>
      </w:r>
      <w:r>
        <w:rPr>
          <w:noProof/>
        </w:rPr>
        <w:lastRenderedPageBreak/>
        <w:drawing>
          <wp:inline distT="0" distB="0" distL="0" distR="0" wp14:anchorId="1EBB8F61" wp14:editId="1C783C28">
            <wp:extent cx="6750685" cy="9131300"/>
            <wp:effectExtent l="0" t="0" r="0" b="0"/>
            <wp:docPr id="27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 name="Picture 131"/>
                    <pic:cNvPicPr>
                      <a:picLocks noChangeAspect="1" noChangeArrowheads="1"/>
                    </pic:cNvPicPr>
                  </pic:nvPicPr>
                  <pic:blipFill>
                    <a:blip r:embed="rId163"/>
                    <a:stretch>
                      <a:fillRect/>
                    </a:stretch>
                  </pic:blipFill>
                  <pic:spPr bwMode="auto">
                    <a:xfrm>
                      <a:off x="0" y="0"/>
                      <a:ext cx="6750685" cy="9131300"/>
                    </a:xfrm>
                    <a:prstGeom prst="rect">
                      <a:avLst/>
                    </a:prstGeom>
                    <a:noFill/>
                  </pic:spPr>
                </pic:pic>
              </a:graphicData>
            </a:graphic>
          </wp:inline>
        </w:drawing>
      </w:r>
    </w:p>
    <w:p w14:paraId="20CE93E2" w14:textId="77777777" w:rsidR="00B1436A" w:rsidRDefault="00402AE6">
      <w:pPr>
        <w:rPr>
          <w:rFonts w:ascii="Cambria" w:hAnsi="Cambria"/>
          <w:sz w:val="23"/>
        </w:rPr>
      </w:pPr>
      <w:r>
        <w:rPr>
          <w:rFonts w:ascii="Cambria" w:hAnsi="Cambria"/>
          <w:sz w:val="23"/>
        </w:rPr>
        <w:lastRenderedPageBreak/>
        <w:tab/>
      </w:r>
      <w:r>
        <w:rPr>
          <w:noProof/>
        </w:rPr>
        <w:lastRenderedPageBreak/>
        <w:drawing>
          <wp:inline distT="0" distB="0" distL="0" distR="0" wp14:anchorId="4BA87BAF" wp14:editId="199DC869">
            <wp:extent cx="6601460" cy="9131300"/>
            <wp:effectExtent l="0" t="0" r="0" b="0"/>
            <wp:docPr id="27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 name="Picture 132"/>
                    <pic:cNvPicPr>
                      <a:picLocks noChangeAspect="1" noChangeArrowheads="1"/>
                    </pic:cNvPicPr>
                  </pic:nvPicPr>
                  <pic:blipFill>
                    <a:blip r:embed="rId164"/>
                    <a:stretch>
                      <a:fillRect/>
                    </a:stretch>
                  </pic:blipFill>
                  <pic:spPr bwMode="auto">
                    <a:xfrm>
                      <a:off x="0" y="0"/>
                      <a:ext cx="6601460" cy="9131300"/>
                    </a:xfrm>
                    <a:prstGeom prst="rect">
                      <a:avLst/>
                    </a:prstGeom>
                    <a:noFill/>
                  </pic:spPr>
                </pic:pic>
              </a:graphicData>
            </a:graphic>
          </wp:inline>
        </w:drawing>
      </w:r>
    </w:p>
    <w:p w14:paraId="59E6CDEC" w14:textId="468D3AC7" w:rsidR="00B1436A" w:rsidRDefault="00402AE6">
      <w:pPr>
        <w:rPr>
          <w:rFonts w:ascii="Cambria" w:hAnsi="Cambria"/>
          <w:color w:val="4F81BD" w:themeColor="accent1"/>
          <w:sz w:val="23"/>
        </w:rPr>
      </w:pPr>
      <w:r>
        <w:rPr>
          <w:rFonts w:ascii="Cambria" w:hAnsi="Cambria"/>
          <w:sz w:val="23"/>
        </w:rPr>
        <w:lastRenderedPageBreak/>
        <w:tab/>
      </w:r>
    </w:p>
    <w:p w14:paraId="0676C3FC" w14:textId="77777777" w:rsidR="00B1436A" w:rsidRDefault="00402AE6" w:rsidP="007C2493">
      <w:pPr>
        <w:pStyle w:val="ListParagraph"/>
        <w:numPr>
          <w:ilvl w:val="0"/>
          <w:numId w:val="46"/>
        </w:numPr>
        <w:rPr>
          <w:rFonts w:ascii="Cambria" w:hAnsi="Cambria"/>
          <w:color w:val="4F81BD" w:themeColor="accent1"/>
          <w:sz w:val="23"/>
        </w:rPr>
      </w:pPr>
      <w:r>
        <w:rPr>
          <w:rFonts w:ascii="Cambria" w:hAnsi="Cambria"/>
          <w:color w:val="4F81BD" w:themeColor="accent1"/>
          <w:sz w:val="23"/>
        </w:rPr>
        <w:t>EFFECTIVE DATE, COMPLIANCE, AND UPDATES TO PHA OWNER POLICIES</w:t>
      </w:r>
    </w:p>
    <w:p w14:paraId="15494795" w14:textId="77777777" w:rsidR="00B1436A" w:rsidRDefault="00B1436A">
      <w:pPr>
        <w:rPr>
          <w:rFonts w:ascii="Cambria" w:hAnsi="Cambria"/>
          <w:sz w:val="23"/>
        </w:rPr>
      </w:pPr>
    </w:p>
    <w:p w14:paraId="374BD8F9" w14:textId="77777777" w:rsidR="00B1436A" w:rsidRDefault="00402AE6">
      <w:pPr>
        <w:ind w:left="720"/>
        <w:rPr>
          <w:rFonts w:ascii="Times New Roman" w:hAnsi="Times New Roman" w:cs="Times New Roman"/>
          <w:sz w:val="28"/>
          <w:szCs w:val="28"/>
        </w:rPr>
      </w:pPr>
      <w:r>
        <w:rPr>
          <w:rFonts w:ascii="Times New Roman" w:hAnsi="Times New Roman" w:cs="Times New Roman"/>
          <w:sz w:val="28"/>
          <w:szCs w:val="28"/>
        </w:rPr>
        <w:t xml:space="preserve">To comply with HOTMA, the PHA will submit transactions to the Housing Information Portal (HIP). “Compliance” means, in this instance, utilizing the HOTMA rules as it applies to the affected programs and corresponding reporting in HIP. </w:t>
      </w:r>
    </w:p>
    <w:p w14:paraId="73CFAAFC" w14:textId="77777777" w:rsidR="00B1436A" w:rsidRDefault="00B1436A">
      <w:pPr>
        <w:ind w:left="720"/>
        <w:rPr>
          <w:rFonts w:ascii="Times New Roman" w:hAnsi="Times New Roman" w:cs="Times New Roman"/>
          <w:sz w:val="24"/>
          <w:szCs w:val="24"/>
        </w:rPr>
      </w:pPr>
    </w:p>
    <w:p w14:paraId="19491204" w14:textId="2935B149" w:rsidR="00B1436A" w:rsidRDefault="00402AE6">
      <w:pPr>
        <w:ind w:left="720"/>
        <w:rPr>
          <w:rFonts w:ascii="Times New Roman" w:hAnsi="Times New Roman" w:cs="Times New Roman"/>
          <w:sz w:val="24"/>
          <w:szCs w:val="24"/>
        </w:rPr>
      </w:pPr>
      <w:r>
        <w:rPr>
          <w:rFonts w:ascii="Times New Roman" w:hAnsi="Times New Roman" w:cs="Times New Roman"/>
          <w:sz w:val="24"/>
          <w:szCs w:val="24"/>
        </w:rPr>
        <w:t xml:space="preserve">Per requirements in Section 104 of HOTMA, 24 CFR 5.618 the PHA will restrict the eligibility of a family to receive assistance if the family owns real property that is suitable for occupancy by the family as a residence or has assets </w:t>
      </w:r>
      <w:bookmarkStart w:id="315" w:name="_Hlk197340833"/>
      <w:r>
        <w:rPr>
          <w:rFonts w:ascii="Times New Roman" w:hAnsi="Times New Roman" w:cs="Times New Roman"/>
          <w:sz w:val="24"/>
          <w:szCs w:val="24"/>
        </w:rPr>
        <w:t>more than $100,000, as adjusted annually in accordance with the Consumer Price Index for Urban Wage Earners and Clerical Workers.</w:t>
      </w:r>
      <w:bookmarkEnd w:id="315"/>
    </w:p>
    <w:p w14:paraId="2344DE5A" w14:textId="77777777" w:rsidR="00B1436A" w:rsidRDefault="00B1436A">
      <w:pPr>
        <w:ind w:left="720"/>
        <w:rPr>
          <w:rFonts w:ascii="Times New Roman" w:hAnsi="Times New Roman" w:cs="Times New Roman"/>
          <w:sz w:val="24"/>
          <w:szCs w:val="24"/>
        </w:rPr>
      </w:pPr>
    </w:p>
    <w:p w14:paraId="02153312" w14:textId="7214F631" w:rsidR="00B1436A" w:rsidRDefault="00402AE6">
      <w:pPr>
        <w:ind w:left="720"/>
        <w:rPr>
          <w:rFonts w:ascii="Times New Roman" w:hAnsi="Times New Roman" w:cs="Times New Roman"/>
          <w:sz w:val="24"/>
          <w:szCs w:val="24"/>
        </w:rPr>
      </w:pPr>
      <w:r>
        <w:rPr>
          <w:rFonts w:ascii="Times New Roman" w:hAnsi="Times New Roman" w:cs="Times New Roman"/>
          <w:sz w:val="24"/>
          <w:szCs w:val="24"/>
        </w:rPr>
        <w:t>When calculating a household’s income, including asset income, at the time of admission to the program or during interim re-examinations, PHA will use anticipated income (current income) (i.e., the family’s estimated income for the upcoming 12-month period). This requirement is consistent with the pre-HOTMA process for conducting income examinations at admission and for interim reexaminations.</w:t>
      </w:r>
    </w:p>
    <w:p w14:paraId="0254E08B" w14:textId="77777777" w:rsidR="00B1436A" w:rsidRDefault="00B1436A">
      <w:pPr>
        <w:ind w:left="720"/>
        <w:rPr>
          <w:rFonts w:ascii="Times New Roman" w:hAnsi="Times New Roman" w:cs="Times New Roman"/>
          <w:sz w:val="24"/>
          <w:szCs w:val="24"/>
        </w:rPr>
      </w:pPr>
    </w:p>
    <w:p w14:paraId="0D36E9AA" w14:textId="09C1FD09" w:rsidR="00B1436A" w:rsidRDefault="00402AE6">
      <w:pPr>
        <w:ind w:left="720"/>
        <w:rPr>
          <w:rFonts w:ascii="Times New Roman" w:hAnsi="Times New Roman" w:cs="Times New Roman"/>
          <w:sz w:val="24"/>
          <w:szCs w:val="24"/>
        </w:rPr>
      </w:pPr>
      <w:bookmarkStart w:id="316" w:name="_Hlk197342941"/>
      <w:r>
        <w:rPr>
          <w:rFonts w:ascii="Times New Roman" w:hAnsi="Times New Roman" w:cs="Times New Roman"/>
          <w:sz w:val="24"/>
          <w:szCs w:val="24"/>
        </w:rPr>
        <w:t xml:space="preserve">PHA will not </w:t>
      </w:r>
      <w:r w:rsidR="006666B6">
        <w:rPr>
          <w:rFonts w:ascii="Times New Roman" w:hAnsi="Times New Roman" w:cs="Times New Roman"/>
          <w:sz w:val="24"/>
          <w:szCs w:val="24"/>
        </w:rPr>
        <w:t>use “</w:t>
      </w:r>
      <w:r>
        <w:rPr>
          <w:rFonts w:ascii="Times New Roman" w:hAnsi="Times New Roman" w:cs="Times New Roman"/>
          <w:sz w:val="24"/>
          <w:szCs w:val="24"/>
        </w:rPr>
        <w:t xml:space="preserve">safe harbor” income verification from another federal means-tested program to verify gross annual income. </w:t>
      </w:r>
      <w:bookmarkEnd w:id="316"/>
    </w:p>
    <w:p w14:paraId="0EAED138" w14:textId="77777777" w:rsidR="00B1436A" w:rsidRDefault="00B1436A">
      <w:pPr>
        <w:ind w:left="720"/>
        <w:rPr>
          <w:rFonts w:ascii="Times New Roman" w:hAnsi="Times New Roman" w:cs="Times New Roman"/>
          <w:sz w:val="24"/>
          <w:szCs w:val="24"/>
        </w:rPr>
      </w:pPr>
    </w:p>
    <w:p w14:paraId="7D739DA8" w14:textId="01E8357A" w:rsidR="00B1436A" w:rsidRDefault="00402AE6">
      <w:pPr>
        <w:ind w:left="720"/>
        <w:rPr>
          <w:rFonts w:ascii="Times New Roman" w:hAnsi="Times New Roman" w:cs="Times New Roman"/>
          <w:sz w:val="24"/>
          <w:szCs w:val="24"/>
        </w:rPr>
      </w:pPr>
      <w:bookmarkStart w:id="317" w:name="_Hlk197340732"/>
      <w:r>
        <w:rPr>
          <w:rFonts w:ascii="Times New Roman" w:hAnsi="Times New Roman" w:cs="Times New Roman"/>
          <w:sz w:val="24"/>
          <w:szCs w:val="24"/>
        </w:rPr>
        <w:t xml:space="preserve">During annual re-examinations, except where the PHA uses a streamlined income determination under 24 CFR §§ 5.657(d), 960.257(c), or 982.516(b) (see Attachment I (paragraph I.8) (Streamlined Income Determination)), </w:t>
      </w:r>
      <w:bookmarkStart w:id="318" w:name="_Hlk197342993"/>
      <w:r>
        <w:rPr>
          <w:rFonts w:ascii="Times New Roman" w:hAnsi="Times New Roman" w:cs="Times New Roman"/>
          <w:sz w:val="24"/>
          <w:szCs w:val="24"/>
        </w:rPr>
        <w:t>PHAs will first determine the family’s income for the previous 12-month period and use this amount as the family income for annual reexaminations</w:t>
      </w:r>
      <w:bookmarkEnd w:id="318"/>
      <w:r>
        <w:rPr>
          <w:rFonts w:ascii="Times New Roman" w:hAnsi="Times New Roman" w:cs="Times New Roman"/>
          <w:sz w:val="24"/>
          <w:szCs w:val="24"/>
        </w:rPr>
        <w:t xml:space="preserve">; however, adjustments to reflect current income must be made. Any change of income since the family’s last annual reexamination, including those that did not meet the threshold to process an interim reexamination of family income in accordance with the PHA’s policies and 24 CFR §§ 5.657(c), 960.257(b), or 982.516(c), must be considered. </w:t>
      </w:r>
      <w:bookmarkStart w:id="319" w:name="_Hlk197343035"/>
      <w:r>
        <w:rPr>
          <w:rFonts w:ascii="Times New Roman" w:hAnsi="Times New Roman" w:cs="Times New Roman"/>
          <w:sz w:val="24"/>
          <w:szCs w:val="24"/>
        </w:rPr>
        <w:t>Income from assets is always anticipated, irrespective of the income examination type.</w:t>
      </w:r>
      <w:bookmarkEnd w:id="317"/>
    </w:p>
    <w:bookmarkEnd w:id="319"/>
    <w:p w14:paraId="577429B8" w14:textId="77777777" w:rsidR="00B1436A" w:rsidRDefault="00B1436A">
      <w:pPr>
        <w:ind w:left="720"/>
        <w:rPr>
          <w:rFonts w:ascii="Times New Roman" w:hAnsi="Times New Roman" w:cs="Times New Roman"/>
          <w:sz w:val="24"/>
          <w:szCs w:val="24"/>
        </w:rPr>
      </w:pPr>
    </w:p>
    <w:p w14:paraId="1E716312" w14:textId="77777777" w:rsidR="00B1436A" w:rsidRDefault="00402AE6">
      <w:pPr>
        <w:ind w:left="720"/>
        <w:rPr>
          <w:rFonts w:ascii="Times New Roman" w:hAnsi="Times New Roman" w:cs="Times New Roman"/>
          <w:sz w:val="24"/>
          <w:szCs w:val="24"/>
        </w:rPr>
      </w:pPr>
      <w:r>
        <w:rPr>
          <w:rFonts w:ascii="Times New Roman" w:hAnsi="Times New Roman" w:cs="Times New Roman"/>
          <w:sz w:val="24"/>
          <w:szCs w:val="24"/>
        </w:rPr>
        <w:t xml:space="preserve">Determine the annual income for the previous 12-month period as defined at 24 CFR § 5.609(a) and (b). If there have been no changes to income beyond this calculation, then this is the amount that will be used to determine the family’s rental assistance. If there are no reported changes to an income source, the PHA will use documentation of prior-year income to calculate the annual income used for the current annual reexamination HUD–50058. </w:t>
      </w:r>
    </w:p>
    <w:p w14:paraId="7EF25A3D" w14:textId="77777777" w:rsidR="00B1436A" w:rsidRDefault="00B1436A">
      <w:pPr>
        <w:ind w:left="720"/>
        <w:rPr>
          <w:rFonts w:ascii="Times New Roman" w:hAnsi="Times New Roman" w:cs="Times New Roman"/>
          <w:sz w:val="24"/>
          <w:szCs w:val="24"/>
        </w:rPr>
      </w:pPr>
    </w:p>
    <w:p w14:paraId="327CD8E9" w14:textId="77777777" w:rsidR="00B1436A" w:rsidRDefault="00402AE6">
      <w:pPr>
        <w:ind w:left="720"/>
        <w:rPr>
          <w:rFonts w:ascii="Times New Roman" w:hAnsi="Times New Roman" w:cs="Times New Roman"/>
          <w:color w:val="4F81BD" w:themeColor="accent1"/>
          <w:sz w:val="24"/>
          <w:szCs w:val="24"/>
        </w:rPr>
      </w:pPr>
      <w:r>
        <w:rPr>
          <w:rFonts w:ascii="Times New Roman" w:hAnsi="Times New Roman" w:cs="Times New Roman"/>
          <w:color w:val="4F81BD" w:themeColor="accent1"/>
          <w:sz w:val="24"/>
          <w:szCs w:val="24"/>
        </w:rPr>
        <w:t xml:space="preserve">De Minimis Errors </w:t>
      </w:r>
    </w:p>
    <w:p w14:paraId="7A9A3B22" w14:textId="77777777" w:rsidR="00B1436A" w:rsidRDefault="00402AE6">
      <w:pPr>
        <w:ind w:left="720"/>
        <w:rPr>
          <w:rFonts w:ascii="Times New Roman" w:hAnsi="Times New Roman" w:cs="Times New Roman"/>
          <w:sz w:val="24"/>
          <w:szCs w:val="24"/>
        </w:rPr>
      </w:pPr>
      <w:r>
        <w:rPr>
          <w:rFonts w:ascii="Times New Roman" w:hAnsi="Times New Roman" w:cs="Times New Roman"/>
          <w:sz w:val="24"/>
          <w:szCs w:val="24"/>
        </w:rPr>
        <w:t>Regulations: 24 CFR §§ 5.609(c)(4); 5.657(f); 960.257(f); 982.516(f); 882.515(f); 882.808(i)(5); 891.105; and 891.655</w:t>
      </w:r>
    </w:p>
    <w:p w14:paraId="09DB750D" w14:textId="77777777" w:rsidR="00B1436A" w:rsidRDefault="00402AE6">
      <w:pPr>
        <w:ind w:left="720"/>
        <w:rPr>
          <w:rFonts w:ascii="Times New Roman" w:hAnsi="Times New Roman" w:cs="Times New Roman"/>
          <w:sz w:val="24"/>
          <w:szCs w:val="24"/>
        </w:rPr>
      </w:pPr>
      <w:r>
        <w:rPr>
          <w:rFonts w:ascii="Times New Roman" w:hAnsi="Times New Roman" w:cs="Times New Roman"/>
          <w:sz w:val="24"/>
          <w:szCs w:val="24"/>
        </w:rPr>
        <w:t>PHA will not be considered out of compliance solely due to de minimis errors in calculating family income.</w:t>
      </w:r>
      <w:r>
        <w:t xml:space="preserve"> </w:t>
      </w:r>
      <w:r>
        <w:rPr>
          <w:rFonts w:ascii="Times New Roman" w:hAnsi="Times New Roman" w:cs="Times New Roman"/>
          <w:sz w:val="24"/>
          <w:szCs w:val="24"/>
        </w:rPr>
        <w:t>De minimis errors occur when a PHA/MFH Owner’s determination of a family’s income deviates from the correct income determination by no more than $30 per month in monthly adjusted income (or $360 in annual adjusted income).</w:t>
      </w:r>
    </w:p>
    <w:p w14:paraId="43262434" w14:textId="77777777" w:rsidR="00B1436A" w:rsidRDefault="00B1436A">
      <w:pPr>
        <w:ind w:left="720"/>
        <w:rPr>
          <w:rFonts w:ascii="Times New Roman" w:hAnsi="Times New Roman" w:cs="Times New Roman"/>
          <w:sz w:val="24"/>
          <w:szCs w:val="24"/>
        </w:rPr>
      </w:pPr>
    </w:p>
    <w:p w14:paraId="2947A660" w14:textId="74C191F0" w:rsidR="00B1436A" w:rsidRDefault="00402AE6">
      <w:pPr>
        <w:ind w:left="720"/>
        <w:rPr>
          <w:rFonts w:ascii="Times New Roman" w:hAnsi="Times New Roman" w:cs="Times New Roman"/>
          <w:sz w:val="24"/>
          <w:szCs w:val="24"/>
        </w:rPr>
      </w:pPr>
      <w:r>
        <w:rPr>
          <w:rFonts w:ascii="Times New Roman" w:hAnsi="Times New Roman" w:cs="Times New Roman"/>
          <w:sz w:val="24"/>
          <w:szCs w:val="24"/>
        </w:rPr>
        <w:t xml:space="preserve">As PHA become aware of the existence of an income calculation error, we will correct the error(s) retroactive to the effective date of the action the error was made regardless of the dollar amount associated with the error. PHA </w:t>
      </w:r>
      <w:proofErr w:type="gramStart"/>
      <w:r>
        <w:rPr>
          <w:rFonts w:ascii="Times New Roman" w:hAnsi="Times New Roman" w:cs="Times New Roman"/>
          <w:sz w:val="24"/>
          <w:szCs w:val="24"/>
        </w:rPr>
        <w:t>will  take</w:t>
      </w:r>
      <w:proofErr w:type="gramEnd"/>
      <w:r>
        <w:rPr>
          <w:rFonts w:ascii="Times New Roman" w:hAnsi="Times New Roman" w:cs="Times New Roman"/>
          <w:sz w:val="24"/>
          <w:szCs w:val="24"/>
        </w:rPr>
        <w:t xml:space="preserve"> corrective action to credit or repay a family if the family is overcharged tenant rent, including when PHA makes de minimis errors in the income determination. Families will not be required to repay the PHA in instances where the PHA miscalculated income resulting in a family being undercharged for rent. A check will be made out to the tenant no later than </w:t>
      </w:r>
      <w:r>
        <w:rPr>
          <w:rFonts w:ascii="Times New Roman" w:hAnsi="Times New Roman" w:cs="Times New Roman"/>
          <w:sz w:val="24"/>
          <w:szCs w:val="24"/>
        </w:rPr>
        <w:lastRenderedPageBreak/>
        <w:t xml:space="preserve">the following month that the de minimis error was discovered. </w:t>
      </w:r>
    </w:p>
    <w:p w14:paraId="3CC66F4A" w14:textId="77777777" w:rsidR="00B1436A" w:rsidRDefault="00B1436A">
      <w:pPr>
        <w:ind w:left="720"/>
        <w:rPr>
          <w:rFonts w:ascii="Times New Roman" w:hAnsi="Times New Roman" w:cs="Times New Roman"/>
          <w:sz w:val="24"/>
          <w:szCs w:val="24"/>
        </w:rPr>
      </w:pPr>
    </w:p>
    <w:p w14:paraId="23A84F7D" w14:textId="77777777" w:rsidR="00B1436A" w:rsidRDefault="00402AE6">
      <w:pPr>
        <w:ind w:left="720"/>
        <w:rPr>
          <w:rFonts w:ascii="Times New Roman" w:hAnsi="Times New Roman" w:cs="Times New Roman"/>
          <w:sz w:val="24"/>
          <w:szCs w:val="24"/>
        </w:rPr>
      </w:pPr>
      <w:r>
        <w:rPr>
          <w:rFonts w:ascii="Times New Roman" w:hAnsi="Times New Roman" w:cs="Times New Roman"/>
          <w:sz w:val="24"/>
          <w:szCs w:val="24"/>
        </w:rPr>
        <w:t xml:space="preserve">PHA will consider mandatory deductions when determining a family’s annual adjusted income. PHAs will also consider additional (permissive) deductions to a family’s annual income established by a written policy in the </w:t>
      </w:r>
      <w:proofErr w:type="gramStart"/>
      <w:r>
        <w:rPr>
          <w:rFonts w:ascii="Times New Roman" w:hAnsi="Times New Roman" w:cs="Times New Roman"/>
          <w:sz w:val="24"/>
          <w:szCs w:val="24"/>
        </w:rPr>
        <w:t>PHA’s  Administrative</w:t>
      </w:r>
      <w:proofErr w:type="gramEnd"/>
      <w:r>
        <w:rPr>
          <w:rFonts w:ascii="Times New Roman" w:hAnsi="Times New Roman" w:cs="Times New Roman"/>
          <w:sz w:val="24"/>
          <w:szCs w:val="24"/>
        </w:rPr>
        <w:t xml:space="preserve"> Plan.</w:t>
      </w:r>
    </w:p>
    <w:p w14:paraId="0AFE2D94" w14:textId="77777777" w:rsidR="00B1436A" w:rsidRDefault="00B1436A">
      <w:pPr>
        <w:ind w:left="720"/>
        <w:rPr>
          <w:rFonts w:ascii="Times New Roman" w:hAnsi="Times New Roman" w:cs="Times New Roman"/>
          <w:sz w:val="24"/>
          <w:szCs w:val="24"/>
        </w:rPr>
      </w:pPr>
    </w:p>
    <w:p w14:paraId="2C371CAB" w14:textId="0BC10BD0" w:rsidR="00B1436A" w:rsidRDefault="00402AE6">
      <w:pPr>
        <w:ind w:left="720"/>
        <w:rPr>
          <w:rFonts w:ascii="Times New Roman" w:hAnsi="Times New Roman" w:cs="Times New Roman"/>
          <w:sz w:val="24"/>
          <w:szCs w:val="24"/>
        </w:rPr>
      </w:pPr>
      <w:r>
        <w:rPr>
          <w:rFonts w:ascii="Times New Roman" w:hAnsi="Times New Roman" w:cs="Times New Roman"/>
          <w:sz w:val="24"/>
          <w:szCs w:val="24"/>
        </w:rPr>
        <w:t xml:space="preserve">Effective </w:t>
      </w:r>
      <w:r w:rsidRPr="006666B6">
        <w:rPr>
          <w:rFonts w:ascii="Times New Roman" w:hAnsi="Times New Roman" w:cs="Times New Roman"/>
          <w:sz w:val="24"/>
          <w:szCs w:val="24"/>
          <w:highlight w:val="cyan"/>
        </w:rPr>
        <w:t>January 1, 202</w:t>
      </w:r>
      <w:r w:rsidR="006666B6" w:rsidRPr="006666B6">
        <w:rPr>
          <w:rFonts w:ascii="Times New Roman" w:hAnsi="Times New Roman" w:cs="Times New Roman"/>
          <w:sz w:val="24"/>
          <w:szCs w:val="24"/>
          <w:highlight w:val="cyan"/>
        </w:rPr>
        <w:t>7</w:t>
      </w:r>
      <w:r>
        <w:rPr>
          <w:rFonts w:ascii="Times New Roman" w:hAnsi="Times New Roman" w:cs="Times New Roman"/>
          <w:sz w:val="24"/>
          <w:szCs w:val="24"/>
        </w:rPr>
        <w:t>, the dependent deduction amount is $480. This amount will be adjusted annually and applies to a family’s next annual or interim reexamination after the annual adjustment, whichever is sooner. Not later than September 1 annually, HUD will publish the CPI–W adjusted dependent deduction to the HUD User Web site. PHA will implement the adjusted dependent deduction for all income examinations that are effective on January 1or later.</w:t>
      </w:r>
    </w:p>
    <w:p w14:paraId="59538B96" w14:textId="77777777" w:rsidR="00B1436A" w:rsidRDefault="00B1436A">
      <w:pPr>
        <w:ind w:left="720"/>
        <w:rPr>
          <w:rFonts w:ascii="Times New Roman" w:hAnsi="Times New Roman" w:cs="Times New Roman"/>
          <w:sz w:val="24"/>
          <w:szCs w:val="24"/>
        </w:rPr>
      </w:pPr>
    </w:p>
    <w:p w14:paraId="3B7A1B9F" w14:textId="7075DD8E" w:rsidR="00B1436A" w:rsidRDefault="00402AE6">
      <w:pPr>
        <w:ind w:left="720"/>
        <w:rPr>
          <w:rFonts w:ascii="Times New Roman" w:hAnsi="Times New Roman" w:cs="Times New Roman"/>
          <w:sz w:val="24"/>
          <w:szCs w:val="24"/>
        </w:rPr>
      </w:pPr>
      <w:r>
        <w:rPr>
          <w:rFonts w:ascii="Times New Roman" w:hAnsi="Times New Roman" w:cs="Times New Roman"/>
          <w:sz w:val="24"/>
          <w:szCs w:val="24"/>
        </w:rPr>
        <w:t xml:space="preserve">Effective </w:t>
      </w:r>
      <w:r w:rsidRPr="006666B6">
        <w:rPr>
          <w:rFonts w:ascii="Times New Roman" w:hAnsi="Times New Roman" w:cs="Times New Roman"/>
          <w:sz w:val="24"/>
          <w:szCs w:val="24"/>
          <w:highlight w:val="cyan"/>
        </w:rPr>
        <w:t>January 1, 202</w:t>
      </w:r>
      <w:r w:rsidR="006666B6" w:rsidRPr="006666B6">
        <w:rPr>
          <w:rFonts w:ascii="Times New Roman" w:hAnsi="Times New Roman" w:cs="Times New Roman"/>
          <w:sz w:val="24"/>
          <w:szCs w:val="24"/>
          <w:highlight w:val="cyan"/>
        </w:rPr>
        <w:t>7</w:t>
      </w:r>
      <w:r>
        <w:rPr>
          <w:rFonts w:ascii="Times New Roman" w:hAnsi="Times New Roman" w:cs="Times New Roman"/>
          <w:sz w:val="24"/>
          <w:szCs w:val="24"/>
        </w:rPr>
        <w:t>, the elderly/disabled family deduction increases from $400 to $525 and applies to a family’s next interim or annual reexamination, whichever is sooner. The amount of the deduction will be adjusted annually</w:t>
      </w:r>
      <w:r w:rsidR="006666B6">
        <w:rPr>
          <w:rFonts w:ascii="Times New Roman" w:hAnsi="Times New Roman" w:cs="Times New Roman"/>
          <w:sz w:val="24"/>
          <w:szCs w:val="24"/>
        </w:rPr>
        <w:t xml:space="preserve">. </w:t>
      </w:r>
      <w:r>
        <w:rPr>
          <w:rFonts w:ascii="Times New Roman" w:hAnsi="Times New Roman" w:cs="Times New Roman"/>
          <w:sz w:val="24"/>
          <w:szCs w:val="24"/>
        </w:rPr>
        <w:t>Not later than September 1 annually, HUD will publish the CPI–W adjusted elderly/disabled family deduction to the HUD User Web site. PHAs/MFH Owners must implement the adjusted elderly/disabled family deduction for all income examinations that are effective on January 1 or later.</w:t>
      </w:r>
    </w:p>
    <w:p w14:paraId="56827050" w14:textId="77777777" w:rsidR="00B1436A" w:rsidRDefault="00B1436A">
      <w:pPr>
        <w:ind w:left="720"/>
        <w:rPr>
          <w:rFonts w:ascii="Times New Roman" w:hAnsi="Times New Roman" w:cs="Times New Roman"/>
          <w:sz w:val="24"/>
          <w:szCs w:val="24"/>
        </w:rPr>
      </w:pPr>
    </w:p>
    <w:p w14:paraId="651B86D3" w14:textId="77777777" w:rsidR="00B1436A" w:rsidRDefault="00402AE6">
      <w:pPr>
        <w:ind w:left="720"/>
        <w:rPr>
          <w:rFonts w:ascii="Times New Roman" w:hAnsi="Times New Roman" w:cs="Times New Roman"/>
          <w:color w:val="4F81BD" w:themeColor="accent1"/>
          <w:sz w:val="24"/>
          <w:szCs w:val="24"/>
        </w:rPr>
      </w:pPr>
      <w:r>
        <w:rPr>
          <w:rFonts w:ascii="Times New Roman" w:hAnsi="Times New Roman" w:cs="Times New Roman"/>
          <w:color w:val="4F81BD" w:themeColor="accent1"/>
          <w:sz w:val="24"/>
          <w:szCs w:val="24"/>
        </w:rPr>
        <w:t xml:space="preserve">Unreimbursed Health and Medical Care Expenses and Reasonable Attendant Care and Auxiliary Apparatus </w:t>
      </w:r>
    </w:p>
    <w:p w14:paraId="6C103DB7" w14:textId="77777777" w:rsidR="00B1436A" w:rsidRDefault="00402AE6">
      <w:pPr>
        <w:ind w:left="720"/>
        <w:rPr>
          <w:rFonts w:ascii="Times New Roman" w:hAnsi="Times New Roman" w:cs="Times New Roman"/>
          <w:color w:val="4F81BD" w:themeColor="accent1"/>
          <w:sz w:val="24"/>
          <w:szCs w:val="24"/>
        </w:rPr>
      </w:pPr>
      <w:r>
        <w:rPr>
          <w:rFonts w:ascii="Times New Roman" w:hAnsi="Times New Roman" w:cs="Times New Roman"/>
          <w:color w:val="4F81BD" w:themeColor="accent1"/>
          <w:sz w:val="24"/>
          <w:szCs w:val="24"/>
        </w:rPr>
        <w:t>Expenses Deduction</w:t>
      </w:r>
    </w:p>
    <w:p w14:paraId="461C995B" w14:textId="77777777" w:rsidR="00B1436A" w:rsidRDefault="00B1436A">
      <w:pPr>
        <w:ind w:left="720"/>
        <w:rPr>
          <w:rFonts w:ascii="Times New Roman" w:hAnsi="Times New Roman" w:cs="Times New Roman"/>
          <w:sz w:val="24"/>
          <w:szCs w:val="24"/>
        </w:rPr>
      </w:pPr>
    </w:p>
    <w:p w14:paraId="30D38AEB" w14:textId="680557CD" w:rsidR="00B1436A" w:rsidRDefault="00402AE6">
      <w:pPr>
        <w:ind w:left="720"/>
        <w:rPr>
          <w:rFonts w:ascii="Times New Roman" w:hAnsi="Times New Roman" w:cs="Times New Roman"/>
          <w:sz w:val="24"/>
          <w:szCs w:val="24"/>
        </w:rPr>
      </w:pPr>
      <w:r>
        <w:rPr>
          <w:rFonts w:ascii="Times New Roman" w:hAnsi="Times New Roman" w:cs="Times New Roman"/>
          <w:sz w:val="24"/>
          <w:szCs w:val="24"/>
        </w:rPr>
        <w:t xml:space="preserve">The final rule establishes that the sum of unreimbursed health and medical care and reasonable attendant care and auxiliary expenses that exceed 10 percent of the family’s annual income can be deducted from annual income. Prior to </w:t>
      </w:r>
      <w:r w:rsidRPr="006666B6">
        <w:rPr>
          <w:rFonts w:ascii="Times New Roman" w:hAnsi="Times New Roman" w:cs="Times New Roman"/>
          <w:sz w:val="24"/>
          <w:szCs w:val="24"/>
          <w:highlight w:val="cyan"/>
        </w:rPr>
        <w:t>January 1, 202</w:t>
      </w:r>
      <w:r w:rsidR="006666B6" w:rsidRPr="006666B6">
        <w:rPr>
          <w:rFonts w:ascii="Times New Roman" w:hAnsi="Times New Roman" w:cs="Times New Roman"/>
          <w:sz w:val="24"/>
          <w:szCs w:val="24"/>
          <w:highlight w:val="cyan"/>
        </w:rPr>
        <w:t>7</w:t>
      </w:r>
      <w:r>
        <w:rPr>
          <w:rFonts w:ascii="Times New Roman" w:hAnsi="Times New Roman" w:cs="Times New Roman"/>
          <w:sz w:val="24"/>
          <w:szCs w:val="24"/>
        </w:rPr>
        <w:t>, the threshold was 3 percent of the family’s annual income.</w:t>
      </w:r>
    </w:p>
    <w:p w14:paraId="3E8539F4" w14:textId="77777777" w:rsidR="00B1436A" w:rsidRDefault="00B1436A">
      <w:pPr>
        <w:ind w:left="720"/>
        <w:rPr>
          <w:rFonts w:ascii="Times New Roman" w:hAnsi="Times New Roman" w:cs="Times New Roman"/>
          <w:sz w:val="24"/>
          <w:szCs w:val="24"/>
        </w:rPr>
      </w:pPr>
    </w:p>
    <w:p w14:paraId="180D24A7" w14:textId="77777777" w:rsidR="00B1436A" w:rsidRDefault="00402AE6">
      <w:pPr>
        <w:ind w:left="720"/>
        <w:rPr>
          <w:rFonts w:ascii="Times New Roman" w:hAnsi="Times New Roman" w:cs="Times New Roman"/>
          <w:sz w:val="24"/>
          <w:szCs w:val="24"/>
        </w:rPr>
      </w:pPr>
      <w:r>
        <w:rPr>
          <w:rFonts w:ascii="Times New Roman" w:hAnsi="Times New Roman" w:cs="Times New Roman"/>
          <w:sz w:val="24"/>
          <w:szCs w:val="24"/>
        </w:rPr>
        <w:t xml:space="preserve">Regulation: 24 CFR § 5.603 </w:t>
      </w:r>
    </w:p>
    <w:p w14:paraId="4B43DA6E" w14:textId="77777777" w:rsidR="00B1436A" w:rsidRDefault="00B1436A">
      <w:pPr>
        <w:ind w:left="720"/>
        <w:rPr>
          <w:rFonts w:ascii="Times New Roman" w:hAnsi="Times New Roman" w:cs="Times New Roman"/>
          <w:sz w:val="24"/>
          <w:szCs w:val="24"/>
        </w:rPr>
      </w:pPr>
    </w:p>
    <w:p w14:paraId="68CA766B" w14:textId="175A4D36" w:rsidR="00B1436A" w:rsidRDefault="00402AE6">
      <w:pPr>
        <w:ind w:left="720"/>
        <w:rPr>
          <w:rFonts w:ascii="Times New Roman" w:hAnsi="Times New Roman" w:cs="Times New Roman"/>
          <w:sz w:val="24"/>
          <w:szCs w:val="24"/>
        </w:rPr>
      </w:pPr>
      <w:r>
        <w:rPr>
          <w:rFonts w:ascii="Times New Roman" w:hAnsi="Times New Roman" w:cs="Times New Roman"/>
          <w:sz w:val="24"/>
          <w:szCs w:val="24"/>
        </w:rPr>
        <w:t>Health and medical care expenses, as defined in 24 CFR § 5.603, include costs incurred for the diagnosis, cure, mitigation, treatment, or prevention of disease or payments for treatments affecting any structure or function of the body. Health and medical care expenses include medical insurance premiums and long-term care premiums that are paid or anticipated during the period for which annual income is computed. Medical insurance premiums continue to be eligible health and medical care expenses. However, health and medical care expenses may be deducted from annual income only if they are eligible and not otherwise reimbursed and may only be deducted for elderly or disabled families. In order to claim the deduction for the cost of unreimbursed reasonable attendant care and auxiliary apparatus expenses, the family must include a person with a disability, and the expenses must enable any member of the family (including the member who is a person with a disability) to be employed. If the unreimbursed reasonable attendant care and auxiliary apparatus expense exceeds the amount earned by the person who was enabled to work, the deduction will be capped at the amount earned by that individual.</w:t>
      </w:r>
    </w:p>
    <w:p w14:paraId="3A2DD5EA" w14:textId="77777777" w:rsidR="00B1436A" w:rsidRDefault="00B1436A">
      <w:pPr>
        <w:ind w:left="720"/>
        <w:rPr>
          <w:rFonts w:ascii="Times New Roman" w:hAnsi="Times New Roman" w:cs="Times New Roman"/>
          <w:sz w:val="24"/>
          <w:szCs w:val="24"/>
        </w:rPr>
      </w:pPr>
    </w:p>
    <w:p w14:paraId="08A848D5" w14:textId="24504B8C" w:rsidR="00B1436A" w:rsidRDefault="00402AE6">
      <w:pPr>
        <w:ind w:left="720"/>
        <w:rPr>
          <w:rFonts w:ascii="Times New Roman" w:hAnsi="Times New Roman" w:cs="Times New Roman"/>
          <w:color w:val="4F81BD" w:themeColor="accent1"/>
          <w:sz w:val="24"/>
          <w:szCs w:val="24"/>
        </w:rPr>
      </w:pPr>
      <w:r>
        <w:rPr>
          <w:rFonts w:ascii="Times New Roman" w:hAnsi="Times New Roman" w:cs="Times New Roman"/>
          <w:color w:val="4F81BD" w:themeColor="accent1"/>
          <w:sz w:val="24"/>
          <w:szCs w:val="24"/>
        </w:rPr>
        <w:t xml:space="preserve">Hardship Exemptions for Health and Medical Care Expenses and Reasonable Attendant Care and Auxiliary Apparatus Expenses </w:t>
      </w:r>
    </w:p>
    <w:p w14:paraId="3AFED88A" w14:textId="77777777" w:rsidR="00B1436A" w:rsidRDefault="00B1436A">
      <w:pPr>
        <w:ind w:left="720"/>
        <w:rPr>
          <w:rFonts w:ascii="Times New Roman" w:hAnsi="Times New Roman" w:cs="Times New Roman"/>
          <w:sz w:val="24"/>
          <w:szCs w:val="24"/>
        </w:rPr>
      </w:pPr>
    </w:p>
    <w:p w14:paraId="5DC5F2B5" w14:textId="77777777" w:rsidR="00B1436A" w:rsidRDefault="00402AE6">
      <w:pPr>
        <w:ind w:left="720"/>
        <w:rPr>
          <w:rFonts w:ascii="Times New Roman" w:hAnsi="Times New Roman" w:cs="Times New Roman"/>
          <w:sz w:val="24"/>
          <w:szCs w:val="24"/>
        </w:rPr>
      </w:pPr>
      <w:r>
        <w:rPr>
          <w:rFonts w:ascii="Times New Roman" w:hAnsi="Times New Roman" w:cs="Times New Roman"/>
          <w:sz w:val="24"/>
          <w:szCs w:val="24"/>
        </w:rPr>
        <w:t>Regulations: 24 CFR §§ 5.611(c)(1); 5.611(c)(1)(D); and 5.611(c)(2)</w:t>
      </w:r>
    </w:p>
    <w:p w14:paraId="0DFCFC06" w14:textId="77777777" w:rsidR="00B1436A" w:rsidRDefault="00B1436A">
      <w:pPr>
        <w:ind w:left="720"/>
        <w:rPr>
          <w:rFonts w:ascii="Times New Roman" w:hAnsi="Times New Roman" w:cs="Times New Roman"/>
          <w:sz w:val="24"/>
          <w:szCs w:val="24"/>
        </w:rPr>
      </w:pPr>
    </w:p>
    <w:p w14:paraId="397D4F93" w14:textId="51FE5002" w:rsidR="00B1436A" w:rsidRDefault="00402AE6">
      <w:pPr>
        <w:ind w:left="720"/>
        <w:rPr>
          <w:rFonts w:ascii="Times New Roman" w:hAnsi="Times New Roman" w:cs="Times New Roman"/>
          <w:sz w:val="24"/>
          <w:szCs w:val="24"/>
        </w:rPr>
      </w:pPr>
      <w:r>
        <w:rPr>
          <w:rFonts w:ascii="Times New Roman" w:hAnsi="Times New Roman" w:cs="Times New Roman"/>
          <w:sz w:val="24"/>
          <w:szCs w:val="24"/>
        </w:rPr>
        <w:t xml:space="preserve">Summary: The threshold to deduct health and medical care expenses and reasonable </w:t>
      </w:r>
      <w:proofErr w:type="gramStart"/>
      <w:r>
        <w:rPr>
          <w:rFonts w:ascii="Times New Roman" w:hAnsi="Times New Roman" w:cs="Times New Roman"/>
          <w:sz w:val="24"/>
          <w:szCs w:val="24"/>
        </w:rPr>
        <w:t>attendant</w:t>
      </w:r>
      <w:proofErr w:type="gramEnd"/>
      <w:r>
        <w:rPr>
          <w:rFonts w:ascii="Times New Roman" w:hAnsi="Times New Roman" w:cs="Times New Roman"/>
          <w:sz w:val="24"/>
          <w:szCs w:val="24"/>
        </w:rPr>
        <w:t xml:space="preserve"> care and auxiliary apparatus expenses has been increased from an excess of 3 to an excess of 10 percent of annual </w:t>
      </w:r>
      <w:r>
        <w:rPr>
          <w:rFonts w:ascii="Times New Roman" w:hAnsi="Times New Roman" w:cs="Times New Roman"/>
          <w:sz w:val="24"/>
          <w:szCs w:val="24"/>
        </w:rPr>
        <w:lastRenderedPageBreak/>
        <w:t xml:space="preserve">income. Concurrently with this increase, the regulations provide financial hardship exemptions for unreimbursed health and medical care expenses, and for reasonable </w:t>
      </w:r>
      <w:proofErr w:type="gramStart"/>
      <w:r>
        <w:rPr>
          <w:rFonts w:ascii="Times New Roman" w:hAnsi="Times New Roman" w:cs="Times New Roman"/>
          <w:sz w:val="24"/>
          <w:szCs w:val="24"/>
        </w:rPr>
        <w:t>attendant</w:t>
      </w:r>
      <w:proofErr w:type="gramEnd"/>
      <w:r>
        <w:rPr>
          <w:rFonts w:ascii="Times New Roman" w:hAnsi="Times New Roman" w:cs="Times New Roman"/>
          <w:sz w:val="24"/>
          <w:szCs w:val="24"/>
        </w:rPr>
        <w:t xml:space="preserve"> care and auxiliary apparatus expenses for eligible families. A family will benefit from this hardship exemption only if the family has eligible expenses that can be deducted </w:t>
      </w:r>
      <w:proofErr w:type="gramStart"/>
      <w:r>
        <w:rPr>
          <w:rFonts w:ascii="Times New Roman" w:hAnsi="Times New Roman" w:cs="Times New Roman"/>
          <w:sz w:val="24"/>
          <w:szCs w:val="24"/>
        </w:rPr>
        <w:t>in excess of</w:t>
      </w:r>
      <w:proofErr w:type="gramEnd"/>
      <w:r>
        <w:rPr>
          <w:rFonts w:ascii="Times New Roman" w:hAnsi="Times New Roman" w:cs="Times New Roman"/>
          <w:sz w:val="24"/>
          <w:szCs w:val="24"/>
        </w:rPr>
        <w:t xml:space="preserve"> 5 percent of annual income. </w:t>
      </w:r>
      <w:proofErr w:type="gramStart"/>
      <w:r>
        <w:rPr>
          <w:rFonts w:ascii="Times New Roman" w:hAnsi="Times New Roman" w:cs="Times New Roman"/>
          <w:sz w:val="24"/>
          <w:szCs w:val="24"/>
        </w:rPr>
        <w:t>In order to</w:t>
      </w:r>
      <w:proofErr w:type="gramEnd"/>
      <w:r>
        <w:rPr>
          <w:rFonts w:ascii="Times New Roman" w:hAnsi="Times New Roman" w:cs="Times New Roman"/>
          <w:sz w:val="24"/>
          <w:szCs w:val="24"/>
        </w:rPr>
        <w:t xml:space="preserve"> claim unreimbursed health and medical care expenses, the family must have a head, co-head, or spouse that is elderly or a person with a disability. </w:t>
      </w:r>
      <w:proofErr w:type="gramStart"/>
      <w:r>
        <w:rPr>
          <w:rFonts w:ascii="Times New Roman" w:hAnsi="Times New Roman" w:cs="Times New Roman"/>
          <w:sz w:val="24"/>
          <w:szCs w:val="24"/>
        </w:rPr>
        <w:t>In order to</w:t>
      </w:r>
      <w:proofErr w:type="gramEnd"/>
      <w:r>
        <w:rPr>
          <w:rFonts w:ascii="Times New Roman" w:hAnsi="Times New Roman" w:cs="Times New Roman"/>
          <w:sz w:val="24"/>
          <w:szCs w:val="24"/>
        </w:rPr>
        <w:t xml:space="preserve"> claim unreimbursed reasonable attendant care and auxiliary apparatus expenses, the family must include a person with a disability, and the expenses must enable any member of the family (including the member who is a person with a disability) to be employed.</w:t>
      </w:r>
    </w:p>
    <w:p w14:paraId="17628FAC" w14:textId="77777777" w:rsidR="00B1436A" w:rsidRDefault="00B1436A">
      <w:pPr>
        <w:ind w:left="720"/>
        <w:rPr>
          <w:rFonts w:ascii="Times New Roman" w:hAnsi="Times New Roman" w:cs="Times New Roman"/>
          <w:sz w:val="24"/>
          <w:szCs w:val="24"/>
        </w:rPr>
      </w:pPr>
    </w:p>
    <w:p w14:paraId="1CD57472" w14:textId="7C1B78A8" w:rsidR="00B1436A" w:rsidRPr="006666B6" w:rsidRDefault="00402AE6">
      <w:pPr>
        <w:ind w:left="720"/>
        <w:rPr>
          <w:rFonts w:ascii="Times New Roman" w:hAnsi="Times New Roman" w:cs="Times New Roman"/>
          <w:sz w:val="24"/>
          <w:szCs w:val="24"/>
        </w:rPr>
      </w:pPr>
      <w:r>
        <w:rPr>
          <w:rFonts w:ascii="Times New Roman" w:hAnsi="Times New Roman" w:cs="Times New Roman"/>
          <w:sz w:val="24"/>
          <w:szCs w:val="24"/>
        </w:rPr>
        <w:t xml:space="preserve">Families may be eligible for relief under one of two categories; phased-in relief or general relief, as defined below. Note: A family receiving phased-in relief may </w:t>
      </w:r>
      <w:proofErr w:type="gramStart"/>
      <w:r>
        <w:rPr>
          <w:rFonts w:ascii="Times New Roman" w:hAnsi="Times New Roman" w:cs="Times New Roman"/>
          <w:sz w:val="24"/>
          <w:szCs w:val="24"/>
        </w:rPr>
        <w:t>request to receive</w:t>
      </w:r>
      <w:proofErr w:type="gramEnd"/>
      <w:r>
        <w:rPr>
          <w:rFonts w:ascii="Times New Roman" w:hAnsi="Times New Roman" w:cs="Times New Roman"/>
          <w:sz w:val="24"/>
          <w:szCs w:val="24"/>
        </w:rPr>
        <w:t xml:space="preserve"> general hardship relief instead; once a family chooses to obtain general relief, a family may no longer receive the phased-in relief. PHAs/MFH Owners must track the 24-month phase-period for each eligible family, even if a family’s expenses go below the appropriate phase-in percentage, during the first or second 12-month phase-in period. The phase-in must continue for families who move with continued assistance in the HCV program or port to another PHA. The phase-in must also continue for families who move to another Public Housing unit at the same PHA, or who transfer internally to another unit within the </w:t>
      </w:r>
      <w:r w:rsidR="006666B6">
        <w:rPr>
          <w:rFonts w:ascii="Times New Roman" w:hAnsi="Times New Roman" w:cs="Times New Roman"/>
          <w:sz w:val="24"/>
          <w:szCs w:val="24"/>
        </w:rPr>
        <w:t>s</w:t>
      </w:r>
      <w:r>
        <w:rPr>
          <w:rFonts w:ascii="Times New Roman" w:hAnsi="Times New Roman" w:cs="Times New Roman"/>
          <w:sz w:val="24"/>
          <w:szCs w:val="24"/>
        </w:rPr>
        <w:t xml:space="preserve">ame property. The family must receive phased-in relief if they are determined to be eligible as of </w:t>
      </w:r>
      <w:r w:rsidRPr="006666B6">
        <w:rPr>
          <w:rFonts w:ascii="Times New Roman" w:hAnsi="Times New Roman" w:cs="Times New Roman"/>
          <w:sz w:val="24"/>
          <w:szCs w:val="24"/>
          <w:highlight w:val="cyan"/>
        </w:rPr>
        <w:t>January 1, 202</w:t>
      </w:r>
      <w:r w:rsidR="006666B6" w:rsidRPr="006666B6">
        <w:rPr>
          <w:rFonts w:ascii="Times New Roman" w:hAnsi="Times New Roman" w:cs="Times New Roman"/>
          <w:sz w:val="24"/>
          <w:szCs w:val="24"/>
          <w:highlight w:val="cyan"/>
        </w:rPr>
        <w:t>7</w:t>
      </w:r>
      <w:r w:rsidRPr="006666B6">
        <w:rPr>
          <w:rFonts w:ascii="Times New Roman" w:hAnsi="Times New Roman" w:cs="Times New Roman"/>
          <w:sz w:val="24"/>
          <w:szCs w:val="24"/>
          <w:highlight w:val="cyan"/>
        </w:rPr>
        <w:t>.</w:t>
      </w:r>
    </w:p>
    <w:p w14:paraId="43E0F5CF" w14:textId="77777777" w:rsidR="00B1436A" w:rsidRDefault="00B1436A">
      <w:pPr>
        <w:ind w:left="720"/>
        <w:rPr>
          <w:rFonts w:ascii="Times New Roman" w:hAnsi="Times New Roman" w:cs="Times New Roman"/>
          <w:sz w:val="24"/>
          <w:szCs w:val="24"/>
        </w:rPr>
      </w:pPr>
    </w:p>
    <w:p w14:paraId="2842E01D" w14:textId="77777777" w:rsidR="00B1436A" w:rsidRDefault="00402AE6">
      <w:pPr>
        <w:ind w:left="720"/>
        <w:rPr>
          <w:rFonts w:ascii="Times New Roman" w:hAnsi="Times New Roman" w:cs="Times New Roman"/>
          <w:color w:val="4F81BD" w:themeColor="accent1"/>
          <w:sz w:val="24"/>
          <w:szCs w:val="24"/>
        </w:rPr>
      </w:pPr>
      <w:r>
        <w:rPr>
          <w:rFonts w:ascii="Times New Roman" w:hAnsi="Times New Roman" w:cs="Times New Roman"/>
          <w:color w:val="4F81BD" w:themeColor="accent1"/>
          <w:sz w:val="24"/>
          <w:szCs w:val="24"/>
        </w:rPr>
        <w:t xml:space="preserve">Phased-In Relief </w:t>
      </w:r>
    </w:p>
    <w:p w14:paraId="289C912D" w14:textId="77777777" w:rsidR="00B1436A" w:rsidRDefault="00B1436A">
      <w:pPr>
        <w:ind w:left="720"/>
        <w:rPr>
          <w:rFonts w:ascii="Times New Roman" w:hAnsi="Times New Roman" w:cs="Times New Roman"/>
          <w:sz w:val="24"/>
          <w:szCs w:val="24"/>
        </w:rPr>
      </w:pPr>
    </w:p>
    <w:p w14:paraId="197A409E" w14:textId="77777777" w:rsidR="00B1436A" w:rsidRDefault="00402AE6">
      <w:pPr>
        <w:ind w:left="720"/>
        <w:rPr>
          <w:rFonts w:ascii="Times New Roman" w:hAnsi="Times New Roman" w:cs="Times New Roman"/>
          <w:sz w:val="24"/>
          <w:szCs w:val="24"/>
        </w:rPr>
      </w:pPr>
      <w:r>
        <w:rPr>
          <w:rFonts w:ascii="Times New Roman" w:hAnsi="Times New Roman" w:cs="Times New Roman"/>
          <w:sz w:val="24"/>
          <w:szCs w:val="24"/>
        </w:rPr>
        <w:t xml:space="preserve">This section describes the phased-in relief for families affected by the statutory increase in the threshold to receive unreimbursed health and medical care and reasonable attendant care and auxiliary apparatus expense deductions from annual income. All families who received a deduction for unreimbursed health and medical care and/or reasonable attendant care or auxiliary apparatus expenses based on their most recent income review prior to January 1, 2024, will begin receiving the 24- month phased-in relief at their next annual reexamination or interim reexamination, whichever occurs first after January 1, 2024. Families who receive phased-in relief will have eligible expenses deducted that exceed 5 percent of annual income for 12 months. Twelve months after the 5 percent phase-in began, families will have eligible expenses deducted that exceed 7.5 percent of annual income for the immediately following 12 months. After the family has completed the 24 months phase-in at the lower thresholds, as described above, the family will remain at the 10 percent threshold, unless the family qualifies for relief under the general hardship relief provision. When an eligible </w:t>
      </w:r>
      <w:proofErr w:type="gramStart"/>
      <w:r>
        <w:rPr>
          <w:rFonts w:ascii="Times New Roman" w:hAnsi="Times New Roman" w:cs="Times New Roman"/>
          <w:sz w:val="24"/>
          <w:szCs w:val="24"/>
        </w:rPr>
        <w:t>family’s</w:t>
      </w:r>
      <w:proofErr w:type="gramEnd"/>
      <w:r>
        <w:rPr>
          <w:rFonts w:ascii="Times New Roman" w:hAnsi="Times New Roman" w:cs="Times New Roman"/>
          <w:sz w:val="24"/>
          <w:szCs w:val="24"/>
        </w:rPr>
        <w:t xml:space="preserve"> phased-in relief begins at an interim reexamination, the PHA will need to process another transaction one year later to move the family along to the next phase. The transaction can be either an interim reexamination if triggered, or a non-interim reexamination transaction.</w:t>
      </w:r>
    </w:p>
    <w:p w14:paraId="020DBC01" w14:textId="77777777" w:rsidR="00B1436A" w:rsidRDefault="00B1436A">
      <w:pPr>
        <w:ind w:left="720"/>
        <w:rPr>
          <w:rFonts w:ascii="Times New Roman" w:hAnsi="Times New Roman" w:cs="Times New Roman"/>
          <w:color w:val="4F81BD" w:themeColor="accent1"/>
          <w:sz w:val="24"/>
          <w:szCs w:val="24"/>
        </w:rPr>
      </w:pPr>
    </w:p>
    <w:p w14:paraId="63F2143B" w14:textId="77777777" w:rsidR="00B1436A" w:rsidRDefault="00402AE6">
      <w:pPr>
        <w:ind w:left="720"/>
        <w:rPr>
          <w:rFonts w:ascii="Times New Roman" w:hAnsi="Times New Roman" w:cs="Times New Roman"/>
          <w:color w:val="4F81BD" w:themeColor="accent1"/>
          <w:sz w:val="24"/>
          <w:szCs w:val="24"/>
        </w:rPr>
      </w:pPr>
      <w:r>
        <w:rPr>
          <w:rFonts w:ascii="Times New Roman" w:hAnsi="Times New Roman" w:cs="Times New Roman"/>
          <w:color w:val="4F81BD" w:themeColor="accent1"/>
          <w:sz w:val="24"/>
          <w:szCs w:val="24"/>
        </w:rPr>
        <w:t xml:space="preserve">General Relief </w:t>
      </w:r>
    </w:p>
    <w:p w14:paraId="58FEF92C" w14:textId="77777777" w:rsidR="00B1436A" w:rsidRDefault="00B1436A">
      <w:pPr>
        <w:ind w:left="720"/>
        <w:rPr>
          <w:rFonts w:ascii="Times New Roman" w:hAnsi="Times New Roman" w:cs="Times New Roman"/>
          <w:sz w:val="24"/>
          <w:szCs w:val="24"/>
        </w:rPr>
      </w:pPr>
    </w:p>
    <w:p w14:paraId="48A9E061" w14:textId="77777777" w:rsidR="00B1436A" w:rsidRDefault="00402AE6">
      <w:pPr>
        <w:ind w:left="720"/>
        <w:rPr>
          <w:rFonts w:ascii="Times New Roman" w:hAnsi="Times New Roman" w:cs="Times New Roman"/>
          <w:sz w:val="24"/>
          <w:szCs w:val="24"/>
        </w:rPr>
      </w:pPr>
      <w:r>
        <w:rPr>
          <w:rFonts w:ascii="Times New Roman" w:hAnsi="Times New Roman" w:cs="Times New Roman"/>
          <w:sz w:val="24"/>
          <w:szCs w:val="24"/>
        </w:rPr>
        <w:t xml:space="preserve">This section describes when a family is eligible for general relief related to the health and medical care expense and reasonable attendant care and auxiliary apparatus expense deduction. To receive general relief, a family must demonstrate that the family’s unreimbursed health and medical care expenses or unreimbursed reasonable attendant care and auxiliary apparatus expenses increased, or the family’s financial hardship is a result of a change in circumstances that would not otherwise trigger an interim reexamination. Relief is available regardless of whether the family previously received an unreimbursed health and medical care expense deduction, unreimbursed reasonable attendant care and auxiliary apparatus expense deduction, are currently receiving phased-in hardship relief, or were previously eligible for either this general relief or the phased-in relief. If a PHA/MFH Owner determines that a </w:t>
      </w:r>
      <w:r>
        <w:rPr>
          <w:rFonts w:ascii="Times New Roman" w:hAnsi="Times New Roman" w:cs="Times New Roman"/>
          <w:sz w:val="24"/>
          <w:szCs w:val="24"/>
        </w:rPr>
        <w:lastRenderedPageBreak/>
        <w:t>family is eligible for general relief, the family will receive a deduction for the sum of the eligible expenses that exceed 5 percent of annual income. The family’s hardship relief ends when the circumstances that made the family eligible for the relief are no longer applicable or after 90 days, whichever comes earlier. However, PHAs/MFH Owners may, pursuant to their own discretionary policy, extend the relief for one or more additional 90-day periods while the family’s hardship condition continues.</w:t>
      </w:r>
    </w:p>
    <w:p w14:paraId="3811C972" w14:textId="77777777" w:rsidR="00B1436A" w:rsidRDefault="00B1436A">
      <w:pPr>
        <w:ind w:left="720"/>
        <w:rPr>
          <w:rFonts w:ascii="Times New Roman" w:hAnsi="Times New Roman" w:cs="Times New Roman"/>
          <w:sz w:val="24"/>
          <w:szCs w:val="24"/>
        </w:rPr>
      </w:pPr>
    </w:p>
    <w:p w14:paraId="1D69FCF2" w14:textId="77777777" w:rsidR="00B1436A" w:rsidRDefault="00402AE6">
      <w:pPr>
        <w:ind w:left="720"/>
        <w:rPr>
          <w:rFonts w:ascii="Times New Roman" w:hAnsi="Times New Roman" w:cs="Times New Roman"/>
          <w:color w:val="4F81BD" w:themeColor="accent1"/>
          <w:sz w:val="24"/>
          <w:szCs w:val="24"/>
        </w:rPr>
      </w:pPr>
      <w:r>
        <w:rPr>
          <w:rFonts w:ascii="Times New Roman" w:hAnsi="Times New Roman" w:cs="Times New Roman"/>
          <w:color w:val="4F81BD" w:themeColor="accent1"/>
          <w:sz w:val="24"/>
          <w:szCs w:val="24"/>
        </w:rPr>
        <w:t xml:space="preserve">Child-Care Expenses Deduction and Hardship Exemption to Continue Child-Care Expenses Deduction </w:t>
      </w:r>
    </w:p>
    <w:p w14:paraId="0619A44A" w14:textId="77777777" w:rsidR="00B1436A" w:rsidRDefault="00B1436A">
      <w:pPr>
        <w:ind w:left="720"/>
        <w:rPr>
          <w:rFonts w:ascii="Times New Roman" w:hAnsi="Times New Roman" w:cs="Times New Roman"/>
          <w:sz w:val="24"/>
          <w:szCs w:val="24"/>
        </w:rPr>
      </w:pPr>
    </w:p>
    <w:p w14:paraId="20C04C3A" w14:textId="77777777" w:rsidR="00B1436A" w:rsidRDefault="00402AE6">
      <w:pPr>
        <w:ind w:left="720"/>
        <w:rPr>
          <w:rFonts w:ascii="Times New Roman" w:hAnsi="Times New Roman" w:cs="Times New Roman"/>
          <w:sz w:val="24"/>
          <w:szCs w:val="24"/>
        </w:rPr>
      </w:pPr>
      <w:r>
        <w:rPr>
          <w:rFonts w:ascii="Times New Roman" w:hAnsi="Times New Roman" w:cs="Times New Roman"/>
          <w:sz w:val="24"/>
          <w:szCs w:val="24"/>
        </w:rPr>
        <w:t xml:space="preserve">Regulation: 24 CFR §§ 5.603 Child-Care Expenses and 5.611(d) See also Attachment I (paragraph I.4) (Non-Interim Reexamination Transactions). Summary: Under 24 CFR § 5.611(d), any reasonable child-care expenses necessary to enable a member of the family to be employed or to further their education are deducted from income. Reasonable child-care expenses are defined in 24 CFR § 5.603(a) and are expenses for the care of children (including foster children if the unreimbursed child-care expenses are paid from the family’s annual income and not from another source, such as 32 a stipend from the child welfare agency), age 12 and younger, when all the following statements </w:t>
      </w:r>
    </w:p>
    <w:p w14:paraId="0C392065" w14:textId="77777777" w:rsidR="00B1436A" w:rsidRDefault="00402AE6">
      <w:pPr>
        <w:ind w:left="720"/>
        <w:rPr>
          <w:rFonts w:ascii="Times New Roman" w:hAnsi="Times New Roman" w:cs="Times New Roman"/>
          <w:sz w:val="24"/>
          <w:szCs w:val="24"/>
        </w:rPr>
      </w:pPr>
      <w:r>
        <w:rPr>
          <w:rFonts w:ascii="Times New Roman" w:hAnsi="Times New Roman" w:cs="Times New Roman"/>
          <w:sz w:val="24"/>
          <w:szCs w:val="24"/>
        </w:rPr>
        <w:t xml:space="preserve">are true: </w:t>
      </w:r>
    </w:p>
    <w:p w14:paraId="069C7592" w14:textId="77777777" w:rsidR="00B1436A" w:rsidRDefault="00402AE6">
      <w:pPr>
        <w:ind w:left="720"/>
        <w:rPr>
          <w:rFonts w:ascii="Times New Roman" w:hAnsi="Times New Roman" w:cs="Times New Roman"/>
          <w:sz w:val="24"/>
          <w:szCs w:val="24"/>
        </w:rPr>
      </w:pPr>
      <w:r>
        <w:rPr>
          <w:rFonts w:ascii="Symbol" w:eastAsia="Symbol" w:hAnsi="Symbol" w:cs="Symbol"/>
          <w:sz w:val="24"/>
          <w:szCs w:val="24"/>
        </w:rPr>
        <w:sym w:font="Symbol" w:char="F0B7"/>
      </w:r>
      <w:r>
        <w:rPr>
          <w:rFonts w:ascii="Times New Roman" w:hAnsi="Times New Roman" w:cs="Times New Roman"/>
          <w:sz w:val="24"/>
          <w:szCs w:val="24"/>
        </w:rPr>
        <w:t xml:space="preserve"> </w:t>
      </w:r>
      <w:proofErr w:type="gramStart"/>
      <w:r>
        <w:rPr>
          <w:rFonts w:ascii="Times New Roman" w:hAnsi="Times New Roman" w:cs="Times New Roman"/>
          <w:sz w:val="24"/>
          <w:szCs w:val="24"/>
        </w:rPr>
        <w:t>The care is</w:t>
      </w:r>
      <w:proofErr w:type="gramEnd"/>
      <w:r>
        <w:rPr>
          <w:rFonts w:ascii="Times New Roman" w:hAnsi="Times New Roman" w:cs="Times New Roman"/>
          <w:sz w:val="24"/>
          <w:szCs w:val="24"/>
        </w:rPr>
        <w:t xml:space="preserve"> necessary to enable a family member to be employed or to further his or her education (e.g., work, look for work, or further their education (academic or vocational)); </w:t>
      </w:r>
    </w:p>
    <w:p w14:paraId="3B572254" w14:textId="77777777" w:rsidR="00B1436A" w:rsidRDefault="00402AE6">
      <w:pPr>
        <w:ind w:left="720"/>
        <w:rPr>
          <w:rFonts w:ascii="Times New Roman" w:hAnsi="Times New Roman" w:cs="Times New Roman"/>
          <w:sz w:val="24"/>
          <w:szCs w:val="24"/>
        </w:rPr>
      </w:pPr>
      <w:r>
        <w:rPr>
          <w:rFonts w:ascii="Symbol" w:eastAsia="Symbol" w:hAnsi="Symbol" w:cs="Symbol"/>
          <w:sz w:val="24"/>
          <w:szCs w:val="24"/>
        </w:rPr>
        <w:sym w:font="Symbol" w:char="F0B7"/>
      </w:r>
      <w:r>
        <w:rPr>
          <w:rFonts w:ascii="Times New Roman" w:hAnsi="Times New Roman" w:cs="Times New Roman"/>
          <w:sz w:val="24"/>
          <w:szCs w:val="24"/>
        </w:rPr>
        <w:t xml:space="preserve"> The expense is not reimbursed by an agency or individual outside the household; and</w:t>
      </w:r>
    </w:p>
    <w:p w14:paraId="029BA0D2" w14:textId="3818142A" w:rsidR="00B1436A" w:rsidRDefault="00402AE6">
      <w:pPr>
        <w:ind w:left="720"/>
        <w:rPr>
          <w:rFonts w:ascii="Times New Roman" w:hAnsi="Times New Roman" w:cs="Times New Roman"/>
          <w:sz w:val="24"/>
          <w:szCs w:val="24"/>
        </w:rPr>
      </w:pPr>
      <w:r>
        <w:rPr>
          <w:rFonts w:ascii="Times New Roman" w:hAnsi="Times New Roman" w:cs="Times New Roman"/>
          <w:sz w:val="24"/>
          <w:szCs w:val="24"/>
        </w:rPr>
        <w:t xml:space="preserve"> </w:t>
      </w:r>
      <w:r>
        <w:rPr>
          <w:rFonts w:ascii="Symbol" w:eastAsia="Symbol" w:hAnsi="Symbol" w:cs="Symbol"/>
          <w:sz w:val="24"/>
          <w:szCs w:val="24"/>
        </w:rPr>
        <w:sym w:font="Symbol" w:char="F0B7"/>
      </w:r>
      <w:r>
        <w:rPr>
          <w:rFonts w:ascii="Times New Roman" w:hAnsi="Times New Roman" w:cs="Times New Roman"/>
          <w:sz w:val="24"/>
          <w:szCs w:val="24"/>
        </w:rPr>
        <w:t xml:space="preserve"> The expenses incurred to enable a family to work do not exceed the amount of employment income that is included in annual income. </w:t>
      </w:r>
    </w:p>
    <w:p w14:paraId="05122290" w14:textId="77777777" w:rsidR="006666B6" w:rsidRDefault="006666B6">
      <w:pPr>
        <w:ind w:left="720"/>
        <w:rPr>
          <w:rFonts w:ascii="Times New Roman" w:hAnsi="Times New Roman" w:cs="Times New Roman"/>
          <w:sz w:val="24"/>
          <w:szCs w:val="24"/>
        </w:rPr>
      </w:pPr>
    </w:p>
    <w:p w14:paraId="40CE9836" w14:textId="08AEE1C6" w:rsidR="00B1436A" w:rsidRDefault="00402AE6">
      <w:pPr>
        <w:ind w:left="720"/>
        <w:rPr>
          <w:rFonts w:ascii="Times New Roman" w:hAnsi="Times New Roman" w:cs="Times New Roman"/>
          <w:sz w:val="24"/>
          <w:szCs w:val="24"/>
        </w:rPr>
      </w:pPr>
      <w:r>
        <w:rPr>
          <w:rFonts w:ascii="Times New Roman" w:hAnsi="Times New Roman" w:cs="Times New Roman"/>
          <w:sz w:val="24"/>
          <w:szCs w:val="24"/>
        </w:rPr>
        <w:t xml:space="preserve">A family whose eligibility for the child-care expense deduction is ending may receive a hardship exemption to continue receiving a child-care expense deduction in certain circumstances when the family no longer has a member that is working, looking for work, or seeking to further their education, and the deduction is necessary because the family is unable to pay their rent. When a family requests a hardship exemption to continue receiving a child-care expense deduction that is ending, the PHA must recalculate the family’s adjusted income and continue the child-care deduction if the family demonstrates to the PHA’s satisfaction that the family is unable to pay their rent </w:t>
      </w:r>
    </w:p>
    <w:p w14:paraId="50B234D8" w14:textId="77777777" w:rsidR="00B1436A" w:rsidRDefault="00B1436A">
      <w:pPr>
        <w:ind w:left="720"/>
        <w:rPr>
          <w:rFonts w:ascii="Times New Roman" w:hAnsi="Times New Roman" w:cs="Times New Roman"/>
          <w:sz w:val="24"/>
          <w:szCs w:val="24"/>
        </w:rPr>
      </w:pPr>
    </w:p>
    <w:p w14:paraId="6B6C5A1E" w14:textId="3B371A06" w:rsidR="00B1436A" w:rsidRDefault="00402AE6">
      <w:pPr>
        <w:ind w:left="720"/>
        <w:rPr>
          <w:rFonts w:ascii="Times New Roman" w:hAnsi="Times New Roman" w:cs="Times New Roman"/>
          <w:sz w:val="24"/>
          <w:szCs w:val="24"/>
        </w:rPr>
      </w:pPr>
      <w:r>
        <w:rPr>
          <w:rFonts w:ascii="Times New Roman" w:hAnsi="Times New Roman" w:cs="Times New Roman"/>
          <w:sz w:val="24"/>
          <w:szCs w:val="24"/>
        </w:rPr>
        <w:t>(Policy for Determination of the Family’s Inability to Pay Rent)) because of loss of the child-care expense deduction and the child-care expense is still necessary even though the family member is no longer working, looking for work, or furthering their education. The hardship exemption and the resulting alternative adjusted income calculation must remain in place for a period of up to 90 days. The PHA, at our discretion, may extend such hardship exemptions for additional 90-day periods based on family circumstances. To initiate, extend or conclude a hardship exemption,</w:t>
      </w:r>
    </w:p>
    <w:p w14:paraId="01161A4F" w14:textId="3884016A" w:rsidR="00B1436A" w:rsidRDefault="00402AE6">
      <w:pPr>
        <w:ind w:left="720"/>
        <w:rPr>
          <w:rFonts w:ascii="Times New Roman" w:hAnsi="Times New Roman" w:cs="Times New Roman"/>
          <w:sz w:val="24"/>
          <w:szCs w:val="24"/>
        </w:rPr>
      </w:pPr>
      <w:r>
        <w:rPr>
          <w:rFonts w:ascii="Times New Roman" w:hAnsi="Times New Roman" w:cs="Times New Roman"/>
          <w:sz w:val="24"/>
          <w:szCs w:val="24"/>
        </w:rPr>
        <w:t>PHA will submit a non-interim transaction code on form HUD–50058, unless there is an accompanying event that triggers an interim reexamination.</w:t>
      </w:r>
    </w:p>
    <w:p w14:paraId="47FBFC1A" w14:textId="77777777" w:rsidR="00B1436A" w:rsidRDefault="00B1436A">
      <w:pPr>
        <w:ind w:left="720"/>
        <w:rPr>
          <w:rFonts w:ascii="Times New Roman" w:hAnsi="Times New Roman" w:cs="Times New Roman"/>
          <w:sz w:val="24"/>
          <w:szCs w:val="24"/>
        </w:rPr>
      </w:pPr>
    </w:p>
    <w:p w14:paraId="29033C27" w14:textId="77777777" w:rsidR="00B1436A" w:rsidRDefault="00402AE6">
      <w:pPr>
        <w:ind w:left="720"/>
        <w:rPr>
          <w:rFonts w:ascii="Times New Roman" w:hAnsi="Times New Roman" w:cs="Times New Roman"/>
          <w:color w:val="4F81BD" w:themeColor="accent1"/>
          <w:sz w:val="24"/>
          <w:szCs w:val="24"/>
        </w:rPr>
      </w:pPr>
      <w:r>
        <w:rPr>
          <w:rFonts w:ascii="Times New Roman" w:hAnsi="Times New Roman" w:cs="Times New Roman"/>
          <w:color w:val="4F81BD" w:themeColor="accent1"/>
          <w:sz w:val="24"/>
          <w:szCs w:val="24"/>
        </w:rPr>
        <w:t xml:space="preserve">Additional (Permissive) Deductions </w:t>
      </w:r>
    </w:p>
    <w:p w14:paraId="7C2766C7" w14:textId="77777777" w:rsidR="00B1436A" w:rsidRDefault="00B1436A">
      <w:pPr>
        <w:ind w:left="720"/>
        <w:rPr>
          <w:rFonts w:ascii="Times New Roman" w:hAnsi="Times New Roman" w:cs="Times New Roman"/>
          <w:sz w:val="24"/>
          <w:szCs w:val="24"/>
        </w:rPr>
      </w:pPr>
    </w:p>
    <w:p w14:paraId="0E9ECC7E" w14:textId="77777777" w:rsidR="00B1436A" w:rsidRDefault="00402AE6">
      <w:pPr>
        <w:ind w:left="720"/>
        <w:rPr>
          <w:rFonts w:ascii="Times New Roman" w:hAnsi="Times New Roman" w:cs="Times New Roman"/>
          <w:sz w:val="24"/>
          <w:szCs w:val="24"/>
        </w:rPr>
      </w:pPr>
      <w:r>
        <w:rPr>
          <w:rFonts w:ascii="Times New Roman" w:hAnsi="Times New Roman" w:cs="Times New Roman"/>
          <w:sz w:val="24"/>
          <w:szCs w:val="24"/>
        </w:rPr>
        <w:t xml:space="preserve">Regulation: 24 CFR § 5.611(b)(1) </w:t>
      </w:r>
    </w:p>
    <w:p w14:paraId="7D17BC56" w14:textId="77777777" w:rsidR="00B1436A" w:rsidRDefault="00B1436A">
      <w:pPr>
        <w:ind w:left="720"/>
        <w:rPr>
          <w:rFonts w:ascii="Times New Roman" w:hAnsi="Times New Roman" w:cs="Times New Roman"/>
          <w:sz w:val="24"/>
          <w:szCs w:val="24"/>
        </w:rPr>
      </w:pPr>
    </w:p>
    <w:p w14:paraId="4AC03017" w14:textId="36BAD4D7" w:rsidR="00B1436A" w:rsidRDefault="00402AE6">
      <w:pPr>
        <w:ind w:left="720"/>
        <w:rPr>
          <w:rFonts w:ascii="Times New Roman" w:hAnsi="Times New Roman" w:cs="Times New Roman"/>
          <w:sz w:val="24"/>
          <w:szCs w:val="24"/>
        </w:rPr>
      </w:pPr>
      <w:r>
        <w:rPr>
          <w:rFonts w:ascii="Times New Roman" w:hAnsi="Times New Roman" w:cs="Times New Roman"/>
          <w:sz w:val="24"/>
          <w:szCs w:val="24"/>
        </w:rPr>
        <w:t xml:space="preserve">Summary: PHA may, but is not required, </w:t>
      </w:r>
      <w:proofErr w:type="gramStart"/>
      <w:r>
        <w:rPr>
          <w:rFonts w:ascii="Times New Roman" w:hAnsi="Times New Roman" w:cs="Times New Roman"/>
          <w:sz w:val="24"/>
          <w:szCs w:val="24"/>
        </w:rPr>
        <w:t>to establish</w:t>
      </w:r>
      <w:proofErr w:type="gramEnd"/>
      <w:r>
        <w:rPr>
          <w:rFonts w:ascii="Times New Roman" w:hAnsi="Times New Roman" w:cs="Times New Roman"/>
          <w:sz w:val="24"/>
          <w:szCs w:val="24"/>
        </w:rPr>
        <w:t xml:space="preserve"> an additional deduction or deductions from a family’s annual income. These deductions are also known as “permissive deductions.” Note that the PHA is aware that the public housing Operating Fund formula is not revised to account for any decrease in PHA revenue attributable to implementing permissive deductions. Likewise, the subsidy costs attributable to implementing permissive deductions will not be taken into consideration in determining </w:t>
      </w:r>
      <w:r>
        <w:rPr>
          <w:rFonts w:ascii="Times New Roman" w:hAnsi="Times New Roman" w:cs="Times New Roman"/>
          <w:sz w:val="24"/>
          <w:szCs w:val="24"/>
        </w:rPr>
        <w:lastRenderedPageBreak/>
        <w:t xml:space="preserve">the PHA’s HCV renewal funding or moderate rehabilitation funding. PHA understands that adopting permissive deductions </w:t>
      </w:r>
      <w:proofErr w:type="gramStart"/>
      <w:r>
        <w:rPr>
          <w:rFonts w:ascii="Times New Roman" w:hAnsi="Times New Roman" w:cs="Times New Roman"/>
          <w:sz w:val="24"/>
          <w:szCs w:val="24"/>
        </w:rPr>
        <w:t>are</w:t>
      </w:r>
      <w:proofErr w:type="gramEnd"/>
      <w:r>
        <w:rPr>
          <w:rFonts w:ascii="Times New Roman" w:hAnsi="Times New Roman" w:cs="Times New Roman"/>
          <w:sz w:val="24"/>
          <w:szCs w:val="24"/>
        </w:rPr>
        <w:t xml:space="preserve"> required to incorporate these policies as part of our Administrative Plan.</w:t>
      </w:r>
    </w:p>
    <w:p w14:paraId="4A01CF9A" w14:textId="77777777" w:rsidR="00B1436A" w:rsidRDefault="00B1436A">
      <w:pPr>
        <w:ind w:left="720"/>
        <w:rPr>
          <w:rFonts w:ascii="Times New Roman" w:hAnsi="Times New Roman" w:cs="Times New Roman"/>
          <w:sz w:val="24"/>
          <w:szCs w:val="24"/>
        </w:rPr>
      </w:pPr>
    </w:p>
    <w:p w14:paraId="42861A57" w14:textId="77777777" w:rsidR="00B1436A" w:rsidRDefault="00402AE6">
      <w:pPr>
        <w:ind w:left="720"/>
        <w:rPr>
          <w:rFonts w:ascii="Times New Roman" w:hAnsi="Times New Roman" w:cs="Times New Roman"/>
          <w:sz w:val="24"/>
          <w:szCs w:val="24"/>
        </w:rPr>
      </w:pPr>
      <w:r>
        <w:rPr>
          <w:rFonts w:ascii="Times New Roman" w:hAnsi="Times New Roman" w:cs="Times New Roman"/>
          <w:sz w:val="24"/>
          <w:szCs w:val="24"/>
        </w:rPr>
        <w:t xml:space="preserve">Summary </w:t>
      </w:r>
    </w:p>
    <w:p w14:paraId="2DAD5BD1" w14:textId="77777777" w:rsidR="00B1436A" w:rsidRDefault="00402AE6">
      <w:pPr>
        <w:ind w:left="720"/>
        <w:rPr>
          <w:rFonts w:ascii="Times New Roman" w:hAnsi="Times New Roman" w:cs="Times New Roman"/>
          <w:sz w:val="24"/>
          <w:szCs w:val="24"/>
        </w:rPr>
      </w:pPr>
      <w:r>
        <w:rPr>
          <w:rFonts w:ascii="Times New Roman" w:hAnsi="Times New Roman" w:cs="Times New Roman"/>
          <w:sz w:val="24"/>
          <w:szCs w:val="24"/>
        </w:rPr>
        <w:t xml:space="preserve">See subtopics. </w:t>
      </w:r>
    </w:p>
    <w:p w14:paraId="6EA81D17" w14:textId="77777777" w:rsidR="00B1436A" w:rsidRDefault="00402AE6">
      <w:pPr>
        <w:ind w:left="720"/>
        <w:rPr>
          <w:rFonts w:ascii="Times New Roman" w:hAnsi="Times New Roman" w:cs="Times New Roman"/>
          <w:sz w:val="24"/>
          <w:szCs w:val="24"/>
        </w:rPr>
      </w:pPr>
      <w:r>
        <w:rPr>
          <w:rFonts w:ascii="Times New Roman" w:hAnsi="Times New Roman" w:cs="Times New Roman"/>
          <w:sz w:val="24"/>
          <w:szCs w:val="24"/>
        </w:rPr>
        <w:t xml:space="preserve">Subtopics </w:t>
      </w:r>
    </w:p>
    <w:p w14:paraId="4270F617" w14:textId="77777777" w:rsidR="00B1436A" w:rsidRDefault="00B1436A">
      <w:pPr>
        <w:ind w:left="720"/>
        <w:rPr>
          <w:rFonts w:ascii="Times New Roman" w:hAnsi="Times New Roman" w:cs="Times New Roman"/>
          <w:sz w:val="24"/>
          <w:szCs w:val="24"/>
        </w:rPr>
      </w:pPr>
    </w:p>
    <w:p w14:paraId="029D9837" w14:textId="77777777" w:rsidR="00B1436A" w:rsidRDefault="00402AE6">
      <w:pPr>
        <w:ind w:left="720"/>
        <w:rPr>
          <w:rFonts w:ascii="Times New Roman" w:hAnsi="Times New Roman" w:cs="Times New Roman"/>
          <w:color w:val="4F81BD" w:themeColor="accent1"/>
          <w:sz w:val="24"/>
          <w:szCs w:val="24"/>
        </w:rPr>
      </w:pPr>
      <w:r>
        <w:rPr>
          <w:rFonts w:ascii="Times New Roman" w:hAnsi="Times New Roman" w:cs="Times New Roman"/>
          <w:color w:val="4F81BD" w:themeColor="accent1"/>
          <w:sz w:val="24"/>
          <w:szCs w:val="24"/>
        </w:rPr>
        <w:t xml:space="preserve">Definition of Family </w:t>
      </w:r>
    </w:p>
    <w:p w14:paraId="72E530DF" w14:textId="77777777" w:rsidR="00B1436A" w:rsidRDefault="00B1436A">
      <w:pPr>
        <w:ind w:left="720"/>
        <w:rPr>
          <w:rFonts w:ascii="Times New Roman" w:hAnsi="Times New Roman" w:cs="Times New Roman"/>
          <w:sz w:val="24"/>
          <w:szCs w:val="24"/>
        </w:rPr>
      </w:pPr>
    </w:p>
    <w:p w14:paraId="5D90D260" w14:textId="77777777" w:rsidR="00B1436A" w:rsidRDefault="00402AE6">
      <w:pPr>
        <w:ind w:left="720"/>
        <w:rPr>
          <w:rFonts w:ascii="Times New Roman" w:hAnsi="Times New Roman" w:cs="Times New Roman"/>
          <w:sz w:val="24"/>
          <w:szCs w:val="24"/>
        </w:rPr>
      </w:pPr>
      <w:r>
        <w:rPr>
          <w:rFonts w:ascii="Times New Roman" w:hAnsi="Times New Roman" w:cs="Times New Roman"/>
          <w:sz w:val="24"/>
          <w:szCs w:val="24"/>
        </w:rPr>
        <w:t xml:space="preserve">Regulation: 24 CFR § 5.403 Summary: The final rule revises the definition of family to also include a single person who: </w:t>
      </w:r>
    </w:p>
    <w:p w14:paraId="17E384EB" w14:textId="77777777" w:rsidR="00B1436A" w:rsidRDefault="00402AE6">
      <w:pPr>
        <w:ind w:left="720"/>
        <w:rPr>
          <w:rFonts w:ascii="Times New Roman" w:hAnsi="Times New Roman" w:cs="Times New Roman"/>
          <w:sz w:val="24"/>
          <w:szCs w:val="24"/>
        </w:rPr>
      </w:pPr>
      <w:r>
        <w:rPr>
          <w:rFonts w:ascii="Symbol" w:eastAsia="Symbol" w:hAnsi="Symbol" w:cs="Symbol"/>
          <w:sz w:val="24"/>
          <w:szCs w:val="24"/>
        </w:rPr>
        <w:sym w:font="Symbol" w:char="F0B7"/>
      </w:r>
      <w:r>
        <w:rPr>
          <w:rFonts w:ascii="Times New Roman" w:hAnsi="Times New Roman" w:cs="Times New Roman"/>
          <w:sz w:val="24"/>
          <w:szCs w:val="24"/>
        </w:rPr>
        <w:t xml:space="preserve"> Is an otherwise eligible </w:t>
      </w:r>
      <w:proofErr w:type="gramStart"/>
      <w:r>
        <w:rPr>
          <w:rFonts w:ascii="Times New Roman" w:hAnsi="Times New Roman" w:cs="Times New Roman"/>
          <w:sz w:val="24"/>
          <w:szCs w:val="24"/>
        </w:rPr>
        <w:t>youth</w:t>
      </w:r>
      <w:proofErr w:type="gramEnd"/>
      <w:r>
        <w:rPr>
          <w:rFonts w:ascii="Times New Roman" w:hAnsi="Times New Roman" w:cs="Times New Roman"/>
          <w:sz w:val="24"/>
          <w:szCs w:val="24"/>
        </w:rPr>
        <w:t xml:space="preserve"> who has attained at least 18 years of age and not more than 24 years of age; </w:t>
      </w:r>
    </w:p>
    <w:p w14:paraId="0E6EEF42" w14:textId="77777777" w:rsidR="00B1436A" w:rsidRDefault="00402AE6">
      <w:pPr>
        <w:ind w:left="720"/>
        <w:rPr>
          <w:rFonts w:ascii="Times New Roman" w:hAnsi="Times New Roman" w:cs="Times New Roman"/>
          <w:sz w:val="24"/>
          <w:szCs w:val="24"/>
        </w:rPr>
      </w:pPr>
      <w:r>
        <w:rPr>
          <w:rFonts w:ascii="Symbol" w:eastAsia="Symbol" w:hAnsi="Symbol" w:cs="Symbol"/>
          <w:sz w:val="24"/>
          <w:szCs w:val="24"/>
        </w:rPr>
        <w:sym w:font="Symbol" w:char="F0B7"/>
      </w:r>
      <w:r>
        <w:rPr>
          <w:rFonts w:ascii="Times New Roman" w:hAnsi="Times New Roman" w:cs="Times New Roman"/>
          <w:sz w:val="24"/>
          <w:szCs w:val="24"/>
        </w:rPr>
        <w:t xml:space="preserve"> Has left foster care, or will leave foster care within 90 days, in accordance with a transition plan described in section 475(5)(H) of the Social Security Act (42 U.S.C. 675(5)(H)); and </w:t>
      </w:r>
    </w:p>
    <w:p w14:paraId="50DD802E" w14:textId="77777777" w:rsidR="00B1436A" w:rsidRDefault="00402AE6">
      <w:pPr>
        <w:ind w:left="720"/>
        <w:rPr>
          <w:rFonts w:ascii="Times New Roman" w:hAnsi="Times New Roman" w:cs="Times New Roman"/>
          <w:sz w:val="24"/>
          <w:szCs w:val="24"/>
        </w:rPr>
      </w:pPr>
      <w:r>
        <w:rPr>
          <w:rFonts w:ascii="Symbol" w:eastAsia="Symbol" w:hAnsi="Symbol" w:cs="Symbol"/>
          <w:sz w:val="24"/>
          <w:szCs w:val="24"/>
        </w:rPr>
        <w:sym w:font="Symbol" w:char="F0B7"/>
      </w:r>
      <w:r>
        <w:rPr>
          <w:rFonts w:ascii="Times New Roman" w:hAnsi="Times New Roman" w:cs="Times New Roman"/>
          <w:sz w:val="24"/>
          <w:szCs w:val="24"/>
        </w:rPr>
        <w:t xml:space="preserve"> Is homeless or is at risk of becoming homeless at age 16 or older. </w:t>
      </w:r>
    </w:p>
    <w:p w14:paraId="5C8B504E" w14:textId="77777777" w:rsidR="00B1436A" w:rsidRDefault="00B1436A">
      <w:pPr>
        <w:ind w:left="720"/>
        <w:rPr>
          <w:rFonts w:ascii="Times New Roman" w:hAnsi="Times New Roman" w:cs="Times New Roman"/>
          <w:sz w:val="24"/>
          <w:szCs w:val="24"/>
        </w:rPr>
      </w:pPr>
    </w:p>
    <w:p w14:paraId="4FB9CAAB" w14:textId="2027ECF9" w:rsidR="00B1436A" w:rsidRDefault="00402AE6">
      <w:pPr>
        <w:ind w:left="720"/>
        <w:rPr>
          <w:rFonts w:ascii="Times New Roman" w:hAnsi="Times New Roman" w:cs="Times New Roman"/>
          <w:sz w:val="24"/>
          <w:szCs w:val="24"/>
        </w:rPr>
      </w:pPr>
      <w:r>
        <w:rPr>
          <w:rFonts w:ascii="Times New Roman" w:hAnsi="Times New Roman" w:cs="Times New Roman"/>
          <w:sz w:val="24"/>
          <w:szCs w:val="24"/>
        </w:rPr>
        <w:t xml:space="preserve">The definition of “family” in the final rule incorporates revisions made to the 1937 Act by the Fostering Stable Housing Opportunities provisions of the Consolidated Appropriations Act, 2021, which expands the definition of “single persons.” </w:t>
      </w:r>
    </w:p>
    <w:p w14:paraId="25A0DC69" w14:textId="77777777" w:rsidR="00B1436A" w:rsidRDefault="00B1436A">
      <w:pPr>
        <w:ind w:left="720"/>
        <w:rPr>
          <w:rFonts w:ascii="Times New Roman" w:hAnsi="Times New Roman" w:cs="Times New Roman"/>
          <w:sz w:val="24"/>
          <w:szCs w:val="24"/>
        </w:rPr>
      </w:pPr>
    </w:p>
    <w:p w14:paraId="27347D44" w14:textId="77777777" w:rsidR="00B1436A" w:rsidRDefault="00402AE6">
      <w:pPr>
        <w:ind w:left="720"/>
        <w:rPr>
          <w:rFonts w:ascii="Times New Roman" w:hAnsi="Times New Roman" w:cs="Times New Roman"/>
          <w:color w:val="4F81BD" w:themeColor="accent1"/>
          <w:sz w:val="24"/>
          <w:szCs w:val="24"/>
        </w:rPr>
      </w:pPr>
      <w:r>
        <w:rPr>
          <w:rFonts w:ascii="Times New Roman" w:hAnsi="Times New Roman" w:cs="Times New Roman"/>
          <w:color w:val="4F81BD" w:themeColor="accent1"/>
          <w:sz w:val="24"/>
          <w:szCs w:val="24"/>
        </w:rPr>
        <w:t>New Definitions of Foster Adult and Foster Child Regulation:</w:t>
      </w:r>
    </w:p>
    <w:p w14:paraId="23B65A5E" w14:textId="77777777" w:rsidR="00B1436A" w:rsidRDefault="00402AE6">
      <w:pPr>
        <w:ind w:left="720"/>
        <w:rPr>
          <w:rFonts w:ascii="Times New Roman" w:hAnsi="Times New Roman" w:cs="Times New Roman"/>
          <w:sz w:val="24"/>
          <w:szCs w:val="24"/>
        </w:rPr>
      </w:pPr>
      <w:r>
        <w:rPr>
          <w:rFonts w:ascii="Times New Roman" w:hAnsi="Times New Roman" w:cs="Times New Roman"/>
          <w:sz w:val="24"/>
          <w:szCs w:val="24"/>
        </w:rPr>
        <w:t xml:space="preserve">24 CFR § 5.603 </w:t>
      </w:r>
    </w:p>
    <w:p w14:paraId="25B598A0" w14:textId="77777777" w:rsidR="00B1436A" w:rsidRDefault="00B1436A">
      <w:pPr>
        <w:ind w:left="720"/>
        <w:rPr>
          <w:rFonts w:ascii="Times New Roman" w:hAnsi="Times New Roman" w:cs="Times New Roman"/>
          <w:sz w:val="24"/>
          <w:szCs w:val="24"/>
        </w:rPr>
      </w:pPr>
    </w:p>
    <w:p w14:paraId="2682ECCB" w14:textId="10FEF5C9" w:rsidR="00B1436A" w:rsidRDefault="00402AE6">
      <w:pPr>
        <w:ind w:left="720"/>
        <w:rPr>
          <w:rFonts w:ascii="Times New Roman" w:hAnsi="Times New Roman" w:cs="Times New Roman"/>
          <w:sz w:val="24"/>
          <w:szCs w:val="24"/>
        </w:rPr>
      </w:pPr>
      <w:r>
        <w:rPr>
          <w:rFonts w:ascii="Times New Roman" w:hAnsi="Times New Roman" w:cs="Times New Roman"/>
          <w:sz w:val="24"/>
          <w:szCs w:val="24"/>
        </w:rPr>
        <w:t xml:space="preserve">Summary: The final rule establishes definitions for “foster adult” and “foster child.” A foster adult is defined as a member of the household who is 18 years or older and meets E1 SPRACs have a program-specific definition of Family found in paragraph 2.3 (Families to be Housed) of the SPRAC II (form HUD–93742a). 40 the definition of a foster adult under state law. State-level agencies define who is considered a foster adult/child, so the classification may vary from state to state. </w:t>
      </w:r>
    </w:p>
    <w:p w14:paraId="07C3008A" w14:textId="77777777" w:rsidR="00B1436A" w:rsidRDefault="00B1436A">
      <w:pPr>
        <w:ind w:left="720"/>
        <w:rPr>
          <w:rFonts w:ascii="Times New Roman" w:hAnsi="Times New Roman" w:cs="Times New Roman"/>
          <w:sz w:val="24"/>
          <w:szCs w:val="24"/>
        </w:rPr>
      </w:pPr>
    </w:p>
    <w:p w14:paraId="7B2CBF2D" w14:textId="13886889" w:rsidR="00B1436A" w:rsidRDefault="00402AE6">
      <w:pPr>
        <w:ind w:left="720"/>
        <w:rPr>
          <w:rFonts w:ascii="Times New Roman" w:hAnsi="Times New Roman" w:cs="Times New Roman"/>
          <w:sz w:val="24"/>
          <w:szCs w:val="24"/>
        </w:rPr>
      </w:pPr>
      <w:r>
        <w:rPr>
          <w:rFonts w:ascii="Times New Roman" w:hAnsi="Times New Roman" w:cs="Times New Roman"/>
          <w:sz w:val="24"/>
          <w:szCs w:val="24"/>
        </w:rPr>
        <w:t xml:space="preserve">In general, a foster adult is unable to live independently due to a debilitating physical or mental condition and is placed with the family by an authorized placement agency or by judgment, decree, or other order of any court of competent authority. </w:t>
      </w:r>
    </w:p>
    <w:p w14:paraId="7EAF10B0" w14:textId="77777777" w:rsidR="00B1436A" w:rsidRDefault="00B1436A">
      <w:pPr>
        <w:ind w:left="720"/>
        <w:rPr>
          <w:rFonts w:ascii="Times New Roman" w:hAnsi="Times New Roman" w:cs="Times New Roman"/>
          <w:sz w:val="24"/>
          <w:szCs w:val="24"/>
        </w:rPr>
      </w:pPr>
    </w:p>
    <w:p w14:paraId="1D202D25" w14:textId="77777777" w:rsidR="00B1436A" w:rsidRDefault="00402AE6">
      <w:pPr>
        <w:ind w:left="720"/>
        <w:rPr>
          <w:rFonts w:ascii="Times New Roman" w:hAnsi="Times New Roman" w:cs="Times New Roman"/>
          <w:sz w:val="24"/>
          <w:szCs w:val="24"/>
        </w:rPr>
      </w:pPr>
      <w:r>
        <w:rPr>
          <w:rFonts w:ascii="Times New Roman" w:hAnsi="Times New Roman" w:cs="Times New Roman"/>
          <w:sz w:val="24"/>
          <w:szCs w:val="24"/>
        </w:rPr>
        <w:t xml:space="preserve">A foster child is defined as a member of the household who meets the definition of a foster child under state law. In general, a foster child is placed with the family by an authorized placement agency (e.g., public child welfare agency) or by judgment, decree, or other order of any court of competent authority. </w:t>
      </w:r>
    </w:p>
    <w:p w14:paraId="7670ABFF" w14:textId="77777777" w:rsidR="00B1436A" w:rsidRDefault="00B1436A">
      <w:pPr>
        <w:ind w:left="720"/>
        <w:rPr>
          <w:rFonts w:ascii="Times New Roman" w:hAnsi="Times New Roman" w:cs="Times New Roman"/>
          <w:sz w:val="24"/>
          <w:szCs w:val="24"/>
        </w:rPr>
      </w:pPr>
    </w:p>
    <w:p w14:paraId="5B834162" w14:textId="7F074F20" w:rsidR="00B1436A" w:rsidRDefault="00402AE6">
      <w:pPr>
        <w:ind w:left="720"/>
        <w:rPr>
          <w:rFonts w:ascii="Times New Roman" w:hAnsi="Times New Roman" w:cs="Times New Roman"/>
          <w:sz w:val="24"/>
          <w:szCs w:val="24"/>
        </w:rPr>
      </w:pPr>
      <w:r>
        <w:rPr>
          <w:rFonts w:ascii="Times New Roman" w:hAnsi="Times New Roman" w:cs="Times New Roman"/>
          <w:sz w:val="24"/>
          <w:szCs w:val="24"/>
        </w:rPr>
        <w:t>Foster adults/children are not considered family members and must not be included in calculations of income for eligibility and rent determination purposes. However, foster adults/children are considered household members and must be included when determining unit size or subsidy standards based on established policies. The definition of “dependent” under § 5.603 was revised to explicitly exclude foster children and foster adults</w:t>
      </w:r>
      <w:r w:rsidR="00326CC0">
        <w:rPr>
          <w:rFonts w:ascii="Times New Roman" w:hAnsi="Times New Roman" w:cs="Times New Roman"/>
          <w:sz w:val="24"/>
          <w:szCs w:val="24"/>
        </w:rPr>
        <w:t>.</w:t>
      </w:r>
    </w:p>
    <w:p w14:paraId="276B01A0" w14:textId="77777777" w:rsidR="00326CC0" w:rsidRDefault="00326CC0">
      <w:pPr>
        <w:ind w:left="720"/>
        <w:rPr>
          <w:rFonts w:ascii="Times New Roman" w:hAnsi="Times New Roman" w:cs="Times New Roman"/>
          <w:sz w:val="24"/>
          <w:szCs w:val="24"/>
        </w:rPr>
      </w:pPr>
    </w:p>
    <w:p w14:paraId="55702E3B" w14:textId="77777777" w:rsidR="00B1436A" w:rsidRDefault="00402AE6">
      <w:pPr>
        <w:ind w:left="720"/>
        <w:rPr>
          <w:rFonts w:ascii="Times New Roman" w:hAnsi="Times New Roman" w:cs="Times New Roman"/>
          <w:sz w:val="24"/>
          <w:szCs w:val="24"/>
        </w:rPr>
      </w:pPr>
      <w:r>
        <w:rPr>
          <w:rFonts w:ascii="Times New Roman" w:hAnsi="Times New Roman" w:cs="Times New Roman"/>
          <w:sz w:val="24"/>
          <w:szCs w:val="24"/>
        </w:rPr>
        <w:t>Families may be eligible to continue to receive the child-care expense deduction, pursuant to a hardship exemption, when the unreimbursed child-care expense is for the care of a foster child under the age of 13, but only if the unreimbursed child-care expense for the care of the foster child is paid from the family’s annual income (and not another source, such as a stipend from a child welfare agency).</w:t>
      </w:r>
    </w:p>
    <w:p w14:paraId="4BAA8146" w14:textId="77777777" w:rsidR="00B1436A" w:rsidRDefault="00402AE6">
      <w:pPr>
        <w:ind w:left="720"/>
        <w:rPr>
          <w:rFonts w:ascii="Times New Roman" w:hAnsi="Times New Roman" w:cs="Times New Roman"/>
          <w:sz w:val="24"/>
          <w:szCs w:val="24"/>
        </w:rPr>
      </w:pPr>
      <w:r>
        <w:rPr>
          <w:rFonts w:ascii="Times New Roman" w:hAnsi="Times New Roman" w:cs="Times New Roman"/>
          <w:sz w:val="24"/>
          <w:szCs w:val="24"/>
        </w:rPr>
        <w:t xml:space="preserve">When a member of an assisted family is temporarily placed in foster care (as confirmed by the state </w:t>
      </w:r>
      <w:r>
        <w:rPr>
          <w:rFonts w:ascii="Times New Roman" w:hAnsi="Times New Roman" w:cs="Times New Roman"/>
          <w:sz w:val="24"/>
          <w:szCs w:val="24"/>
        </w:rPr>
        <w:lastRenderedPageBreak/>
        <w:t>child welfare agency), the member is still counted as a family member in the unit from which they were removed. This means that a foster child or foster adult could be considered an assisted family member in one household while also being a foster child or adult in another household and receiving consideration in both families’ voucher size and/or unit size.</w:t>
      </w:r>
    </w:p>
    <w:p w14:paraId="672E2D39" w14:textId="77777777" w:rsidR="00B1436A" w:rsidRDefault="00B1436A">
      <w:pPr>
        <w:ind w:left="720"/>
        <w:rPr>
          <w:rFonts w:ascii="Times New Roman" w:hAnsi="Times New Roman" w:cs="Times New Roman"/>
          <w:color w:val="4F81BD" w:themeColor="accent1"/>
          <w:sz w:val="24"/>
          <w:szCs w:val="24"/>
        </w:rPr>
      </w:pPr>
    </w:p>
    <w:p w14:paraId="7189D8E4" w14:textId="77777777" w:rsidR="00B1436A" w:rsidRDefault="00402AE6">
      <w:pPr>
        <w:ind w:left="720"/>
        <w:rPr>
          <w:rFonts w:ascii="Times New Roman" w:hAnsi="Times New Roman" w:cs="Times New Roman"/>
          <w:color w:val="4F81BD" w:themeColor="accent1"/>
          <w:sz w:val="24"/>
          <w:szCs w:val="24"/>
        </w:rPr>
      </w:pPr>
      <w:r>
        <w:rPr>
          <w:rFonts w:ascii="Times New Roman" w:hAnsi="Times New Roman" w:cs="Times New Roman"/>
          <w:color w:val="4F81BD" w:themeColor="accent1"/>
          <w:sz w:val="24"/>
          <w:szCs w:val="24"/>
        </w:rPr>
        <w:t xml:space="preserve">Annual Income </w:t>
      </w:r>
    </w:p>
    <w:p w14:paraId="5052A654" w14:textId="77777777" w:rsidR="00B1436A" w:rsidRDefault="00402AE6">
      <w:pPr>
        <w:ind w:left="720"/>
        <w:rPr>
          <w:rFonts w:ascii="Times New Roman" w:hAnsi="Times New Roman" w:cs="Times New Roman"/>
          <w:sz w:val="24"/>
          <w:szCs w:val="24"/>
        </w:rPr>
      </w:pPr>
      <w:r>
        <w:rPr>
          <w:rFonts w:ascii="Times New Roman" w:hAnsi="Times New Roman" w:cs="Times New Roman"/>
          <w:sz w:val="24"/>
          <w:szCs w:val="24"/>
        </w:rPr>
        <w:t>Regulations: 24 CFR §§ 5.609(a)(1)–(a)(2); and 891.105</w:t>
      </w:r>
    </w:p>
    <w:p w14:paraId="0DC3B5F7" w14:textId="77777777" w:rsidR="00B1436A" w:rsidRDefault="00B1436A">
      <w:pPr>
        <w:ind w:left="720"/>
        <w:rPr>
          <w:rFonts w:ascii="Times New Roman" w:hAnsi="Times New Roman" w:cs="Times New Roman"/>
          <w:sz w:val="24"/>
          <w:szCs w:val="24"/>
        </w:rPr>
      </w:pPr>
    </w:p>
    <w:p w14:paraId="3F54F4AB" w14:textId="7D3B0F5A" w:rsidR="00B1436A" w:rsidRDefault="00402AE6">
      <w:pPr>
        <w:ind w:left="720"/>
        <w:rPr>
          <w:rFonts w:ascii="Times New Roman" w:hAnsi="Times New Roman" w:cs="Times New Roman"/>
          <w:sz w:val="24"/>
          <w:szCs w:val="24"/>
        </w:rPr>
      </w:pPr>
      <w:r>
        <w:rPr>
          <w:rFonts w:ascii="Times New Roman" w:hAnsi="Times New Roman" w:cs="Times New Roman"/>
          <w:sz w:val="24"/>
          <w:szCs w:val="24"/>
        </w:rPr>
        <w:t xml:space="preserve">Annual income includes all amounts received from all sources by each member of the family who is 18 years of age or older, the head of household, or spouse of the head of household, in addition to unearned income received by or on behalf of each dependent who is under 18 years of age. </w:t>
      </w:r>
    </w:p>
    <w:p w14:paraId="393B1AAA" w14:textId="77777777" w:rsidR="00B1436A" w:rsidRDefault="00B1436A">
      <w:pPr>
        <w:ind w:left="720"/>
        <w:rPr>
          <w:rFonts w:ascii="Times New Roman" w:hAnsi="Times New Roman" w:cs="Times New Roman"/>
          <w:sz w:val="24"/>
          <w:szCs w:val="24"/>
        </w:rPr>
      </w:pPr>
    </w:p>
    <w:p w14:paraId="2B7ABDBB" w14:textId="77777777" w:rsidR="00B1436A" w:rsidRDefault="00402AE6">
      <w:pPr>
        <w:ind w:left="720"/>
        <w:rPr>
          <w:rFonts w:ascii="Times New Roman" w:hAnsi="Times New Roman" w:cs="Times New Roman"/>
          <w:sz w:val="24"/>
          <w:szCs w:val="24"/>
        </w:rPr>
      </w:pPr>
      <w:r>
        <w:rPr>
          <w:rFonts w:ascii="Times New Roman" w:hAnsi="Times New Roman" w:cs="Times New Roman"/>
          <w:sz w:val="24"/>
          <w:szCs w:val="24"/>
        </w:rPr>
        <w:t xml:space="preserve">All amounts received by the head of the household, co-head, or spouse, including the income of a day laborer, independent contractor, and seasonal worker are included in annual income. </w:t>
      </w:r>
    </w:p>
    <w:p w14:paraId="1ECD7DD6" w14:textId="77777777" w:rsidR="00B1436A" w:rsidRDefault="00B1436A">
      <w:pPr>
        <w:ind w:left="720"/>
        <w:rPr>
          <w:rFonts w:ascii="Times New Roman" w:hAnsi="Times New Roman" w:cs="Times New Roman"/>
          <w:sz w:val="24"/>
          <w:szCs w:val="24"/>
        </w:rPr>
      </w:pPr>
    </w:p>
    <w:p w14:paraId="4C61387C" w14:textId="77777777" w:rsidR="00B1436A" w:rsidRDefault="00402AE6">
      <w:pPr>
        <w:ind w:left="720"/>
        <w:rPr>
          <w:rFonts w:ascii="Times New Roman" w:hAnsi="Times New Roman" w:cs="Times New Roman"/>
          <w:sz w:val="24"/>
          <w:szCs w:val="24"/>
        </w:rPr>
      </w:pPr>
      <w:r>
        <w:rPr>
          <w:rFonts w:ascii="Times New Roman" w:hAnsi="Times New Roman" w:cs="Times New Roman"/>
          <w:sz w:val="24"/>
          <w:szCs w:val="24"/>
        </w:rPr>
        <w:t xml:space="preserve">Note: Annual income includes “all amounts received,” not the amount that a family may be legally entitled to receive but which they do not receive. A </w:t>
      </w:r>
      <w:proofErr w:type="gramStart"/>
      <w:r>
        <w:rPr>
          <w:rFonts w:ascii="Times New Roman" w:hAnsi="Times New Roman" w:cs="Times New Roman"/>
          <w:sz w:val="24"/>
          <w:szCs w:val="24"/>
        </w:rPr>
        <w:t>family’s child</w:t>
      </w:r>
      <w:proofErr w:type="gramEnd"/>
      <w:r>
        <w:rPr>
          <w:rFonts w:ascii="Times New Roman" w:hAnsi="Times New Roman" w:cs="Times New Roman"/>
          <w:sz w:val="24"/>
          <w:szCs w:val="24"/>
        </w:rPr>
        <w:t xml:space="preserve"> support or alimony income must be based on payments received, not the amounts to which the family is entitled by court or agency orders. A copy of a court order or other written payment agreement alone may not be sufficient verification of amounts received by a family. </w:t>
      </w:r>
    </w:p>
    <w:p w14:paraId="48C0BA4C" w14:textId="77777777" w:rsidR="00B1436A" w:rsidRDefault="00B1436A">
      <w:pPr>
        <w:ind w:left="720"/>
        <w:rPr>
          <w:rFonts w:ascii="Times New Roman" w:hAnsi="Times New Roman" w:cs="Times New Roman"/>
          <w:sz w:val="24"/>
          <w:szCs w:val="24"/>
        </w:rPr>
      </w:pPr>
    </w:p>
    <w:p w14:paraId="24B7D9DE" w14:textId="77777777" w:rsidR="00B1436A" w:rsidRDefault="00402AE6">
      <w:pPr>
        <w:ind w:left="720"/>
        <w:rPr>
          <w:rFonts w:ascii="Times New Roman" w:hAnsi="Times New Roman" w:cs="Times New Roman"/>
          <w:sz w:val="24"/>
          <w:szCs w:val="24"/>
        </w:rPr>
      </w:pPr>
      <w:r>
        <w:rPr>
          <w:rFonts w:ascii="Times New Roman" w:hAnsi="Times New Roman" w:cs="Times New Roman"/>
          <w:sz w:val="24"/>
          <w:szCs w:val="24"/>
        </w:rPr>
        <w:t>Annual income also includes all actual anticipated income from assets even if the asset is excluded from net family assets but the income from the asset is not otherwise excluded. Imputed returns on net family assets are included in annual income only when net family assets exceed $50,000 (a figure that is annually adjusted for inflation) and actual asset income cannot be calculated for all assets. PHA will not impute income from assets if the total value of net family assets is equal to or less than $50,000 (as adjusted by inflation).</w:t>
      </w:r>
    </w:p>
    <w:p w14:paraId="3C2DCE79" w14:textId="77777777" w:rsidR="00B1436A" w:rsidRDefault="00B1436A">
      <w:pPr>
        <w:ind w:left="720"/>
        <w:rPr>
          <w:rFonts w:ascii="Times New Roman" w:hAnsi="Times New Roman" w:cs="Times New Roman"/>
          <w:sz w:val="24"/>
          <w:szCs w:val="24"/>
        </w:rPr>
      </w:pPr>
    </w:p>
    <w:p w14:paraId="4456D3F8" w14:textId="77777777" w:rsidR="00B1436A" w:rsidRDefault="00402AE6">
      <w:pPr>
        <w:ind w:left="720"/>
        <w:rPr>
          <w:rFonts w:ascii="Times New Roman" w:hAnsi="Times New Roman" w:cs="Times New Roman"/>
          <w:color w:val="4F81BD" w:themeColor="accent1"/>
          <w:sz w:val="24"/>
          <w:szCs w:val="24"/>
        </w:rPr>
      </w:pPr>
      <w:r>
        <w:rPr>
          <w:rFonts w:ascii="Times New Roman" w:hAnsi="Times New Roman" w:cs="Times New Roman"/>
          <w:color w:val="4F81BD" w:themeColor="accent1"/>
          <w:sz w:val="24"/>
          <w:szCs w:val="24"/>
        </w:rPr>
        <w:t xml:space="preserve">Earned Income </w:t>
      </w:r>
    </w:p>
    <w:p w14:paraId="520EAD08" w14:textId="77777777" w:rsidR="00B1436A" w:rsidRDefault="00402AE6">
      <w:pPr>
        <w:ind w:left="720"/>
        <w:rPr>
          <w:rFonts w:ascii="Times New Roman" w:hAnsi="Times New Roman" w:cs="Times New Roman"/>
          <w:sz w:val="24"/>
          <w:szCs w:val="24"/>
        </w:rPr>
      </w:pPr>
      <w:r>
        <w:rPr>
          <w:rFonts w:ascii="Times New Roman" w:hAnsi="Times New Roman" w:cs="Times New Roman"/>
          <w:sz w:val="24"/>
          <w:szCs w:val="24"/>
        </w:rPr>
        <w:t xml:space="preserve">Regulation: </w:t>
      </w:r>
    </w:p>
    <w:p w14:paraId="1810E0E1" w14:textId="77777777" w:rsidR="00B1436A" w:rsidRDefault="00402AE6">
      <w:pPr>
        <w:ind w:left="720"/>
        <w:rPr>
          <w:rFonts w:ascii="Times New Roman" w:hAnsi="Times New Roman" w:cs="Times New Roman"/>
          <w:sz w:val="24"/>
          <w:szCs w:val="24"/>
        </w:rPr>
      </w:pPr>
      <w:r>
        <w:rPr>
          <w:rFonts w:ascii="Times New Roman" w:hAnsi="Times New Roman" w:cs="Times New Roman"/>
          <w:sz w:val="24"/>
          <w:szCs w:val="24"/>
        </w:rPr>
        <w:t xml:space="preserve">24 CFR § 5.100 </w:t>
      </w:r>
    </w:p>
    <w:p w14:paraId="5A8FCA77" w14:textId="77777777" w:rsidR="00B1436A" w:rsidRDefault="00402AE6">
      <w:pPr>
        <w:ind w:left="720"/>
        <w:rPr>
          <w:rFonts w:ascii="Times New Roman" w:hAnsi="Times New Roman" w:cs="Times New Roman"/>
          <w:sz w:val="24"/>
          <w:szCs w:val="24"/>
        </w:rPr>
      </w:pPr>
      <w:r>
        <w:rPr>
          <w:rFonts w:ascii="Times New Roman" w:hAnsi="Times New Roman" w:cs="Times New Roman"/>
          <w:sz w:val="24"/>
          <w:szCs w:val="24"/>
        </w:rPr>
        <w:t xml:space="preserve">Summary: Earned Income is defined as income or earnings from wages, tips, salaries, other employee compensation, and net income from self-employment. Earned income does not include any pension or annuity, transfer payments </w:t>
      </w:r>
    </w:p>
    <w:p w14:paraId="59570FF2" w14:textId="77777777" w:rsidR="00B1436A" w:rsidRDefault="00B1436A">
      <w:pPr>
        <w:ind w:left="720"/>
        <w:rPr>
          <w:rFonts w:ascii="Times New Roman" w:hAnsi="Times New Roman" w:cs="Times New Roman"/>
          <w:sz w:val="24"/>
          <w:szCs w:val="24"/>
        </w:rPr>
      </w:pPr>
    </w:p>
    <w:p w14:paraId="7C0B9326" w14:textId="77777777" w:rsidR="00B1436A" w:rsidRDefault="00402AE6">
      <w:pPr>
        <w:ind w:left="720"/>
        <w:rPr>
          <w:rFonts w:ascii="Times New Roman" w:hAnsi="Times New Roman" w:cs="Times New Roman"/>
          <w:sz w:val="24"/>
          <w:szCs w:val="24"/>
        </w:rPr>
      </w:pPr>
      <w:r>
        <w:rPr>
          <w:rFonts w:ascii="Times New Roman" w:hAnsi="Times New Roman" w:cs="Times New Roman"/>
          <w:sz w:val="24"/>
          <w:szCs w:val="24"/>
        </w:rPr>
        <w:t xml:space="preserve">(meaning payments made or income received in which no goods or services are being paid for, such as welfare assistance, Social Security, and other governmental subsidies/benefits), or any cash or </w:t>
      </w:r>
      <w:proofErr w:type="spellStart"/>
      <w:r>
        <w:rPr>
          <w:rFonts w:ascii="Times New Roman" w:hAnsi="Times New Roman" w:cs="Times New Roman"/>
          <w:sz w:val="24"/>
          <w:szCs w:val="24"/>
        </w:rPr>
        <w:t>inkind</w:t>
      </w:r>
      <w:proofErr w:type="spellEnd"/>
      <w:r>
        <w:rPr>
          <w:rFonts w:ascii="Times New Roman" w:hAnsi="Times New Roman" w:cs="Times New Roman"/>
          <w:sz w:val="24"/>
          <w:szCs w:val="24"/>
        </w:rPr>
        <w:t xml:space="preserve"> benefits.</w:t>
      </w:r>
    </w:p>
    <w:p w14:paraId="631909A5" w14:textId="77777777" w:rsidR="00B1436A" w:rsidRDefault="00B1436A">
      <w:pPr>
        <w:ind w:left="720"/>
        <w:rPr>
          <w:rFonts w:ascii="Times New Roman" w:hAnsi="Times New Roman" w:cs="Times New Roman"/>
          <w:sz w:val="24"/>
          <w:szCs w:val="24"/>
        </w:rPr>
      </w:pPr>
    </w:p>
    <w:p w14:paraId="5293EE0F" w14:textId="77777777" w:rsidR="00B1436A" w:rsidRDefault="00402AE6">
      <w:pPr>
        <w:ind w:left="720"/>
        <w:rPr>
          <w:rFonts w:ascii="Times New Roman" w:hAnsi="Times New Roman" w:cs="Times New Roman"/>
          <w:color w:val="4F81BD" w:themeColor="accent1"/>
          <w:sz w:val="24"/>
          <w:szCs w:val="24"/>
        </w:rPr>
      </w:pPr>
      <w:r>
        <w:rPr>
          <w:rFonts w:ascii="Times New Roman" w:hAnsi="Times New Roman" w:cs="Times New Roman"/>
          <w:color w:val="4F81BD" w:themeColor="accent1"/>
          <w:sz w:val="24"/>
          <w:szCs w:val="24"/>
        </w:rPr>
        <w:t xml:space="preserve">Definition of Unearned Income  </w:t>
      </w:r>
    </w:p>
    <w:p w14:paraId="10209D9A" w14:textId="77777777" w:rsidR="00B1436A" w:rsidRDefault="00402AE6">
      <w:pPr>
        <w:ind w:left="720"/>
        <w:rPr>
          <w:rFonts w:ascii="Times New Roman" w:hAnsi="Times New Roman" w:cs="Times New Roman"/>
          <w:sz w:val="24"/>
          <w:szCs w:val="24"/>
        </w:rPr>
      </w:pPr>
      <w:r>
        <w:rPr>
          <w:rFonts w:ascii="Times New Roman" w:hAnsi="Times New Roman" w:cs="Times New Roman"/>
          <w:sz w:val="24"/>
          <w:szCs w:val="24"/>
        </w:rPr>
        <w:t xml:space="preserve">Regulation: 24 CFR § 5.100 </w:t>
      </w:r>
    </w:p>
    <w:p w14:paraId="29EDB118" w14:textId="711E96C0" w:rsidR="00B1436A" w:rsidRDefault="00402AE6">
      <w:pPr>
        <w:ind w:left="720"/>
        <w:rPr>
          <w:rFonts w:ascii="Times New Roman" w:hAnsi="Times New Roman" w:cs="Times New Roman"/>
          <w:sz w:val="24"/>
          <w:szCs w:val="24"/>
        </w:rPr>
      </w:pPr>
      <w:r>
        <w:rPr>
          <w:rFonts w:ascii="Times New Roman" w:hAnsi="Times New Roman" w:cs="Times New Roman"/>
          <w:sz w:val="24"/>
          <w:szCs w:val="24"/>
        </w:rPr>
        <w:t xml:space="preserve">Summary: Unearned income means any annual income that is not earned income. Net family assets are defined as the net cash value of all assets owned by the family, after deducting reasonable costs that would be incurred in disposing of real property, savings, stocks, bonds, and other forms of investment, except as excluded. </w:t>
      </w:r>
    </w:p>
    <w:p w14:paraId="1EAFAEC7" w14:textId="77777777" w:rsidR="00B1436A" w:rsidRDefault="00B1436A">
      <w:pPr>
        <w:ind w:left="720"/>
        <w:rPr>
          <w:rFonts w:ascii="Times New Roman" w:hAnsi="Times New Roman" w:cs="Times New Roman"/>
          <w:sz w:val="24"/>
          <w:szCs w:val="24"/>
        </w:rPr>
      </w:pPr>
    </w:p>
    <w:p w14:paraId="54D0BF97" w14:textId="77777777" w:rsidR="00B1436A" w:rsidRDefault="00402AE6">
      <w:pPr>
        <w:ind w:left="720"/>
        <w:rPr>
          <w:rFonts w:ascii="Times New Roman" w:hAnsi="Times New Roman" w:cs="Times New Roman"/>
          <w:color w:val="4F81BD" w:themeColor="accent1"/>
          <w:sz w:val="24"/>
          <w:szCs w:val="24"/>
        </w:rPr>
      </w:pPr>
      <w:r>
        <w:rPr>
          <w:rFonts w:ascii="Times New Roman" w:hAnsi="Times New Roman" w:cs="Times New Roman"/>
          <w:color w:val="4F81BD" w:themeColor="accent1"/>
          <w:sz w:val="24"/>
          <w:szCs w:val="24"/>
        </w:rPr>
        <w:t xml:space="preserve">Assets </w:t>
      </w:r>
    </w:p>
    <w:p w14:paraId="6752DFA4" w14:textId="77777777" w:rsidR="00B1436A" w:rsidRDefault="00402AE6">
      <w:pPr>
        <w:ind w:left="720"/>
        <w:rPr>
          <w:rFonts w:ascii="Times New Roman" w:hAnsi="Times New Roman" w:cs="Times New Roman"/>
          <w:sz w:val="24"/>
          <w:szCs w:val="24"/>
        </w:rPr>
      </w:pPr>
      <w:r>
        <w:rPr>
          <w:rFonts w:ascii="Times New Roman" w:hAnsi="Times New Roman" w:cs="Times New Roman"/>
          <w:sz w:val="24"/>
          <w:szCs w:val="24"/>
        </w:rPr>
        <w:t xml:space="preserve">Assets with negative equity. </w:t>
      </w:r>
    </w:p>
    <w:p w14:paraId="715A83F9" w14:textId="2332DB95" w:rsidR="00B1436A" w:rsidRDefault="00402AE6">
      <w:pPr>
        <w:ind w:left="720"/>
        <w:rPr>
          <w:rFonts w:ascii="Times New Roman" w:hAnsi="Times New Roman" w:cs="Times New Roman"/>
          <w:sz w:val="24"/>
          <w:szCs w:val="24"/>
        </w:rPr>
      </w:pPr>
      <w:r>
        <w:rPr>
          <w:rFonts w:ascii="Times New Roman" w:hAnsi="Times New Roman" w:cs="Times New Roman"/>
          <w:sz w:val="24"/>
          <w:szCs w:val="24"/>
        </w:rPr>
        <w:t xml:space="preserve">The cash value of real property or other assets with negative equity would be considered $0 for the </w:t>
      </w:r>
      <w:proofErr w:type="gramStart"/>
      <w:r>
        <w:rPr>
          <w:rFonts w:ascii="Times New Roman" w:hAnsi="Times New Roman" w:cs="Times New Roman"/>
          <w:sz w:val="24"/>
          <w:szCs w:val="24"/>
        </w:rPr>
        <w:t>purposes</w:t>
      </w:r>
      <w:proofErr w:type="gramEnd"/>
      <w:r>
        <w:rPr>
          <w:rFonts w:ascii="Times New Roman" w:hAnsi="Times New Roman" w:cs="Times New Roman"/>
          <w:sz w:val="24"/>
          <w:szCs w:val="24"/>
        </w:rPr>
        <w:t xml:space="preserve"> of calculating net family assets. Negative equity in real property or other investments does not </w:t>
      </w:r>
      <w:r>
        <w:rPr>
          <w:rFonts w:ascii="Times New Roman" w:hAnsi="Times New Roman" w:cs="Times New Roman"/>
          <w:sz w:val="24"/>
          <w:szCs w:val="24"/>
        </w:rPr>
        <w:lastRenderedPageBreak/>
        <w:t>prohibit the family from selling the property or other investments, so negative equity alone would not justify excluding the property or other investments from family assets.</w:t>
      </w:r>
    </w:p>
    <w:p w14:paraId="3885C8CA" w14:textId="77777777" w:rsidR="00B1436A" w:rsidRDefault="00B1436A">
      <w:pPr>
        <w:ind w:left="720"/>
        <w:rPr>
          <w:rFonts w:ascii="Times New Roman" w:hAnsi="Times New Roman" w:cs="Times New Roman"/>
          <w:sz w:val="24"/>
          <w:szCs w:val="24"/>
        </w:rPr>
      </w:pPr>
    </w:p>
    <w:p w14:paraId="7F74C56C" w14:textId="77777777" w:rsidR="00B1436A" w:rsidRDefault="00402AE6">
      <w:pPr>
        <w:ind w:left="720"/>
        <w:rPr>
          <w:rFonts w:ascii="Times New Roman" w:hAnsi="Times New Roman" w:cs="Times New Roman"/>
          <w:sz w:val="24"/>
          <w:szCs w:val="24"/>
        </w:rPr>
      </w:pPr>
      <w:r>
        <w:rPr>
          <w:rFonts w:ascii="Times New Roman" w:hAnsi="Times New Roman" w:cs="Times New Roman"/>
          <w:sz w:val="24"/>
          <w:szCs w:val="24"/>
        </w:rPr>
        <w:t xml:space="preserve">Assets disposed of for less than fair market value. </w:t>
      </w:r>
    </w:p>
    <w:p w14:paraId="3DC6AA7C" w14:textId="77777777" w:rsidR="00B1436A" w:rsidRDefault="00402AE6">
      <w:pPr>
        <w:ind w:left="720"/>
        <w:rPr>
          <w:rFonts w:ascii="Times New Roman" w:hAnsi="Times New Roman" w:cs="Times New Roman"/>
          <w:sz w:val="24"/>
          <w:szCs w:val="24"/>
        </w:rPr>
      </w:pPr>
      <w:r>
        <w:rPr>
          <w:rFonts w:ascii="Times New Roman" w:hAnsi="Times New Roman" w:cs="Times New Roman"/>
          <w:sz w:val="24"/>
          <w:szCs w:val="24"/>
        </w:rPr>
        <w:t xml:space="preserve">In determining the value of net family assets, PHAs/MFH Owners must include the value of any business or family assets disposed of by an applicant or tenant for less than fair market value (including a disposition in </w:t>
      </w:r>
      <w:proofErr w:type="gramStart"/>
      <w:r>
        <w:rPr>
          <w:rFonts w:ascii="Times New Roman" w:hAnsi="Times New Roman" w:cs="Times New Roman"/>
          <w:sz w:val="24"/>
          <w:szCs w:val="24"/>
        </w:rPr>
        <w:t>trust,F</w:t>
      </w:r>
      <w:proofErr w:type="gramEnd"/>
      <w:r>
        <w:rPr>
          <w:rFonts w:ascii="Times New Roman" w:hAnsi="Times New Roman" w:cs="Times New Roman"/>
          <w:sz w:val="24"/>
          <w:szCs w:val="24"/>
        </w:rPr>
        <w:t>2 but not in a foreclosure or bankruptcy sale) during the two years preceding the date of application for the program or reexamination, as applicable, in excess of the consideration received.</w:t>
      </w:r>
    </w:p>
    <w:p w14:paraId="09872068" w14:textId="77777777" w:rsidR="00B1436A" w:rsidRDefault="00B1436A">
      <w:pPr>
        <w:ind w:left="720"/>
        <w:rPr>
          <w:rFonts w:ascii="Times New Roman" w:hAnsi="Times New Roman" w:cs="Times New Roman"/>
          <w:sz w:val="24"/>
          <w:szCs w:val="24"/>
        </w:rPr>
      </w:pPr>
    </w:p>
    <w:p w14:paraId="1FF2E297" w14:textId="77777777" w:rsidR="00B1436A" w:rsidRDefault="00402AE6">
      <w:pPr>
        <w:ind w:left="720"/>
        <w:rPr>
          <w:rFonts w:ascii="Times New Roman" w:hAnsi="Times New Roman" w:cs="Times New Roman"/>
          <w:sz w:val="24"/>
          <w:szCs w:val="24"/>
        </w:rPr>
      </w:pPr>
      <w:r>
        <w:rPr>
          <w:rFonts w:ascii="Times New Roman" w:hAnsi="Times New Roman" w:cs="Times New Roman"/>
          <w:sz w:val="24"/>
          <w:szCs w:val="24"/>
        </w:rPr>
        <w:t xml:space="preserve">Exclusions from Net Family Assets  </w:t>
      </w:r>
    </w:p>
    <w:p w14:paraId="43EB8629" w14:textId="77777777" w:rsidR="00B1436A" w:rsidRDefault="00402AE6">
      <w:pPr>
        <w:ind w:left="720"/>
        <w:rPr>
          <w:rFonts w:ascii="Times New Roman" w:hAnsi="Times New Roman" w:cs="Times New Roman"/>
          <w:sz w:val="24"/>
          <w:szCs w:val="24"/>
        </w:rPr>
      </w:pPr>
      <w:r>
        <w:rPr>
          <w:rFonts w:ascii="Times New Roman" w:hAnsi="Times New Roman" w:cs="Times New Roman"/>
          <w:sz w:val="24"/>
          <w:szCs w:val="24"/>
        </w:rPr>
        <w:t xml:space="preserve">Regulations: 24 CFR § 5.603(b)(3)–(b)(4) </w:t>
      </w:r>
    </w:p>
    <w:p w14:paraId="3D869B6D" w14:textId="77777777" w:rsidR="00B1436A" w:rsidRDefault="00402AE6">
      <w:pPr>
        <w:ind w:left="720"/>
        <w:rPr>
          <w:rFonts w:ascii="Times New Roman" w:hAnsi="Times New Roman" w:cs="Times New Roman"/>
          <w:sz w:val="24"/>
          <w:szCs w:val="24"/>
        </w:rPr>
      </w:pPr>
      <w:r>
        <w:rPr>
          <w:rFonts w:ascii="Times New Roman" w:hAnsi="Times New Roman" w:cs="Times New Roman"/>
          <w:sz w:val="24"/>
          <w:szCs w:val="24"/>
        </w:rPr>
        <w:t xml:space="preserve">Required exclusions from net family assets include the following: </w:t>
      </w:r>
    </w:p>
    <w:p w14:paraId="700577D7" w14:textId="77777777" w:rsidR="00B1436A" w:rsidRDefault="00402AE6">
      <w:pPr>
        <w:ind w:left="720"/>
        <w:rPr>
          <w:rFonts w:ascii="Times New Roman" w:hAnsi="Times New Roman" w:cs="Times New Roman"/>
          <w:sz w:val="24"/>
          <w:szCs w:val="24"/>
        </w:rPr>
      </w:pPr>
      <w:r>
        <w:rPr>
          <w:rFonts w:ascii="Symbol" w:eastAsia="Symbol" w:hAnsi="Symbol" w:cs="Symbol"/>
          <w:sz w:val="24"/>
          <w:szCs w:val="24"/>
        </w:rPr>
        <w:sym w:font="Symbol" w:char="F0B7"/>
      </w:r>
      <w:r>
        <w:rPr>
          <w:rFonts w:ascii="Times New Roman" w:hAnsi="Times New Roman" w:cs="Times New Roman"/>
          <w:sz w:val="24"/>
          <w:szCs w:val="24"/>
        </w:rPr>
        <w:t xml:space="preserve"> The value of necessary items of personal property.  </w:t>
      </w:r>
    </w:p>
    <w:p w14:paraId="1CD36BBE" w14:textId="77777777" w:rsidR="00B1436A" w:rsidRDefault="00402AE6">
      <w:pPr>
        <w:ind w:left="720"/>
        <w:rPr>
          <w:rFonts w:ascii="Times New Roman" w:hAnsi="Times New Roman" w:cs="Times New Roman"/>
          <w:sz w:val="24"/>
          <w:szCs w:val="24"/>
        </w:rPr>
      </w:pPr>
      <w:r>
        <w:rPr>
          <w:rFonts w:ascii="Symbol" w:eastAsia="Symbol" w:hAnsi="Symbol" w:cs="Symbol"/>
          <w:sz w:val="24"/>
          <w:szCs w:val="24"/>
        </w:rPr>
        <w:sym w:font="Symbol" w:char="F0B7"/>
      </w:r>
      <w:r>
        <w:rPr>
          <w:rFonts w:ascii="Times New Roman" w:hAnsi="Times New Roman" w:cs="Times New Roman"/>
          <w:sz w:val="24"/>
          <w:szCs w:val="24"/>
        </w:rPr>
        <w:t xml:space="preserve"> The value of all non-necessary items of personal property with a total combined value of $50,000 or less, annually adjusted for inflation. </w:t>
      </w:r>
    </w:p>
    <w:p w14:paraId="75D91C94" w14:textId="77777777" w:rsidR="00B1436A" w:rsidRDefault="00402AE6">
      <w:pPr>
        <w:ind w:left="720"/>
        <w:rPr>
          <w:rFonts w:ascii="Times New Roman" w:hAnsi="Times New Roman" w:cs="Times New Roman"/>
          <w:sz w:val="24"/>
          <w:szCs w:val="24"/>
        </w:rPr>
      </w:pPr>
      <w:r>
        <w:rPr>
          <w:rFonts w:ascii="Times New Roman" w:hAnsi="Times New Roman" w:cs="Times New Roman"/>
          <w:sz w:val="24"/>
          <w:szCs w:val="24"/>
        </w:rPr>
        <w:t xml:space="preserve"> </w:t>
      </w:r>
      <w:r>
        <w:rPr>
          <w:rFonts w:ascii="Symbol" w:eastAsia="Symbol" w:hAnsi="Symbol" w:cs="Symbol"/>
          <w:sz w:val="24"/>
          <w:szCs w:val="24"/>
        </w:rPr>
        <w:sym w:font="Symbol" w:char="F0B7"/>
      </w:r>
      <w:r>
        <w:rPr>
          <w:rFonts w:ascii="Times New Roman" w:hAnsi="Times New Roman" w:cs="Times New Roman"/>
          <w:sz w:val="24"/>
          <w:szCs w:val="24"/>
        </w:rPr>
        <w:t xml:space="preserve"> The value of any account under a retirement plan recognized as such by the Internal Revenue Service, including Individual Retirement Accounts (IRAs), employer retirement plans (e.g., 401(k), 403(b)), and retirement plans for </w:t>
      </w:r>
    </w:p>
    <w:p w14:paraId="252A61B0" w14:textId="77777777" w:rsidR="00B1436A" w:rsidRDefault="00402AE6">
      <w:pPr>
        <w:ind w:left="720"/>
        <w:rPr>
          <w:rFonts w:ascii="Times New Roman" w:hAnsi="Times New Roman" w:cs="Times New Roman"/>
          <w:sz w:val="24"/>
          <w:szCs w:val="24"/>
        </w:rPr>
      </w:pPr>
      <w:r>
        <w:rPr>
          <w:rFonts w:ascii="Times New Roman" w:hAnsi="Times New Roman" w:cs="Times New Roman"/>
          <w:sz w:val="24"/>
          <w:szCs w:val="24"/>
        </w:rPr>
        <w:t xml:space="preserve">self-employed individuals. </w:t>
      </w:r>
    </w:p>
    <w:p w14:paraId="1DF3D61D" w14:textId="292C4A80" w:rsidR="00B1436A" w:rsidRDefault="00402AE6">
      <w:pPr>
        <w:ind w:left="720"/>
        <w:rPr>
          <w:rFonts w:ascii="Times New Roman" w:hAnsi="Times New Roman" w:cs="Times New Roman"/>
          <w:sz w:val="24"/>
          <w:szCs w:val="24"/>
        </w:rPr>
      </w:pPr>
      <w:r>
        <w:rPr>
          <w:rFonts w:ascii="Symbol" w:eastAsia="Symbol" w:hAnsi="Symbol" w:cs="Symbol"/>
          <w:sz w:val="24"/>
          <w:szCs w:val="24"/>
        </w:rPr>
        <w:sym w:font="Symbol" w:char="F0B7"/>
      </w:r>
      <w:r>
        <w:rPr>
          <w:rFonts w:ascii="Times New Roman" w:hAnsi="Times New Roman" w:cs="Times New Roman"/>
          <w:sz w:val="24"/>
          <w:szCs w:val="24"/>
        </w:rPr>
        <w:t xml:space="preserve"> The value of real property that the family does not have the effective legal authority to sell in the jurisdiction in which the property is located. Examples of this include but are not limited </w:t>
      </w:r>
      <w:proofErr w:type="gramStart"/>
      <w:r>
        <w:rPr>
          <w:rFonts w:ascii="Times New Roman" w:hAnsi="Times New Roman" w:cs="Times New Roman"/>
          <w:sz w:val="24"/>
          <w:szCs w:val="24"/>
        </w:rPr>
        <w:t>to:</w:t>
      </w:r>
      <w:proofErr w:type="gramEnd"/>
      <w:r>
        <w:rPr>
          <w:rFonts w:ascii="Times New Roman" w:hAnsi="Times New Roman" w:cs="Times New Roman"/>
          <w:sz w:val="24"/>
          <w:szCs w:val="24"/>
        </w:rPr>
        <w:t xml:space="preserve"> co-ownership situations (including situations where one owner is a victim of domestic violence), where one party cannot unilaterally sell the real property; property that is tied up in litigation; inherited property in dispute. </w:t>
      </w:r>
    </w:p>
    <w:p w14:paraId="2A0D2730" w14:textId="6932EB39" w:rsidR="00B1436A" w:rsidRDefault="00402AE6">
      <w:pPr>
        <w:ind w:left="720"/>
        <w:rPr>
          <w:rFonts w:ascii="Times New Roman" w:hAnsi="Times New Roman" w:cs="Times New Roman"/>
          <w:sz w:val="24"/>
          <w:szCs w:val="24"/>
        </w:rPr>
      </w:pPr>
      <w:r>
        <w:rPr>
          <w:rFonts w:ascii="Symbol" w:eastAsia="Symbol" w:hAnsi="Symbol" w:cs="Symbol"/>
          <w:sz w:val="24"/>
          <w:szCs w:val="24"/>
        </w:rPr>
        <w:sym w:font="Symbol" w:char="F0B7"/>
      </w:r>
      <w:r>
        <w:rPr>
          <w:rFonts w:ascii="Times New Roman" w:hAnsi="Times New Roman" w:cs="Times New Roman"/>
          <w:sz w:val="24"/>
          <w:szCs w:val="24"/>
        </w:rPr>
        <w:t xml:space="preserve"> Any amounts recovered in any civil action or settlement based on a claim of malpractice, negligence, or other breach of duty owed to a family member arising out of law that resulted in a member of the family being a person with disabilities.</w:t>
      </w:r>
    </w:p>
    <w:p w14:paraId="3263FB56" w14:textId="77777777" w:rsidR="00326CC0" w:rsidRDefault="00402AE6" w:rsidP="00326CC0">
      <w:pPr>
        <w:ind w:left="720"/>
        <w:rPr>
          <w:rFonts w:ascii="Times New Roman" w:hAnsi="Times New Roman" w:cs="Times New Roman"/>
          <w:sz w:val="24"/>
          <w:szCs w:val="24"/>
        </w:rPr>
      </w:pPr>
      <w:r>
        <w:rPr>
          <w:rFonts w:ascii="Times New Roman" w:hAnsi="Times New Roman" w:cs="Times New Roman"/>
          <w:sz w:val="24"/>
          <w:szCs w:val="24"/>
        </w:rPr>
        <w:t xml:space="preserve"> </w:t>
      </w:r>
      <w:r>
        <w:rPr>
          <w:rFonts w:ascii="Symbol" w:eastAsia="Symbol" w:hAnsi="Symbol" w:cs="Symbol"/>
          <w:sz w:val="24"/>
          <w:szCs w:val="24"/>
        </w:rPr>
        <w:sym w:font="Symbol" w:char="F0B7"/>
      </w:r>
      <w:r>
        <w:rPr>
          <w:rFonts w:ascii="Times New Roman" w:hAnsi="Times New Roman" w:cs="Times New Roman"/>
          <w:sz w:val="24"/>
          <w:szCs w:val="24"/>
        </w:rPr>
        <w:t xml:space="preserve"> The value of any Coverdell education savings account under section 530 of the Internal Revenue Code of 1986;</w:t>
      </w:r>
    </w:p>
    <w:p w14:paraId="3C4E686B" w14:textId="3B792A99" w:rsidR="00B1436A" w:rsidRDefault="00402AE6" w:rsidP="00326CC0">
      <w:pPr>
        <w:ind w:left="720"/>
        <w:rPr>
          <w:rFonts w:ascii="Times New Roman" w:hAnsi="Times New Roman" w:cs="Times New Roman"/>
          <w:sz w:val="24"/>
          <w:szCs w:val="24"/>
        </w:rPr>
      </w:pPr>
      <w:r>
        <w:rPr>
          <w:rFonts w:ascii="Times New Roman" w:hAnsi="Times New Roman" w:cs="Times New Roman"/>
          <w:sz w:val="24"/>
          <w:szCs w:val="24"/>
        </w:rPr>
        <w:t>the value of any qualified tuition program under section 529 of such Code; and the amounts in, contributions to, and distributions from any Achieving a Better Life Experience (ABLE) account authorized under section 529A of such code.</w:t>
      </w:r>
    </w:p>
    <w:p w14:paraId="27089356" w14:textId="77777777" w:rsidR="00B1436A" w:rsidRDefault="00402AE6">
      <w:pPr>
        <w:ind w:left="720"/>
        <w:rPr>
          <w:rFonts w:ascii="Times New Roman" w:hAnsi="Times New Roman" w:cs="Times New Roman"/>
          <w:sz w:val="24"/>
          <w:szCs w:val="24"/>
        </w:rPr>
      </w:pPr>
      <w:r>
        <w:rPr>
          <w:rFonts w:ascii="Times New Roman" w:hAnsi="Times New Roman" w:cs="Times New Roman"/>
          <w:sz w:val="24"/>
          <w:szCs w:val="24"/>
        </w:rPr>
        <w:t xml:space="preserve"> </w:t>
      </w:r>
      <w:r>
        <w:rPr>
          <w:rFonts w:ascii="Symbol" w:eastAsia="Symbol" w:hAnsi="Symbol" w:cs="Symbol"/>
          <w:sz w:val="24"/>
          <w:szCs w:val="24"/>
        </w:rPr>
        <w:sym w:font="Symbol" w:char="F0B7"/>
      </w:r>
      <w:r>
        <w:rPr>
          <w:rFonts w:ascii="Times New Roman" w:hAnsi="Times New Roman" w:cs="Times New Roman"/>
          <w:sz w:val="24"/>
          <w:szCs w:val="24"/>
        </w:rPr>
        <w:t xml:space="preserve"> The value of any “baby bond” account created, authorized, or funded by the federal, state, or local government (money held in trust by the government for children until they are adults).</w:t>
      </w:r>
    </w:p>
    <w:p w14:paraId="0F090224" w14:textId="77777777" w:rsidR="00B1436A" w:rsidRDefault="00402AE6">
      <w:pPr>
        <w:ind w:left="720"/>
        <w:rPr>
          <w:rFonts w:ascii="Times New Roman" w:hAnsi="Times New Roman" w:cs="Times New Roman"/>
          <w:sz w:val="24"/>
          <w:szCs w:val="24"/>
        </w:rPr>
      </w:pPr>
      <w:r>
        <w:rPr>
          <w:rFonts w:ascii="Times New Roman" w:hAnsi="Times New Roman" w:cs="Times New Roman"/>
          <w:sz w:val="24"/>
          <w:szCs w:val="24"/>
        </w:rPr>
        <w:t xml:space="preserve"> </w:t>
      </w:r>
      <w:r>
        <w:rPr>
          <w:rFonts w:ascii="Symbol" w:eastAsia="Symbol" w:hAnsi="Symbol" w:cs="Symbol"/>
          <w:sz w:val="24"/>
          <w:szCs w:val="24"/>
        </w:rPr>
        <w:sym w:font="Symbol" w:char="F0B7"/>
      </w:r>
      <w:r>
        <w:rPr>
          <w:rFonts w:ascii="Times New Roman" w:hAnsi="Times New Roman" w:cs="Times New Roman"/>
          <w:sz w:val="24"/>
          <w:szCs w:val="24"/>
        </w:rPr>
        <w:t xml:space="preserve"> Interests in Indian trust land. </w:t>
      </w:r>
    </w:p>
    <w:p w14:paraId="67A3E5E2" w14:textId="77777777" w:rsidR="00B1436A" w:rsidRDefault="00402AE6">
      <w:pPr>
        <w:ind w:left="720"/>
        <w:rPr>
          <w:rFonts w:ascii="Times New Roman" w:hAnsi="Times New Roman" w:cs="Times New Roman"/>
          <w:sz w:val="24"/>
          <w:szCs w:val="24"/>
        </w:rPr>
      </w:pPr>
      <w:r>
        <w:rPr>
          <w:rFonts w:ascii="Symbol" w:eastAsia="Symbol" w:hAnsi="Symbol" w:cs="Symbol"/>
          <w:sz w:val="24"/>
          <w:szCs w:val="24"/>
        </w:rPr>
        <w:sym w:font="Symbol" w:char="F0B7"/>
      </w:r>
      <w:r>
        <w:rPr>
          <w:rFonts w:ascii="Times New Roman" w:hAnsi="Times New Roman" w:cs="Times New Roman"/>
          <w:sz w:val="24"/>
          <w:szCs w:val="24"/>
        </w:rPr>
        <w:t xml:space="preserve"> Equity in a manufactured home where the family receives assistance under 24 CFR Part 982. 47 </w:t>
      </w:r>
    </w:p>
    <w:p w14:paraId="15B701E5" w14:textId="77777777" w:rsidR="00B1436A" w:rsidRDefault="00402AE6">
      <w:pPr>
        <w:ind w:left="720"/>
        <w:rPr>
          <w:rFonts w:ascii="Times New Roman" w:hAnsi="Times New Roman" w:cs="Times New Roman"/>
          <w:sz w:val="24"/>
          <w:szCs w:val="24"/>
        </w:rPr>
      </w:pPr>
      <w:r>
        <w:rPr>
          <w:rFonts w:ascii="Symbol" w:eastAsia="Symbol" w:hAnsi="Symbol" w:cs="Symbol"/>
          <w:sz w:val="24"/>
          <w:szCs w:val="24"/>
        </w:rPr>
        <w:sym w:font="Symbol" w:char="F0B7"/>
      </w:r>
      <w:r>
        <w:rPr>
          <w:rFonts w:ascii="Times New Roman" w:hAnsi="Times New Roman" w:cs="Times New Roman"/>
          <w:sz w:val="24"/>
          <w:szCs w:val="24"/>
        </w:rPr>
        <w:t xml:space="preserve"> Equity in property under the Homeownership Option for which a family receives assistance under 24 CFR Part 982.</w:t>
      </w:r>
    </w:p>
    <w:p w14:paraId="28D06C29" w14:textId="77777777" w:rsidR="00B1436A" w:rsidRDefault="00402AE6">
      <w:pPr>
        <w:ind w:left="720"/>
        <w:rPr>
          <w:rFonts w:ascii="Times New Roman" w:hAnsi="Times New Roman" w:cs="Times New Roman"/>
          <w:sz w:val="24"/>
          <w:szCs w:val="24"/>
        </w:rPr>
      </w:pPr>
      <w:r>
        <w:rPr>
          <w:rFonts w:ascii="Times New Roman" w:hAnsi="Times New Roman" w:cs="Times New Roman"/>
          <w:sz w:val="24"/>
          <w:szCs w:val="24"/>
        </w:rPr>
        <w:t xml:space="preserve"> </w:t>
      </w:r>
      <w:r>
        <w:rPr>
          <w:rFonts w:ascii="Symbol" w:eastAsia="Symbol" w:hAnsi="Symbol" w:cs="Symbol"/>
          <w:sz w:val="24"/>
          <w:szCs w:val="24"/>
        </w:rPr>
        <w:sym w:font="Symbol" w:char="F0B7"/>
      </w:r>
      <w:r>
        <w:rPr>
          <w:rFonts w:ascii="Times New Roman" w:hAnsi="Times New Roman" w:cs="Times New Roman"/>
          <w:sz w:val="24"/>
          <w:szCs w:val="24"/>
        </w:rPr>
        <w:t xml:space="preserve"> Family Self-Sufficiency accounts. </w:t>
      </w:r>
    </w:p>
    <w:p w14:paraId="5ED21CB0" w14:textId="77777777" w:rsidR="00B1436A" w:rsidRDefault="00402AE6">
      <w:pPr>
        <w:ind w:left="720"/>
        <w:rPr>
          <w:rFonts w:ascii="Times New Roman" w:hAnsi="Times New Roman" w:cs="Times New Roman"/>
          <w:sz w:val="24"/>
          <w:szCs w:val="24"/>
        </w:rPr>
      </w:pPr>
      <w:r>
        <w:rPr>
          <w:rFonts w:ascii="Symbol" w:eastAsia="Symbol" w:hAnsi="Symbol" w:cs="Symbol"/>
          <w:sz w:val="24"/>
          <w:szCs w:val="24"/>
        </w:rPr>
        <w:sym w:font="Symbol" w:char="F0B7"/>
      </w:r>
      <w:r>
        <w:rPr>
          <w:rFonts w:ascii="Times New Roman" w:hAnsi="Times New Roman" w:cs="Times New Roman"/>
          <w:sz w:val="24"/>
          <w:szCs w:val="24"/>
        </w:rPr>
        <w:t xml:space="preserve"> Federal tax refunds or refundable tax credits for a period of 12 months </w:t>
      </w:r>
      <w:proofErr w:type="gramStart"/>
      <w:r>
        <w:rPr>
          <w:rFonts w:ascii="Times New Roman" w:hAnsi="Times New Roman" w:cs="Times New Roman"/>
          <w:sz w:val="24"/>
          <w:szCs w:val="24"/>
        </w:rPr>
        <w:t>after</w:t>
      </w:r>
      <w:proofErr w:type="gramEnd"/>
      <w:r>
        <w:rPr>
          <w:rFonts w:ascii="Times New Roman" w:hAnsi="Times New Roman" w:cs="Times New Roman"/>
          <w:sz w:val="24"/>
          <w:szCs w:val="24"/>
        </w:rPr>
        <w:t xml:space="preserve"> receipt by the family. </w:t>
      </w:r>
    </w:p>
    <w:p w14:paraId="3DA363D4" w14:textId="77777777" w:rsidR="00B1436A" w:rsidRDefault="00402AE6">
      <w:pPr>
        <w:ind w:left="720"/>
        <w:rPr>
          <w:rFonts w:ascii="Times New Roman" w:hAnsi="Times New Roman" w:cs="Times New Roman"/>
          <w:sz w:val="24"/>
          <w:szCs w:val="24"/>
        </w:rPr>
      </w:pPr>
      <w:r>
        <w:rPr>
          <w:rFonts w:ascii="Symbol" w:eastAsia="Symbol" w:hAnsi="Symbol" w:cs="Symbol"/>
          <w:sz w:val="24"/>
          <w:szCs w:val="24"/>
        </w:rPr>
        <w:sym w:font="Symbol" w:char="F0B7"/>
      </w:r>
      <w:r>
        <w:rPr>
          <w:rFonts w:ascii="Times New Roman" w:hAnsi="Times New Roman" w:cs="Times New Roman"/>
          <w:sz w:val="24"/>
          <w:szCs w:val="24"/>
        </w:rPr>
        <w:t xml:space="preserve"> The full amount of assets held in </w:t>
      </w:r>
      <w:proofErr w:type="gramStart"/>
      <w:r>
        <w:rPr>
          <w:rFonts w:ascii="Times New Roman" w:hAnsi="Times New Roman" w:cs="Times New Roman"/>
          <w:sz w:val="24"/>
          <w:szCs w:val="24"/>
        </w:rPr>
        <w:t>an irrevocable</w:t>
      </w:r>
      <w:proofErr w:type="gramEnd"/>
      <w:r>
        <w:rPr>
          <w:rFonts w:ascii="Times New Roman" w:hAnsi="Times New Roman" w:cs="Times New Roman"/>
          <w:sz w:val="24"/>
          <w:szCs w:val="24"/>
        </w:rPr>
        <w:t xml:space="preserve"> trust.  </w:t>
      </w:r>
    </w:p>
    <w:p w14:paraId="40399854" w14:textId="77777777" w:rsidR="00B1436A" w:rsidRDefault="00B1436A">
      <w:pPr>
        <w:ind w:left="720"/>
        <w:rPr>
          <w:rFonts w:ascii="Times New Roman" w:hAnsi="Times New Roman" w:cs="Times New Roman"/>
          <w:sz w:val="24"/>
          <w:szCs w:val="24"/>
        </w:rPr>
      </w:pPr>
    </w:p>
    <w:p w14:paraId="7C959FF6" w14:textId="77777777" w:rsidR="00B1436A" w:rsidRDefault="00B1436A">
      <w:pPr>
        <w:ind w:left="720"/>
        <w:rPr>
          <w:rFonts w:ascii="Times New Roman" w:hAnsi="Times New Roman" w:cs="Times New Roman"/>
          <w:sz w:val="24"/>
          <w:szCs w:val="24"/>
        </w:rPr>
      </w:pPr>
    </w:p>
    <w:p w14:paraId="13268B38" w14:textId="77777777" w:rsidR="00B1436A" w:rsidRDefault="00402AE6">
      <w:pPr>
        <w:ind w:left="720"/>
        <w:rPr>
          <w:rFonts w:ascii="Times New Roman" w:hAnsi="Times New Roman" w:cs="Times New Roman"/>
          <w:sz w:val="24"/>
          <w:szCs w:val="24"/>
        </w:rPr>
      </w:pPr>
      <w:r>
        <w:rPr>
          <w:rFonts w:ascii="Symbol" w:eastAsia="Symbol" w:hAnsi="Symbol" w:cs="Symbol"/>
          <w:sz w:val="24"/>
          <w:szCs w:val="24"/>
        </w:rPr>
        <w:sym w:font="Symbol" w:char="F0B7"/>
      </w:r>
      <w:r>
        <w:rPr>
          <w:rFonts w:ascii="Times New Roman" w:hAnsi="Times New Roman" w:cs="Times New Roman"/>
          <w:sz w:val="24"/>
          <w:szCs w:val="24"/>
        </w:rPr>
        <w:t xml:space="preserve"> The full amount of assets held in a revocable trust where a member of the family is the beneficiary, but the grantor/owner and trustee of the trust is not a member of the participant family or household.</w:t>
      </w:r>
    </w:p>
    <w:p w14:paraId="48B797B8" w14:textId="77777777" w:rsidR="00B1436A" w:rsidRDefault="00B1436A">
      <w:pPr>
        <w:ind w:left="720"/>
        <w:rPr>
          <w:rFonts w:ascii="Times New Roman" w:hAnsi="Times New Roman" w:cs="Times New Roman"/>
          <w:sz w:val="24"/>
          <w:szCs w:val="24"/>
        </w:rPr>
      </w:pPr>
    </w:p>
    <w:p w14:paraId="46444669" w14:textId="77777777" w:rsidR="00B1436A" w:rsidRDefault="00402AE6">
      <w:pPr>
        <w:ind w:left="720"/>
        <w:rPr>
          <w:rFonts w:ascii="Times New Roman" w:hAnsi="Times New Roman" w:cs="Times New Roman"/>
          <w:color w:val="4F81BD" w:themeColor="accent1"/>
          <w:sz w:val="24"/>
          <w:szCs w:val="24"/>
        </w:rPr>
      </w:pPr>
      <w:r>
        <w:rPr>
          <w:rFonts w:ascii="Times New Roman" w:hAnsi="Times New Roman" w:cs="Times New Roman"/>
          <w:color w:val="4F81BD" w:themeColor="accent1"/>
          <w:sz w:val="24"/>
          <w:szCs w:val="24"/>
        </w:rPr>
        <w:t>Necessary and Non-Necessary Personal Property</w:t>
      </w:r>
    </w:p>
    <w:p w14:paraId="444DF872" w14:textId="77777777" w:rsidR="00B1436A" w:rsidRDefault="00402AE6">
      <w:pPr>
        <w:ind w:left="720"/>
        <w:rPr>
          <w:rFonts w:ascii="Times New Roman" w:hAnsi="Times New Roman" w:cs="Times New Roman"/>
          <w:sz w:val="24"/>
          <w:szCs w:val="24"/>
        </w:rPr>
      </w:pPr>
      <w:r>
        <w:rPr>
          <w:rFonts w:ascii="Times New Roman" w:hAnsi="Times New Roman" w:cs="Times New Roman"/>
          <w:sz w:val="24"/>
          <w:szCs w:val="24"/>
        </w:rPr>
        <w:t xml:space="preserve"> Regulation: 24 CFR § 5.603 </w:t>
      </w:r>
    </w:p>
    <w:p w14:paraId="7E410022" w14:textId="77777777" w:rsidR="00B1436A" w:rsidRDefault="00402AE6">
      <w:pPr>
        <w:ind w:left="720"/>
        <w:rPr>
          <w:rFonts w:ascii="Times New Roman" w:hAnsi="Times New Roman" w:cs="Times New Roman"/>
          <w:sz w:val="24"/>
          <w:szCs w:val="24"/>
        </w:rPr>
      </w:pPr>
      <w:r>
        <w:rPr>
          <w:rFonts w:ascii="Times New Roman" w:hAnsi="Times New Roman" w:cs="Times New Roman"/>
          <w:sz w:val="24"/>
          <w:szCs w:val="24"/>
        </w:rPr>
        <w:lastRenderedPageBreak/>
        <w:t>Summary: Necessary personal property is excluded from net family assets. Non-necessary personal property with a combined value greater than $50,000, as adjusted by inflation, is considered part of net family assets. When the combined value of all non-necessary personal property does not exceed $50,000, as adjusted by inflation, all non-necessary personal property is excluded from net family assets. All assets are categorized as either real property (e.g., land, a home) or personal property. Personal property includes tangible items, like boats, as well as intangible items, like bank accounts.</w:t>
      </w:r>
      <w:r>
        <w:t xml:space="preserve"> </w:t>
      </w:r>
      <w:r>
        <w:rPr>
          <w:rFonts w:ascii="Times New Roman" w:hAnsi="Times New Roman" w:cs="Times New Roman"/>
          <w:sz w:val="24"/>
          <w:szCs w:val="24"/>
        </w:rPr>
        <w:t>Necessary personal property are items essential to the family for the maintenance, use, and occupancy of the premises as a home; or they are necessary for employment, education, or health and wellness.</w:t>
      </w:r>
    </w:p>
    <w:p w14:paraId="1EAF0693" w14:textId="77777777" w:rsidR="00B1436A" w:rsidRDefault="00B1436A">
      <w:pPr>
        <w:ind w:left="720"/>
        <w:rPr>
          <w:rFonts w:ascii="Times New Roman" w:hAnsi="Times New Roman" w:cs="Times New Roman"/>
          <w:sz w:val="24"/>
          <w:szCs w:val="24"/>
        </w:rPr>
      </w:pPr>
    </w:p>
    <w:p w14:paraId="3B9BF05F" w14:textId="77777777" w:rsidR="00B1436A" w:rsidRDefault="00402AE6">
      <w:pPr>
        <w:ind w:left="720"/>
        <w:rPr>
          <w:rFonts w:ascii="Times New Roman" w:hAnsi="Times New Roman" w:cs="Times New Roman"/>
          <w:color w:val="4F81BD" w:themeColor="accent1"/>
          <w:sz w:val="24"/>
          <w:szCs w:val="24"/>
        </w:rPr>
      </w:pPr>
      <w:r>
        <w:rPr>
          <w:rFonts w:ascii="Times New Roman" w:hAnsi="Times New Roman" w:cs="Times New Roman"/>
          <w:color w:val="4F81BD" w:themeColor="accent1"/>
          <w:sz w:val="24"/>
          <w:szCs w:val="24"/>
        </w:rPr>
        <w:t>Necessary Personal Property</w:t>
      </w:r>
    </w:p>
    <w:p w14:paraId="6861447A" w14:textId="77777777" w:rsidR="00B1436A" w:rsidRDefault="00B1436A">
      <w:pPr>
        <w:ind w:left="720"/>
        <w:rPr>
          <w:rFonts w:ascii="Times New Roman" w:hAnsi="Times New Roman" w:cs="Times New Roman"/>
          <w:sz w:val="24"/>
          <w:szCs w:val="24"/>
        </w:rPr>
      </w:pPr>
    </w:p>
    <w:p w14:paraId="768CDF99" w14:textId="77777777" w:rsidR="00B1436A" w:rsidRDefault="00402AE6">
      <w:pPr>
        <w:ind w:left="720"/>
        <w:rPr>
          <w:rFonts w:ascii="Times New Roman" w:hAnsi="Times New Roman" w:cs="Times New Roman"/>
          <w:sz w:val="24"/>
          <w:szCs w:val="24"/>
        </w:rPr>
      </w:pPr>
      <w:r>
        <w:rPr>
          <w:rFonts w:ascii="Times New Roman" w:hAnsi="Times New Roman" w:cs="Times New Roman"/>
          <w:sz w:val="24"/>
          <w:szCs w:val="24"/>
        </w:rPr>
        <w:t xml:space="preserve">Car(s)/vehicle(s) that a family relies on for transportation for personal or business use (e.g., bike, motorcycle, skateboard, scooter) </w:t>
      </w:r>
    </w:p>
    <w:p w14:paraId="156AE446" w14:textId="77777777" w:rsidR="00B1436A" w:rsidRDefault="00402AE6">
      <w:pPr>
        <w:ind w:left="720"/>
        <w:rPr>
          <w:rFonts w:ascii="Times New Roman" w:hAnsi="Times New Roman" w:cs="Times New Roman"/>
          <w:sz w:val="24"/>
          <w:szCs w:val="24"/>
        </w:rPr>
      </w:pPr>
      <w:r>
        <w:rPr>
          <w:rFonts w:ascii="Symbol" w:eastAsia="Symbol" w:hAnsi="Symbol" w:cs="Symbol"/>
          <w:sz w:val="24"/>
          <w:szCs w:val="24"/>
        </w:rPr>
        <w:sym w:font="Symbol" w:char="F0B7"/>
      </w:r>
      <w:r>
        <w:rPr>
          <w:rFonts w:ascii="Times New Roman" w:hAnsi="Times New Roman" w:cs="Times New Roman"/>
          <w:sz w:val="24"/>
          <w:szCs w:val="24"/>
        </w:rPr>
        <w:t xml:space="preserve"> Furniture, carpets, linens, kitchenware </w:t>
      </w:r>
      <w:r>
        <w:rPr>
          <w:rFonts w:ascii="Symbol" w:eastAsia="Symbol" w:hAnsi="Symbol" w:cs="Symbol"/>
          <w:sz w:val="24"/>
          <w:szCs w:val="24"/>
        </w:rPr>
        <w:sym w:font="Symbol" w:char="F0B7"/>
      </w:r>
      <w:r>
        <w:rPr>
          <w:rFonts w:ascii="Times New Roman" w:hAnsi="Times New Roman" w:cs="Times New Roman"/>
          <w:sz w:val="24"/>
          <w:szCs w:val="24"/>
        </w:rPr>
        <w:t xml:space="preserve"> Common appliances </w:t>
      </w:r>
    </w:p>
    <w:p w14:paraId="40C4164A" w14:textId="77777777" w:rsidR="00B1436A" w:rsidRDefault="00402AE6">
      <w:pPr>
        <w:ind w:left="720"/>
        <w:rPr>
          <w:rFonts w:ascii="Times New Roman" w:hAnsi="Times New Roman" w:cs="Times New Roman"/>
          <w:sz w:val="24"/>
          <w:szCs w:val="24"/>
        </w:rPr>
      </w:pPr>
      <w:r>
        <w:rPr>
          <w:rFonts w:ascii="Symbol" w:eastAsia="Symbol" w:hAnsi="Symbol" w:cs="Symbol"/>
          <w:sz w:val="24"/>
          <w:szCs w:val="24"/>
        </w:rPr>
        <w:sym w:font="Symbol" w:char="F0B7"/>
      </w:r>
      <w:r>
        <w:rPr>
          <w:rFonts w:ascii="Times New Roman" w:hAnsi="Times New Roman" w:cs="Times New Roman"/>
          <w:sz w:val="24"/>
          <w:szCs w:val="24"/>
        </w:rPr>
        <w:t xml:space="preserve"> Common electronics (e.g., radio, television, DVD player, gaming system) </w:t>
      </w:r>
    </w:p>
    <w:p w14:paraId="3D97EBF3" w14:textId="77777777" w:rsidR="00B1436A" w:rsidRDefault="00402AE6">
      <w:pPr>
        <w:ind w:left="720"/>
        <w:rPr>
          <w:rFonts w:ascii="Times New Roman" w:hAnsi="Times New Roman" w:cs="Times New Roman"/>
          <w:sz w:val="24"/>
          <w:szCs w:val="24"/>
        </w:rPr>
      </w:pPr>
      <w:r>
        <w:rPr>
          <w:rFonts w:ascii="Symbol" w:eastAsia="Symbol" w:hAnsi="Symbol" w:cs="Symbol"/>
          <w:sz w:val="24"/>
          <w:szCs w:val="24"/>
        </w:rPr>
        <w:sym w:font="Symbol" w:char="F0B7"/>
      </w:r>
      <w:r>
        <w:rPr>
          <w:rFonts w:ascii="Times New Roman" w:hAnsi="Times New Roman" w:cs="Times New Roman"/>
          <w:sz w:val="24"/>
          <w:szCs w:val="24"/>
        </w:rPr>
        <w:t xml:space="preserve"> Clothing </w:t>
      </w:r>
    </w:p>
    <w:p w14:paraId="0843A5AB" w14:textId="77777777" w:rsidR="00B1436A" w:rsidRDefault="00402AE6">
      <w:pPr>
        <w:ind w:left="720"/>
        <w:rPr>
          <w:rFonts w:ascii="Times New Roman" w:hAnsi="Times New Roman" w:cs="Times New Roman"/>
          <w:sz w:val="24"/>
          <w:szCs w:val="24"/>
        </w:rPr>
      </w:pPr>
      <w:r>
        <w:rPr>
          <w:rFonts w:ascii="Symbol" w:eastAsia="Symbol" w:hAnsi="Symbol" w:cs="Symbol"/>
          <w:sz w:val="24"/>
          <w:szCs w:val="24"/>
        </w:rPr>
        <w:sym w:font="Symbol" w:char="F0B7"/>
      </w:r>
      <w:r>
        <w:rPr>
          <w:rFonts w:ascii="Times New Roman" w:hAnsi="Times New Roman" w:cs="Times New Roman"/>
          <w:sz w:val="24"/>
          <w:szCs w:val="24"/>
        </w:rPr>
        <w:t xml:space="preserve"> Personal effects that are not luxury items (e.g., toys, books) </w:t>
      </w:r>
    </w:p>
    <w:p w14:paraId="2637432D" w14:textId="77777777" w:rsidR="00B1436A" w:rsidRDefault="00402AE6">
      <w:pPr>
        <w:ind w:left="720"/>
        <w:rPr>
          <w:rFonts w:ascii="Times New Roman" w:hAnsi="Times New Roman" w:cs="Times New Roman"/>
          <w:sz w:val="24"/>
          <w:szCs w:val="24"/>
        </w:rPr>
      </w:pPr>
      <w:r>
        <w:rPr>
          <w:rFonts w:ascii="Symbol" w:eastAsia="Symbol" w:hAnsi="Symbol" w:cs="Symbol"/>
          <w:sz w:val="24"/>
          <w:szCs w:val="24"/>
        </w:rPr>
        <w:sym w:font="Symbol" w:char="F0B7"/>
      </w:r>
      <w:r>
        <w:rPr>
          <w:rFonts w:ascii="Times New Roman" w:hAnsi="Times New Roman" w:cs="Times New Roman"/>
          <w:sz w:val="24"/>
          <w:szCs w:val="24"/>
        </w:rPr>
        <w:t xml:space="preserve"> Wedding and engagement rings </w:t>
      </w:r>
    </w:p>
    <w:p w14:paraId="3118D5B6" w14:textId="77777777" w:rsidR="00B1436A" w:rsidRDefault="00402AE6">
      <w:pPr>
        <w:ind w:left="720"/>
        <w:rPr>
          <w:rFonts w:ascii="Times New Roman" w:hAnsi="Times New Roman" w:cs="Times New Roman"/>
          <w:sz w:val="24"/>
          <w:szCs w:val="24"/>
        </w:rPr>
      </w:pPr>
      <w:r>
        <w:rPr>
          <w:rFonts w:ascii="Symbol" w:eastAsia="Symbol" w:hAnsi="Symbol" w:cs="Symbol"/>
          <w:sz w:val="24"/>
          <w:szCs w:val="24"/>
        </w:rPr>
        <w:sym w:font="Symbol" w:char="F0B7"/>
      </w:r>
      <w:r>
        <w:rPr>
          <w:rFonts w:ascii="Times New Roman" w:hAnsi="Times New Roman" w:cs="Times New Roman"/>
          <w:sz w:val="24"/>
          <w:szCs w:val="24"/>
        </w:rPr>
        <w:t xml:space="preserve"> Jewelry used in religious/cultural celebrations and ceremonies </w:t>
      </w:r>
    </w:p>
    <w:p w14:paraId="20CB8215" w14:textId="77777777" w:rsidR="00B1436A" w:rsidRDefault="00402AE6">
      <w:pPr>
        <w:ind w:left="720"/>
        <w:rPr>
          <w:rFonts w:ascii="Times New Roman" w:hAnsi="Times New Roman" w:cs="Times New Roman"/>
          <w:sz w:val="24"/>
          <w:szCs w:val="24"/>
        </w:rPr>
      </w:pPr>
      <w:r>
        <w:rPr>
          <w:rFonts w:ascii="Symbol" w:eastAsia="Symbol" w:hAnsi="Symbol" w:cs="Symbol"/>
          <w:sz w:val="24"/>
          <w:szCs w:val="24"/>
        </w:rPr>
        <w:sym w:font="Symbol" w:char="F0B7"/>
      </w:r>
      <w:r>
        <w:rPr>
          <w:rFonts w:ascii="Times New Roman" w:hAnsi="Times New Roman" w:cs="Times New Roman"/>
          <w:sz w:val="24"/>
          <w:szCs w:val="24"/>
        </w:rPr>
        <w:t xml:space="preserve"> Religious and cultural items </w:t>
      </w:r>
    </w:p>
    <w:p w14:paraId="3A4A26BD" w14:textId="77777777" w:rsidR="00B1436A" w:rsidRDefault="00402AE6">
      <w:pPr>
        <w:ind w:left="720"/>
        <w:rPr>
          <w:rFonts w:ascii="Times New Roman" w:hAnsi="Times New Roman" w:cs="Times New Roman"/>
          <w:sz w:val="24"/>
          <w:szCs w:val="24"/>
        </w:rPr>
      </w:pPr>
      <w:r>
        <w:rPr>
          <w:rFonts w:ascii="Symbol" w:eastAsia="Symbol" w:hAnsi="Symbol" w:cs="Symbol"/>
          <w:sz w:val="24"/>
          <w:szCs w:val="24"/>
        </w:rPr>
        <w:sym w:font="Symbol" w:char="F0B7"/>
      </w:r>
      <w:r>
        <w:rPr>
          <w:rFonts w:ascii="Times New Roman" w:hAnsi="Times New Roman" w:cs="Times New Roman"/>
          <w:sz w:val="24"/>
          <w:szCs w:val="24"/>
        </w:rPr>
        <w:t xml:space="preserve"> Medical equipment and supplies </w:t>
      </w:r>
    </w:p>
    <w:p w14:paraId="49BCE299" w14:textId="77777777" w:rsidR="00B1436A" w:rsidRDefault="00402AE6">
      <w:pPr>
        <w:ind w:left="720"/>
        <w:rPr>
          <w:rFonts w:ascii="Times New Roman" w:hAnsi="Times New Roman" w:cs="Times New Roman"/>
          <w:sz w:val="24"/>
          <w:szCs w:val="24"/>
        </w:rPr>
      </w:pPr>
      <w:r>
        <w:rPr>
          <w:rFonts w:ascii="Symbol" w:eastAsia="Symbol" w:hAnsi="Symbol" w:cs="Symbol"/>
          <w:sz w:val="24"/>
          <w:szCs w:val="24"/>
        </w:rPr>
        <w:sym w:font="Symbol" w:char="F0B7"/>
      </w:r>
      <w:r>
        <w:rPr>
          <w:rFonts w:ascii="Times New Roman" w:hAnsi="Times New Roman" w:cs="Times New Roman"/>
          <w:sz w:val="24"/>
          <w:szCs w:val="24"/>
        </w:rPr>
        <w:t xml:space="preserve"> Health care–related supplies </w:t>
      </w:r>
    </w:p>
    <w:p w14:paraId="6E4DDB6D" w14:textId="77777777" w:rsidR="00B1436A" w:rsidRDefault="00402AE6">
      <w:pPr>
        <w:ind w:left="720"/>
        <w:rPr>
          <w:rFonts w:ascii="Times New Roman" w:hAnsi="Times New Roman" w:cs="Times New Roman"/>
          <w:sz w:val="24"/>
          <w:szCs w:val="24"/>
        </w:rPr>
      </w:pPr>
      <w:r>
        <w:rPr>
          <w:rFonts w:ascii="Symbol" w:eastAsia="Symbol" w:hAnsi="Symbol" w:cs="Symbol"/>
          <w:sz w:val="24"/>
          <w:szCs w:val="24"/>
        </w:rPr>
        <w:sym w:font="Symbol" w:char="F0B7"/>
      </w:r>
      <w:r>
        <w:rPr>
          <w:rFonts w:ascii="Times New Roman" w:hAnsi="Times New Roman" w:cs="Times New Roman"/>
          <w:sz w:val="24"/>
          <w:szCs w:val="24"/>
        </w:rPr>
        <w:t xml:space="preserve"> Musical instruments used by the family </w:t>
      </w:r>
    </w:p>
    <w:p w14:paraId="3BE7C841" w14:textId="77777777" w:rsidR="00B1436A" w:rsidRDefault="00402AE6">
      <w:pPr>
        <w:ind w:left="720"/>
        <w:rPr>
          <w:rFonts w:ascii="Times New Roman" w:hAnsi="Times New Roman" w:cs="Times New Roman"/>
          <w:sz w:val="24"/>
          <w:szCs w:val="24"/>
        </w:rPr>
      </w:pPr>
      <w:r>
        <w:rPr>
          <w:rFonts w:ascii="Symbol" w:eastAsia="Symbol" w:hAnsi="Symbol" w:cs="Symbol"/>
          <w:sz w:val="24"/>
          <w:szCs w:val="24"/>
        </w:rPr>
        <w:sym w:font="Symbol" w:char="F0B7"/>
      </w:r>
      <w:r>
        <w:rPr>
          <w:rFonts w:ascii="Times New Roman" w:hAnsi="Times New Roman" w:cs="Times New Roman"/>
          <w:sz w:val="24"/>
          <w:szCs w:val="24"/>
        </w:rPr>
        <w:t xml:space="preserve"> Personal computers, phones, tablets, and related equipment </w:t>
      </w:r>
    </w:p>
    <w:p w14:paraId="45FA2F91" w14:textId="77777777" w:rsidR="00B1436A" w:rsidRDefault="00402AE6">
      <w:pPr>
        <w:ind w:left="720"/>
        <w:rPr>
          <w:rFonts w:ascii="Times New Roman" w:hAnsi="Times New Roman" w:cs="Times New Roman"/>
          <w:sz w:val="24"/>
          <w:szCs w:val="24"/>
        </w:rPr>
      </w:pPr>
      <w:r>
        <w:rPr>
          <w:rFonts w:ascii="Symbol" w:eastAsia="Symbol" w:hAnsi="Symbol" w:cs="Symbol"/>
          <w:sz w:val="24"/>
          <w:szCs w:val="24"/>
        </w:rPr>
        <w:sym w:font="Symbol" w:char="F0B7"/>
      </w:r>
      <w:r>
        <w:rPr>
          <w:rFonts w:ascii="Times New Roman" w:hAnsi="Times New Roman" w:cs="Times New Roman"/>
          <w:sz w:val="24"/>
          <w:szCs w:val="24"/>
        </w:rPr>
        <w:t xml:space="preserve"> Professional tools of trade of the family, for example professional books </w:t>
      </w:r>
    </w:p>
    <w:p w14:paraId="29FFB23B" w14:textId="77777777" w:rsidR="00B1436A" w:rsidRDefault="00402AE6">
      <w:pPr>
        <w:ind w:left="720"/>
        <w:rPr>
          <w:rFonts w:ascii="Times New Roman" w:hAnsi="Times New Roman" w:cs="Times New Roman"/>
          <w:sz w:val="24"/>
          <w:szCs w:val="24"/>
        </w:rPr>
      </w:pPr>
      <w:r>
        <w:rPr>
          <w:rFonts w:ascii="Symbol" w:eastAsia="Symbol" w:hAnsi="Symbol" w:cs="Symbol"/>
          <w:sz w:val="24"/>
          <w:szCs w:val="24"/>
        </w:rPr>
        <w:sym w:font="Symbol" w:char="F0B7"/>
      </w:r>
      <w:r>
        <w:rPr>
          <w:rFonts w:ascii="Times New Roman" w:hAnsi="Times New Roman" w:cs="Times New Roman"/>
          <w:sz w:val="24"/>
          <w:szCs w:val="24"/>
        </w:rPr>
        <w:t xml:space="preserve"> Educational materials and equipment used by the family, including equipment to accommodate </w:t>
      </w:r>
      <w:proofErr w:type="gramStart"/>
      <w:r>
        <w:rPr>
          <w:rFonts w:ascii="Times New Roman" w:hAnsi="Times New Roman" w:cs="Times New Roman"/>
          <w:sz w:val="24"/>
          <w:szCs w:val="24"/>
        </w:rPr>
        <w:t>persons</w:t>
      </w:r>
      <w:proofErr w:type="gramEnd"/>
      <w:r>
        <w:rPr>
          <w:rFonts w:ascii="Times New Roman" w:hAnsi="Times New Roman" w:cs="Times New Roman"/>
          <w:sz w:val="24"/>
          <w:szCs w:val="24"/>
        </w:rPr>
        <w:t xml:space="preserve"> with disabilities </w:t>
      </w:r>
    </w:p>
    <w:p w14:paraId="51655221" w14:textId="77777777" w:rsidR="00B1436A" w:rsidRDefault="00402AE6">
      <w:pPr>
        <w:ind w:left="720"/>
        <w:rPr>
          <w:rFonts w:ascii="Times New Roman" w:hAnsi="Times New Roman" w:cs="Times New Roman"/>
          <w:sz w:val="24"/>
          <w:szCs w:val="24"/>
        </w:rPr>
      </w:pPr>
      <w:r>
        <w:rPr>
          <w:rFonts w:ascii="Symbol" w:eastAsia="Symbol" w:hAnsi="Symbol" w:cs="Symbol"/>
          <w:sz w:val="24"/>
          <w:szCs w:val="24"/>
        </w:rPr>
        <w:sym w:font="Symbol" w:char="F0B7"/>
      </w:r>
      <w:r>
        <w:rPr>
          <w:rFonts w:ascii="Times New Roman" w:hAnsi="Times New Roman" w:cs="Times New Roman"/>
          <w:sz w:val="24"/>
          <w:szCs w:val="24"/>
        </w:rPr>
        <w:t xml:space="preserve"> Equipment used for exercising (e.g., treadmill, stationary bike, kayak, paddleboard, ski equipment)</w:t>
      </w:r>
    </w:p>
    <w:p w14:paraId="370CADE1" w14:textId="77777777" w:rsidR="00B1436A" w:rsidRDefault="00B1436A">
      <w:pPr>
        <w:ind w:left="720"/>
        <w:rPr>
          <w:rFonts w:ascii="Times New Roman" w:hAnsi="Times New Roman" w:cs="Times New Roman"/>
          <w:color w:val="4F81BD" w:themeColor="accent1"/>
          <w:sz w:val="24"/>
          <w:szCs w:val="24"/>
        </w:rPr>
      </w:pPr>
    </w:p>
    <w:p w14:paraId="7C776E2C" w14:textId="77777777" w:rsidR="00B1436A" w:rsidRDefault="00402AE6">
      <w:pPr>
        <w:ind w:left="720"/>
        <w:rPr>
          <w:rFonts w:ascii="Times New Roman" w:hAnsi="Times New Roman" w:cs="Times New Roman"/>
          <w:color w:val="4F81BD" w:themeColor="accent1"/>
          <w:sz w:val="24"/>
          <w:szCs w:val="24"/>
        </w:rPr>
      </w:pPr>
      <w:r>
        <w:rPr>
          <w:rFonts w:ascii="Times New Roman" w:hAnsi="Times New Roman" w:cs="Times New Roman"/>
          <w:color w:val="4F81BD" w:themeColor="accent1"/>
          <w:sz w:val="24"/>
          <w:szCs w:val="24"/>
        </w:rPr>
        <w:t>Non-Necessary Personal Property</w:t>
      </w:r>
    </w:p>
    <w:p w14:paraId="0CCA7B3C" w14:textId="77777777" w:rsidR="00B1436A" w:rsidRDefault="00B1436A">
      <w:pPr>
        <w:ind w:left="720"/>
        <w:rPr>
          <w:rFonts w:ascii="Times New Roman" w:hAnsi="Times New Roman" w:cs="Times New Roman"/>
          <w:color w:val="4F81BD" w:themeColor="accent1"/>
          <w:sz w:val="24"/>
          <w:szCs w:val="24"/>
        </w:rPr>
      </w:pPr>
    </w:p>
    <w:p w14:paraId="4EE659FA" w14:textId="77777777" w:rsidR="00B1436A" w:rsidRDefault="00402AE6">
      <w:pPr>
        <w:ind w:left="720"/>
        <w:rPr>
          <w:rFonts w:ascii="Times New Roman" w:hAnsi="Times New Roman" w:cs="Times New Roman"/>
          <w:sz w:val="24"/>
          <w:szCs w:val="24"/>
        </w:rPr>
      </w:pPr>
      <w:r>
        <w:rPr>
          <w:rFonts w:ascii="Times New Roman" w:hAnsi="Times New Roman" w:cs="Times New Roman"/>
          <w:sz w:val="24"/>
          <w:szCs w:val="24"/>
        </w:rPr>
        <w:t xml:space="preserve">Recreational car/vehicle not needed for day-to-day transportation (campers, motorhomes, travel trailers, all-terrain vehicles (ATVs)) </w:t>
      </w:r>
    </w:p>
    <w:p w14:paraId="7616B9F6" w14:textId="77777777" w:rsidR="00B1436A" w:rsidRDefault="00402AE6">
      <w:pPr>
        <w:ind w:left="720"/>
        <w:rPr>
          <w:rFonts w:ascii="Times New Roman" w:hAnsi="Times New Roman" w:cs="Times New Roman"/>
          <w:sz w:val="24"/>
          <w:szCs w:val="24"/>
        </w:rPr>
      </w:pPr>
      <w:r>
        <w:rPr>
          <w:rFonts w:ascii="Symbol" w:eastAsia="Symbol" w:hAnsi="Symbol" w:cs="Symbol"/>
          <w:sz w:val="24"/>
          <w:szCs w:val="24"/>
        </w:rPr>
        <w:sym w:font="Symbol" w:char="F0B7"/>
      </w:r>
      <w:r>
        <w:rPr>
          <w:rFonts w:ascii="Times New Roman" w:hAnsi="Times New Roman" w:cs="Times New Roman"/>
          <w:sz w:val="24"/>
          <w:szCs w:val="24"/>
        </w:rPr>
        <w:t xml:space="preserve"> Bank accounts or other financial investments (e.g., checking </w:t>
      </w:r>
      <w:proofErr w:type="gramStart"/>
      <w:r>
        <w:rPr>
          <w:rFonts w:ascii="Times New Roman" w:hAnsi="Times New Roman" w:cs="Times New Roman"/>
          <w:sz w:val="24"/>
          <w:szCs w:val="24"/>
        </w:rPr>
        <w:t>account</w:t>
      </w:r>
      <w:proofErr w:type="gramEnd"/>
      <w:r>
        <w:rPr>
          <w:rFonts w:ascii="Times New Roman" w:hAnsi="Times New Roman" w:cs="Times New Roman"/>
          <w:sz w:val="24"/>
          <w:szCs w:val="24"/>
        </w:rPr>
        <w:t xml:space="preserve">, savings </w:t>
      </w:r>
      <w:proofErr w:type="gramStart"/>
      <w:r>
        <w:rPr>
          <w:rFonts w:ascii="Times New Roman" w:hAnsi="Times New Roman" w:cs="Times New Roman"/>
          <w:sz w:val="24"/>
          <w:szCs w:val="24"/>
        </w:rPr>
        <w:t>account</w:t>
      </w:r>
      <w:proofErr w:type="gramEnd"/>
      <w:r>
        <w:rPr>
          <w:rFonts w:ascii="Times New Roman" w:hAnsi="Times New Roman" w:cs="Times New Roman"/>
          <w:sz w:val="24"/>
          <w:szCs w:val="24"/>
        </w:rPr>
        <w:t xml:space="preserve">, stocks/bonds) </w:t>
      </w:r>
    </w:p>
    <w:p w14:paraId="60E91304" w14:textId="77777777" w:rsidR="00B1436A" w:rsidRDefault="00402AE6">
      <w:pPr>
        <w:ind w:left="720"/>
        <w:rPr>
          <w:rFonts w:ascii="Times New Roman" w:hAnsi="Times New Roman" w:cs="Times New Roman"/>
          <w:sz w:val="24"/>
          <w:szCs w:val="24"/>
        </w:rPr>
      </w:pPr>
      <w:r>
        <w:rPr>
          <w:rFonts w:ascii="Symbol" w:eastAsia="Symbol" w:hAnsi="Symbol" w:cs="Symbol"/>
          <w:sz w:val="24"/>
          <w:szCs w:val="24"/>
        </w:rPr>
        <w:sym w:font="Symbol" w:char="F0B7"/>
      </w:r>
      <w:r>
        <w:rPr>
          <w:rFonts w:ascii="Times New Roman" w:hAnsi="Times New Roman" w:cs="Times New Roman"/>
          <w:sz w:val="24"/>
          <w:szCs w:val="24"/>
        </w:rPr>
        <w:t xml:space="preserve"> Recreational boat/watercraft </w:t>
      </w:r>
    </w:p>
    <w:p w14:paraId="688B7C02" w14:textId="77777777" w:rsidR="00B1436A" w:rsidRDefault="00402AE6">
      <w:pPr>
        <w:ind w:left="720"/>
        <w:rPr>
          <w:rFonts w:ascii="Times New Roman" w:hAnsi="Times New Roman" w:cs="Times New Roman"/>
          <w:sz w:val="24"/>
          <w:szCs w:val="24"/>
        </w:rPr>
      </w:pPr>
      <w:r>
        <w:rPr>
          <w:rFonts w:ascii="Symbol" w:eastAsia="Symbol" w:hAnsi="Symbol" w:cs="Symbol"/>
          <w:sz w:val="24"/>
          <w:szCs w:val="24"/>
        </w:rPr>
        <w:sym w:font="Symbol" w:char="F0B7"/>
      </w:r>
      <w:r>
        <w:rPr>
          <w:rFonts w:ascii="Times New Roman" w:hAnsi="Times New Roman" w:cs="Times New Roman"/>
          <w:sz w:val="24"/>
          <w:szCs w:val="24"/>
        </w:rPr>
        <w:t xml:space="preserve"> Expensive jewelry without religious or cultural value, or which does not hold family significance </w:t>
      </w:r>
    </w:p>
    <w:p w14:paraId="4A2146B9" w14:textId="77777777" w:rsidR="00B1436A" w:rsidRDefault="00402AE6">
      <w:pPr>
        <w:ind w:left="720"/>
        <w:rPr>
          <w:rFonts w:ascii="Times New Roman" w:hAnsi="Times New Roman" w:cs="Times New Roman"/>
          <w:sz w:val="24"/>
          <w:szCs w:val="24"/>
        </w:rPr>
      </w:pPr>
      <w:r>
        <w:rPr>
          <w:rFonts w:ascii="Symbol" w:eastAsia="Symbol" w:hAnsi="Symbol" w:cs="Symbol"/>
          <w:sz w:val="24"/>
          <w:szCs w:val="24"/>
        </w:rPr>
        <w:sym w:font="Symbol" w:char="F0B7"/>
      </w:r>
      <w:r>
        <w:rPr>
          <w:rFonts w:ascii="Times New Roman" w:hAnsi="Times New Roman" w:cs="Times New Roman"/>
          <w:sz w:val="24"/>
          <w:szCs w:val="24"/>
        </w:rPr>
        <w:t xml:space="preserve"> Collectibles (e.g., coins/stamps) </w:t>
      </w:r>
    </w:p>
    <w:p w14:paraId="79A2F38E" w14:textId="77777777" w:rsidR="00B1436A" w:rsidRDefault="00402AE6">
      <w:pPr>
        <w:ind w:left="720"/>
        <w:rPr>
          <w:rFonts w:ascii="Times New Roman" w:hAnsi="Times New Roman" w:cs="Times New Roman"/>
          <w:sz w:val="24"/>
          <w:szCs w:val="24"/>
        </w:rPr>
      </w:pPr>
      <w:r>
        <w:rPr>
          <w:rFonts w:ascii="Symbol" w:eastAsia="Symbol" w:hAnsi="Symbol" w:cs="Symbol"/>
          <w:sz w:val="24"/>
          <w:szCs w:val="24"/>
        </w:rPr>
        <w:sym w:font="Symbol" w:char="F0B7"/>
      </w:r>
      <w:r>
        <w:rPr>
          <w:rFonts w:ascii="Times New Roman" w:hAnsi="Times New Roman" w:cs="Times New Roman"/>
          <w:sz w:val="24"/>
          <w:szCs w:val="24"/>
        </w:rPr>
        <w:t xml:space="preserve"> Equipment/machinery that is not used to generate income for a business </w:t>
      </w:r>
    </w:p>
    <w:p w14:paraId="7B66924E" w14:textId="77777777" w:rsidR="00B1436A" w:rsidRDefault="00402AE6">
      <w:pPr>
        <w:ind w:left="720"/>
        <w:rPr>
          <w:rFonts w:ascii="Times New Roman" w:hAnsi="Times New Roman" w:cs="Times New Roman"/>
          <w:sz w:val="24"/>
          <w:szCs w:val="24"/>
        </w:rPr>
      </w:pPr>
      <w:r>
        <w:rPr>
          <w:rFonts w:ascii="Symbol" w:eastAsia="Symbol" w:hAnsi="Symbol" w:cs="Symbol"/>
          <w:sz w:val="24"/>
          <w:szCs w:val="24"/>
        </w:rPr>
        <w:sym w:font="Symbol" w:char="F0B7"/>
      </w:r>
      <w:r>
        <w:rPr>
          <w:rFonts w:ascii="Times New Roman" w:hAnsi="Times New Roman" w:cs="Times New Roman"/>
          <w:sz w:val="24"/>
          <w:szCs w:val="24"/>
        </w:rPr>
        <w:t xml:space="preserve"> Items such as gems/precious metals, antique cars, artwork, etc.</w:t>
      </w:r>
    </w:p>
    <w:p w14:paraId="2907C721" w14:textId="77777777" w:rsidR="00B1436A" w:rsidRDefault="00B1436A">
      <w:pPr>
        <w:ind w:left="720"/>
        <w:rPr>
          <w:rFonts w:ascii="Times New Roman" w:hAnsi="Times New Roman" w:cs="Times New Roman"/>
          <w:color w:val="4F81BD" w:themeColor="accent1"/>
          <w:sz w:val="24"/>
          <w:szCs w:val="24"/>
        </w:rPr>
      </w:pPr>
    </w:p>
    <w:p w14:paraId="2A6EFC28" w14:textId="77777777" w:rsidR="00B1436A" w:rsidRDefault="00402AE6">
      <w:pPr>
        <w:ind w:left="720"/>
        <w:rPr>
          <w:rFonts w:ascii="Times New Roman" w:hAnsi="Times New Roman" w:cs="Times New Roman"/>
          <w:color w:val="4F81BD" w:themeColor="accent1"/>
          <w:sz w:val="24"/>
          <w:szCs w:val="24"/>
        </w:rPr>
      </w:pPr>
      <w:r>
        <w:rPr>
          <w:rFonts w:ascii="Times New Roman" w:hAnsi="Times New Roman" w:cs="Times New Roman"/>
          <w:color w:val="4F81BD" w:themeColor="accent1"/>
          <w:sz w:val="24"/>
          <w:szCs w:val="24"/>
        </w:rPr>
        <w:t xml:space="preserve">Trusts Regulations: </w:t>
      </w:r>
    </w:p>
    <w:p w14:paraId="7ECC42B9" w14:textId="77777777" w:rsidR="00B1436A" w:rsidRDefault="00402AE6">
      <w:pPr>
        <w:ind w:left="720"/>
        <w:rPr>
          <w:rFonts w:ascii="Times New Roman" w:hAnsi="Times New Roman" w:cs="Times New Roman"/>
          <w:sz w:val="24"/>
          <w:szCs w:val="24"/>
        </w:rPr>
      </w:pPr>
      <w:r>
        <w:rPr>
          <w:rFonts w:ascii="Times New Roman" w:hAnsi="Times New Roman" w:cs="Times New Roman"/>
          <w:sz w:val="24"/>
          <w:szCs w:val="24"/>
        </w:rPr>
        <w:t xml:space="preserve">24 CFR §§ 5.603 and 5.609 </w:t>
      </w:r>
    </w:p>
    <w:p w14:paraId="7D28BC3F" w14:textId="77777777" w:rsidR="00B1436A" w:rsidRDefault="00402AE6">
      <w:pPr>
        <w:ind w:left="720"/>
        <w:rPr>
          <w:rFonts w:ascii="Times New Roman" w:hAnsi="Times New Roman" w:cs="Times New Roman"/>
          <w:sz w:val="24"/>
          <w:szCs w:val="24"/>
        </w:rPr>
      </w:pPr>
      <w:r>
        <w:rPr>
          <w:rFonts w:ascii="Times New Roman" w:hAnsi="Times New Roman" w:cs="Times New Roman"/>
          <w:sz w:val="24"/>
          <w:szCs w:val="24"/>
        </w:rPr>
        <w:t xml:space="preserve">Summary: Whether the value of a trust counts as a net family asset and whether distributions from the trust count as annual income to the family depend on the following three factors: </w:t>
      </w:r>
    </w:p>
    <w:p w14:paraId="1ECAC5A2" w14:textId="77777777" w:rsidR="00B1436A" w:rsidRDefault="00402AE6">
      <w:pPr>
        <w:ind w:left="720"/>
        <w:rPr>
          <w:rFonts w:ascii="Times New Roman" w:hAnsi="Times New Roman" w:cs="Times New Roman"/>
          <w:sz w:val="24"/>
          <w:szCs w:val="24"/>
        </w:rPr>
      </w:pPr>
      <w:r>
        <w:rPr>
          <w:rFonts w:ascii="Symbol" w:eastAsia="Symbol" w:hAnsi="Symbol" w:cs="Symbol"/>
          <w:sz w:val="24"/>
          <w:szCs w:val="24"/>
        </w:rPr>
        <w:sym w:font="Symbol" w:char="F0B7"/>
      </w:r>
      <w:r>
        <w:rPr>
          <w:rFonts w:ascii="Times New Roman" w:hAnsi="Times New Roman" w:cs="Times New Roman"/>
          <w:sz w:val="24"/>
          <w:szCs w:val="24"/>
        </w:rPr>
        <w:t xml:space="preserve"> Whether the trust is under the control of the family; </w:t>
      </w:r>
    </w:p>
    <w:p w14:paraId="640C9E5B" w14:textId="77777777" w:rsidR="00B1436A" w:rsidRDefault="00402AE6">
      <w:pPr>
        <w:ind w:left="720"/>
        <w:rPr>
          <w:rFonts w:ascii="Times New Roman" w:hAnsi="Times New Roman" w:cs="Times New Roman"/>
          <w:sz w:val="24"/>
          <w:szCs w:val="24"/>
        </w:rPr>
      </w:pPr>
      <w:r>
        <w:rPr>
          <w:rFonts w:ascii="Symbol" w:eastAsia="Symbol" w:hAnsi="Symbol" w:cs="Symbol"/>
          <w:sz w:val="24"/>
          <w:szCs w:val="24"/>
        </w:rPr>
        <w:sym w:font="Symbol" w:char="F0B7"/>
      </w:r>
      <w:r>
        <w:rPr>
          <w:rFonts w:ascii="Times New Roman" w:hAnsi="Times New Roman" w:cs="Times New Roman"/>
          <w:sz w:val="24"/>
          <w:szCs w:val="24"/>
        </w:rPr>
        <w:t xml:space="preserve"> Whether distributions are made from the trust’s principal; and  </w:t>
      </w:r>
    </w:p>
    <w:p w14:paraId="53240656" w14:textId="77777777" w:rsidR="00B1436A" w:rsidRDefault="00B1436A">
      <w:pPr>
        <w:ind w:left="720"/>
        <w:rPr>
          <w:rFonts w:ascii="Times New Roman" w:hAnsi="Times New Roman" w:cs="Times New Roman"/>
          <w:sz w:val="24"/>
          <w:szCs w:val="24"/>
        </w:rPr>
      </w:pPr>
    </w:p>
    <w:p w14:paraId="2814060F" w14:textId="77777777" w:rsidR="00B1436A" w:rsidRDefault="00402AE6">
      <w:pPr>
        <w:ind w:left="720"/>
        <w:rPr>
          <w:rFonts w:ascii="Times New Roman" w:hAnsi="Times New Roman" w:cs="Times New Roman"/>
          <w:sz w:val="24"/>
          <w:szCs w:val="24"/>
        </w:rPr>
      </w:pPr>
      <w:r>
        <w:rPr>
          <w:rFonts w:ascii="Symbol" w:eastAsia="Symbol" w:hAnsi="Symbol" w:cs="Symbol"/>
          <w:sz w:val="24"/>
          <w:szCs w:val="24"/>
        </w:rPr>
        <w:sym w:font="Symbol" w:char="F0B7"/>
      </w:r>
      <w:r>
        <w:rPr>
          <w:rFonts w:ascii="Times New Roman" w:hAnsi="Times New Roman" w:cs="Times New Roman"/>
          <w:sz w:val="24"/>
          <w:szCs w:val="24"/>
        </w:rPr>
        <w:t xml:space="preserve"> The purpose of the distribution</w:t>
      </w:r>
      <w:proofErr w:type="gramStart"/>
      <w:r>
        <w:rPr>
          <w:rFonts w:ascii="Times New Roman" w:hAnsi="Times New Roman" w:cs="Times New Roman"/>
          <w:sz w:val="24"/>
          <w:szCs w:val="24"/>
        </w:rPr>
        <w:t>, if</w:t>
      </w:r>
      <w:proofErr w:type="gramEnd"/>
      <w:r>
        <w:rPr>
          <w:rFonts w:ascii="Times New Roman" w:hAnsi="Times New Roman" w:cs="Times New Roman"/>
          <w:sz w:val="24"/>
          <w:szCs w:val="24"/>
        </w:rPr>
        <w:t xml:space="preserve"> the distribution is made from income earned </w:t>
      </w:r>
      <w:proofErr w:type="gramStart"/>
      <w:r>
        <w:rPr>
          <w:rFonts w:ascii="Times New Roman" w:hAnsi="Times New Roman" w:cs="Times New Roman"/>
          <w:sz w:val="24"/>
          <w:szCs w:val="24"/>
        </w:rPr>
        <w:t>on</w:t>
      </w:r>
      <w:proofErr w:type="gramEnd"/>
      <w:r>
        <w:rPr>
          <w:rFonts w:ascii="Times New Roman" w:hAnsi="Times New Roman" w:cs="Times New Roman"/>
          <w:sz w:val="24"/>
          <w:szCs w:val="24"/>
        </w:rPr>
        <w:t xml:space="preserve"> the trust’s principal.</w:t>
      </w:r>
    </w:p>
    <w:p w14:paraId="233927BF" w14:textId="77777777" w:rsidR="00B1436A" w:rsidRDefault="00B1436A">
      <w:pPr>
        <w:ind w:left="720"/>
        <w:rPr>
          <w:rFonts w:ascii="Times New Roman" w:hAnsi="Times New Roman" w:cs="Times New Roman"/>
          <w:sz w:val="24"/>
          <w:szCs w:val="24"/>
        </w:rPr>
      </w:pPr>
    </w:p>
    <w:p w14:paraId="62B68A00" w14:textId="77777777" w:rsidR="00B1436A" w:rsidRDefault="00402AE6">
      <w:pPr>
        <w:ind w:left="720"/>
        <w:rPr>
          <w:rFonts w:ascii="Times New Roman" w:hAnsi="Times New Roman" w:cs="Times New Roman"/>
          <w:color w:val="4F81BD" w:themeColor="accent1"/>
          <w:sz w:val="24"/>
          <w:szCs w:val="24"/>
        </w:rPr>
      </w:pPr>
      <w:r>
        <w:rPr>
          <w:rFonts w:ascii="Times New Roman" w:hAnsi="Times New Roman" w:cs="Times New Roman"/>
          <w:color w:val="4F81BD" w:themeColor="accent1"/>
          <w:sz w:val="24"/>
          <w:szCs w:val="24"/>
        </w:rPr>
        <w:t xml:space="preserve">Trusts as Net Family Assets </w:t>
      </w:r>
    </w:p>
    <w:p w14:paraId="0FD90402" w14:textId="77777777" w:rsidR="00B1436A" w:rsidRDefault="00402AE6">
      <w:pPr>
        <w:ind w:left="720"/>
        <w:rPr>
          <w:rFonts w:ascii="Times New Roman" w:hAnsi="Times New Roman" w:cs="Times New Roman"/>
          <w:sz w:val="24"/>
          <w:szCs w:val="24"/>
        </w:rPr>
      </w:pPr>
      <w:r>
        <w:rPr>
          <w:rFonts w:ascii="Times New Roman" w:hAnsi="Times New Roman" w:cs="Times New Roman"/>
          <w:sz w:val="24"/>
          <w:szCs w:val="24"/>
        </w:rPr>
        <w:t>The value of irrevocable trusts and revocable trusts that are not under the control of the family are both excluded from net family assets. The distinguishing feature of a revocable trust is that the grantor can terminate and/or amend the trust at any time for any reason before his or her death.</w:t>
      </w:r>
    </w:p>
    <w:p w14:paraId="137B8AAF" w14:textId="77777777" w:rsidR="00B1436A" w:rsidRDefault="00B1436A">
      <w:pPr>
        <w:ind w:left="720"/>
        <w:rPr>
          <w:rFonts w:ascii="Times New Roman" w:hAnsi="Times New Roman" w:cs="Times New Roman"/>
          <w:sz w:val="24"/>
          <w:szCs w:val="24"/>
        </w:rPr>
      </w:pPr>
    </w:p>
    <w:p w14:paraId="058419C5" w14:textId="77777777" w:rsidR="00B1436A" w:rsidRDefault="00402AE6">
      <w:pPr>
        <w:ind w:left="720"/>
        <w:rPr>
          <w:rFonts w:ascii="Times New Roman" w:hAnsi="Times New Roman" w:cs="Times New Roman"/>
          <w:sz w:val="24"/>
          <w:szCs w:val="24"/>
        </w:rPr>
      </w:pPr>
      <w:r>
        <w:rPr>
          <w:rFonts w:ascii="Times New Roman" w:hAnsi="Times New Roman" w:cs="Times New Roman"/>
          <w:sz w:val="24"/>
          <w:szCs w:val="24"/>
        </w:rPr>
        <w:t xml:space="preserve">A revocable trust that is under the control of the family or household (e.g., the grantor is a member of the assisted family or household) is included in net family assets, and, therefore, income earned </w:t>
      </w:r>
      <w:proofErr w:type="gramStart"/>
      <w:r>
        <w:rPr>
          <w:rFonts w:ascii="Times New Roman" w:hAnsi="Times New Roman" w:cs="Times New Roman"/>
          <w:sz w:val="24"/>
          <w:szCs w:val="24"/>
        </w:rPr>
        <w:t>on</w:t>
      </w:r>
      <w:proofErr w:type="gramEnd"/>
      <w:r>
        <w:rPr>
          <w:rFonts w:ascii="Times New Roman" w:hAnsi="Times New Roman" w:cs="Times New Roman"/>
          <w:sz w:val="24"/>
          <w:szCs w:val="24"/>
        </w:rPr>
        <w:t xml:space="preserve"> the trust is included in the family’s income from assets. This also means that PHA will calculate imputed income on the revocable trust if net family assets are more than $50,000, as adjusted by inflation, and actual income from the trust cannot be calculated (e.g., if the trust is comprised of farmland that is not in use).</w:t>
      </w:r>
    </w:p>
    <w:p w14:paraId="37DD44E7" w14:textId="77777777" w:rsidR="00B1436A" w:rsidRDefault="00B1436A">
      <w:pPr>
        <w:ind w:left="720"/>
        <w:rPr>
          <w:rFonts w:ascii="Times New Roman" w:hAnsi="Times New Roman" w:cs="Times New Roman"/>
          <w:sz w:val="24"/>
          <w:szCs w:val="24"/>
        </w:rPr>
      </w:pPr>
    </w:p>
    <w:p w14:paraId="3EA91D72" w14:textId="77777777" w:rsidR="00B1436A" w:rsidRDefault="00402AE6">
      <w:pPr>
        <w:ind w:left="720"/>
        <w:rPr>
          <w:rFonts w:ascii="Times New Roman" w:hAnsi="Times New Roman" w:cs="Times New Roman"/>
          <w:color w:val="4F81BD" w:themeColor="accent1"/>
          <w:sz w:val="24"/>
          <w:szCs w:val="24"/>
        </w:rPr>
      </w:pPr>
      <w:r>
        <w:rPr>
          <w:rFonts w:ascii="Times New Roman" w:hAnsi="Times New Roman" w:cs="Times New Roman"/>
          <w:color w:val="4F81BD" w:themeColor="accent1"/>
          <w:sz w:val="24"/>
          <w:szCs w:val="24"/>
        </w:rPr>
        <w:t xml:space="preserve">Federal Tax Refunds or Refundable Tax Credits  </w:t>
      </w:r>
    </w:p>
    <w:p w14:paraId="78DB7BD9" w14:textId="77777777" w:rsidR="00B1436A" w:rsidRDefault="00402AE6">
      <w:pPr>
        <w:ind w:left="720"/>
        <w:rPr>
          <w:rFonts w:ascii="Times New Roman" w:hAnsi="Times New Roman" w:cs="Times New Roman"/>
          <w:sz w:val="24"/>
          <w:szCs w:val="24"/>
        </w:rPr>
      </w:pPr>
      <w:r>
        <w:rPr>
          <w:rFonts w:ascii="Times New Roman" w:hAnsi="Times New Roman" w:cs="Times New Roman"/>
          <w:sz w:val="24"/>
          <w:szCs w:val="24"/>
        </w:rPr>
        <w:t xml:space="preserve">Regulations: 24 CFR § 5.603 </w:t>
      </w:r>
    </w:p>
    <w:p w14:paraId="172B2115" w14:textId="77777777" w:rsidR="00B1436A" w:rsidRDefault="00402AE6">
      <w:pPr>
        <w:ind w:left="720"/>
        <w:rPr>
          <w:rFonts w:ascii="Times New Roman" w:hAnsi="Times New Roman" w:cs="Times New Roman"/>
          <w:sz w:val="24"/>
          <w:szCs w:val="24"/>
        </w:rPr>
      </w:pPr>
      <w:r>
        <w:rPr>
          <w:rFonts w:ascii="Times New Roman" w:hAnsi="Times New Roman" w:cs="Times New Roman"/>
          <w:sz w:val="24"/>
          <w:szCs w:val="24"/>
        </w:rPr>
        <w:t xml:space="preserve">Summary: All amounts received by a family in the form of federal tax refunds or refundable tax credits are excluded from a family’s net family assets for a period of 12 months </w:t>
      </w:r>
      <w:proofErr w:type="gramStart"/>
      <w:r>
        <w:rPr>
          <w:rFonts w:ascii="Times New Roman" w:hAnsi="Times New Roman" w:cs="Times New Roman"/>
          <w:sz w:val="24"/>
          <w:szCs w:val="24"/>
        </w:rPr>
        <w:t>after</w:t>
      </w:r>
      <w:proofErr w:type="gramEnd"/>
      <w:r>
        <w:rPr>
          <w:rFonts w:ascii="Times New Roman" w:hAnsi="Times New Roman" w:cs="Times New Roman"/>
          <w:sz w:val="24"/>
          <w:szCs w:val="24"/>
        </w:rPr>
        <w:t xml:space="preserve"> receipt by the family.</w:t>
      </w:r>
    </w:p>
    <w:p w14:paraId="6CA0CFCF" w14:textId="77777777" w:rsidR="00B1436A" w:rsidRDefault="00B1436A">
      <w:pPr>
        <w:ind w:left="720"/>
        <w:rPr>
          <w:rFonts w:ascii="Times New Roman" w:hAnsi="Times New Roman" w:cs="Times New Roman"/>
          <w:sz w:val="24"/>
          <w:szCs w:val="24"/>
        </w:rPr>
      </w:pPr>
    </w:p>
    <w:p w14:paraId="70512657" w14:textId="77777777" w:rsidR="00B1436A" w:rsidRDefault="00402AE6">
      <w:pPr>
        <w:ind w:left="720"/>
        <w:rPr>
          <w:rFonts w:ascii="Times New Roman" w:hAnsi="Times New Roman" w:cs="Times New Roman"/>
          <w:color w:val="4F81BD" w:themeColor="accent1"/>
          <w:sz w:val="24"/>
          <w:szCs w:val="24"/>
        </w:rPr>
      </w:pPr>
      <w:r>
        <w:rPr>
          <w:rFonts w:ascii="Times New Roman" w:hAnsi="Times New Roman" w:cs="Times New Roman"/>
          <w:color w:val="4F81BD" w:themeColor="accent1"/>
          <w:sz w:val="24"/>
          <w:szCs w:val="24"/>
        </w:rPr>
        <w:t xml:space="preserve">Passbook Rate  </w:t>
      </w:r>
    </w:p>
    <w:p w14:paraId="7438D868" w14:textId="77777777" w:rsidR="00B1436A" w:rsidRDefault="00402AE6">
      <w:pPr>
        <w:ind w:left="720"/>
        <w:rPr>
          <w:rFonts w:ascii="Times New Roman" w:hAnsi="Times New Roman" w:cs="Times New Roman"/>
          <w:sz w:val="24"/>
          <w:szCs w:val="24"/>
        </w:rPr>
      </w:pPr>
      <w:r>
        <w:rPr>
          <w:rFonts w:ascii="Times New Roman" w:hAnsi="Times New Roman" w:cs="Times New Roman"/>
          <w:sz w:val="24"/>
          <w:szCs w:val="24"/>
        </w:rPr>
        <w:t xml:space="preserve">Regulations: 24 CFR § 5.609(a)(2) </w:t>
      </w:r>
    </w:p>
    <w:p w14:paraId="43D2F0E9" w14:textId="77777777" w:rsidR="00B1436A" w:rsidRDefault="00402AE6">
      <w:pPr>
        <w:ind w:left="720"/>
        <w:rPr>
          <w:rFonts w:ascii="Times New Roman" w:hAnsi="Times New Roman" w:cs="Times New Roman"/>
          <w:sz w:val="24"/>
          <w:szCs w:val="24"/>
        </w:rPr>
      </w:pPr>
      <w:r>
        <w:rPr>
          <w:rFonts w:ascii="Times New Roman" w:hAnsi="Times New Roman" w:cs="Times New Roman"/>
          <w:sz w:val="24"/>
          <w:szCs w:val="24"/>
        </w:rPr>
        <w:t xml:space="preserve">Summary: HUD will annually publish a passbook rate based on the Federal Deposit Insurance Corporation (FDIC) National Deposit Rate for savings accounts, which is an average of national savings rates published </w:t>
      </w:r>
      <w:proofErr w:type="gramStart"/>
      <w:r>
        <w:rPr>
          <w:rFonts w:ascii="Times New Roman" w:hAnsi="Times New Roman" w:cs="Times New Roman"/>
          <w:sz w:val="24"/>
          <w:szCs w:val="24"/>
        </w:rPr>
        <w:t>on a monthly basis</w:t>
      </w:r>
      <w:proofErr w:type="gramEnd"/>
      <w:r>
        <w:rPr>
          <w:rFonts w:ascii="Times New Roman" w:hAnsi="Times New Roman" w:cs="Times New Roman"/>
          <w:sz w:val="24"/>
          <w:szCs w:val="24"/>
        </w:rPr>
        <w:t>. PHA must use the HUD-published passbook rate when calculating imputed asset income for net family assets that exceed $50,000 (a figure that is annually adjusted for inflation). The HUD-published passbook rate will be posted to a dataset on the HUD User Web site, alongside annual inflationary adjustments. PHA will be required to use the HUD-published passbook rate.</w:t>
      </w:r>
    </w:p>
    <w:p w14:paraId="0E71007A" w14:textId="77777777" w:rsidR="00B1436A" w:rsidRDefault="00B1436A">
      <w:pPr>
        <w:ind w:left="720"/>
        <w:rPr>
          <w:rFonts w:ascii="Times New Roman" w:hAnsi="Times New Roman" w:cs="Times New Roman"/>
          <w:sz w:val="24"/>
          <w:szCs w:val="24"/>
        </w:rPr>
      </w:pPr>
    </w:p>
    <w:p w14:paraId="202BF607" w14:textId="77777777" w:rsidR="00B1436A" w:rsidRDefault="00402AE6">
      <w:pPr>
        <w:ind w:left="720"/>
        <w:rPr>
          <w:rFonts w:ascii="Times New Roman" w:hAnsi="Times New Roman" w:cs="Times New Roman"/>
          <w:color w:val="4F81BD" w:themeColor="accent1"/>
          <w:sz w:val="24"/>
          <w:szCs w:val="24"/>
        </w:rPr>
      </w:pPr>
      <w:proofErr w:type="gramStart"/>
      <w:r>
        <w:rPr>
          <w:rFonts w:ascii="Times New Roman" w:hAnsi="Times New Roman" w:cs="Times New Roman"/>
          <w:color w:val="4F81BD" w:themeColor="accent1"/>
          <w:sz w:val="24"/>
          <w:szCs w:val="24"/>
        </w:rPr>
        <w:t>Actual and</w:t>
      </w:r>
      <w:proofErr w:type="gramEnd"/>
      <w:r>
        <w:rPr>
          <w:rFonts w:ascii="Times New Roman" w:hAnsi="Times New Roman" w:cs="Times New Roman"/>
          <w:color w:val="4F81BD" w:themeColor="accent1"/>
          <w:sz w:val="24"/>
          <w:szCs w:val="24"/>
        </w:rPr>
        <w:t xml:space="preserve"> Imputed Income from Assets </w:t>
      </w:r>
    </w:p>
    <w:p w14:paraId="518A3CBD" w14:textId="77777777" w:rsidR="00B1436A" w:rsidRDefault="00402AE6">
      <w:pPr>
        <w:ind w:left="720"/>
        <w:rPr>
          <w:rFonts w:ascii="Times New Roman" w:hAnsi="Times New Roman" w:cs="Times New Roman"/>
          <w:sz w:val="24"/>
          <w:szCs w:val="24"/>
        </w:rPr>
      </w:pPr>
      <w:r>
        <w:rPr>
          <w:rFonts w:ascii="Times New Roman" w:hAnsi="Times New Roman" w:cs="Times New Roman"/>
          <w:sz w:val="24"/>
          <w:szCs w:val="24"/>
        </w:rPr>
        <w:t xml:space="preserve">Regulation: 24 CFR § 5.609(a)(2) </w:t>
      </w:r>
    </w:p>
    <w:p w14:paraId="3F490277" w14:textId="77777777" w:rsidR="00B1436A" w:rsidRDefault="00402AE6">
      <w:pPr>
        <w:ind w:left="720"/>
        <w:rPr>
          <w:rFonts w:ascii="Times New Roman" w:hAnsi="Times New Roman" w:cs="Times New Roman"/>
          <w:sz w:val="24"/>
          <w:szCs w:val="24"/>
        </w:rPr>
      </w:pPr>
      <w:r>
        <w:rPr>
          <w:rFonts w:ascii="Times New Roman" w:hAnsi="Times New Roman" w:cs="Times New Roman"/>
          <w:sz w:val="24"/>
          <w:szCs w:val="24"/>
        </w:rPr>
        <w:t>Summary: Actual income and imputed income are treated as described below. F.6.</w:t>
      </w:r>
      <w:proofErr w:type="spellStart"/>
      <w:proofErr w:type="gramStart"/>
      <w:r>
        <w:rPr>
          <w:rFonts w:ascii="Times New Roman" w:hAnsi="Times New Roman" w:cs="Times New Roman"/>
          <w:sz w:val="24"/>
          <w:szCs w:val="24"/>
        </w:rPr>
        <w:t>a</w:t>
      </w:r>
      <w:proofErr w:type="spellEnd"/>
      <w:proofErr w:type="gramEnd"/>
      <w:r>
        <w:rPr>
          <w:rFonts w:ascii="Times New Roman" w:hAnsi="Times New Roman" w:cs="Times New Roman"/>
          <w:sz w:val="24"/>
          <w:szCs w:val="24"/>
        </w:rPr>
        <w:t xml:space="preserve"> Actual Income Actual income </w:t>
      </w:r>
    </w:p>
    <w:p w14:paraId="6EF066F8" w14:textId="77777777" w:rsidR="00B1436A" w:rsidRDefault="00402AE6">
      <w:pPr>
        <w:ind w:left="720"/>
        <w:rPr>
          <w:rFonts w:ascii="Times New Roman" w:hAnsi="Times New Roman" w:cs="Times New Roman"/>
          <w:sz w:val="24"/>
          <w:szCs w:val="24"/>
        </w:rPr>
      </w:pPr>
      <w:r>
        <w:rPr>
          <w:rFonts w:ascii="Times New Roman" w:hAnsi="Times New Roman" w:cs="Times New Roman"/>
          <w:sz w:val="24"/>
          <w:szCs w:val="24"/>
        </w:rPr>
        <w:t>from assets is always included in a family’s annual income, regardless of the total value of net family assets or whether the asset itself is included or excluded from net family assets, unless that income is specifically excluded. Income or returns from assets are generally considered to be interest, dividend payments, and other actual income earned on the asset, and not the increase in market value of the asset. The increase in market value is relevant to the cash value of</w:t>
      </w:r>
    </w:p>
    <w:p w14:paraId="17AB2CD6" w14:textId="77777777" w:rsidR="00B1436A" w:rsidRDefault="00402AE6">
      <w:pPr>
        <w:ind w:left="720"/>
        <w:rPr>
          <w:rFonts w:ascii="Times New Roman" w:hAnsi="Times New Roman" w:cs="Times New Roman"/>
          <w:sz w:val="24"/>
          <w:szCs w:val="24"/>
        </w:rPr>
      </w:pPr>
      <w:r>
        <w:rPr>
          <w:rFonts w:ascii="Times New Roman" w:hAnsi="Times New Roman" w:cs="Times New Roman"/>
          <w:sz w:val="24"/>
          <w:szCs w:val="24"/>
        </w:rPr>
        <w:t xml:space="preserve"> the asset for the purpose of determining total net family assets and imputing income.</w:t>
      </w:r>
    </w:p>
    <w:p w14:paraId="1CE3C138" w14:textId="77777777" w:rsidR="00B1436A" w:rsidRDefault="00B1436A">
      <w:pPr>
        <w:ind w:left="720"/>
        <w:rPr>
          <w:rFonts w:ascii="Times New Roman" w:hAnsi="Times New Roman" w:cs="Times New Roman"/>
          <w:sz w:val="24"/>
          <w:szCs w:val="24"/>
        </w:rPr>
      </w:pPr>
    </w:p>
    <w:p w14:paraId="68785303" w14:textId="77777777" w:rsidR="00B1436A" w:rsidRDefault="00402AE6">
      <w:pPr>
        <w:ind w:left="720"/>
        <w:rPr>
          <w:rFonts w:ascii="Times New Roman" w:hAnsi="Times New Roman" w:cs="Times New Roman"/>
          <w:sz w:val="24"/>
          <w:szCs w:val="24"/>
        </w:rPr>
      </w:pPr>
      <w:r>
        <w:rPr>
          <w:rFonts w:ascii="Times New Roman" w:hAnsi="Times New Roman" w:cs="Times New Roman"/>
          <w:sz w:val="24"/>
          <w:szCs w:val="24"/>
        </w:rPr>
        <w:t xml:space="preserve">Self-Certification of Net Family Assets Equal to or Less Than $50,000 (as adjusted for inflation) </w:t>
      </w:r>
    </w:p>
    <w:p w14:paraId="6B1599D7" w14:textId="77777777" w:rsidR="00B1436A" w:rsidRDefault="00402AE6">
      <w:pPr>
        <w:ind w:left="720"/>
        <w:rPr>
          <w:rFonts w:ascii="Times New Roman" w:hAnsi="Times New Roman" w:cs="Times New Roman"/>
          <w:sz w:val="24"/>
          <w:szCs w:val="24"/>
        </w:rPr>
      </w:pPr>
      <w:r>
        <w:rPr>
          <w:rFonts w:ascii="Times New Roman" w:hAnsi="Times New Roman" w:cs="Times New Roman"/>
          <w:sz w:val="24"/>
          <w:szCs w:val="24"/>
        </w:rPr>
        <w:t xml:space="preserve">Regulations: 24 CFR §§ 5.603; 5.609; 5.618; 5.659(e); 882.515(a); 882.808(i)(1); 891.105; </w:t>
      </w:r>
      <w:proofErr w:type="gramStart"/>
      <w:r>
        <w:rPr>
          <w:rFonts w:ascii="Times New Roman" w:hAnsi="Times New Roman" w:cs="Times New Roman"/>
          <w:sz w:val="24"/>
          <w:szCs w:val="24"/>
        </w:rPr>
        <w:t>960.259(c)</w:t>
      </w:r>
      <w:proofErr w:type="gramEnd"/>
      <w:r>
        <w:rPr>
          <w:rFonts w:ascii="Times New Roman" w:hAnsi="Times New Roman" w:cs="Times New Roman"/>
          <w:sz w:val="24"/>
          <w:szCs w:val="24"/>
        </w:rPr>
        <w:t xml:space="preserve">(2); and 982.516(a)(3) </w:t>
      </w:r>
    </w:p>
    <w:p w14:paraId="36BBC1B2" w14:textId="77777777" w:rsidR="00B1436A" w:rsidRDefault="00402AE6">
      <w:pPr>
        <w:ind w:left="720"/>
        <w:rPr>
          <w:rFonts w:ascii="Times New Roman" w:hAnsi="Times New Roman" w:cs="Times New Roman"/>
          <w:sz w:val="24"/>
          <w:szCs w:val="24"/>
        </w:rPr>
      </w:pPr>
      <w:r>
        <w:rPr>
          <w:rFonts w:ascii="Times New Roman" w:hAnsi="Times New Roman" w:cs="Times New Roman"/>
          <w:sz w:val="24"/>
          <w:szCs w:val="24"/>
        </w:rPr>
        <w:t xml:space="preserve">Summary: PHA may determine net family assets based on a self-certification by the family that the family’s total </w:t>
      </w:r>
    </w:p>
    <w:p w14:paraId="5C02956A" w14:textId="77777777" w:rsidR="00B1436A" w:rsidRDefault="00402AE6">
      <w:pPr>
        <w:ind w:left="720"/>
        <w:rPr>
          <w:rFonts w:ascii="Times New Roman" w:hAnsi="Times New Roman" w:cs="Times New Roman"/>
          <w:sz w:val="24"/>
          <w:szCs w:val="24"/>
        </w:rPr>
      </w:pPr>
      <w:r>
        <w:rPr>
          <w:rFonts w:ascii="Times New Roman" w:hAnsi="Times New Roman" w:cs="Times New Roman"/>
          <w:sz w:val="24"/>
          <w:szCs w:val="24"/>
        </w:rPr>
        <w:t xml:space="preserve">assets are equal to or less than $50,000, adjusted annually for inflation, without taking additional steps to verify the accuracy of the declaration at admission and/or reexamination. PHA are not required to obtain third-party verification of assets if they accept the family’s self-certification of net family assets. When PHA </w:t>
      </w:r>
      <w:proofErr w:type="gramStart"/>
      <w:r>
        <w:rPr>
          <w:rFonts w:ascii="Times New Roman" w:hAnsi="Times New Roman" w:cs="Times New Roman"/>
          <w:sz w:val="24"/>
          <w:szCs w:val="24"/>
        </w:rPr>
        <w:t>accept</w:t>
      </w:r>
      <w:proofErr w:type="gramEnd"/>
      <w:r>
        <w:rPr>
          <w:rFonts w:ascii="Times New Roman" w:hAnsi="Times New Roman" w:cs="Times New Roman"/>
          <w:sz w:val="24"/>
          <w:szCs w:val="24"/>
        </w:rPr>
        <w:t xml:space="preserve"> self-certification of net family assets at reexamination, the PHA must fully verify the family’s assets every three years.</w:t>
      </w:r>
    </w:p>
    <w:p w14:paraId="6A2AF5D9" w14:textId="77777777" w:rsidR="00B1436A" w:rsidRDefault="00B1436A">
      <w:pPr>
        <w:ind w:left="720"/>
        <w:rPr>
          <w:rFonts w:ascii="Times New Roman" w:hAnsi="Times New Roman" w:cs="Times New Roman"/>
          <w:sz w:val="24"/>
          <w:szCs w:val="24"/>
        </w:rPr>
      </w:pPr>
    </w:p>
    <w:p w14:paraId="0D2666B8" w14:textId="77777777" w:rsidR="00B1436A" w:rsidRDefault="00402AE6">
      <w:pPr>
        <w:ind w:left="720"/>
        <w:rPr>
          <w:rFonts w:ascii="Times New Roman" w:hAnsi="Times New Roman" w:cs="Times New Roman"/>
          <w:sz w:val="24"/>
          <w:szCs w:val="24"/>
        </w:rPr>
      </w:pPr>
      <w:r>
        <w:rPr>
          <w:rFonts w:ascii="Times New Roman" w:hAnsi="Times New Roman" w:cs="Times New Roman"/>
          <w:sz w:val="24"/>
          <w:szCs w:val="24"/>
        </w:rPr>
        <w:lastRenderedPageBreak/>
        <w:t>PHA are not required to adopt a policy to allow for self-certification of net family assets for families with net family assets that are equal to or below $50,000, adjusted annually for inflation. PHA will choose to accept self-certifications of assets. Third-party verification of assets is required when net family assets exceed $50,000, adjusted annually by HUD.</w:t>
      </w:r>
    </w:p>
    <w:p w14:paraId="153F4F01" w14:textId="77777777" w:rsidR="00B1436A" w:rsidRDefault="00B1436A">
      <w:pPr>
        <w:ind w:left="720"/>
        <w:rPr>
          <w:rFonts w:ascii="Times New Roman" w:hAnsi="Times New Roman" w:cs="Times New Roman"/>
          <w:sz w:val="24"/>
          <w:szCs w:val="24"/>
        </w:rPr>
      </w:pPr>
    </w:p>
    <w:p w14:paraId="38C688A5" w14:textId="77777777" w:rsidR="00B1436A" w:rsidRDefault="00B1436A">
      <w:pPr>
        <w:ind w:left="720"/>
        <w:rPr>
          <w:rFonts w:ascii="Times New Roman" w:hAnsi="Times New Roman" w:cs="Times New Roman"/>
          <w:sz w:val="24"/>
          <w:szCs w:val="24"/>
        </w:rPr>
      </w:pPr>
    </w:p>
    <w:p w14:paraId="3374ED05" w14:textId="77777777" w:rsidR="00B1436A" w:rsidRDefault="00B1436A">
      <w:pPr>
        <w:ind w:left="720"/>
        <w:rPr>
          <w:rFonts w:ascii="Times New Roman" w:hAnsi="Times New Roman" w:cs="Times New Roman"/>
          <w:sz w:val="24"/>
          <w:szCs w:val="24"/>
        </w:rPr>
      </w:pPr>
    </w:p>
    <w:p w14:paraId="27B5B2CF" w14:textId="77777777" w:rsidR="00B1436A" w:rsidRDefault="00402AE6">
      <w:pPr>
        <w:ind w:left="720"/>
        <w:rPr>
          <w:rFonts w:ascii="Times New Roman" w:hAnsi="Times New Roman" w:cs="Times New Roman"/>
          <w:color w:val="4F81BD" w:themeColor="accent1"/>
          <w:sz w:val="24"/>
          <w:szCs w:val="24"/>
        </w:rPr>
      </w:pPr>
      <w:r>
        <w:rPr>
          <w:rFonts w:ascii="Times New Roman" w:hAnsi="Times New Roman" w:cs="Times New Roman"/>
          <w:color w:val="4F81BD" w:themeColor="accent1"/>
          <w:sz w:val="24"/>
          <w:szCs w:val="24"/>
        </w:rPr>
        <w:t xml:space="preserve">Nonrecurring Income </w:t>
      </w:r>
    </w:p>
    <w:p w14:paraId="00996873" w14:textId="77777777" w:rsidR="00B1436A" w:rsidRDefault="00402AE6">
      <w:pPr>
        <w:ind w:left="720"/>
        <w:rPr>
          <w:rFonts w:ascii="Times New Roman" w:hAnsi="Times New Roman" w:cs="Times New Roman"/>
          <w:sz w:val="24"/>
          <w:szCs w:val="24"/>
        </w:rPr>
      </w:pPr>
      <w:r>
        <w:rPr>
          <w:rFonts w:ascii="Times New Roman" w:hAnsi="Times New Roman" w:cs="Times New Roman"/>
          <w:sz w:val="24"/>
          <w:szCs w:val="24"/>
        </w:rPr>
        <w:t xml:space="preserve"> Regulation: 24 CFR §§ 5.609(b)(24) and CFR 891.105 </w:t>
      </w:r>
    </w:p>
    <w:p w14:paraId="1848AE90" w14:textId="77777777" w:rsidR="00B1436A" w:rsidRDefault="00402AE6">
      <w:pPr>
        <w:ind w:left="720"/>
        <w:rPr>
          <w:rFonts w:ascii="Times New Roman" w:hAnsi="Times New Roman" w:cs="Times New Roman"/>
          <w:sz w:val="24"/>
          <w:szCs w:val="24"/>
        </w:rPr>
      </w:pPr>
      <w:r>
        <w:rPr>
          <w:rFonts w:ascii="Times New Roman" w:hAnsi="Times New Roman" w:cs="Times New Roman"/>
          <w:sz w:val="24"/>
          <w:szCs w:val="24"/>
        </w:rPr>
        <w:t xml:space="preserve">Summary: Income that will not be repeated beyond the coming year (i.e., the 12 months following the effective date </w:t>
      </w:r>
    </w:p>
    <w:p w14:paraId="375D994A" w14:textId="77777777" w:rsidR="00B1436A" w:rsidRDefault="00402AE6">
      <w:pPr>
        <w:ind w:left="720"/>
        <w:rPr>
          <w:rFonts w:ascii="Times New Roman" w:hAnsi="Times New Roman" w:cs="Times New Roman"/>
          <w:sz w:val="24"/>
          <w:szCs w:val="24"/>
        </w:rPr>
      </w:pPr>
      <w:r>
        <w:rPr>
          <w:rFonts w:ascii="Times New Roman" w:hAnsi="Times New Roman" w:cs="Times New Roman"/>
          <w:sz w:val="24"/>
          <w:szCs w:val="24"/>
        </w:rPr>
        <w:t xml:space="preserve">of the certification), based on information provided by the family, is considered nonrecurring income and is excluded from annual income. However, income received as an independent contractor, day laborer, or seasonal worker is not excluded from income under § 5.609(b)(24), even if the source, date, or amount of the income varies. Income that </w:t>
      </w:r>
    </w:p>
    <w:p w14:paraId="1CCE7C19" w14:textId="77777777" w:rsidR="00B1436A" w:rsidRDefault="00402AE6">
      <w:pPr>
        <w:ind w:left="720"/>
        <w:rPr>
          <w:rFonts w:ascii="Times New Roman" w:hAnsi="Times New Roman" w:cs="Times New Roman"/>
          <w:sz w:val="24"/>
          <w:szCs w:val="24"/>
        </w:rPr>
      </w:pPr>
      <w:r>
        <w:rPr>
          <w:rFonts w:ascii="Times New Roman" w:hAnsi="Times New Roman" w:cs="Times New Roman"/>
          <w:sz w:val="24"/>
          <w:szCs w:val="24"/>
        </w:rPr>
        <w:t>has a discrete end date and will not be repeated beyond the coming year during the family’s upcoming annual reexamination period will be excluded from a family’s annual income as nonrecurring income. This does not include unemployment income and other types of periodic payments that are received at regular intervals (such as weekly, monthly, or yearly) for a period of greater than one year that can be extended.</w:t>
      </w:r>
    </w:p>
    <w:p w14:paraId="387B7C89" w14:textId="77777777" w:rsidR="00B1436A" w:rsidRDefault="00B1436A">
      <w:pPr>
        <w:ind w:left="720"/>
        <w:rPr>
          <w:rFonts w:ascii="Times New Roman" w:hAnsi="Times New Roman" w:cs="Times New Roman"/>
          <w:sz w:val="24"/>
          <w:szCs w:val="24"/>
        </w:rPr>
      </w:pPr>
    </w:p>
    <w:p w14:paraId="7465691C" w14:textId="77777777" w:rsidR="00B1436A" w:rsidRDefault="00402AE6">
      <w:pPr>
        <w:ind w:left="720"/>
        <w:rPr>
          <w:rFonts w:ascii="Times New Roman" w:hAnsi="Times New Roman" w:cs="Times New Roman"/>
          <w:color w:val="C0504D" w:themeColor="accent2"/>
          <w:sz w:val="24"/>
          <w:szCs w:val="24"/>
        </w:rPr>
      </w:pPr>
      <w:r>
        <w:rPr>
          <w:rFonts w:ascii="Times New Roman" w:hAnsi="Times New Roman" w:cs="Times New Roman"/>
          <w:color w:val="C0504D" w:themeColor="accent2"/>
          <w:sz w:val="24"/>
          <w:szCs w:val="24"/>
        </w:rPr>
        <w:t xml:space="preserve">The following list of exclusions is codified at 24 CFR § 5.609(b)(24) as nonrecurring income. </w:t>
      </w:r>
    </w:p>
    <w:p w14:paraId="717E531A" w14:textId="77777777" w:rsidR="00B1436A" w:rsidRDefault="00402AE6">
      <w:pPr>
        <w:ind w:left="720"/>
        <w:rPr>
          <w:rFonts w:ascii="Times New Roman" w:hAnsi="Times New Roman" w:cs="Times New Roman"/>
          <w:sz w:val="24"/>
          <w:szCs w:val="24"/>
        </w:rPr>
      </w:pPr>
      <w:r>
        <w:rPr>
          <w:rFonts w:ascii="Times New Roman" w:hAnsi="Times New Roman" w:cs="Times New Roman"/>
          <w:sz w:val="24"/>
          <w:szCs w:val="24"/>
        </w:rPr>
        <w:t>Please note that the list is not exhaustive:</w:t>
      </w:r>
    </w:p>
    <w:p w14:paraId="1646F712" w14:textId="77777777" w:rsidR="00B1436A" w:rsidRDefault="00402AE6">
      <w:pPr>
        <w:ind w:left="720"/>
        <w:rPr>
          <w:rFonts w:ascii="Times New Roman" w:hAnsi="Times New Roman" w:cs="Times New Roman"/>
          <w:sz w:val="24"/>
          <w:szCs w:val="24"/>
        </w:rPr>
      </w:pPr>
      <w:r>
        <w:rPr>
          <w:rFonts w:ascii="Times New Roman" w:hAnsi="Times New Roman" w:cs="Times New Roman"/>
          <w:sz w:val="24"/>
          <w:szCs w:val="24"/>
        </w:rPr>
        <w:t xml:space="preserve"> </w:t>
      </w:r>
      <w:r>
        <w:rPr>
          <w:rFonts w:ascii="Symbol" w:eastAsia="Symbol" w:hAnsi="Symbol" w:cs="Symbol"/>
          <w:sz w:val="24"/>
          <w:szCs w:val="24"/>
        </w:rPr>
        <w:sym w:font="Symbol" w:char="F0B7"/>
      </w:r>
      <w:r>
        <w:rPr>
          <w:rFonts w:ascii="Times New Roman" w:hAnsi="Times New Roman" w:cs="Times New Roman"/>
          <w:sz w:val="24"/>
          <w:szCs w:val="24"/>
        </w:rPr>
        <w:t xml:space="preserve"> Payments from the U.S. Census Bureau for employment lasting no longer than 180 days and not culminating in permanent employment; </w:t>
      </w:r>
    </w:p>
    <w:p w14:paraId="3B81334C" w14:textId="77777777" w:rsidR="00B1436A" w:rsidRDefault="00402AE6">
      <w:pPr>
        <w:ind w:left="720"/>
        <w:rPr>
          <w:rFonts w:ascii="Times New Roman" w:hAnsi="Times New Roman" w:cs="Times New Roman"/>
          <w:color w:val="4F81BD" w:themeColor="accent1"/>
          <w:sz w:val="24"/>
          <w:szCs w:val="24"/>
        </w:rPr>
      </w:pPr>
      <w:r>
        <w:rPr>
          <w:rFonts w:ascii="Symbol" w:eastAsia="Symbol" w:hAnsi="Symbol" w:cs="Symbol"/>
          <w:sz w:val="24"/>
          <w:szCs w:val="24"/>
        </w:rPr>
        <w:sym w:font="Symbol" w:char="F0B7"/>
      </w:r>
      <w:r>
        <w:rPr>
          <w:rFonts w:ascii="Times New Roman" w:hAnsi="Times New Roman" w:cs="Times New Roman"/>
          <w:sz w:val="24"/>
          <w:szCs w:val="24"/>
        </w:rPr>
        <w:t xml:space="preserve"> Direct federal or state economic stimulus payments;</w:t>
      </w:r>
    </w:p>
    <w:p w14:paraId="34B05A56" w14:textId="3ADBF4F9" w:rsidR="00B1436A" w:rsidRDefault="00402AE6">
      <w:pPr>
        <w:ind w:left="720"/>
        <w:rPr>
          <w:rFonts w:ascii="Times New Roman" w:hAnsi="Times New Roman" w:cs="Times New Roman"/>
          <w:sz w:val="24"/>
          <w:szCs w:val="24"/>
        </w:rPr>
      </w:pPr>
      <w:r>
        <w:rPr>
          <w:rFonts w:ascii="Times New Roman" w:hAnsi="Times New Roman" w:cs="Times New Roman"/>
          <w:sz w:val="24"/>
          <w:szCs w:val="24"/>
        </w:rPr>
        <w:t xml:space="preserve"> </w:t>
      </w:r>
      <w:r>
        <w:rPr>
          <w:rFonts w:ascii="Symbol" w:eastAsia="Symbol" w:hAnsi="Symbol" w:cs="Symbol"/>
          <w:sz w:val="24"/>
          <w:szCs w:val="24"/>
        </w:rPr>
        <w:sym w:font="Symbol" w:char="F0B7"/>
      </w:r>
      <w:r>
        <w:rPr>
          <w:rFonts w:ascii="Times New Roman" w:hAnsi="Times New Roman" w:cs="Times New Roman"/>
          <w:sz w:val="24"/>
          <w:szCs w:val="24"/>
        </w:rPr>
        <w:t xml:space="preserve"> Amounts directly received by the family </w:t>
      </w:r>
      <w:proofErr w:type="gramStart"/>
      <w:r>
        <w:rPr>
          <w:rFonts w:ascii="Times New Roman" w:hAnsi="Times New Roman" w:cs="Times New Roman"/>
          <w:sz w:val="24"/>
          <w:szCs w:val="24"/>
        </w:rPr>
        <w:t>as a result of</w:t>
      </w:r>
      <w:proofErr w:type="gramEnd"/>
      <w:r>
        <w:rPr>
          <w:rFonts w:ascii="Times New Roman" w:hAnsi="Times New Roman" w:cs="Times New Roman"/>
          <w:sz w:val="24"/>
          <w:szCs w:val="24"/>
        </w:rPr>
        <w:t xml:space="preserve"> state refundable tax credits or state tax refunds at the time they are received; </w:t>
      </w:r>
    </w:p>
    <w:p w14:paraId="7CD624FF" w14:textId="28E7EBC0" w:rsidR="00B1436A" w:rsidRDefault="00402AE6">
      <w:pPr>
        <w:ind w:left="720"/>
        <w:rPr>
          <w:rFonts w:ascii="Times New Roman" w:hAnsi="Times New Roman" w:cs="Times New Roman"/>
          <w:sz w:val="24"/>
          <w:szCs w:val="24"/>
        </w:rPr>
      </w:pPr>
      <w:r>
        <w:rPr>
          <w:rFonts w:ascii="Symbol" w:eastAsia="Symbol" w:hAnsi="Symbol" w:cs="Symbol"/>
          <w:sz w:val="24"/>
          <w:szCs w:val="24"/>
        </w:rPr>
        <w:sym w:font="Symbol" w:char="F0B7"/>
      </w:r>
      <w:r>
        <w:rPr>
          <w:rFonts w:ascii="Times New Roman" w:hAnsi="Times New Roman" w:cs="Times New Roman"/>
          <w:sz w:val="24"/>
          <w:szCs w:val="24"/>
        </w:rPr>
        <w:t xml:space="preserve"> Amounts directly received by the family </w:t>
      </w:r>
      <w:proofErr w:type="gramStart"/>
      <w:r>
        <w:rPr>
          <w:rFonts w:ascii="Times New Roman" w:hAnsi="Times New Roman" w:cs="Times New Roman"/>
          <w:sz w:val="24"/>
          <w:szCs w:val="24"/>
        </w:rPr>
        <w:t>as a result of</w:t>
      </w:r>
      <w:proofErr w:type="gramEnd"/>
      <w:r>
        <w:rPr>
          <w:rFonts w:ascii="Times New Roman" w:hAnsi="Times New Roman" w:cs="Times New Roman"/>
          <w:sz w:val="24"/>
          <w:szCs w:val="24"/>
        </w:rPr>
        <w:t xml:space="preserve"> federal refundable tax credits or federal tax refunds at the time they are received; </w:t>
      </w:r>
    </w:p>
    <w:p w14:paraId="0D208746" w14:textId="644BF8AB" w:rsidR="00B1436A" w:rsidRDefault="00402AE6">
      <w:pPr>
        <w:ind w:left="720"/>
        <w:rPr>
          <w:rFonts w:ascii="Times New Roman" w:hAnsi="Times New Roman" w:cs="Times New Roman"/>
          <w:sz w:val="24"/>
          <w:szCs w:val="24"/>
        </w:rPr>
      </w:pPr>
      <w:r>
        <w:rPr>
          <w:rFonts w:ascii="Symbol" w:eastAsia="Symbol" w:hAnsi="Symbol" w:cs="Symbol"/>
          <w:sz w:val="24"/>
          <w:szCs w:val="24"/>
        </w:rPr>
        <w:sym w:font="Symbol" w:char="F0B7"/>
      </w:r>
      <w:r>
        <w:rPr>
          <w:rFonts w:ascii="Times New Roman" w:hAnsi="Times New Roman" w:cs="Times New Roman"/>
          <w:sz w:val="24"/>
          <w:szCs w:val="24"/>
        </w:rPr>
        <w:t xml:space="preserve"> Gifts for holidays, birthdays, or other significant life events or milestones (e.g., wedding, baby shower, or anniversary gifts); </w:t>
      </w:r>
    </w:p>
    <w:p w14:paraId="33F239BC" w14:textId="77777777" w:rsidR="00B1436A" w:rsidRDefault="00402AE6">
      <w:pPr>
        <w:ind w:left="720"/>
        <w:rPr>
          <w:rFonts w:ascii="Times New Roman" w:hAnsi="Times New Roman" w:cs="Times New Roman"/>
          <w:sz w:val="24"/>
          <w:szCs w:val="24"/>
        </w:rPr>
      </w:pPr>
      <w:r>
        <w:rPr>
          <w:rFonts w:ascii="Symbol" w:eastAsia="Symbol" w:hAnsi="Symbol" w:cs="Symbol"/>
          <w:sz w:val="24"/>
          <w:szCs w:val="24"/>
        </w:rPr>
        <w:sym w:font="Symbol" w:char="F0B7"/>
      </w:r>
      <w:r>
        <w:rPr>
          <w:rFonts w:ascii="Times New Roman" w:hAnsi="Times New Roman" w:cs="Times New Roman"/>
          <w:sz w:val="24"/>
          <w:szCs w:val="24"/>
        </w:rPr>
        <w:t xml:space="preserve"> In-kind donations (e.g., food, clothing, or toiletries received from a food bank or similar organization); and </w:t>
      </w:r>
    </w:p>
    <w:p w14:paraId="6E9DA8B3" w14:textId="77777777" w:rsidR="00B1436A" w:rsidRDefault="00402AE6">
      <w:pPr>
        <w:ind w:left="720"/>
        <w:rPr>
          <w:rFonts w:ascii="Times New Roman" w:hAnsi="Times New Roman" w:cs="Times New Roman"/>
          <w:sz w:val="24"/>
          <w:szCs w:val="24"/>
        </w:rPr>
      </w:pPr>
      <w:r>
        <w:rPr>
          <w:rFonts w:ascii="Symbol" w:eastAsia="Symbol" w:hAnsi="Symbol" w:cs="Symbol"/>
          <w:sz w:val="24"/>
          <w:szCs w:val="24"/>
        </w:rPr>
        <w:sym w:font="Symbol" w:char="F0B7"/>
      </w:r>
      <w:r>
        <w:rPr>
          <w:rFonts w:ascii="Times New Roman" w:hAnsi="Times New Roman" w:cs="Times New Roman"/>
          <w:sz w:val="24"/>
          <w:szCs w:val="24"/>
        </w:rPr>
        <w:t xml:space="preserve"> Lump-sum additions to net family assets (e.g., lottery winnings, contest winnings, etc.).</w:t>
      </w:r>
    </w:p>
    <w:p w14:paraId="315DDF34" w14:textId="77777777" w:rsidR="00B1436A" w:rsidRDefault="00B1436A">
      <w:pPr>
        <w:ind w:left="720"/>
        <w:rPr>
          <w:rFonts w:ascii="Times New Roman" w:hAnsi="Times New Roman" w:cs="Times New Roman"/>
          <w:sz w:val="24"/>
          <w:szCs w:val="24"/>
        </w:rPr>
      </w:pPr>
    </w:p>
    <w:p w14:paraId="7948913F" w14:textId="77777777" w:rsidR="00B1436A" w:rsidRDefault="00402AE6">
      <w:pPr>
        <w:ind w:left="720"/>
        <w:rPr>
          <w:rFonts w:ascii="Times New Roman" w:hAnsi="Times New Roman" w:cs="Times New Roman"/>
          <w:sz w:val="24"/>
          <w:szCs w:val="24"/>
        </w:rPr>
      </w:pPr>
      <w:r>
        <w:rPr>
          <w:rFonts w:ascii="Times New Roman" w:hAnsi="Times New Roman" w:cs="Times New Roman"/>
          <w:sz w:val="24"/>
          <w:szCs w:val="24"/>
        </w:rPr>
        <w:t xml:space="preserve">Lump-Sum Additions to Net Family Assets </w:t>
      </w:r>
    </w:p>
    <w:p w14:paraId="6FF92967" w14:textId="77777777" w:rsidR="00B1436A" w:rsidRDefault="00402AE6">
      <w:pPr>
        <w:ind w:left="720"/>
        <w:rPr>
          <w:rFonts w:ascii="Times New Roman" w:hAnsi="Times New Roman" w:cs="Times New Roman"/>
          <w:sz w:val="24"/>
          <w:szCs w:val="24"/>
        </w:rPr>
      </w:pPr>
      <w:r>
        <w:rPr>
          <w:rFonts w:ascii="Times New Roman" w:hAnsi="Times New Roman" w:cs="Times New Roman"/>
          <w:sz w:val="24"/>
          <w:szCs w:val="24"/>
        </w:rPr>
        <w:t xml:space="preserve">Regulation: 24 CFR § 5.609(b)(24)(vii) </w:t>
      </w:r>
    </w:p>
    <w:p w14:paraId="1D5B5D3E" w14:textId="48D184FE" w:rsidR="00B1436A" w:rsidRDefault="00402AE6">
      <w:pPr>
        <w:ind w:left="720"/>
        <w:rPr>
          <w:rFonts w:ascii="Times New Roman" w:hAnsi="Times New Roman" w:cs="Times New Roman"/>
          <w:sz w:val="24"/>
          <w:szCs w:val="24"/>
        </w:rPr>
      </w:pPr>
      <w:r>
        <w:rPr>
          <w:rFonts w:ascii="Times New Roman" w:hAnsi="Times New Roman" w:cs="Times New Roman"/>
          <w:sz w:val="24"/>
          <w:szCs w:val="24"/>
        </w:rPr>
        <w:t>Summary: Lump-sum additions to net family assets, including but not limited to lottery or other contest winnings, are excluded from annual income. These amounts may count toward net family assets in accordance with 24 CFR § 5.603.</w:t>
      </w:r>
    </w:p>
    <w:p w14:paraId="5514CC51" w14:textId="77777777" w:rsidR="00B1436A" w:rsidRDefault="00B1436A">
      <w:pPr>
        <w:ind w:left="720"/>
        <w:rPr>
          <w:rFonts w:ascii="Times New Roman" w:hAnsi="Times New Roman" w:cs="Times New Roman"/>
          <w:sz w:val="24"/>
          <w:szCs w:val="24"/>
        </w:rPr>
      </w:pPr>
    </w:p>
    <w:p w14:paraId="2A375D00" w14:textId="7CC2660A" w:rsidR="00B1436A" w:rsidRDefault="00402AE6">
      <w:pPr>
        <w:ind w:left="720"/>
        <w:rPr>
          <w:rFonts w:ascii="Times New Roman" w:hAnsi="Times New Roman" w:cs="Times New Roman"/>
          <w:sz w:val="24"/>
          <w:szCs w:val="24"/>
        </w:rPr>
      </w:pPr>
      <w:r>
        <w:rPr>
          <w:rFonts w:ascii="Times New Roman" w:hAnsi="Times New Roman" w:cs="Times New Roman"/>
          <w:sz w:val="24"/>
          <w:szCs w:val="24"/>
        </w:rPr>
        <w:t>Civil Action Recoveries or Settlements Regulation: 24 CFR § 5.609(b)(7) Summary: Any amounts recovered in any civil action or settlement based on a claim of malpractice, negligence, or other breach of duty owed to a family member arising out of law that resulted in a member of the family becoming a person with disabilities are excluded from annual income. Any amounts recovered are excluded irrespective of whether they are received periodically or in a lump sum payment.</w:t>
      </w:r>
    </w:p>
    <w:p w14:paraId="28F780E6" w14:textId="77777777" w:rsidR="00B1436A" w:rsidRDefault="00B1436A">
      <w:pPr>
        <w:ind w:left="720"/>
        <w:rPr>
          <w:rFonts w:ascii="Times New Roman" w:hAnsi="Times New Roman" w:cs="Times New Roman"/>
          <w:sz w:val="24"/>
          <w:szCs w:val="24"/>
        </w:rPr>
      </w:pPr>
    </w:p>
    <w:p w14:paraId="3A18BE5D" w14:textId="77777777" w:rsidR="00B1436A" w:rsidRDefault="00402AE6">
      <w:pPr>
        <w:ind w:left="720"/>
        <w:rPr>
          <w:rFonts w:ascii="Times New Roman" w:hAnsi="Times New Roman" w:cs="Times New Roman"/>
          <w:color w:val="4F81BD" w:themeColor="accent1"/>
          <w:sz w:val="24"/>
          <w:szCs w:val="24"/>
        </w:rPr>
      </w:pPr>
      <w:r>
        <w:rPr>
          <w:rFonts w:ascii="Times New Roman" w:hAnsi="Times New Roman" w:cs="Times New Roman"/>
          <w:color w:val="4F81BD" w:themeColor="accent1"/>
          <w:sz w:val="24"/>
          <w:szCs w:val="24"/>
        </w:rPr>
        <w:t xml:space="preserve">Earned Income of Dependent Full-Time Students  </w:t>
      </w:r>
    </w:p>
    <w:p w14:paraId="624BC236" w14:textId="77777777" w:rsidR="00B1436A" w:rsidRDefault="00402AE6">
      <w:pPr>
        <w:ind w:left="720"/>
        <w:rPr>
          <w:rFonts w:ascii="Times New Roman" w:hAnsi="Times New Roman" w:cs="Times New Roman"/>
          <w:sz w:val="24"/>
          <w:szCs w:val="24"/>
        </w:rPr>
      </w:pPr>
      <w:r>
        <w:rPr>
          <w:rFonts w:ascii="Times New Roman" w:hAnsi="Times New Roman" w:cs="Times New Roman"/>
          <w:sz w:val="24"/>
          <w:szCs w:val="24"/>
        </w:rPr>
        <w:lastRenderedPageBreak/>
        <w:t xml:space="preserve">Regulation: 24 CFR § 5.609(b)(14) </w:t>
      </w:r>
    </w:p>
    <w:p w14:paraId="0F6675F3" w14:textId="77777777" w:rsidR="00B1436A" w:rsidRDefault="00402AE6">
      <w:pPr>
        <w:ind w:left="720"/>
        <w:rPr>
          <w:rFonts w:ascii="Times New Roman" w:hAnsi="Times New Roman" w:cs="Times New Roman"/>
          <w:sz w:val="24"/>
          <w:szCs w:val="24"/>
        </w:rPr>
      </w:pPr>
      <w:r>
        <w:rPr>
          <w:rFonts w:ascii="Times New Roman" w:hAnsi="Times New Roman" w:cs="Times New Roman"/>
          <w:sz w:val="24"/>
          <w:szCs w:val="24"/>
        </w:rPr>
        <w:t xml:space="preserve">Summary: Earned income of dependent full-time students </w:t>
      </w:r>
      <w:proofErr w:type="gramStart"/>
      <w:r>
        <w:rPr>
          <w:rFonts w:ascii="Times New Roman" w:hAnsi="Times New Roman" w:cs="Times New Roman"/>
          <w:sz w:val="24"/>
          <w:szCs w:val="24"/>
        </w:rPr>
        <w:t>in excess of</w:t>
      </w:r>
      <w:proofErr w:type="gramEnd"/>
      <w:r>
        <w:rPr>
          <w:rFonts w:ascii="Times New Roman" w:hAnsi="Times New Roman" w:cs="Times New Roman"/>
          <w:sz w:val="24"/>
          <w:szCs w:val="24"/>
        </w:rPr>
        <w:t xml:space="preserve"> the amount of the deduction for a dependent </w:t>
      </w:r>
    </w:p>
    <w:p w14:paraId="68C7A711" w14:textId="77777777" w:rsidR="00B1436A" w:rsidRDefault="00402AE6">
      <w:pPr>
        <w:ind w:left="720"/>
        <w:rPr>
          <w:rFonts w:ascii="Times New Roman" w:hAnsi="Times New Roman" w:cs="Times New Roman"/>
          <w:sz w:val="24"/>
          <w:szCs w:val="24"/>
        </w:rPr>
      </w:pPr>
      <w:proofErr w:type="gramStart"/>
      <w:r>
        <w:rPr>
          <w:rFonts w:ascii="Times New Roman" w:hAnsi="Times New Roman" w:cs="Times New Roman"/>
          <w:sz w:val="24"/>
          <w:szCs w:val="24"/>
        </w:rPr>
        <w:t>in § 5.611</w:t>
      </w:r>
      <w:proofErr w:type="gramEnd"/>
      <w:r>
        <w:rPr>
          <w:rFonts w:ascii="Times New Roman" w:hAnsi="Times New Roman" w:cs="Times New Roman"/>
          <w:sz w:val="24"/>
          <w:szCs w:val="24"/>
        </w:rPr>
        <w:t xml:space="preserve"> is excluded from annual income. Full-time students must be dependent family members for this exclusion </w:t>
      </w:r>
    </w:p>
    <w:p w14:paraId="4E61356E" w14:textId="77777777" w:rsidR="00B1436A" w:rsidRDefault="00402AE6">
      <w:pPr>
        <w:ind w:left="720"/>
        <w:rPr>
          <w:rFonts w:ascii="Times New Roman" w:hAnsi="Times New Roman" w:cs="Times New Roman"/>
          <w:sz w:val="24"/>
          <w:szCs w:val="24"/>
        </w:rPr>
      </w:pPr>
      <w:r>
        <w:rPr>
          <w:rFonts w:ascii="Times New Roman" w:hAnsi="Times New Roman" w:cs="Times New Roman"/>
          <w:sz w:val="24"/>
          <w:szCs w:val="24"/>
        </w:rPr>
        <w:t xml:space="preserve">to apply. This exclusion does not apply to the head of household, spouse, or co-head. This means that the first $480 of the income earned by dependent full-time students will be included in the family’s calculation of annual income. The dependent deduction will be adjusted annually in accordance with the (CPI–W). Full-time dependent students are eligible to receive both the $480 (as adjusted for inflation) dependent deduction and the exclusion. </w:t>
      </w:r>
    </w:p>
    <w:p w14:paraId="024B9947" w14:textId="77777777" w:rsidR="00B1436A" w:rsidRDefault="00B1436A">
      <w:pPr>
        <w:ind w:left="720"/>
        <w:rPr>
          <w:rFonts w:ascii="Times New Roman" w:hAnsi="Times New Roman" w:cs="Times New Roman"/>
          <w:sz w:val="24"/>
          <w:szCs w:val="24"/>
        </w:rPr>
      </w:pPr>
    </w:p>
    <w:p w14:paraId="2943E3E1" w14:textId="77777777" w:rsidR="00B1436A" w:rsidRDefault="00402AE6">
      <w:pPr>
        <w:ind w:left="720"/>
        <w:rPr>
          <w:rFonts w:ascii="Times New Roman" w:hAnsi="Times New Roman" w:cs="Times New Roman"/>
          <w:color w:val="4F81BD" w:themeColor="accent1"/>
          <w:sz w:val="24"/>
          <w:szCs w:val="24"/>
        </w:rPr>
      </w:pPr>
      <w:r>
        <w:rPr>
          <w:rFonts w:ascii="Times New Roman" w:hAnsi="Times New Roman" w:cs="Times New Roman"/>
          <w:color w:val="4F81BD" w:themeColor="accent1"/>
          <w:sz w:val="24"/>
          <w:szCs w:val="24"/>
        </w:rPr>
        <w:t xml:space="preserve">Adoption Assistance Payments </w:t>
      </w:r>
    </w:p>
    <w:p w14:paraId="2C89F33A" w14:textId="77777777" w:rsidR="00B1436A" w:rsidRDefault="00402AE6">
      <w:pPr>
        <w:ind w:left="720"/>
        <w:rPr>
          <w:rFonts w:ascii="Times New Roman" w:hAnsi="Times New Roman" w:cs="Times New Roman"/>
          <w:sz w:val="24"/>
          <w:szCs w:val="24"/>
        </w:rPr>
      </w:pPr>
      <w:r>
        <w:rPr>
          <w:rFonts w:ascii="Times New Roman" w:hAnsi="Times New Roman" w:cs="Times New Roman"/>
          <w:sz w:val="24"/>
          <w:szCs w:val="24"/>
        </w:rPr>
        <w:t xml:space="preserve">Regulation: 24 CFR § 5.609(b)(15) </w:t>
      </w:r>
    </w:p>
    <w:p w14:paraId="40052289" w14:textId="70D33D04" w:rsidR="00B1436A" w:rsidRDefault="00402AE6">
      <w:pPr>
        <w:ind w:left="720"/>
        <w:rPr>
          <w:rFonts w:ascii="Times New Roman" w:hAnsi="Times New Roman" w:cs="Times New Roman"/>
          <w:sz w:val="24"/>
          <w:szCs w:val="24"/>
        </w:rPr>
      </w:pPr>
      <w:r>
        <w:rPr>
          <w:rFonts w:ascii="Times New Roman" w:hAnsi="Times New Roman" w:cs="Times New Roman"/>
          <w:sz w:val="24"/>
          <w:szCs w:val="24"/>
        </w:rPr>
        <w:t xml:space="preserve">Summary: Adoption assistance payments </w:t>
      </w:r>
      <w:proofErr w:type="gramStart"/>
      <w:r>
        <w:rPr>
          <w:rFonts w:ascii="Times New Roman" w:hAnsi="Times New Roman" w:cs="Times New Roman"/>
          <w:sz w:val="24"/>
          <w:szCs w:val="24"/>
        </w:rPr>
        <w:t>in excess of</w:t>
      </w:r>
      <w:proofErr w:type="gramEnd"/>
      <w:r>
        <w:rPr>
          <w:rFonts w:ascii="Times New Roman" w:hAnsi="Times New Roman" w:cs="Times New Roman"/>
          <w:sz w:val="24"/>
          <w:szCs w:val="24"/>
        </w:rPr>
        <w:t xml:space="preserve"> $480 per adopted child are excluded from the family’s calculation of annual income. This amount will be adjusted annually in accordance with the CPI–W All dependents, including adopted family members, are eligible to receive the $480 (as adjusted for inflation) dependent deduction and the exclusion.</w:t>
      </w:r>
    </w:p>
    <w:p w14:paraId="200AB923" w14:textId="77777777" w:rsidR="00B1436A" w:rsidRDefault="00B1436A">
      <w:pPr>
        <w:ind w:left="720"/>
        <w:rPr>
          <w:rFonts w:ascii="Times New Roman" w:hAnsi="Times New Roman" w:cs="Times New Roman"/>
          <w:sz w:val="24"/>
          <w:szCs w:val="24"/>
        </w:rPr>
      </w:pPr>
    </w:p>
    <w:p w14:paraId="566D459C" w14:textId="77777777" w:rsidR="00B1436A" w:rsidRDefault="00402AE6">
      <w:pPr>
        <w:ind w:left="720"/>
        <w:rPr>
          <w:rFonts w:ascii="Times New Roman" w:hAnsi="Times New Roman" w:cs="Times New Roman"/>
          <w:color w:val="4F81BD" w:themeColor="accent1"/>
          <w:sz w:val="24"/>
          <w:szCs w:val="24"/>
        </w:rPr>
      </w:pPr>
      <w:r>
        <w:rPr>
          <w:rFonts w:ascii="Times New Roman" w:hAnsi="Times New Roman" w:cs="Times New Roman"/>
          <w:color w:val="4F81BD" w:themeColor="accent1"/>
          <w:sz w:val="24"/>
          <w:szCs w:val="24"/>
        </w:rPr>
        <w:t xml:space="preserve">Veterans Regular Aid and Attendance </w:t>
      </w:r>
    </w:p>
    <w:p w14:paraId="39145FF8" w14:textId="77777777" w:rsidR="00B1436A" w:rsidRDefault="00402AE6">
      <w:pPr>
        <w:ind w:left="720"/>
        <w:rPr>
          <w:rFonts w:ascii="Times New Roman" w:hAnsi="Times New Roman" w:cs="Times New Roman"/>
          <w:sz w:val="24"/>
          <w:szCs w:val="24"/>
        </w:rPr>
      </w:pPr>
      <w:r>
        <w:rPr>
          <w:rFonts w:ascii="Times New Roman" w:hAnsi="Times New Roman" w:cs="Times New Roman"/>
          <w:sz w:val="24"/>
          <w:szCs w:val="24"/>
        </w:rPr>
        <w:t xml:space="preserve">Regulation: 24 CFR § 5.609(b)(17) </w:t>
      </w:r>
    </w:p>
    <w:p w14:paraId="5DB26EF4" w14:textId="77777777" w:rsidR="00B1436A" w:rsidRDefault="00402AE6">
      <w:pPr>
        <w:ind w:left="720"/>
        <w:rPr>
          <w:rFonts w:ascii="Times New Roman" w:hAnsi="Times New Roman" w:cs="Times New Roman"/>
          <w:sz w:val="24"/>
          <w:szCs w:val="24"/>
        </w:rPr>
      </w:pPr>
      <w:r>
        <w:rPr>
          <w:rFonts w:ascii="Times New Roman" w:hAnsi="Times New Roman" w:cs="Times New Roman"/>
          <w:sz w:val="24"/>
          <w:szCs w:val="24"/>
        </w:rPr>
        <w:t xml:space="preserve">Summary: Payments to veterans in need of regular aid and attendance are excluded from annual income under 38 U.S.C. 1521. This income exclusion applies only to veterans in need of regular aid and attendance and not to other beneficiaries of the payments, such as a surviving spouse. Certain veterans are eligible for “aid and attendance” payments from the Veterans Affairs (VA) Administration. These payments are distinct from payments made to </w:t>
      </w:r>
    </w:p>
    <w:p w14:paraId="215779E2" w14:textId="77777777" w:rsidR="00B1436A" w:rsidRDefault="00402AE6">
      <w:pPr>
        <w:ind w:left="720"/>
        <w:rPr>
          <w:rFonts w:ascii="Times New Roman" w:hAnsi="Times New Roman" w:cs="Times New Roman"/>
          <w:sz w:val="24"/>
          <w:szCs w:val="24"/>
        </w:rPr>
      </w:pPr>
      <w:r>
        <w:rPr>
          <w:rFonts w:ascii="Times New Roman" w:hAnsi="Times New Roman" w:cs="Times New Roman"/>
          <w:sz w:val="24"/>
          <w:szCs w:val="24"/>
        </w:rPr>
        <w:t>veterans under other VA programs, including the Veterans Pension program. PHAs/MFH Owners should carefully review any income documentation provided by the family, because many types of VA income, including the Veterans Pension and the VA Survivors Pension, are included in annual income.</w:t>
      </w:r>
    </w:p>
    <w:p w14:paraId="33EB9484" w14:textId="77777777" w:rsidR="00B1436A" w:rsidRDefault="00B1436A">
      <w:pPr>
        <w:ind w:left="720"/>
        <w:rPr>
          <w:rFonts w:ascii="Times New Roman" w:hAnsi="Times New Roman" w:cs="Times New Roman"/>
          <w:sz w:val="24"/>
          <w:szCs w:val="24"/>
        </w:rPr>
      </w:pPr>
    </w:p>
    <w:p w14:paraId="6FAD5561" w14:textId="77777777" w:rsidR="00B1436A" w:rsidRDefault="00402AE6">
      <w:pPr>
        <w:ind w:left="720"/>
        <w:rPr>
          <w:rFonts w:ascii="Times New Roman" w:hAnsi="Times New Roman" w:cs="Times New Roman"/>
          <w:sz w:val="24"/>
          <w:szCs w:val="24"/>
        </w:rPr>
      </w:pPr>
      <w:r>
        <w:rPr>
          <w:rFonts w:ascii="Times New Roman" w:hAnsi="Times New Roman" w:cs="Times New Roman"/>
          <w:sz w:val="24"/>
          <w:szCs w:val="24"/>
        </w:rPr>
        <w:t>Home-Based Care Payments for a Family Member(s) with a Disability(</w:t>
      </w:r>
      <w:proofErr w:type="spellStart"/>
      <w:r>
        <w:rPr>
          <w:rFonts w:ascii="Times New Roman" w:hAnsi="Times New Roman" w:cs="Times New Roman"/>
          <w:sz w:val="24"/>
          <w:szCs w:val="24"/>
        </w:rPr>
        <w:t>ies</w:t>
      </w:r>
      <w:proofErr w:type="spellEnd"/>
      <w:r>
        <w:rPr>
          <w:rFonts w:ascii="Times New Roman" w:hAnsi="Times New Roman" w:cs="Times New Roman"/>
          <w:sz w:val="24"/>
          <w:szCs w:val="24"/>
        </w:rPr>
        <w:t xml:space="preserve">) </w:t>
      </w:r>
    </w:p>
    <w:p w14:paraId="67B16ABD" w14:textId="77777777" w:rsidR="00B1436A" w:rsidRDefault="00402AE6">
      <w:pPr>
        <w:ind w:left="720"/>
        <w:rPr>
          <w:rFonts w:ascii="Times New Roman" w:hAnsi="Times New Roman" w:cs="Times New Roman"/>
          <w:sz w:val="24"/>
          <w:szCs w:val="24"/>
        </w:rPr>
      </w:pPr>
      <w:r>
        <w:rPr>
          <w:rFonts w:ascii="Times New Roman" w:hAnsi="Times New Roman" w:cs="Times New Roman"/>
          <w:sz w:val="24"/>
          <w:szCs w:val="24"/>
        </w:rPr>
        <w:t xml:space="preserve">Regulation: 24 CFR § 5.609(b)(19) </w:t>
      </w:r>
    </w:p>
    <w:p w14:paraId="1C58C248" w14:textId="77777777" w:rsidR="00B1436A" w:rsidRDefault="00402AE6">
      <w:pPr>
        <w:ind w:left="720"/>
        <w:rPr>
          <w:rFonts w:ascii="Times New Roman" w:hAnsi="Times New Roman" w:cs="Times New Roman"/>
          <w:sz w:val="24"/>
          <w:szCs w:val="24"/>
        </w:rPr>
      </w:pPr>
      <w:r>
        <w:rPr>
          <w:rFonts w:ascii="Times New Roman" w:hAnsi="Times New Roman" w:cs="Times New Roman"/>
          <w:sz w:val="24"/>
          <w:szCs w:val="24"/>
        </w:rPr>
        <w:t xml:space="preserve">Summary: Payments made by or authorized by a state Medicaid agency (including through a managed-care entity) or other state or federal </w:t>
      </w:r>
      <w:proofErr w:type="gramStart"/>
      <w:r>
        <w:rPr>
          <w:rFonts w:ascii="Times New Roman" w:hAnsi="Times New Roman" w:cs="Times New Roman"/>
          <w:sz w:val="24"/>
          <w:szCs w:val="24"/>
        </w:rPr>
        <w:t>agency to a family</w:t>
      </w:r>
      <w:proofErr w:type="gramEnd"/>
      <w:r>
        <w:rPr>
          <w:rFonts w:ascii="Times New Roman" w:hAnsi="Times New Roman" w:cs="Times New Roman"/>
          <w:sz w:val="24"/>
          <w:szCs w:val="24"/>
        </w:rPr>
        <w:t xml:space="preserve"> to enable a family member who has a disability to reside in the family’s assisted unit are excluded from the calculation of the family’s annual income. Authorized payments may include payments to a member of the assisted family through the state Medicaid agency (including through a managed-care entity) or other state or federal agency for caregiving services the family member provides to enable a family </w:t>
      </w:r>
    </w:p>
    <w:p w14:paraId="001080CF" w14:textId="556DD00C" w:rsidR="00B1436A" w:rsidRDefault="00402AE6">
      <w:pPr>
        <w:ind w:left="720"/>
        <w:rPr>
          <w:rFonts w:ascii="Times New Roman" w:hAnsi="Times New Roman" w:cs="Times New Roman"/>
          <w:sz w:val="24"/>
          <w:szCs w:val="24"/>
        </w:rPr>
      </w:pPr>
      <w:r>
        <w:rPr>
          <w:rFonts w:ascii="Times New Roman" w:hAnsi="Times New Roman" w:cs="Times New Roman"/>
          <w:sz w:val="24"/>
          <w:szCs w:val="24"/>
        </w:rPr>
        <w:t xml:space="preserve">member who has a disability to reside in the family’s assisted unit. A family member with a disability qualifies for this income exclusion. Amounts received may be intended for items such as services, equipment, and compensation provided to a family member. The payments are excluded from income </w:t>
      </w:r>
      <w:proofErr w:type="gramStart"/>
      <w:r>
        <w:rPr>
          <w:rFonts w:ascii="Times New Roman" w:hAnsi="Times New Roman" w:cs="Times New Roman"/>
          <w:sz w:val="24"/>
          <w:szCs w:val="24"/>
        </w:rPr>
        <w:t>as long as</w:t>
      </w:r>
      <w:proofErr w:type="gramEnd"/>
      <w:r>
        <w:rPr>
          <w:rFonts w:ascii="Times New Roman" w:hAnsi="Times New Roman" w:cs="Times New Roman"/>
          <w:sz w:val="24"/>
          <w:szCs w:val="24"/>
        </w:rPr>
        <w:t xml:space="preserve"> the amounts are provided to enable a family member with a disability to remain in the family’s </w:t>
      </w:r>
      <w:proofErr w:type="gramStart"/>
      <w:r>
        <w:rPr>
          <w:rFonts w:ascii="Times New Roman" w:hAnsi="Times New Roman" w:cs="Times New Roman"/>
          <w:sz w:val="24"/>
          <w:szCs w:val="24"/>
        </w:rPr>
        <w:t>assisted</w:t>
      </w:r>
      <w:proofErr w:type="gramEnd"/>
      <w:r>
        <w:rPr>
          <w:rFonts w:ascii="Times New Roman" w:hAnsi="Times New Roman" w:cs="Times New Roman"/>
          <w:sz w:val="24"/>
          <w:szCs w:val="24"/>
        </w:rPr>
        <w:t xml:space="preserve"> unit. Both the person providing the care and the person who has the disability must be family members (not household members) and must live in the same assisted household. The exclusion does not apply to income earned by the family for other caregiving services provided to individuals outside of the assisted household.</w:t>
      </w:r>
    </w:p>
    <w:p w14:paraId="142A3B86" w14:textId="77777777" w:rsidR="00B1436A" w:rsidRDefault="00B1436A">
      <w:pPr>
        <w:ind w:left="720"/>
        <w:rPr>
          <w:rFonts w:ascii="Times New Roman" w:hAnsi="Times New Roman" w:cs="Times New Roman"/>
          <w:sz w:val="24"/>
          <w:szCs w:val="24"/>
        </w:rPr>
      </w:pPr>
    </w:p>
    <w:p w14:paraId="333A519C" w14:textId="77777777" w:rsidR="00B1436A" w:rsidRDefault="00402AE6">
      <w:pPr>
        <w:ind w:left="720"/>
        <w:rPr>
          <w:rFonts w:ascii="Times New Roman" w:hAnsi="Times New Roman" w:cs="Times New Roman"/>
          <w:sz w:val="24"/>
          <w:szCs w:val="24"/>
        </w:rPr>
      </w:pPr>
      <w:r>
        <w:rPr>
          <w:rFonts w:ascii="Times New Roman" w:hAnsi="Times New Roman" w:cs="Times New Roman"/>
          <w:sz w:val="24"/>
          <w:szCs w:val="24"/>
        </w:rPr>
        <w:t xml:space="preserve">Loan Proceeds  </w:t>
      </w:r>
    </w:p>
    <w:p w14:paraId="5F598B35" w14:textId="77777777" w:rsidR="00B1436A" w:rsidRDefault="00402AE6">
      <w:pPr>
        <w:ind w:left="720"/>
        <w:rPr>
          <w:rFonts w:ascii="Times New Roman" w:hAnsi="Times New Roman" w:cs="Times New Roman"/>
          <w:sz w:val="24"/>
          <w:szCs w:val="24"/>
        </w:rPr>
      </w:pPr>
      <w:r>
        <w:rPr>
          <w:rFonts w:ascii="Times New Roman" w:hAnsi="Times New Roman" w:cs="Times New Roman"/>
          <w:sz w:val="24"/>
          <w:szCs w:val="24"/>
        </w:rPr>
        <w:t>Regulation: 24 CFR § 5.609(b)(20)</w:t>
      </w:r>
    </w:p>
    <w:p w14:paraId="093E4719" w14:textId="77777777" w:rsidR="00B1436A" w:rsidRDefault="00402AE6">
      <w:pPr>
        <w:ind w:left="720"/>
        <w:rPr>
          <w:rFonts w:ascii="Times New Roman" w:hAnsi="Times New Roman" w:cs="Times New Roman"/>
          <w:sz w:val="24"/>
          <w:szCs w:val="24"/>
        </w:rPr>
      </w:pPr>
      <w:r>
        <w:rPr>
          <w:rFonts w:ascii="Times New Roman" w:hAnsi="Times New Roman" w:cs="Times New Roman"/>
          <w:sz w:val="24"/>
          <w:szCs w:val="24"/>
        </w:rPr>
        <w:t xml:space="preserve"> Summary: Loan proceeds (the net amount disbursed by a lender to a borrower under the terms of a loan agreement) received by the family or a third party (e.g., proceeds received by the family to finance the </w:t>
      </w:r>
      <w:r>
        <w:rPr>
          <w:rFonts w:ascii="Times New Roman" w:hAnsi="Times New Roman" w:cs="Times New Roman"/>
          <w:sz w:val="24"/>
          <w:szCs w:val="24"/>
        </w:rPr>
        <w:lastRenderedPageBreak/>
        <w:t xml:space="preserve">purchase of a car) are excluded from annual income. The </w:t>
      </w:r>
      <w:proofErr w:type="gramStart"/>
      <w:r>
        <w:rPr>
          <w:rFonts w:ascii="Times New Roman" w:hAnsi="Times New Roman" w:cs="Times New Roman"/>
          <w:sz w:val="24"/>
          <w:szCs w:val="24"/>
        </w:rPr>
        <w:t>68 loan</w:t>
      </w:r>
      <w:proofErr w:type="gramEnd"/>
      <w:r>
        <w:rPr>
          <w:rFonts w:ascii="Times New Roman" w:hAnsi="Times New Roman" w:cs="Times New Roman"/>
          <w:sz w:val="24"/>
          <w:szCs w:val="24"/>
        </w:rPr>
        <w:t xml:space="preserve"> borrower or co-borrower must be a member of the family for this income exclusion to be applicable. Loan proceeds may include, but are not limited to, personal loans (with a loan agreement) and student loans, regardless of whether the proceeds are received in the form of a refund to the student.</w:t>
      </w:r>
    </w:p>
    <w:p w14:paraId="353A5191" w14:textId="77777777" w:rsidR="00B1436A" w:rsidRDefault="00B1436A">
      <w:pPr>
        <w:ind w:left="720"/>
        <w:rPr>
          <w:rFonts w:ascii="Times New Roman" w:hAnsi="Times New Roman" w:cs="Times New Roman"/>
          <w:sz w:val="24"/>
          <w:szCs w:val="24"/>
        </w:rPr>
      </w:pPr>
    </w:p>
    <w:p w14:paraId="1957E618" w14:textId="77777777" w:rsidR="00B1436A" w:rsidRDefault="00402AE6">
      <w:pPr>
        <w:ind w:left="720"/>
        <w:rPr>
          <w:rFonts w:ascii="Times New Roman" w:hAnsi="Times New Roman" w:cs="Times New Roman"/>
          <w:sz w:val="24"/>
          <w:szCs w:val="24"/>
        </w:rPr>
      </w:pPr>
      <w:r>
        <w:rPr>
          <w:rFonts w:ascii="Times New Roman" w:hAnsi="Times New Roman" w:cs="Times New Roman"/>
          <w:sz w:val="24"/>
          <w:szCs w:val="24"/>
        </w:rPr>
        <w:t xml:space="preserve">Replacement Housing Gap Payments </w:t>
      </w:r>
    </w:p>
    <w:p w14:paraId="5C22E5F5" w14:textId="77777777" w:rsidR="00B1436A" w:rsidRDefault="00402AE6">
      <w:pPr>
        <w:ind w:left="720"/>
        <w:rPr>
          <w:rFonts w:ascii="Times New Roman" w:hAnsi="Times New Roman" w:cs="Times New Roman"/>
          <w:sz w:val="24"/>
          <w:szCs w:val="24"/>
        </w:rPr>
      </w:pPr>
      <w:r>
        <w:rPr>
          <w:rFonts w:ascii="Times New Roman" w:hAnsi="Times New Roman" w:cs="Times New Roman"/>
          <w:sz w:val="24"/>
          <w:szCs w:val="24"/>
        </w:rPr>
        <w:t xml:space="preserve">Regulation: 24 CFR § 5.609(b)(23) </w:t>
      </w:r>
    </w:p>
    <w:p w14:paraId="4EC5B8F7" w14:textId="703BC3DE" w:rsidR="00B1436A" w:rsidRDefault="00402AE6">
      <w:pPr>
        <w:ind w:left="720"/>
        <w:rPr>
          <w:rFonts w:ascii="Times New Roman" w:hAnsi="Times New Roman" w:cs="Times New Roman"/>
          <w:sz w:val="24"/>
          <w:szCs w:val="24"/>
        </w:rPr>
      </w:pPr>
      <w:r>
        <w:rPr>
          <w:rFonts w:ascii="Times New Roman" w:hAnsi="Times New Roman" w:cs="Times New Roman"/>
          <w:sz w:val="24"/>
          <w:szCs w:val="24"/>
        </w:rPr>
        <w:t>Summary: Replacement housing “gap” payments made in accordance with the Uniform Relocation Assistance and Real Property Acquisition Policies Act of 1970 (“URA”), as implemented by 49 CFR Part 24, are excluded from annual income. “Gap” payments offset the increased out-pocket costs of displaced persons who move from one federally subsidized housing unit to another federally subsidized housing unit. However, replacement housing “gap” payments are not excluded from annual income if the increased cost of rent and utilities is reduced or eliminated, and the displaced person retains or continues to receive the replacement housing “gap” payments. Replacement housing “gap” payments should cover a minimum of 42 months of tenancy at the new unit.</w:t>
      </w:r>
    </w:p>
    <w:p w14:paraId="1255BE6A" w14:textId="77777777" w:rsidR="00B1436A" w:rsidRDefault="00B1436A">
      <w:pPr>
        <w:ind w:left="720"/>
        <w:rPr>
          <w:rFonts w:ascii="Times New Roman" w:hAnsi="Times New Roman" w:cs="Times New Roman"/>
          <w:sz w:val="24"/>
          <w:szCs w:val="24"/>
        </w:rPr>
      </w:pPr>
    </w:p>
    <w:p w14:paraId="7E76A472" w14:textId="77777777" w:rsidR="00B1436A" w:rsidRDefault="00402AE6">
      <w:pPr>
        <w:ind w:left="720"/>
        <w:rPr>
          <w:rFonts w:ascii="Times New Roman" w:hAnsi="Times New Roman" w:cs="Times New Roman"/>
          <w:color w:val="4F81BD" w:themeColor="accent1"/>
          <w:sz w:val="24"/>
          <w:szCs w:val="24"/>
        </w:rPr>
      </w:pPr>
      <w:r>
        <w:rPr>
          <w:rFonts w:ascii="Times New Roman" w:hAnsi="Times New Roman" w:cs="Times New Roman"/>
          <w:color w:val="4F81BD" w:themeColor="accent1"/>
          <w:sz w:val="24"/>
          <w:szCs w:val="24"/>
        </w:rPr>
        <w:t xml:space="preserve">Student Financial Assistance </w:t>
      </w:r>
    </w:p>
    <w:p w14:paraId="288FB59B" w14:textId="77777777" w:rsidR="00B1436A" w:rsidRDefault="00402AE6">
      <w:pPr>
        <w:ind w:left="720"/>
        <w:rPr>
          <w:rFonts w:ascii="Times New Roman" w:hAnsi="Times New Roman" w:cs="Times New Roman"/>
          <w:sz w:val="24"/>
          <w:szCs w:val="24"/>
        </w:rPr>
      </w:pPr>
      <w:r>
        <w:rPr>
          <w:rFonts w:ascii="Times New Roman" w:hAnsi="Times New Roman" w:cs="Times New Roman"/>
          <w:sz w:val="24"/>
          <w:szCs w:val="24"/>
        </w:rPr>
        <w:t>Regulation: 24 CFR § 5.609(b)(9)</w:t>
      </w:r>
    </w:p>
    <w:p w14:paraId="2C36CF74" w14:textId="77777777" w:rsidR="00B1436A" w:rsidRDefault="00402AE6">
      <w:pPr>
        <w:ind w:left="720"/>
        <w:rPr>
          <w:rFonts w:ascii="Times New Roman" w:hAnsi="Times New Roman" w:cs="Times New Roman"/>
          <w:sz w:val="24"/>
          <w:szCs w:val="24"/>
        </w:rPr>
      </w:pPr>
      <w:r>
        <w:rPr>
          <w:rFonts w:ascii="Times New Roman" w:hAnsi="Times New Roman" w:cs="Times New Roman"/>
          <w:sz w:val="24"/>
          <w:szCs w:val="24"/>
        </w:rPr>
        <w:t xml:space="preserve"> Summary: The treatment of student financial assistance depends on the HUD program, student/household characteristics, and the type of financial assistance received by the student. The student financial assistance rules </w:t>
      </w:r>
    </w:p>
    <w:p w14:paraId="4DC16E4E" w14:textId="77777777" w:rsidR="00B1436A" w:rsidRDefault="00B1436A">
      <w:pPr>
        <w:ind w:left="720"/>
        <w:rPr>
          <w:rFonts w:ascii="Times New Roman" w:hAnsi="Times New Roman" w:cs="Times New Roman"/>
          <w:sz w:val="24"/>
          <w:szCs w:val="24"/>
        </w:rPr>
      </w:pPr>
    </w:p>
    <w:p w14:paraId="056F45F0" w14:textId="1C9DE3E0" w:rsidR="00B1436A" w:rsidRDefault="00402AE6">
      <w:pPr>
        <w:ind w:left="720"/>
        <w:rPr>
          <w:rFonts w:ascii="Times New Roman" w:hAnsi="Times New Roman" w:cs="Times New Roman"/>
          <w:sz w:val="24"/>
          <w:szCs w:val="24"/>
        </w:rPr>
      </w:pPr>
      <w:r>
        <w:rPr>
          <w:rFonts w:ascii="Times New Roman" w:hAnsi="Times New Roman" w:cs="Times New Roman"/>
          <w:sz w:val="24"/>
          <w:szCs w:val="24"/>
        </w:rPr>
        <w:t>apply to both full-time and part-time students. The two types of student financial assistance applicable to MFH and PIH programs are described below.</w:t>
      </w:r>
    </w:p>
    <w:p w14:paraId="18DAACAE" w14:textId="77777777" w:rsidR="00B1436A" w:rsidRDefault="00402AE6">
      <w:pPr>
        <w:ind w:left="720"/>
        <w:rPr>
          <w:rFonts w:ascii="Times New Roman" w:hAnsi="Times New Roman" w:cs="Times New Roman"/>
          <w:sz w:val="24"/>
          <w:szCs w:val="24"/>
        </w:rPr>
      </w:pPr>
      <w:r>
        <w:rPr>
          <w:rFonts w:ascii="Times New Roman" w:hAnsi="Times New Roman" w:cs="Times New Roman"/>
          <w:sz w:val="24"/>
          <w:szCs w:val="24"/>
        </w:rPr>
        <w:t>Amounts Received Under Section 479B of the Higher Education Act (HEA) of 1965, as amended (20 U.S.C. 1087uu) Section 479B provides that certain types of student financial assistance are to be excluded in determining eligibility for benefits made available through federal, state, or local programs financed with federal funds. The types of financial assistance listed below are considered 479B student financial assistance programs; however, this list is not exhaustive, and 479B will be updated as of July 1, 2024.</w:t>
      </w:r>
    </w:p>
    <w:p w14:paraId="181F544C" w14:textId="77777777" w:rsidR="00B1436A" w:rsidRDefault="00402AE6">
      <w:pPr>
        <w:ind w:left="720"/>
        <w:rPr>
          <w:rFonts w:ascii="Times New Roman" w:hAnsi="Times New Roman" w:cs="Times New Roman"/>
          <w:sz w:val="24"/>
          <w:szCs w:val="24"/>
        </w:rPr>
      </w:pPr>
      <w:r>
        <w:rPr>
          <w:rFonts w:ascii="Times New Roman" w:hAnsi="Times New Roman" w:cs="Times New Roman"/>
          <w:sz w:val="24"/>
          <w:szCs w:val="24"/>
        </w:rPr>
        <w:t xml:space="preserve"> </w:t>
      </w:r>
      <w:r>
        <w:rPr>
          <w:rFonts w:ascii="Symbol" w:eastAsia="Symbol" w:hAnsi="Symbol" w:cs="Symbol"/>
          <w:sz w:val="24"/>
          <w:szCs w:val="24"/>
        </w:rPr>
        <w:sym w:font="Symbol" w:char="F0B7"/>
      </w:r>
      <w:r>
        <w:rPr>
          <w:rFonts w:ascii="Times New Roman" w:hAnsi="Times New Roman" w:cs="Times New Roman"/>
          <w:sz w:val="24"/>
          <w:szCs w:val="24"/>
        </w:rPr>
        <w:t xml:space="preserve"> Federal Pell Grants; </w:t>
      </w:r>
    </w:p>
    <w:p w14:paraId="04F1AD39" w14:textId="77777777" w:rsidR="00B1436A" w:rsidRDefault="00402AE6">
      <w:pPr>
        <w:ind w:left="720"/>
        <w:rPr>
          <w:rFonts w:ascii="Times New Roman" w:hAnsi="Times New Roman" w:cs="Times New Roman"/>
          <w:sz w:val="24"/>
          <w:szCs w:val="24"/>
        </w:rPr>
      </w:pPr>
      <w:r>
        <w:rPr>
          <w:rFonts w:ascii="Symbol" w:eastAsia="Symbol" w:hAnsi="Symbol" w:cs="Symbol"/>
          <w:sz w:val="24"/>
          <w:szCs w:val="24"/>
        </w:rPr>
        <w:sym w:font="Symbol" w:char="F0B7"/>
      </w:r>
      <w:r>
        <w:rPr>
          <w:rFonts w:ascii="Times New Roman" w:hAnsi="Times New Roman" w:cs="Times New Roman"/>
          <w:sz w:val="24"/>
          <w:szCs w:val="24"/>
        </w:rPr>
        <w:t xml:space="preserve"> </w:t>
      </w:r>
      <w:proofErr w:type="gramStart"/>
      <w:r>
        <w:rPr>
          <w:rFonts w:ascii="Times New Roman" w:hAnsi="Times New Roman" w:cs="Times New Roman"/>
          <w:sz w:val="24"/>
          <w:szCs w:val="24"/>
        </w:rPr>
        <w:t>Teach</w:t>
      </w:r>
      <w:proofErr w:type="gramEnd"/>
      <w:r>
        <w:rPr>
          <w:rFonts w:ascii="Times New Roman" w:hAnsi="Times New Roman" w:cs="Times New Roman"/>
          <w:sz w:val="24"/>
          <w:szCs w:val="24"/>
        </w:rPr>
        <w:t xml:space="preserve"> Grants; </w:t>
      </w:r>
    </w:p>
    <w:p w14:paraId="468F0D5E" w14:textId="77777777" w:rsidR="00B1436A" w:rsidRDefault="00402AE6">
      <w:pPr>
        <w:ind w:left="720"/>
        <w:rPr>
          <w:rFonts w:ascii="Times New Roman" w:hAnsi="Times New Roman" w:cs="Times New Roman"/>
          <w:sz w:val="24"/>
          <w:szCs w:val="24"/>
        </w:rPr>
      </w:pPr>
      <w:r>
        <w:rPr>
          <w:rFonts w:ascii="Symbol" w:eastAsia="Symbol" w:hAnsi="Symbol" w:cs="Symbol"/>
          <w:sz w:val="24"/>
          <w:szCs w:val="24"/>
        </w:rPr>
        <w:sym w:font="Symbol" w:char="F0B7"/>
      </w:r>
      <w:r>
        <w:rPr>
          <w:rFonts w:ascii="Times New Roman" w:hAnsi="Times New Roman" w:cs="Times New Roman"/>
          <w:sz w:val="24"/>
          <w:szCs w:val="24"/>
        </w:rPr>
        <w:t xml:space="preserve"> Federal Work Study Programs; </w:t>
      </w:r>
    </w:p>
    <w:p w14:paraId="7900A8AF" w14:textId="77777777" w:rsidR="00B1436A" w:rsidRDefault="00402AE6">
      <w:pPr>
        <w:ind w:left="720"/>
        <w:rPr>
          <w:rFonts w:ascii="Times New Roman" w:hAnsi="Times New Roman" w:cs="Times New Roman"/>
          <w:sz w:val="24"/>
          <w:szCs w:val="24"/>
        </w:rPr>
      </w:pPr>
      <w:r>
        <w:rPr>
          <w:rFonts w:ascii="Symbol" w:eastAsia="Symbol" w:hAnsi="Symbol" w:cs="Symbol"/>
          <w:sz w:val="24"/>
          <w:szCs w:val="24"/>
        </w:rPr>
        <w:sym w:font="Symbol" w:char="F0B7"/>
      </w:r>
      <w:r>
        <w:rPr>
          <w:rFonts w:ascii="Times New Roman" w:hAnsi="Times New Roman" w:cs="Times New Roman"/>
          <w:sz w:val="24"/>
          <w:szCs w:val="24"/>
        </w:rPr>
        <w:t xml:space="preserve"> Federal Perkins Loans; </w:t>
      </w:r>
    </w:p>
    <w:p w14:paraId="2954441A" w14:textId="77777777" w:rsidR="00B1436A" w:rsidRDefault="00402AE6">
      <w:pPr>
        <w:ind w:left="720"/>
        <w:rPr>
          <w:rFonts w:ascii="Times New Roman" w:hAnsi="Times New Roman" w:cs="Times New Roman"/>
          <w:sz w:val="24"/>
          <w:szCs w:val="24"/>
        </w:rPr>
      </w:pPr>
      <w:r>
        <w:rPr>
          <w:rFonts w:ascii="Symbol" w:eastAsia="Symbol" w:hAnsi="Symbol" w:cs="Symbol"/>
          <w:sz w:val="24"/>
          <w:szCs w:val="24"/>
        </w:rPr>
        <w:sym w:font="Symbol" w:char="F0B7"/>
      </w:r>
      <w:r>
        <w:rPr>
          <w:rFonts w:ascii="Times New Roman" w:hAnsi="Times New Roman" w:cs="Times New Roman"/>
          <w:sz w:val="24"/>
          <w:szCs w:val="24"/>
        </w:rPr>
        <w:t xml:space="preserve"> Student financial assistance received under the Bureau of Indian Education; </w:t>
      </w:r>
    </w:p>
    <w:p w14:paraId="20C55D1C" w14:textId="77777777" w:rsidR="00B1436A" w:rsidRDefault="00402AE6">
      <w:pPr>
        <w:ind w:left="720"/>
        <w:rPr>
          <w:rFonts w:ascii="Times New Roman" w:hAnsi="Times New Roman" w:cs="Times New Roman"/>
          <w:sz w:val="24"/>
          <w:szCs w:val="24"/>
        </w:rPr>
      </w:pPr>
      <w:r>
        <w:rPr>
          <w:rFonts w:ascii="Symbol" w:eastAsia="Symbol" w:hAnsi="Symbol" w:cs="Symbol"/>
          <w:sz w:val="24"/>
          <w:szCs w:val="24"/>
        </w:rPr>
        <w:sym w:font="Symbol" w:char="F0B7"/>
      </w:r>
      <w:r>
        <w:rPr>
          <w:rFonts w:ascii="Times New Roman" w:hAnsi="Times New Roman" w:cs="Times New Roman"/>
          <w:sz w:val="24"/>
          <w:szCs w:val="24"/>
        </w:rPr>
        <w:t xml:space="preserve"> Higher Education Tribal Grant; </w:t>
      </w:r>
    </w:p>
    <w:p w14:paraId="4E91AF79" w14:textId="77777777" w:rsidR="00B1436A" w:rsidRDefault="00402AE6">
      <w:pPr>
        <w:ind w:left="720"/>
        <w:rPr>
          <w:rFonts w:ascii="Times New Roman" w:hAnsi="Times New Roman" w:cs="Times New Roman"/>
          <w:sz w:val="24"/>
          <w:szCs w:val="24"/>
        </w:rPr>
      </w:pPr>
      <w:r>
        <w:rPr>
          <w:rFonts w:ascii="Symbol" w:eastAsia="Symbol" w:hAnsi="Symbol" w:cs="Symbol"/>
          <w:sz w:val="24"/>
          <w:szCs w:val="24"/>
        </w:rPr>
        <w:sym w:font="Symbol" w:char="F0B7"/>
      </w:r>
      <w:r>
        <w:rPr>
          <w:rFonts w:ascii="Times New Roman" w:hAnsi="Times New Roman" w:cs="Times New Roman"/>
          <w:sz w:val="24"/>
          <w:szCs w:val="24"/>
        </w:rPr>
        <w:t xml:space="preserve"> Tribally Controlled Colleges or Universities Grant Program; </w:t>
      </w:r>
    </w:p>
    <w:p w14:paraId="4605868E" w14:textId="77777777" w:rsidR="00B1436A" w:rsidRDefault="00402AE6">
      <w:pPr>
        <w:ind w:left="720"/>
        <w:rPr>
          <w:rFonts w:ascii="Times New Roman" w:hAnsi="Times New Roman" w:cs="Times New Roman"/>
          <w:sz w:val="24"/>
          <w:szCs w:val="24"/>
        </w:rPr>
      </w:pPr>
      <w:r>
        <w:rPr>
          <w:rFonts w:ascii="Symbol" w:eastAsia="Symbol" w:hAnsi="Symbol" w:cs="Symbol"/>
          <w:sz w:val="24"/>
          <w:szCs w:val="24"/>
        </w:rPr>
        <w:sym w:font="Symbol" w:char="F0B7"/>
      </w:r>
      <w:r>
        <w:rPr>
          <w:rFonts w:ascii="Times New Roman" w:hAnsi="Times New Roman" w:cs="Times New Roman"/>
          <w:sz w:val="24"/>
          <w:szCs w:val="24"/>
        </w:rPr>
        <w:t xml:space="preserve"> Employment training program under section 134 of the Workforce Innovation and Opportunity Act (WIOA).</w:t>
      </w:r>
    </w:p>
    <w:p w14:paraId="5D07C801" w14:textId="77777777" w:rsidR="00B1436A" w:rsidRDefault="00B1436A">
      <w:pPr>
        <w:ind w:left="720"/>
        <w:rPr>
          <w:rFonts w:ascii="Times New Roman" w:hAnsi="Times New Roman" w:cs="Times New Roman"/>
          <w:sz w:val="24"/>
          <w:szCs w:val="24"/>
        </w:rPr>
      </w:pPr>
    </w:p>
    <w:p w14:paraId="0E90C713" w14:textId="77777777" w:rsidR="00B1436A" w:rsidRDefault="00402AE6">
      <w:pPr>
        <w:ind w:left="720"/>
        <w:rPr>
          <w:rFonts w:ascii="Times New Roman" w:hAnsi="Times New Roman" w:cs="Times New Roman"/>
          <w:color w:val="4F81BD" w:themeColor="accent1"/>
          <w:sz w:val="24"/>
          <w:szCs w:val="24"/>
        </w:rPr>
      </w:pPr>
      <w:r>
        <w:rPr>
          <w:rFonts w:ascii="Times New Roman" w:hAnsi="Times New Roman" w:cs="Times New Roman"/>
          <w:color w:val="4F81BD" w:themeColor="accent1"/>
          <w:sz w:val="24"/>
          <w:szCs w:val="24"/>
        </w:rPr>
        <w:t xml:space="preserve">Other Student Financial Assistance </w:t>
      </w:r>
    </w:p>
    <w:p w14:paraId="6331EF47" w14:textId="77777777" w:rsidR="00B1436A" w:rsidRDefault="00B1436A">
      <w:pPr>
        <w:ind w:left="720"/>
        <w:rPr>
          <w:rFonts w:ascii="Times New Roman" w:hAnsi="Times New Roman" w:cs="Times New Roman"/>
          <w:sz w:val="24"/>
          <w:szCs w:val="24"/>
        </w:rPr>
      </w:pPr>
    </w:p>
    <w:p w14:paraId="0DB56CA9" w14:textId="77777777" w:rsidR="00B1436A" w:rsidRDefault="00402AE6">
      <w:pPr>
        <w:ind w:left="720"/>
        <w:rPr>
          <w:rFonts w:ascii="Times New Roman" w:hAnsi="Times New Roman" w:cs="Times New Roman"/>
          <w:sz w:val="24"/>
          <w:szCs w:val="24"/>
        </w:rPr>
      </w:pPr>
      <w:r>
        <w:rPr>
          <w:rFonts w:ascii="Times New Roman" w:hAnsi="Times New Roman" w:cs="Times New Roman"/>
          <w:sz w:val="24"/>
          <w:szCs w:val="24"/>
        </w:rPr>
        <w:t xml:space="preserve">Other student financial assistance includes grants or scholarships received from the following sources:  </w:t>
      </w:r>
    </w:p>
    <w:p w14:paraId="04163829" w14:textId="77777777" w:rsidR="00B1436A" w:rsidRDefault="00402AE6">
      <w:pPr>
        <w:ind w:left="720"/>
        <w:rPr>
          <w:rFonts w:ascii="Times New Roman" w:hAnsi="Times New Roman" w:cs="Times New Roman"/>
          <w:sz w:val="24"/>
          <w:szCs w:val="24"/>
        </w:rPr>
      </w:pPr>
      <w:r>
        <w:rPr>
          <w:rFonts w:ascii="Symbol" w:eastAsia="Symbol" w:hAnsi="Symbol" w:cs="Symbol"/>
          <w:sz w:val="24"/>
          <w:szCs w:val="24"/>
        </w:rPr>
        <w:sym w:font="Symbol" w:char="F0B7"/>
      </w:r>
      <w:r>
        <w:rPr>
          <w:rFonts w:ascii="Times New Roman" w:hAnsi="Times New Roman" w:cs="Times New Roman"/>
          <w:sz w:val="24"/>
          <w:szCs w:val="24"/>
        </w:rPr>
        <w:t xml:space="preserve"> The Federal government; </w:t>
      </w:r>
    </w:p>
    <w:p w14:paraId="6375292D" w14:textId="77777777" w:rsidR="00B1436A" w:rsidRDefault="00402AE6">
      <w:pPr>
        <w:ind w:left="720"/>
        <w:rPr>
          <w:rFonts w:ascii="Times New Roman" w:hAnsi="Times New Roman" w:cs="Times New Roman"/>
          <w:sz w:val="24"/>
          <w:szCs w:val="24"/>
        </w:rPr>
      </w:pPr>
      <w:r>
        <w:rPr>
          <w:rFonts w:ascii="Symbol" w:eastAsia="Symbol" w:hAnsi="Symbol" w:cs="Symbol"/>
          <w:sz w:val="24"/>
          <w:szCs w:val="24"/>
        </w:rPr>
        <w:sym w:font="Symbol" w:char="F0B7"/>
      </w:r>
      <w:r>
        <w:rPr>
          <w:rFonts w:ascii="Times New Roman" w:hAnsi="Times New Roman" w:cs="Times New Roman"/>
          <w:sz w:val="24"/>
          <w:szCs w:val="24"/>
        </w:rPr>
        <w:t xml:space="preserve"> A state (including U.S. territories), Tribe, or local government;</w:t>
      </w:r>
    </w:p>
    <w:p w14:paraId="20B98A9A" w14:textId="77777777" w:rsidR="00B1436A" w:rsidRDefault="00402AE6">
      <w:pPr>
        <w:ind w:left="720"/>
        <w:rPr>
          <w:rFonts w:ascii="Times New Roman" w:hAnsi="Times New Roman" w:cs="Times New Roman"/>
          <w:sz w:val="24"/>
          <w:szCs w:val="24"/>
        </w:rPr>
      </w:pPr>
      <w:r>
        <w:rPr>
          <w:rFonts w:ascii="Times New Roman" w:hAnsi="Times New Roman" w:cs="Times New Roman"/>
          <w:sz w:val="24"/>
          <w:szCs w:val="24"/>
        </w:rPr>
        <w:t xml:space="preserve"> </w:t>
      </w:r>
      <w:r>
        <w:rPr>
          <w:rFonts w:ascii="Symbol" w:eastAsia="Symbol" w:hAnsi="Symbol" w:cs="Symbol"/>
          <w:sz w:val="24"/>
          <w:szCs w:val="24"/>
        </w:rPr>
        <w:sym w:font="Symbol" w:char="F0B7"/>
      </w:r>
      <w:r>
        <w:rPr>
          <w:rFonts w:ascii="Times New Roman" w:hAnsi="Times New Roman" w:cs="Times New Roman"/>
          <w:sz w:val="24"/>
          <w:szCs w:val="24"/>
        </w:rPr>
        <w:t xml:space="preserve"> A private foundation registered as a nonprofit under 26 U.S.C. 501(c)(3); </w:t>
      </w:r>
    </w:p>
    <w:p w14:paraId="0906F4F7" w14:textId="77777777" w:rsidR="00B1436A" w:rsidRDefault="00402AE6">
      <w:pPr>
        <w:ind w:left="720"/>
        <w:rPr>
          <w:rFonts w:ascii="Times New Roman" w:hAnsi="Times New Roman" w:cs="Times New Roman"/>
          <w:sz w:val="24"/>
          <w:szCs w:val="24"/>
        </w:rPr>
      </w:pPr>
      <w:r>
        <w:rPr>
          <w:rFonts w:ascii="Symbol" w:eastAsia="Symbol" w:hAnsi="Symbol" w:cs="Symbol"/>
          <w:sz w:val="24"/>
          <w:szCs w:val="24"/>
        </w:rPr>
        <w:sym w:font="Symbol" w:char="F0B7"/>
      </w:r>
      <w:r>
        <w:rPr>
          <w:rFonts w:ascii="Times New Roman" w:hAnsi="Times New Roman" w:cs="Times New Roman"/>
          <w:sz w:val="24"/>
          <w:szCs w:val="24"/>
        </w:rPr>
        <w:t xml:space="preserve"> A business entity (such as a corporation, general partnership, limited liability company, limited partnership, joint venture, business trust, public benefit corporation, or nonprofit entity); or </w:t>
      </w:r>
    </w:p>
    <w:p w14:paraId="6AF051FD" w14:textId="77777777" w:rsidR="00B1436A" w:rsidRDefault="00402AE6">
      <w:pPr>
        <w:ind w:left="720"/>
        <w:rPr>
          <w:rFonts w:ascii="Times New Roman" w:hAnsi="Times New Roman" w:cs="Times New Roman"/>
          <w:sz w:val="24"/>
          <w:szCs w:val="24"/>
        </w:rPr>
      </w:pPr>
      <w:r>
        <w:rPr>
          <w:rFonts w:ascii="Symbol" w:eastAsia="Symbol" w:hAnsi="Symbol" w:cs="Symbol"/>
          <w:sz w:val="24"/>
          <w:szCs w:val="24"/>
        </w:rPr>
        <w:sym w:font="Symbol" w:char="F0B7"/>
      </w:r>
      <w:r>
        <w:rPr>
          <w:rFonts w:ascii="Times New Roman" w:hAnsi="Times New Roman" w:cs="Times New Roman"/>
          <w:sz w:val="24"/>
          <w:szCs w:val="24"/>
        </w:rPr>
        <w:t xml:space="preserve"> An institution of higher education. Other student financial assistance does not include: </w:t>
      </w:r>
    </w:p>
    <w:p w14:paraId="208641D6" w14:textId="77777777" w:rsidR="00B1436A" w:rsidRDefault="00402AE6">
      <w:pPr>
        <w:ind w:left="720"/>
        <w:rPr>
          <w:rFonts w:ascii="Times New Roman" w:hAnsi="Times New Roman" w:cs="Times New Roman"/>
          <w:sz w:val="24"/>
          <w:szCs w:val="24"/>
        </w:rPr>
      </w:pPr>
      <w:r>
        <w:rPr>
          <w:rFonts w:ascii="Symbol" w:eastAsia="Symbol" w:hAnsi="Symbol" w:cs="Symbol"/>
          <w:sz w:val="24"/>
          <w:szCs w:val="24"/>
        </w:rPr>
        <w:lastRenderedPageBreak/>
        <w:sym w:font="Symbol" w:char="F0B7"/>
      </w:r>
      <w:r>
        <w:rPr>
          <w:rFonts w:ascii="Times New Roman" w:hAnsi="Times New Roman" w:cs="Times New Roman"/>
          <w:sz w:val="24"/>
          <w:szCs w:val="24"/>
        </w:rPr>
        <w:t xml:space="preserve"> Financial support provided to the student in the form of a fee for services performed (e.g., a work study or teaching fellowship that is not excluded under section 479B of the Higher Education Act HEA); or </w:t>
      </w:r>
    </w:p>
    <w:p w14:paraId="59986A02" w14:textId="77777777" w:rsidR="00B1436A" w:rsidRDefault="00402AE6">
      <w:pPr>
        <w:ind w:left="720"/>
        <w:rPr>
          <w:rFonts w:ascii="Times New Roman" w:hAnsi="Times New Roman" w:cs="Times New Roman"/>
          <w:sz w:val="24"/>
          <w:szCs w:val="24"/>
        </w:rPr>
      </w:pPr>
      <w:r>
        <w:rPr>
          <w:rFonts w:ascii="Symbol" w:eastAsia="Symbol" w:hAnsi="Symbol" w:cs="Symbol"/>
          <w:sz w:val="24"/>
          <w:szCs w:val="24"/>
        </w:rPr>
        <w:sym w:font="Symbol" w:char="F0B7"/>
      </w:r>
      <w:r>
        <w:rPr>
          <w:rFonts w:ascii="Times New Roman" w:hAnsi="Times New Roman" w:cs="Times New Roman"/>
          <w:sz w:val="24"/>
          <w:szCs w:val="24"/>
        </w:rPr>
        <w:t xml:space="preserve"> Gifts, including gifts from family or friends. </w:t>
      </w:r>
    </w:p>
    <w:p w14:paraId="4727C291" w14:textId="77777777" w:rsidR="00B1436A" w:rsidRDefault="00B1436A">
      <w:pPr>
        <w:ind w:left="720"/>
        <w:rPr>
          <w:rFonts w:ascii="Times New Roman" w:hAnsi="Times New Roman" w:cs="Times New Roman"/>
          <w:sz w:val="24"/>
          <w:szCs w:val="24"/>
        </w:rPr>
      </w:pPr>
    </w:p>
    <w:p w14:paraId="5B600778" w14:textId="77777777" w:rsidR="00B1436A" w:rsidRDefault="00402AE6">
      <w:pPr>
        <w:ind w:left="720"/>
        <w:rPr>
          <w:rFonts w:ascii="Times New Roman" w:hAnsi="Times New Roman" w:cs="Times New Roman"/>
          <w:sz w:val="24"/>
          <w:szCs w:val="24"/>
        </w:rPr>
      </w:pPr>
      <w:r>
        <w:rPr>
          <w:rFonts w:ascii="Times New Roman" w:hAnsi="Times New Roman" w:cs="Times New Roman"/>
          <w:sz w:val="24"/>
          <w:szCs w:val="24"/>
        </w:rPr>
        <w:t xml:space="preserve">Note: Other student financial assistance may be paid directly to the student or to the educational institution on the student’s behalf. The PHA/MFH Owner must verify that the other student financial assistance is for the </w:t>
      </w:r>
      <w:proofErr w:type="gramStart"/>
      <w:r>
        <w:rPr>
          <w:rFonts w:ascii="Times New Roman" w:hAnsi="Times New Roman" w:cs="Times New Roman"/>
          <w:sz w:val="24"/>
          <w:szCs w:val="24"/>
        </w:rPr>
        <w:t>student’s</w:t>
      </w:r>
      <w:proofErr w:type="gramEnd"/>
      <w:r>
        <w:rPr>
          <w:rFonts w:ascii="Times New Roman" w:hAnsi="Times New Roman" w:cs="Times New Roman"/>
          <w:sz w:val="24"/>
          <w:szCs w:val="24"/>
        </w:rPr>
        <w:t xml:space="preserve"> </w:t>
      </w:r>
    </w:p>
    <w:p w14:paraId="0E0B7BC9" w14:textId="77777777" w:rsidR="00B1436A" w:rsidRDefault="00402AE6">
      <w:pPr>
        <w:ind w:left="720"/>
        <w:rPr>
          <w:rFonts w:ascii="Times New Roman" w:hAnsi="Times New Roman" w:cs="Times New Roman"/>
          <w:sz w:val="24"/>
          <w:szCs w:val="24"/>
        </w:rPr>
      </w:pPr>
      <w:r>
        <w:rPr>
          <w:rFonts w:ascii="Times New Roman" w:hAnsi="Times New Roman" w:cs="Times New Roman"/>
          <w:sz w:val="24"/>
          <w:szCs w:val="24"/>
        </w:rPr>
        <w:t>actual covered costs. The following sections describe the treatment of the two above-described types of student financial assistance by program type.</w:t>
      </w:r>
    </w:p>
    <w:p w14:paraId="699884CA" w14:textId="77777777" w:rsidR="00B1436A" w:rsidRDefault="00B1436A">
      <w:pPr>
        <w:ind w:left="720"/>
        <w:rPr>
          <w:rFonts w:ascii="Times New Roman" w:hAnsi="Times New Roman" w:cs="Times New Roman"/>
          <w:sz w:val="24"/>
          <w:szCs w:val="24"/>
        </w:rPr>
      </w:pPr>
    </w:p>
    <w:p w14:paraId="1B2B311F" w14:textId="77777777" w:rsidR="00B1436A" w:rsidRDefault="00402AE6">
      <w:pPr>
        <w:ind w:left="720"/>
        <w:rPr>
          <w:rFonts w:ascii="Times New Roman" w:hAnsi="Times New Roman" w:cs="Times New Roman"/>
          <w:sz w:val="24"/>
          <w:szCs w:val="24"/>
        </w:rPr>
      </w:pPr>
      <w:r>
        <w:rPr>
          <w:rFonts w:ascii="Times New Roman" w:hAnsi="Times New Roman" w:cs="Times New Roman"/>
          <w:sz w:val="24"/>
          <w:szCs w:val="24"/>
        </w:rPr>
        <w:t xml:space="preserve">There are distinct differences in the treatment of student financial assistance between the Section 8 program and the Public Housing and non–Section 8 programs administered by MFH due to language in the annual appropriations acts. Section 210(b) of the Consolidated Appropriations Act, </w:t>
      </w:r>
      <w:proofErr w:type="gramStart"/>
      <w:r>
        <w:rPr>
          <w:rFonts w:ascii="Times New Roman" w:hAnsi="Times New Roman" w:cs="Times New Roman"/>
          <w:sz w:val="24"/>
          <w:szCs w:val="24"/>
        </w:rPr>
        <w:t>2023,G</w:t>
      </w:r>
      <w:proofErr w:type="gramEnd"/>
      <w:r>
        <w:rPr>
          <w:rFonts w:ascii="Times New Roman" w:hAnsi="Times New Roman" w:cs="Times New Roman"/>
          <w:sz w:val="24"/>
          <w:szCs w:val="24"/>
        </w:rPr>
        <w:t xml:space="preserve">5 requires that, “for purposes of determining the eligibility of a person to receive assistance under section 8 of the United States Housing Act of 1937 </w:t>
      </w:r>
    </w:p>
    <w:p w14:paraId="63082FC7" w14:textId="77777777" w:rsidR="00B1436A" w:rsidRDefault="00402AE6">
      <w:pPr>
        <w:ind w:left="720"/>
        <w:rPr>
          <w:rFonts w:ascii="Times New Roman" w:hAnsi="Times New Roman" w:cs="Times New Roman"/>
          <w:sz w:val="24"/>
          <w:szCs w:val="24"/>
        </w:rPr>
      </w:pPr>
      <w:r>
        <w:rPr>
          <w:rFonts w:ascii="Times New Roman" w:hAnsi="Times New Roman" w:cs="Times New Roman"/>
          <w:sz w:val="24"/>
          <w:szCs w:val="24"/>
        </w:rPr>
        <w:t xml:space="preserve">(42 U.S.C. 1437f), any financial assistance (in excess of amounts received for tuition and any other required fees and charges) that an individual receives under the Higher Education Act of 1965 (20 U.S.C. 1001 et seq.), from private sources, or from an institution of higher education (as defined under section 102 of the Higher Education Act of 1965 (20 U.S.C. 1002)), shall be considered income to that individual, except for a person over the age of 23 with </w:t>
      </w:r>
    </w:p>
    <w:p w14:paraId="4C1DC400" w14:textId="77777777" w:rsidR="00B1436A" w:rsidRDefault="00402AE6">
      <w:pPr>
        <w:ind w:left="720"/>
        <w:rPr>
          <w:rFonts w:ascii="Times New Roman" w:hAnsi="Times New Roman" w:cs="Times New Roman"/>
          <w:sz w:val="24"/>
          <w:szCs w:val="24"/>
        </w:rPr>
      </w:pPr>
      <w:r>
        <w:rPr>
          <w:rFonts w:ascii="Times New Roman" w:hAnsi="Times New Roman" w:cs="Times New Roman"/>
          <w:sz w:val="24"/>
          <w:szCs w:val="24"/>
        </w:rPr>
        <w:t>dependent children.” HUD interprets that “a person over the age of 23” is 24 years old.</w:t>
      </w:r>
    </w:p>
    <w:p w14:paraId="2CF5249E" w14:textId="77777777" w:rsidR="00B1436A" w:rsidRDefault="00B1436A">
      <w:pPr>
        <w:ind w:left="720"/>
        <w:rPr>
          <w:rFonts w:ascii="Times New Roman" w:hAnsi="Times New Roman" w:cs="Times New Roman"/>
          <w:sz w:val="24"/>
          <w:szCs w:val="24"/>
        </w:rPr>
      </w:pPr>
    </w:p>
    <w:p w14:paraId="538A9B76" w14:textId="77777777" w:rsidR="00B1436A" w:rsidRDefault="00402AE6">
      <w:pPr>
        <w:ind w:left="720"/>
        <w:rPr>
          <w:rFonts w:ascii="Times New Roman" w:hAnsi="Times New Roman" w:cs="Times New Roman"/>
          <w:color w:val="4F81BD" w:themeColor="accent1"/>
          <w:sz w:val="24"/>
          <w:szCs w:val="24"/>
        </w:rPr>
      </w:pPr>
      <w:r>
        <w:rPr>
          <w:rFonts w:ascii="Times New Roman" w:hAnsi="Times New Roman" w:cs="Times New Roman"/>
          <w:color w:val="4F81BD" w:themeColor="accent1"/>
          <w:sz w:val="24"/>
          <w:szCs w:val="24"/>
        </w:rPr>
        <w:t xml:space="preserve">Achieving a Better Life Experience (ABLE) Accounts </w:t>
      </w:r>
    </w:p>
    <w:p w14:paraId="077AE473" w14:textId="77777777" w:rsidR="00B1436A" w:rsidRDefault="00402AE6">
      <w:pPr>
        <w:ind w:left="720"/>
        <w:rPr>
          <w:rFonts w:ascii="Times New Roman" w:hAnsi="Times New Roman" w:cs="Times New Roman"/>
          <w:sz w:val="24"/>
          <w:szCs w:val="24"/>
        </w:rPr>
      </w:pPr>
      <w:r>
        <w:rPr>
          <w:rFonts w:ascii="Times New Roman" w:hAnsi="Times New Roman" w:cs="Times New Roman"/>
          <w:sz w:val="24"/>
          <w:szCs w:val="24"/>
        </w:rPr>
        <w:t xml:space="preserve">Regulation: 24 CFR § 5.609(b)(22) </w:t>
      </w:r>
    </w:p>
    <w:p w14:paraId="109AB672" w14:textId="77777777" w:rsidR="00B1436A" w:rsidRDefault="00402AE6">
      <w:pPr>
        <w:ind w:left="720"/>
        <w:rPr>
          <w:rFonts w:ascii="Times New Roman" w:hAnsi="Times New Roman" w:cs="Times New Roman"/>
          <w:sz w:val="24"/>
          <w:szCs w:val="24"/>
        </w:rPr>
      </w:pPr>
      <w:r>
        <w:rPr>
          <w:rFonts w:ascii="Times New Roman" w:hAnsi="Times New Roman" w:cs="Times New Roman"/>
          <w:sz w:val="24"/>
          <w:szCs w:val="24"/>
        </w:rPr>
        <w:t xml:space="preserve">Summary: ABLE accounts are excluded from the definition of net family assets, and therefore income generated from such accounts is not considered when calculating income from assets. Distributions from these accounts are also excluded from income. HUD developed specific guidance on ABLE accounts based on language included in the </w:t>
      </w:r>
    </w:p>
    <w:p w14:paraId="1A55DC67" w14:textId="77777777" w:rsidR="00B1436A" w:rsidRDefault="00402AE6">
      <w:pPr>
        <w:ind w:left="720"/>
        <w:rPr>
          <w:rFonts w:ascii="Times New Roman" w:hAnsi="Times New Roman" w:cs="Times New Roman"/>
          <w:sz w:val="24"/>
          <w:szCs w:val="24"/>
        </w:rPr>
      </w:pPr>
      <w:r>
        <w:rPr>
          <w:rFonts w:ascii="Times New Roman" w:hAnsi="Times New Roman" w:cs="Times New Roman"/>
          <w:sz w:val="24"/>
          <w:szCs w:val="24"/>
        </w:rPr>
        <w:t>ABLE Act of 2014. Certain contributions deposited into ABLE accounts are excluded in addition to the above-</w:t>
      </w:r>
    </w:p>
    <w:p w14:paraId="6AF51C9A" w14:textId="77777777" w:rsidR="00B1436A" w:rsidRDefault="00B1436A">
      <w:pPr>
        <w:ind w:left="720"/>
        <w:rPr>
          <w:rFonts w:ascii="Times New Roman" w:hAnsi="Times New Roman" w:cs="Times New Roman"/>
          <w:sz w:val="24"/>
          <w:szCs w:val="24"/>
        </w:rPr>
      </w:pPr>
    </w:p>
    <w:p w14:paraId="58574132" w14:textId="77777777" w:rsidR="00B1436A" w:rsidRDefault="00402AE6">
      <w:pPr>
        <w:ind w:left="720"/>
        <w:rPr>
          <w:rFonts w:ascii="Times New Roman" w:hAnsi="Times New Roman" w:cs="Times New Roman"/>
          <w:sz w:val="24"/>
          <w:szCs w:val="24"/>
        </w:rPr>
      </w:pPr>
      <w:r>
        <w:rPr>
          <w:rFonts w:ascii="Times New Roman" w:hAnsi="Times New Roman" w:cs="Times New Roman"/>
          <w:sz w:val="24"/>
          <w:szCs w:val="24"/>
        </w:rPr>
        <w:t xml:space="preserve">mentioned exclusions. See Treatment of ABLE Accounts in HUD Assisted Programs (Notice H 2019–06/PIH </w:t>
      </w:r>
    </w:p>
    <w:p w14:paraId="266D01BE" w14:textId="77777777" w:rsidR="00B1436A" w:rsidRDefault="00402AE6">
      <w:pPr>
        <w:ind w:left="720"/>
        <w:rPr>
          <w:rFonts w:ascii="Times New Roman" w:hAnsi="Times New Roman" w:cs="Times New Roman"/>
          <w:sz w:val="24"/>
          <w:szCs w:val="24"/>
        </w:rPr>
      </w:pPr>
      <w:r>
        <w:rPr>
          <w:rFonts w:ascii="Times New Roman" w:hAnsi="Times New Roman" w:cs="Times New Roman"/>
          <w:sz w:val="24"/>
          <w:szCs w:val="24"/>
        </w:rPr>
        <w:t>2019–09).</w:t>
      </w:r>
    </w:p>
    <w:p w14:paraId="3EE8A30D" w14:textId="77777777" w:rsidR="00B1436A" w:rsidRDefault="00B1436A">
      <w:pPr>
        <w:ind w:left="720"/>
        <w:rPr>
          <w:rFonts w:ascii="Times New Roman" w:hAnsi="Times New Roman" w:cs="Times New Roman"/>
          <w:sz w:val="24"/>
          <w:szCs w:val="24"/>
        </w:rPr>
      </w:pPr>
    </w:p>
    <w:p w14:paraId="7DC3F911" w14:textId="77777777" w:rsidR="00B1436A" w:rsidRDefault="00402AE6">
      <w:pPr>
        <w:ind w:left="720"/>
        <w:rPr>
          <w:rFonts w:ascii="Times New Roman" w:hAnsi="Times New Roman" w:cs="Times New Roman"/>
          <w:color w:val="4F81BD" w:themeColor="accent1"/>
          <w:sz w:val="24"/>
          <w:szCs w:val="24"/>
        </w:rPr>
      </w:pPr>
      <w:r>
        <w:rPr>
          <w:rFonts w:ascii="Times New Roman" w:hAnsi="Times New Roman" w:cs="Times New Roman"/>
          <w:color w:val="4F81BD" w:themeColor="accent1"/>
          <w:sz w:val="24"/>
          <w:szCs w:val="24"/>
        </w:rPr>
        <w:t xml:space="preserve">Gross Income from Self-Employment or Operation of a Business </w:t>
      </w:r>
    </w:p>
    <w:p w14:paraId="62370F17" w14:textId="77777777" w:rsidR="00B1436A" w:rsidRDefault="00402AE6">
      <w:pPr>
        <w:ind w:left="720"/>
        <w:rPr>
          <w:rFonts w:ascii="Times New Roman" w:hAnsi="Times New Roman" w:cs="Times New Roman"/>
          <w:sz w:val="24"/>
          <w:szCs w:val="24"/>
        </w:rPr>
      </w:pPr>
      <w:r>
        <w:rPr>
          <w:rFonts w:ascii="Times New Roman" w:hAnsi="Times New Roman" w:cs="Times New Roman"/>
          <w:sz w:val="24"/>
          <w:szCs w:val="24"/>
        </w:rPr>
        <w:t xml:space="preserve">Regulation: 24 CFR §§ 5.609(b)(24) and 5.609(b)(28) </w:t>
      </w:r>
    </w:p>
    <w:p w14:paraId="754AC064" w14:textId="77777777" w:rsidR="00B1436A" w:rsidRDefault="00402AE6">
      <w:pPr>
        <w:ind w:left="720"/>
        <w:rPr>
          <w:rFonts w:ascii="Times New Roman" w:hAnsi="Times New Roman" w:cs="Times New Roman"/>
          <w:sz w:val="24"/>
          <w:szCs w:val="24"/>
        </w:rPr>
      </w:pPr>
      <w:r>
        <w:rPr>
          <w:rFonts w:ascii="Times New Roman" w:hAnsi="Times New Roman" w:cs="Times New Roman"/>
          <w:sz w:val="24"/>
          <w:szCs w:val="24"/>
        </w:rPr>
        <w:t xml:space="preserve">Summary: The gross income received by a family through self-employment or the operation of a business is excluded from income. Gross income is all income amounts received into the business, prior to the deduction of business expenses. To determine the amount of business or self-employment income included in a family’s annual income, the net income of the business must first be determined. Net income is the “gross income amount minus business expenses” that allows the business to operate. The net income from self-employment or the operation of a business is considered income. Expenditures for business expansion or amortization of capital indebtedness are not deductible when determining the income from a business. An allowance for the depreciation of assets used in a business or profession may be deducted, based on a straight-line depreciation, as provided in IRS’s </w:t>
      </w:r>
      <w:proofErr w:type="gramStart"/>
      <w:r>
        <w:rPr>
          <w:rFonts w:ascii="Times New Roman" w:hAnsi="Times New Roman" w:cs="Times New Roman"/>
          <w:sz w:val="24"/>
          <w:szCs w:val="24"/>
        </w:rPr>
        <w:t>regulations.G</w:t>
      </w:r>
      <w:proofErr w:type="gramEnd"/>
      <w:r>
        <w:rPr>
          <w:rFonts w:ascii="Times New Roman" w:hAnsi="Times New Roman" w:cs="Times New Roman"/>
          <w:sz w:val="24"/>
          <w:szCs w:val="24"/>
        </w:rPr>
        <w:t xml:space="preserve">7 Any </w:t>
      </w:r>
    </w:p>
    <w:p w14:paraId="4FC3B0C4" w14:textId="77777777" w:rsidR="00B1436A" w:rsidRDefault="00402AE6">
      <w:pPr>
        <w:ind w:left="720"/>
        <w:rPr>
          <w:rFonts w:ascii="Times New Roman" w:hAnsi="Times New Roman" w:cs="Times New Roman"/>
          <w:sz w:val="24"/>
          <w:szCs w:val="24"/>
        </w:rPr>
      </w:pPr>
      <w:r>
        <w:rPr>
          <w:rFonts w:ascii="Times New Roman" w:hAnsi="Times New Roman" w:cs="Times New Roman"/>
          <w:sz w:val="24"/>
          <w:szCs w:val="24"/>
        </w:rPr>
        <w:t xml:space="preserve">withdrawal of cash or assets from the operation of a business is income except to the extent that such withdrawal is to reimburse the family member for cash or assets that the family has invested in the </w:t>
      </w:r>
      <w:r>
        <w:rPr>
          <w:rFonts w:ascii="Times New Roman" w:hAnsi="Times New Roman" w:cs="Times New Roman"/>
          <w:sz w:val="24"/>
          <w:szCs w:val="24"/>
        </w:rPr>
        <w:lastRenderedPageBreak/>
        <w:t>operation of the business.</w:t>
      </w:r>
    </w:p>
    <w:p w14:paraId="21613389" w14:textId="77777777" w:rsidR="00B1436A" w:rsidRDefault="00B1436A">
      <w:pPr>
        <w:ind w:left="720"/>
        <w:rPr>
          <w:rFonts w:ascii="Times New Roman" w:hAnsi="Times New Roman" w:cs="Times New Roman"/>
          <w:sz w:val="24"/>
          <w:szCs w:val="24"/>
        </w:rPr>
      </w:pPr>
    </w:p>
    <w:p w14:paraId="2902CA90" w14:textId="77777777" w:rsidR="00B1436A" w:rsidRDefault="00402AE6">
      <w:pPr>
        <w:ind w:left="720"/>
        <w:rPr>
          <w:rFonts w:ascii="Times New Roman" w:hAnsi="Times New Roman" w:cs="Times New Roman"/>
          <w:color w:val="4F81BD" w:themeColor="accent1"/>
          <w:sz w:val="24"/>
          <w:szCs w:val="24"/>
        </w:rPr>
      </w:pPr>
      <w:r>
        <w:rPr>
          <w:rFonts w:ascii="Times New Roman" w:hAnsi="Times New Roman" w:cs="Times New Roman"/>
          <w:color w:val="4F81BD" w:themeColor="accent1"/>
          <w:sz w:val="24"/>
          <w:szCs w:val="24"/>
        </w:rPr>
        <w:t xml:space="preserve">Elimination of the Earned Income Disregard (EID) </w:t>
      </w:r>
    </w:p>
    <w:p w14:paraId="6B21CE33" w14:textId="77777777" w:rsidR="00B1436A" w:rsidRDefault="00402AE6">
      <w:pPr>
        <w:ind w:left="720"/>
        <w:rPr>
          <w:rFonts w:ascii="Times New Roman" w:hAnsi="Times New Roman" w:cs="Times New Roman"/>
          <w:sz w:val="24"/>
          <w:szCs w:val="24"/>
        </w:rPr>
      </w:pPr>
      <w:r>
        <w:rPr>
          <w:rFonts w:ascii="Times New Roman" w:hAnsi="Times New Roman" w:cs="Times New Roman"/>
          <w:sz w:val="24"/>
          <w:szCs w:val="24"/>
        </w:rPr>
        <w:t xml:space="preserve">Regulation: 24 CFR § 5.611 </w:t>
      </w:r>
    </w:p>
    <w:p w14:paraId="0AF07D35" w14:textId="77777777" w:rsidR="00B1436A" w:rsidRDefault="00402AE6">
      <w:pPr>
        <w:ind w:left="720"/>
        <w:rPr>
          <w:rFonts w:ascii="Times New Roman" w:hAnsi="Times New Roman" w:cs="Times New Roman"/>
          <w:sz w:val="24"/>
          <w:szCs w:val="24"/>
        </w:rPr>
      </w:pPr>
      <w:r>
        <w:rPr>
          <w:rFonts w:ascii="Times New Roman" w:hAnsi="Times New Roman" w:cs="Times New Roman"/>
          <w:sz w:val="24"/>
          <w:szCs w:val="24"/>
        </w:rPr>
        <w:t>Summary: The Earned Income Disregard (EID) will not apply to any family who is not eligible for and already participating in the disallowance as of December 31, 2023. The EID allowed eligible families to have a portion of</w:t>
      </w:r>
    </w:p>
    <w:p w14:paraId="47000556" w14:textId="77777777" w:rsidR="00B1436A" w:rsidRDefault="00402AE6">
      <w:pPr>
        <w:ind w:left="720"/>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their</w:t>
      </w:r>
      <w:proofErr w:type="gramEnd"/>
      <w:r>
        <w:rPr>
          <w:rFonts w:ascii="Times New Roman" w:hAnsi="Times New Roman" w:cs="Times New Roman"/>
          <w:sz w:val="24"/>
          <w:szCs w:val="24"/>
        </w:rPr>
        <w:t xml:space="preserve"> earned income excluded from annual income for a maximum period of 24 consecutive months. Although HOTMA eliminates the EID from HUD regulations, families who were receiving the EID benefit as of December 31, 2023, may continue to receive the full benefit until the remaining timeframe for an individual family’s EID expires. Because the EID lasts up to 24 consecutive months, no family will still be receiving the EID benefit after December </w:t>
      </w:r>
    </w:p>
    <w:p w14:paraId="66D99F16" w14:textId="77777777" w:rsidR="00B1436A" w:rsidRDefault="00402AE6">
      <w:pPr>
        <w:ind w:left="720"/>
        <w:rPr>
          <w:rFonts w:ascii="Times New Roman" w:hAnsi="Times New Roman" w:cs="Times New Roman"/>
          <w:sz w:val="24"/>
          <w:szCs w:val="24"/>
        </w:rPr>
      </w:pPr>
      <w:r>
        <w:rPr>
          <w:rFonts w:ascii="Times New Roman" w:hAnsi="Times New Roman" w:cs="Times New Roman"/>
          <w:sz w:val="24"/>
          <w:szCs w:val="24"/>
        </w:rPr>
        <w:t>31, 2025.</w:t>
      </w:r>
    </w:p>
    <w:p w14:paraId="45B90FF2" w14:textId="77777777" w:rsidR="00B1436A" w:rsidRDefault="00B1436A">
      <w:pPr>
        <w:ind w:left="720"/>
        <w:rPr>
          <w:rFonts w:ascii="Times New Roman" w:hAnsi="Times New Roman" w:cs="Times New Roman"/>
          <w:sz w:val="24"/>
          <w:szCs w:val="24"/>
        </w:rPr>
      </w:pPr>
    </w:p>
    <w:p w14:paraId="67A5818A" w14:textId="77777777" w:rsidR="00B1436A" w:rsidRDefault="00402AE6">
      <w:pPr>
        <w:ind w:left="720"/>
        <w:rPr>
          <w:rFonts w:ascii="Times New Roman" w:hAnsi="Times New Roman" w:cs="Times New Roman"/>
          <w:color w:val="4F81BD" w:themeColor="accent1"/>
          <w:sz w:val="24"/>
          <w:szCs w:val="24"/>
        </w:rPr>
      </w:pPr>
      <w:r>
        <w:rPr>
          <w:rFonts w:ascii="Times New Roman" w:hAnsi="Times New Roman" w:cs="Times New Roman"/>
          <w:color w:val="4F81BD" w:themeColor="accent1"/>
          <w:sz w:val="24"/>
          <w:szCs w:val="24"/>
        </w:rPr>
        <w:t>Civil Rights Settlements or Judgments</w:t>
      </w:r>
    </w:p>
    <w:p w14:paraId="5367880A" w14:textId="77777777" w:rsidR="00B1436A" w:rsidRDefault="00402AE6">
      <w:pPr>
        <w:ind w:left="720"/>
        <w:rPr>
          <w:rFonts w:ascii="Times New Roman" w:hAnsi="Times New Roman" w:cs="Times New Roman"/>
          <w:sz w:val="24"/>
          <w:szCs w:val="24"/>
        </w:rPr>
      </w:pPr>
      <w:r>
        <w:rPr>
          <w:rFonts w:ascii="Times New Roman" w:hAnsi="Times New Roman" w:cs="Times New Roman"/>
          <w:sz w:val="24"/>
          <w:szCs w:val="24"/>
        </w:rPr>
        <w:t xml:space="preserve"> Regulation: 24 CFR § 5.609(b)(25) </w:t>
      </w:r>
    </w:p>
    <w:p w14:paraId="45DAB99B" w14:textId="77777777" w:rsidR="00B1436A" w:rsidRDefault="00402AE6">
      <w:pPr>
        <w:ind w:left="720"/>
        <w:rPr>
          <w:rFonts w:ascii="Times New Roman" w:hAnsi="Times New Roman" w:cs="Times New Roman"/>
          <w:sz w:val="24"/>
          <w:szCs w:val="24"/>
        </w:rPr>
      </w:pPr>
      <w:r>
        <w:rPr>
          <w:rFonts w:ascii="Times New Roman" w:hAnsi="Times New Roman" w:cs="Times New Roman"/>
          <w:sz w:val="24"/>
          <w:szCs w:val="24"/>
        </w:rPr>
        <w:t xml:space="preserve">Summary: Civil rights settlements or judgments, including settlements or judgments for back pay, are excluded from the calculation of annual income. Historically HUD has followed a practice of excluding from income civil rights settlements and judgments as lump-sum additions to assets, which would include amounts received as a result of litigation or other actions, such as conciliation agreements, voluntary compliance agreements, consent orders, other forms of settlement agreements, or administrative or judicial orders under nondiscrimination laws. However, this new exclusion clarifies that even where such payments are not lump-sum payments but instead may have a payment schedule, such payments are excluded. Additionally, </w:t>
      </w:r>
      <w:proofErr w:type="gramStart"/>
      <w:r>
        <w:rPr>
          <w:rFonts w:ascii="Times New Roman" w:hAnsi="Times New Roman" w:cs="Times New Roman"/>
          <w:sz w:val="24"/>
          <w:szCs w:val="24"/>
        </w:rPr>
        <w:t>this 80 exclusion</w:t>
      </w:r>
      <w:proofErr w:type="gramEnd"/>
      <w:r>
        <w:rPr>
          <w:rFonts w:ascii="Times New Roman" w:hAnsi="Times New Roman" w:cs="Times New Roman"/>
          <w:sz w:val="24"/>
          <w:szCs w:val="24"/>
        </w:rPr>
        <w:t xml:space="preserve"> applies to back pay received by the family pursuant to a civil rights settlement or judgment.</w:t>
      </w:r>
    </w:p>
    <w:p w14:paraId="730F3E35" w14:textId="77777777" w:rsidR="00B1436A" w:rsidRDefault="00B1436A">
      <w:pPr>
        <w:ind w:left="720"/>
        <w:rPr>
          <w:rFonts w:ascii="Times New Roman" w:hAnsi="Times New Roman" w:cs="Times New Roman"/>
          <w:sz w:val="24"/>
          <w:szCs w:val="24"/>
        </w:rPr>
      </w:pPr>
    </w:p>
    <w:p w14:paraId="2AD25B5C" w14:textId="77777777" w:rsidR="00B1436A" w:rsidRDefault="00402AE6">
      <w:pPr>
        <w:ind w:left="720"/>
        <w:rPr>
          <w:rFonts w:ascii="Times New Roman" w:hAnsi="Times New Roman" w:cs="Times New Roman"/>
          <w:sz w:val="24"/>
          <w:szCs w:val="24"/>
        </w:rPr>
      </w:pPr>
      <w:r>
        <w:rPr>
          <w:rFonts w:ascii="Times New Roman" w:hAnsi="Times New Roman" w:cs="Times New Roman"/>
          <w:sz w:val="24"/>
          <w:szCs w:val="24"/>
        </w:rPr>
        <w:t xml:space="preserve">ATTACHMENT H: TOPIC: INFLATIONARY ADJUSTMENTS </w:t>
      </w:r>
    </w:p>
    <w:p w14:paraId="6307A5AC" w14:textId="77777777" w:rsidR="00B1436A" w:rsidRDefault="00402AE6">
      <w:pPr>
        <w:ind w:left="720"/>
        <w:rPr>
          <w:rFonts w:ascii="Times New Roman" w:hAnsi="Times New Roman" w:cs="Times New Roman"/>
          <w:sz w:val="24"/>
          <w:szCs w:val="24"/>
        </w:rPr>
      </w:pPr>
      <w:r>
        <w:rPr>
          <w:rFonts w:ascii="Times New Roman" w:hAnsi="Times New Roman" w:cs="Times New Roman"/>
          <w:sz w:val="24"/>
          <w:szCs w:val="24"/>
        </w:rPr>
        <w:t>Regulations</w:t>
      </w:r>
    </w:p>
    <w:p w14:paraId="376B9BBD" w14:textId="77777777" w:rsidR="00B1436A" w:rsidRDefault="00402AE6">
      <w:pPr>
        <w:ind w:left="720"/>
        <w:rPr>
          <w:rFonts w:ascii="Times New Roman" w:hAnsi="Times New Roman" w:cs="Times New Roman"/>
          <w:sz w:val="24"/>
          <w:szCs w:val="24"/>
        </w:rPr>
      </w:pPr>
      <w:r>
        <w:rPr>
          <w:rFonts w:ascii="Times New Roman" w:hAnsi="Times New Roman" w:cs="Times New Roman"/>
          <w:sz w:val="24"/>
          <w:szCs w:val="24"/>
        </w:rPr>
        <w:t>Summary HUD will annually publish the eight inflation-adjusted items no later than September 1, and the updated values will be shared online at the HUD User Web site. The publication will apply to both MFH and PIH programs. The revised amounts will be effective on January 1 of the following year. HUD will annually publish the recalculated inflationary-adjusted items to HUD’s Policy Development and Research Web site, HUD User. The new amounts will become effective January 1 of the following year.</w:t>
      </w:r>
    </w:p>
    <w:p w14:paraId="36427CD9" w14:textId="77777777" w:rsidR="00B1436A" w:rsidRDefault="00B1436A">
      <w:pPr>
        <w:ind w:left="720"/>
        <w:rPr>
          <w:rFonts w:ascii="Times New Roman" w:hAnsi="Times New Roman" w:cs="Times New Roman"/>
          <w:sz w:val="24"/>
          <w:szCs w:val="24"/>
        </w:rPr>
      </w:pPr>
    </w:p>
    <w:p w14:paraId="2FBC6CD8" w14:textId="77777777" w:rsidR="00B1436A" w:rsidRDefault="00402AE6">
      <w:pPr>
        <w:ind w:left="720"/>
        <w:rPr>
          <w:rFonts w:ascii="Times New Roman" w:hAnsi="Times New Roman" w:cs="Times New Roman"/>
          <w:sz w:val="24"/>
          <w:szCs w:val="24"/>
        </w:rPr>
      </w:pPr>
      <w:r>
        <w:rPr>
          <w:rFonts w:ascii="Times New Roman" w:hAnsi="Times New Roman" w:cs="Times New Roman"/>
          <w:sz w:val="24"/>
          <w:szCs w:val="24"/>
        </w:rPr>
        <w:t xml:space="preserve">ATTACHMENT I: TOPIC: INTERIM REEXAMINATIONS </w:t>
      </w:r>
    </w:p>
    <w:p w14:paraId="6AA87667" w14:textId="77777777" w:rsidR="00B1436A" w:rsidRDefault="00402AE6">
      <w:pPr>
        <w:ind w:left="720"/>
        <w:rPr>
          <w:rFonts w:ascii="Times New Roman" w:hAnsi="Times New Roman" w:cs="Times New Roman"/>
          <w:sz w:val="24"/>
          <w:szCs w:val="24"/>
        </w:rPr>
      </w:pPr>
      <w:r>
        <w:rPr>
          <w:rFonts w:ascii="Times New Roman" w:hAnsi="Times New Roman" w:cs="Times New Roman"/>
          <w:sz w:val="24"/>
          <w:szCs w:val="24"/>
        </w:rPr>
        <w:t xml:space="preserve">Regulations 24 CFR §§ 5.567(c)(1); 882.515(b)(1); 960.257(b)(1); 982.516(c)(1); </w:t>
      </w:r>
    </w:p>
    <w:p w14:paraId="5BD348C0" w14:textId="77777777" w:rsidR="00B1436A" w:rsidRDefault="00402AE6">
      <w:pPr>
        <w:ind w:left="720"/>
        <w:rPr>
          <w:rFonts w:ascii="Times New Roman" w:hAnsi="Times New Roman" w:cs="Times New Roman"/>
          <w:sz w:val="24"/>
          <w:szCs w:val="24"/>
        </w:rPr>
      </w:pPr>
      <w:r>
        <w:rPr>
          <w:rFonts w:ascii="Times New Roman" w:hAnsi="Times New Roman" w:cs="Times New Roman"/>
          <w:sz w:val="24"/>
          <w:szCs w:val="24"/>
        </w:rPr>
        <w:t>891.105; 891.410(g); and 891.610(g)</w:t>
      </w:r>
    </w:p>
    <w:p w14:paraId="539AC6D7" w14:textId="77777777" w:rsidR="00B1436A" w:rsidRDefault="00402AE6">
      <w:pPr>
        <w:ind w:left="720"/>
        <w:rPr>
          <w:rFonts w:ascii="Times New Roman" w:hAnsi="Times New Roman" w:cs="Times New Roman"/>
          <w:sz w:val="24"/>
          <w:szCs w:val="24"/>
        </w:rPr>
      </w:pPr>
      <w:r>
        <w:rPr>
          <w:rFonts w:ascii="Times New Roman" w:hAnsi="Times New Roman" w:cs="Times New Roman"/>
          <w:sz w:val="24"/>
          <w:szCs w:val="24"/>
        </w:rPr>
        <w:t>Summary A family may request an interim determination of family income or composition because of any changes since the last determination. The PHA/MFH Owner must conduct any interim reexamination within a reasonable</w:t>
      </w:r>
    </w:p>
    <w:p w14:paraId="73CAFED1" w14:textId="77777777" w:rsidR="00B1436A" w:rsidRDefault="00402AE6">
      <w:pPr>
        <w:ind w:left="720"/>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period of time</w:t>
      </w:r>
      <w:proofErr w:type="gramEnd"/>
      <w:r>
        <w:rPr>
          <w:rFonts w:ascii="Times New Roman" w:hAnsi="Times New Roman" w:cs="Times New Roman"/>
          <w:sz w:val="24"/>
          <w:szCs w:val="24"/>
        </w:rPr>
        <w:t xml:space="preserve"> after the family request or when the PHA/MFH Owner becomes aware of a change in the family’s adjusted income that must be processed in accordance with the final rule. What qualifies as a “reasonable time” may </w:t>
      </w:r>
    </w:p>
    <w:p w14:paraId="4D9E9A86" w14:textId="77777777" w:rsidR="00B1436A" w:rsidRDefault="00B1436A">
      <w:pPr>
        <w:ind w:left="720"/>
        <w:rPr>
          <w:rFonts w:ascii="Times New Roman" w:hAnsi="Times New Roman" w:cs="Times New Roman"/>
          <w:sz w:val="24"/>
          <w:szCs w:val="24"/>
        </w:rPr>
      </w:pPr>
    </w:p>
    <w:p w14:paraId="589AF798" w14:textId="77777777" w:rsidR="00B1436A" w:rsidRDefault="00402AE6">
      <w:pPr>
        <w:ind w:left="720"/>
        <w:rPr>
          <w:rFonts w:ascii="Times New Roman" w:hAnsi="Times New Roman" w:cs="Times New Roman"/>
          <w:sz w:val="24"/>
          <w:szCs w:val="24"/>
        </w:rPr>
      </w:pPr>
      <w:r>
        <w:rPr>
          <w:rFonts w:ascii="Times New Roman" w:hAnsi="Times New Roman" w:cs="Times New Roman"/>
          <w:sz w:val="24"/>
          <w:szCs w:val="24"/>
        </w:rPr>
        <w:t xml:space="preserve">vary based on the amount of time it takes to verify information, but the PHA/MFH Owner generally should conduct </w:t>
      </w:r>
    </w:p>
    <w:p w14:paraId="4C197828" w14:textId="77777777" w:rsidR="00B1436A" w:rsidRDefault="00402AE6">
      <w:pPr>
        <w:ind w:left="720"/>
        <w:rPr>
          <w:rFonts w:ascii="Times New Roman" w:hAnsi="Times New Roman" w:cs="Times New Roman"/>
          <w:sz w:val="24"/>
          <w:szCs w:val="24"/>
        </w:rPr>
      </w:pPr>
      <w:proofErr w:type="gramStart"/>
      <w:r>
        <w:rPr>
          <w:rFonts w:ascii="Times New Roman" w:hAnsi="Times New Roman" w:cs="Times New Roman"/>
          <w:sz w:val="24"/>
          <w:szCs w:val="24"/>
        </w:rPr>
        <w:t>the</w:t>
      </w:r>
      <w:proofErr w:type="gramEnd"/>
      <w:r>
        <w:rPr>
          <w:rFonts w:ascii="Times New Roman" w:hAnsi="Times New Roman" w:cs="Times New Roman"/>
          <w:sz w:val="24"/>
          <w:szCs w:val="24"/>
        </w:rPr>
        <w:t xml:space="preserve"> interim reexamination </w:t>
      </w:r>
      <w:proofErr w:type="gramStart"/>
      <w:r>
        <w:rPr>
          <w:rFonts w:ascii="Times New Roman" w:hAnsi="Times New Roman" w:cs="Times New Roman"/>
          <w:sz w:val="24"/>
          <w:szCs w:val="24"/>
        </w:rPr>
        <w:t>not</w:t>
      </w:r>
      <w:proofErr w:type="gramEnd"/>
      <w:r>
        <w:rPr>
          <w:rFonts w:ascii="Times New Roman" w:hAnsi="Times New Roman" w:cs="Times New Roman"/>
          <w:sz w:val="24"/>
          <w:szCs w:val="24"/>
        </w:rPr>
        <w:t xml:space="preserve"> longer than 30 days after the PHA/MFH Owner becomes aware of changes in income.</w:t>
      </w:r>
    </w:p>
    <w:p w14:paraId="08236CA1" w14:textId="77777777" w:rsidR="00B1436A" w:rsidRDefault="00B1436A">
      <w:pPr>
        <w:ind w:left="720"/>
        <w:rPr>
          <w:rFonts w:ascii="Times New Roman" w:hAnsi="Times New Roman" w:cs="Times New Roman"/>
          <w:sz w:val="24"/>
          <w:szCs w:val="24"/>
        </w:rPr>
      </w:pPr>
    </w:p>
    <w:p w14:paraId="520B04A6" w14:textId="77777777" w:rsidR="00B1436A" w:rsidRDefault="00402AE6">
      <w:pPr>
        <w:ind w:left="720"/>
        <w:rPr>
          <w:rFonts w:ascii="Times New Roman" w:hAnsi="Times New Roman" w:cs="Times New Roman"/>
          <w:sz w:val="24"/>
          <w:szCs w:val="24"/>
        </w:rPr>
      </w:pPr>
      <w:r>
        <w:rPr>
          <w:rFonts w:ascii="Times New Roman" w:hAnsi="Times New Roman" w:cs="Times New Roman"/>
          <w:sz w:val="24"/>
          <w:szCs w:val="24"/>
        </w:rPr>
        <w:lastRenderedPageBreak/>
        <w:t xml:space="preserve">Decreases in Adjusted Income Regulations: </w:t>
      </w:r>
    </w:p>
    <w:p w14:paraId="0BBE3BEF" w14:textId="77777777" w:rsidR="00B1436A" w:rsidRDefault="00402AE6">
      <w:pPr>
        <w:ind w:left="720"/>
        <w:rPr>
          <w:rFonts w:ascii="Times New Roman" w:hAnsi="Times New Roman" w:cs="Times New Roman"/>
          <w:sz w:val="24"/>
          <w:szCs w:val="24"/>
        </w:rPr>
      </w:pPr>
      <w:r>
        <w:rPr>
          <w:rFonts w:ascii="Times New Roman" w:hAnsi="Times New Roman" w:cs="Times New Roman"/>
          <w:sz w:val="24"/>
          <w:szCs w:val="24"/>
        </w:rPr>
        <w:t xml:space="preserve">24 CFR §§ 5.657(c)(2); 882.515(b)(2); 891.105; 891.410(g)(2); 891.610(g)(2); 960.257(b)(2); and 982.516(c)(2) Summary: </w:t>
      </w:r>
      <w:bookmarkStart w:id="320" w:name="_Hlk197349341"/>
      <w:r>
        <w:rPr>
          <w:rFonts w:ascii="Times New Roman" w:hAnsi="Times New Roman" w:cs="Times New Roman"/>
          <w:sz w:val="24"/>
          <w:szCs w:val="24"/>
        </w:rPr>
        <w:t>A family may request an interim determination of family income for any change since the last determination. However, the PHA will decline to conduct an interim reexamination of family income if the PHA estimates that the family’s adjusted income will decrease by an amount that is less than 10 percent of the family’s annual adjusted income.</w:t>
      </w:r>
      <w:bookmarkEnd w:id="320"/>
      <w:r>
        <w:rPr>
          <w:rFonts w:ascii="Times New Roman" w:hAnsi="Times New Roman" w:cs="Times New Roman"/>
          <w:sz w:val="24"/>
          <w:szCs w:val="24"/>
        </w:rPr>
        <w:t xml:space="preserve"> In addition to decreases in family income, increases in deductions may produce a sufficient decrease in adjusted income to support an interim reexamination effective January 1, 2024, or later.</w:t>
      </w:r>
    </w:p>
    <w:p w14:paraId="1C0DFB52" w14:textId="77777777" w:rsidR="00B1436A" w:rsidRDefault="00B1436A">
      <w:pPr>
        <w:ind w:left="720"/>
        <w:rPr>
          <w:rFonts w:ascii="Times New Roman" w:hAnsi="Times New Roman" w:cs="Times New Roman"/>
          <w:sz w:val="24"/>
          <w:szCs w:val="24"/>
        </w:rPr>
      </w:pPr>
    </w:p>
    <w:p w14:paraId="5F6F34CE" w14:textId="77777777" w:rsidR="00B1436A" w:rsidRDefault="00402AE6">
      <w:pPr>
        <w:ind w:left="720"/>
        <w:rPr>
          <w:rFonts w:ascii="Times New Roman" w:hAnsi="Times New Roman" w:cs="Times New Roman"/>
          <w:sz w:val="24"/>
          <w:szCs w:val="24"/>
        </w:rPr>
      </w:pPr>
      <w:r>
        <w:rPr>
          <w:rFonts w:ascii="Times New Roman" w:hAnsi="Times New Roman" w:cs="Times New Roman"/>
          <w:sz w:val="24"/>
          <w:szCs w:val="24"/>
        </w:rPr>
        <w:t xml:space="preserve">PHA will follow HUD discretion, as authorized by HOTMA, to establish a lower threshold through notice to process interim reexaminations under certain circumstances. Specifically, HUD is requiring PHAs/MFH Owners to apply a </w:t>
      </w:r>
    </w:p>
    <w:p w14:paraId="4849AFA2" w14:textId="77777777" w:rsidR="00B1436A" w:rsidRDefault="00402AE6">
      <w:pPr>
        <w:ind w:left="720"/>
        <w:rPr>
          <w:rFonts w:ascii="Times New Roman" w:hAnsi="Times New Roman" w:cs="Times New Roman"/>
          <w:sz w:val="24"/>
          <w:szCs w:val="24"/>
        </w:rPr>
      </w:pPr>
      <w:r>
        <w:rPr>
          <w:rFonts w:ascii="Times New Roman" w:hAnsi="Times New Roman" w:cs="Times New Roman"/>
          <w:sz w:val="24"/>
          <w:szCs w:val="24"/>
        </w:rPr>
        <w:t xml:space="preserve">0-percent threshold and to process an interim reexamination when there is a decrease in family size attributed to the death or permanent move-out from the assisted unit of a family member during the period since the family’s last reexamination that results in a decrease in adjusted income of any amount. If there is no change/decrease in adjusted income </w:t>
      </w:r>
      <w:proofErr w:type="gramStart"/>
      <w:r>
        <w:rPr>
          <w:rFonts w:ascii="Times New Roman" w:hAnsi="Times New Roman" w:cs="Times New Roman"/>
          <w:sz w:val="24"/>
          <w:szCs w:val="24"/>
        </w:rPr>
        <w:t>as a result of</w:t>
      </w:r>
      <w:proofErr w:type="gramEnd"/>
      <w:r>
        <w:rPr>
          <w:rFonts w:ascii="Times New Roman" w:hAnsi="Times New Roman" w:cs="Times New Roman"/>
          <w:sz w:val="24"/>
          <w:szCs w:val="24"/>
        </w:rPr>
        <w:t xml:space="preserve"> the decrease in family size, then a non-interim transaction is processed instead of an interim reexamination.</w:t>
      </w:r>
      <w:r>
        <w:t xml:space="preserve"> </w:t>
      </w:r>
      <w:r>
        <w:rPr>
          <w:rFonts w:ascii="Times New Roman" w:hAnsi="Times New Roman" w:cs="Times New Roman"/>
          <w:sz w:val="24"/>
          <w:szCs w:val="24"/>
        </w:rPr>
        <w:t>This 0-percent threshold for interim reexamination applies only to decreases in family size that result</w:t>
      </w:r>
    </w:p>
    <w:p w14:paraId="4DE3A9CD" w14:textId="77777777" w:rsidR="00B1436A" w:rsidRDefault="00402AE6">
      <w:pPr>
        <w:ind w:left="720"/>
        <w:rPr>
          <w:rFonts w:ascii="Times New Roman" w:hAnsi="Times New Roman" w:cs="Times New Roman"/>
          <w:sz w:val="24"/>
          <w:szCs w:val="24"/>
        </w:rPr>
      </w:pPr>
      <w:r>
        <w:rPr>
          <w:rFonts w:ascii="Times New Roman" w:hAnsi="Times New Roman" w:cs="Times New Roman"/>
          <w:sz w:val="24"/>
          <w:szCs w:val="24"/>
        </w:rPr>
        <w:t xml:space="preserve"> in a decrease in adjusted income. If the net effect of the changes in annual adjusted income due to a decrease in </w:t>
      </w:r>
    </w:p>
    <w:p w14:paraId="31F5F00B" w14:textId="77777777" w:rsidR="00B1436A" w:rsidRDefault="00402AE6">
      <w:pPr>
        <w:ind w:left="720"/>
        <w:rPr>
          <w:rFonts w:ascii="Times New Roman" w:hAnsi="Times New Roman" w:cs="Times New Roman"/>
          <w:sz w:val="24"/>
          <w:szCs w:val="24"/>
        </w:rPr>
      </w:pPr>
      <w:r>
        <w:rPr>
          <w:rFonts w:ascii="Times New Roman" w:hAnsi="Times New Roman" w:cs="Times New Roman"/>
          <w:sz w:val="24"/>
          <w:szCs w:val="24"/>
        </w:rPr>
        <w:t xml:space="preserve">family size results in an increase in annual adjusted income, then PHA/MFH Owner will process the removal of the household member(s) as a non-interim reexamination transaction without making changes to the family’s annual adjusted income. PHA will not </w:t>
      </w:r>
      <w:proofErr w:type="gramStart"/>
      <w:r>
        <w:rPr>
          <w:rFonts w:ascii="Times New Roman" w:hAnsi="Times New Roman" w:cs="Times New Roman"/>
          <w:sz w:val="24"/>
          <w:szCs w:val="24"/>
        </w:rPr>
        <w:t>permitted</w:t>
      </w:r>
      <w:proofErr w:type="gramEnd"/>
      <w:r>
        <w:rPr>
          <w:rFonts w:ascii="Times New Roman" w:hAnsi="Times New Roman" w:cs="Times New Roman"/>
          <w:sz w:val="24"/>
          <w:szCs w:val="24"/>
        </w:rPr>
        <w:t xml:space="preserve"> to establish a dollar-figure threshold amount instead of a percentage threshold.</w:t>
      </w:r>
    </w:p>
    <w:p w14:paraId="4306B647" w14:textId="77777777" w:rsidR="00B1436A" w:rsidRDefault="00B1436A">
      <w:pPr>
        <w:ind w:left="720"/>
        <w:rPr>
          <w:rFonts w:ascii="Times New Roman" w:hAnsi="Times New Roman" w:cs="Times New Roman"/>
          <w:sz w:val="24"/>
          <w:szCs w:val="24"/>
        </w:rPr>
      </w:pPr>
    </w:p>
    <w:p w14:paraId="738BAB4A" w14:textId="77777777" w:rsidR="00B1436A" w:rsidRDefault="00402AE6">
      <w:pPr>
        <w:ind w:left="720"/>
        <w:rPr>
          <w:rFonts w:ascii="Times New Roman" w:hAnsi="Times New Roman" w:cs="Times New Roman"/>
          <w:sz w:val="24"/>
          <w:szCs w:val="24"/>
        </w:rPr>
      </w:pPr>
      <w:r>
        <w:rPr>
          <w:rFonts w:ascii="Times New Roman" w:hAnsi="Times New Roman" w:cs="Times New Roman"/>
          <w:sz w:val="24"/>
          <w:szCs w:val="24"/>
        </w:rPr>
        <w:t xml:space="preserve">Increases in Adjusted Income </w:t>
      </w:r>
    </w:p>
    <w:p w14:paraId="50372C7E" w14:textId="77777777" w:rsidR="00B1436A" w:rsidRDefault="00402AE6">
      <w:pPr>
        <w:ind w:left="720"/>
        <w:rPr>
          <w:rFonts w:ascii="Times New Roman" w:hAnsi="Times New Roman" w:cs="Times New Roman"/>
          <w:sz w:val="24"/>
          <w:szCs w:val="24"/>
        </w:rPr>
      </w:pPr>
      <w:r>
        <w:rPr>
          <w:rFonts w:ascii="Times New Roman" w:hAnsi="Times New Roman" w:cs="Times New Roman"/>
          <w:sz w:val="24"/>
          <w:szCs w:val="24"/>
        </w:rPr>
        <w:t xml:space="preserve">Regulations: 24 CFR §§ 5.657(c)(3); 882.515(b)(3); 960.257(b)(3); and 982.516(c)(3); 891.105; 891.410(g)(2); and 891.610(g)(2) </w:t>
      </w:r>
    </w:p>
    <w:p w14:paraId="6FB2CC4A" w14:textId="77777777" w:rsidR="00B1436A" w:rsidRDefault="00402AE6">
      <w:pPr>
        <w:ind w:left="720"/>
        <w:rPr>
          <w:rFonts w:ascii="Times New Roman" w:hAnsi="Times New Roman" w:cs="Times New Roman"/>
          <w:sz w:val="24"/>
          <w:szCs w:val="24"/>
        </w:rPr>
      </w:pPr>
      <w:r>
        <w:rPr>
          <w:rFonts w:ascii="Times New Roman" w:hAnsi="Times New Roman" w:cs="Times New Roman"/>
          <w:sz w:val="24"/>
          <w:szCs w:val="24"/>
        </w:rPr>
        <w:t xml:space="preserve">Summary: PHA will conduct an interim reexamination of family income when the PHA/MFH Owner becomes aware that the family’s adjusted income has changed by an amount that the PHA estimates will result in an increase of 10 percent or more in annual adjusted income or another amount established through a HUD notice, with the following exceptions: </w:t>
      </w:r>
    </w:p>
    <w:p w14:paraId="39543004" w14:textId="77777777" w:rsidR="00B1436A" w:rsidRDefault="00402AE6">
      <w:pPr>
        <w:ind w:left="720"/>
        <w:rPr>
          <w:rFonts w:ascii="Times New Roman" w:hAnsi="Times New Roman" w:cs="Times New Roman"/>
          <w:sz w:val="24"/>
          <w:szCs w:val="24"/>
        </w:rPr>
      </w:pPr>
      <w:r>
        <w:rPr>
          <w:rFonts w:ascii="Symbol" w:eastAsia="Symbol" w:hAnsi="Symbol" w:cs="Symbol"/>
          <w:sz w:val="24"/>
          <w:szCs w:val="24"/>
        </w:rPr>
        <w:sym w:font="Symbol" w:char="F0B7"/>
      </w:r>
      <w:r>
        <w:rPr>
          <w:rFonts w:ascii="Times New Roman" w:hAnsi="Times New Roman" w:cs="Times New Roman"/>
          <w:sz w:val="24"/>
          <w:szCs w:val="24"/>
        </w:rPr>
        <w:t xml:space="preserve"> PHA may not consider any increases in earned income when estimating or calculating whether the family’s adjusted income has increased, unless the family has previously received an interim reduction during the same reexamination cycle; and </w:t>
      </w:r>
    </w:p>
    <w:p w14:paraId="6DC2CA1D" w14:textId="77777777" w:rsidR="00B1436A" w:rsidRDefault="00402AE6">
      <w:pPr>
        <w:ind w:left="720"/>
        <w:rPr>
          <w:rFonts w:ascii="Times New Roman" w:hAnsi="Times New Roman" w:cs="Times New Roman"/>
          <w:sz w:val="24"/>
          <w:szCs w:val="24"/>
        </w:rPr>
      </w:pPr>
      <w:r>
        <w:rPr>
          <w:rFonts w:ascii="Symbol" w:eastAsia="Symbol" w:hAnsi="Symbol" w:cs="Symbol"/>
          <w:sz w:val="24"/>
          <w:szCs w:val="24"/>
        </w:rPr>
        <w:sym w:font="Symbol" w:char="F0B7"/>
      </w:r>
      <w:r>
        <w:rPr>
          <w:rFonts w:ascii="Times New Roman" w:hAnsi="Times New Roman" w:cs="Times New Roman"/>
          <w:sz w:val="24"/>
          <w:szCs w:val="24"/>
        </w:rPr>
        <w:t xml:space="preserve"> PHA will choose not to conduct an interim reexamination during the last three months of a certification period if a family reports an increase in income within three months of the next annual reexamination effective date.</w:t>
      </w:r>
    </w:p>
    <w:p w14:paraId="64D0B15F" w14:textId="77777777" w:rsidR="00B1436A" w:rsidRDefault="00B1436A">
      <w:pPr>
        <w:ind w:left="720"/>
        <w:rPr>
          <w:rFonts w:ascii="Times New Roman" w:hAnsi="Times New Roman" w:cs="Times New Roman"/>
          <w:sz w:val="24"/>
          <w:szCs w:val="24"/>
        </w:rPr>
      </w:pPr>
    </w:p>
    <w:p w14:paraId="353166A6" w14:textId="77777777" w:rsidR="00B1436A" w:rsidRDefault="00402AE6">
      <w:pPr>
        <w:ind w:left="720"/>
        <w:rPr>
          <w:rFonts w:ascii="Times New Roman" w:hAnsi="Times New Roman" w:cs="Times New Roman"/>
          <w:sz w:val="24"/>
          <w:szCs w:val="24"/>
        </w:rPr>
      </w:pPr>
      <w:r>
        <w:rPr>
          <w:rFonts w:ascii="Times New Roman" w:hAnsi="Times New Roman" w:cs="Times New Roman"/>
          <w:sz w:val="24"/>
          <w:szCs w:val="24"/>
        </w:rPr>
        <w:t xml:space="preserve">Note: Families who delay reporting income increases until the last three months of their certification period may be subject to retroactive rent increases in accordance with the PHA policies. PHAs will not process interim </w:t>
      </w:r>
    </w:p>
    <w:p w14:paraId="433BBFAD" w14:textId="77777777" w:rsidR="00B1436A" w:rsidRDefault="00402AE6">
      <w:pPr>
        <w:ind w:left="720"/>
        <w:rPr>
          <w:rFonts w:ascii="Times New Roman" w:hAnsi="Times New Roman" w:cs="Times New Roman"/>
          <w:sz w:val="24"/>
          <w:szCs w:val="24"/>
        </w:rPr>
      </w:pPr>
      <w:r>
        <w:rPr>
          <w:rFonts w:ascii="Times New Roman" w:hAnsi="Times New Roman" w:cs="Times New Roman"/>
          <w:sz w:val="24"/>
          <w:szCs w:val="24"/>
        </w:rPr>
        <w:t xml:space="preserve">reexaminations for income </w:t>
      </w:r>
      <w:proofErr w:type="gramStart"/>
      <w:r>
        <w:rPr>
          <w:rFonts w:ascii="Times New Roman" w:hAnsi="Times New Roman" w:cs="Times New Roman"/>
          <w:sz w:val="24"/>
          <w:szCs w:val="24"/>
        </w:rPr>
        <w:t>increases</w:t>
      </w:r>
      <w:proofErr w:type="gramEnd"/>
      <w:r>
        <w:rPr>
          <w:rFonts w:ascii="Times New Roman" w:hAnsi="Times New Roman" w:cs="Times New Roman"/>
          <w:sz w:val="24"/>
          <w:szCs w:val="24"/>
        </w:rPr>
        <w:t xml:space="preserve"> that result in less than a 10-percent increase in annual adjusted income. When </w:t>
      </w:r>
    </w:p>
    <w:p w14:paraId="663533BA" w14:textId="77777777" w:rsidR="00B1436A" w:rsidRDefault="00402AE6">
      <w:pPr>
        <w:ind w:left="720"/>
        <w:rPr>
          <w:rFonts w:ascii="Times New Roman" w:hAnsi="Times New Roman" w:cs="Times New Roman"/>
          <w:sz w:val="24"/>
          <w:szCs w:val="24"/>
        </w:rPr>
      </w:pPr>
      <w:proofErr w:type="gramStart"/>
      <w:r>
        <w:rPr>
          <w:rFonts w:ascii="Times New Roman" w:hAnsi="Times New Roman" w:cs="Times New Roman"/>
          <w:sz w:val="24"/>
          <w:szCs w:val="24"/>
        </w:rPr>
        <w:t>the</w:t>
      </w:r>
      <w:proofErr w:type="gramEnd"/>
      <w:r>
        <w:rPr>
          <w:rFonts w:ascii="Times New Roman" w:hAnsi="Times New Roman" w:cs="Times New Roman"/>
          <w:sz w:val="24"/>
          <w:szCs w:val="24"/>
        </w:rPr>
        <w:t xml:space="preserve"> family previously received an interim reexamination for a decrease to annual adjusted income during the same annual cycle, a PHA will ignore a subsequent increase in earned income for the purposes of conducting an interim reexamination.</w:t>
      </w:r>
    </w:p>
    <w:p w14:paraId="220E4548" w14:textId="77777777" w:rsidR="00B1436A" w:rsidRDefault="00B1436A">
      <w:pPr>
        <w:ind w:left="720"/>
        <w:rPr>
          <w:rFonts w:ascii="Times New Roman" w:hAnsi="Times New Roman" w:cs="Times New Roman"/>
          <w:sz w:val="24"/>
          <w:szCs w:val="24"/>
        </w:rPr>
      </w:pPr>
    </w:p>
    <w:p w14:paraId="1884A56A" w14:textId="77777777" w:rsidR="00B1436A" w:rsidRDefault="00402AE6">
      <w:pPr>
        <w:ind w:left="720"/>
        <w:rPr>
          <w:rFonts w:ascii="Times New Roman" w:hAnsi="Times New Roman" w:cs="Times New Roman"/>
          <w:sz w:val="24"/>
          <w:szCs w:val="24"/>
        </w:rPr>
      </w:pPr>
      <w:r>
        <w:rPr>
          <w:rFonts w:ascii="Times New Roman" w:hAnsi="Times New Roman" w:cs="Times New Roman"/>
          <w:sz w:val="24"/>
          <w:szCs w:val="24"/>
        </w:rPr>
        <w:t xml:space="preserve">Non-Interim Reexamination Transactions </w:t>
      </w:r>
    </w:p>
    <w:p w14:paraId="33CA8736" w14:textId="77777777" w:rsidR="00B1436A" w:rsidRDefault="00402AE6">
      <w:pPr>
        <w:ind w:left="720"/>
        <w:rPr>
          <w:rFonts w:ascii="Times New Roman" w:hAnsi="Times New Roman" w:cs="Times New Roman"/>
          <w:sz w:val="24"/>
          <w:szCs w:val="24"/>
        </w:rPr>
      </w:pPr>
      <w:r>
        <w:rPr>
          <w:rFonts w:ascii="Times New Roman" w:hAnsi="Times New Roman" w:cs="Times New Roman"/>
          <w:sz w:val="24"/>
          <w:szCs w:val="24"/>
        </w:rPr>
        <w:lastRenderedPageBreak/>
        <w:t xml:space="preserve">Regulations: 24 CFR §§ 5.657(c)(2) 891.105; 891.410(g)(2); and 891.610(g)(2) </w:t>
      </w:r>
    </w:p>
    <w:p w14:paraId="7BB1E2D4" w14:textId="77777777" w:rsidR="00B1436A" w:rsidRDefault="00402AE6">
      <w:pPr>
        <w:ind w:left="720"/>
        <w:rPr>
          <w:rFonts w:ascii="Times New Roman" w:hAnsi="Times New Roman" w:cs="Times New Roman"/>
          <w:sz w:val="24"/>
          <w:szCs w:val="24"/>
        </w:rPr>
      </w:pPr>
      <w:r>
        <w:rPr>
          <w:rFonts w:ascii="Times New Roman" w:hAnsi="Times New Roman" w:cs="Times New Roman"/>
          <w:sz w:val="24"/>
          <w:szCs w:val="24"/>
        </w:rPr>
        <w:t xml:space="preserve">Summary: Families may experience changes within the household that do not trigger an interim reexamination under HOTMA but still need to be reported in a non-interim reexamination submission to HUD. In these cases, PHA will submit a separate, new action code on form HUD–50058. Further instructions on the use of this action code will be </w:t>
      </w:r>
    </w:p>
    <w:p w14:paraId="7257D267" w14:textId="77777777" w:rsidR="00B1436A" w:rsidRDefault="00B1436A">
      <w:pPr>
        <w:ind w:left="720"/>
        <w:rPr>
          <w:rFonts w:ascii="Times New Roman" w:hAnsi="Times New Roman" w:cs="Times New Roman"/>
          <w:sz w:val="24"/>
          <w:szCs w:val="24"/>
        </w:rPr>
      </w:pPr>
    </w:p>
    <w:p w14:paraId="2E2FAF22" w14:textId="77777777" w:rsidR="00B1436A" w:rsidRDefault="00402AE6">
      <w:pPr>
        <w:ind w:left="720"/>
        <w:rPr>
          <w:rFonts w:ascii="Times New Roman" w:hAnsi="Times New Roman" w:cs="Times New Roman"/>
          <w:sz w:val="24"/>
          <w:szCs w:val="24"/>
        </w:rPr>
      </w:pPr>
      <w:r>
        <w:rPr>
          <w:rFonts w:ascii="Times New Roman" w:hAnsi="Times New Roman" w:cs="Times New Roman"/>
          <w:sz w:val="24"/>
          <w:szCs w:val="24"/>
        </w:rPr>
        <w:t xml:space="preserve">provided along with supplemental guidance on other revisions to forms HUD–50058. The code will be used for the </w:t>
      </w:r>
    </w:p>
    <w:p w14:paraId="765E6C9C" w14:textId="77777777" w:rsidR="00B1436A" w:rsidRDefault="00402AE6">
      <w:pPr>
        <w:ind w:left="720"/>
        <w:rPr>
          <w:rFonts w:ascii="Times New Roman" w:hAnsi="Times New Roman" w:cs="Times New Roman"/>
          <w:sz w:val="24"/>
          <w:szCs w:val="24"/>
        </w:rPr>
      </w:pPr>
      <w:r>
        <w:rPr>
          <w:rFonts w:ascii="Times New Roman" w:hAnsi="Times New Roman" w:cs="Times New Roman"/>
          <w:sz w:val="24"/>
          <w:szCs w:val="24"/>
        </w:rPr>
        <w:t xml:space="preserve">following transaction types when an interim reexamination is not triggered under the final rule: </w:t>
      </w:r>
    </w:p>
    <w:p w14:paraId="1F79A4E5" w14:textId="77777777" w:rsidR="00B1436A" w:rsidRDefault="00402AE6">
      <w:pPr>
        <w:ind w:left="720"/>
        <w:rPr>
          <w:rFonts w:ascii="Times New Roman" w:hAnsi="Times New Roman" w:cs="Times New Roman"/>
          <w:sz w:val="24"/>
          <w:szCs w:val="24"/>
        </w:rPr>
      </w:pPr>
      <w:r>
        <w:rPr>
          <w:rFonts w:ascii="Symbol" w:eastAsia="Symbol" w:hAnsi="Symbol" w:cs="Symbol"/>
          <w:sz w:val="24"/>
          <w:szCs w:val="24"/>
        </w:rPr>
        <w:sym w:font="Symbol" w:char="F0B7"/>
      </w:r>
      <w:r>
        <w:rPr>
          <w:rFonts w:ascii="Times New Roman" w:hAnsi="Times New Roman" w:cs="Times New Roman"/>
          <w:sz w:val="24"/>
          <w:szCs w:val="24"/>
        </w:rPr>
        <w:t xml:space="preserve"> Adding or removing a hardship exemption for the child-care expense deduction; </w:t>
      </w:r>
    </w:p>
    <w:p w14:paraId="18B7A15D" w14:textId="77777777" w:rsidR="00B1436A" w:rsidRDefault="00402AE6">
      <w:pPr>
        <w:ind w:left="720"/>
        <w:rPr>
          <w:rFonts w:ascii="Times New Roman" w:hAnsi="Times New Roman" w:cs="Times New Roman"/>
          <w:sz w:val="24"/>
          <w:szCs w:val="24"/>
        </w:rPr>
      </w:pPr>
      <w:r>
        <w:rPr>
          <w:rFonts w:ascii="Symbol" w:eastAsia="Symbol" w:hAnsi="Symbol" w:cs="Symbol"/>
          <w:sz w:val="24"/>
          <w:szCs w:val="24"/>
        </w:rPr>
        <w:sym w:font="Symbol" w:char="F0B7"/>
      </w:r>
      <w:r>
        <w:rPr>
          <w:rFonts w:ascii="Times New Roman" w:hAnsi="Times New Roman" w:cs="Times New Roman"/>
          <w:sz w:val="24"/>
          <w:szCs w:val="24"/>
        </w:rPr>
        <w:t xml:space="preserve"> Updating or removing the phased-in hardship relief for the health and medical care expense deduction and/or reasonable attendant care and auxiliary apparatus expense deduction (the phased-in relief will begin at an eligible family’s first annual or interim reexamination, whichever is sooner, after January 1, 2024); </w:t>
      </w:r>
    </w:p>
    <w:p w14:paraId="57B61ACA" w14:textId="77777777" w:rsidR="00B1436A" w:rsidRDefault="00402AE6">
      <w:pPr>
        <w:ind w:left="720"/>
        <w:rPr>
          <w:rFonts w:ascii="Times New Roman" w:hAnsi="Times New Roman" w:cs="Times New Roman"/>
          <w:sz w:val="24"/>
          <w:szCs w:val="24"/>
        </w:rPr>
      </w:pPr>
      <w:r>
        <w:rPr>
          <w:rFonts w:ascii="Symbol" w:eastAsia="Symbol" w:hAnsi="Symbol" w:cs="Symbol"/>
          <w:sz w:val="24"/>
          <w:szCs w:val="24"/>
        </w:rPr>
        <w:sym w:font="Symbol" w:char="F0B7"/>
      </w:r>
      <w:r>
        <w:rPr>
          <w:rFonts w:ascii="Times New Roman" w:hAnsi="Times New Roman" w:cs="Times New Roman"/>
          <w:sz w:val="24"/>
          <w:szCs w:val="24"/>
        </w:rPr>
        <w:t xml:space="preserve"> Adding or removing general hardship relief for the health and medical care expense deduction and/or reasonable attendant care and auxiliary apparatus expense deduction; </w:t>
      </w:r>
    </w:p>
    <w:p w14:paraId="002EA575" w14:textId="77777777" w:rsidR="00B1436A" w:rsidRDefault="00402AE6">
      <w:pPr>
        <w:ind w:left="720"/>
        <w:rPr>
          <w:rFonts w:ascii="Times New Roman" w:hAnsi="Times New Roman" w:cs="Times New Roman"/>
          <w:sz w:val="24"/>
          <w:szCs w:val="24"/>
        </w:rPr>
      </w:pPr>
      <w:r>
        <w:rPr>
          <w:rFonts w:ascii="Symbol" w:eastAsia="Symbol" w:hAnsi="Symbol" w:cs="Symbol"/>
          <w:sz w:val="24"/>
          <w:szCs w:val="24"/>
        </w:rPr>
        <w:sym w:font="Symbol" w:char="F0B7"/>
      </w:r>
      <w:r>
        <w:rPr>
          <w:rFonts w:ascii="Times New Roman" w:hAnsi="Times New Roman" w:cs="Times New Roman"/>
          <w:sz w:val="24"/>
          <w:szCs w:val="24"/>
        </w:rPr>
        <w:t xml:space="preserve"> Adding or removing a minimum rent hardship; </w:t>
      </w:r>
    </w:p>
    <w:p w14:paraId="188E2677" w14:textId="77777777" w:rsidR="00B1436A" w:rsidRDefault="00402AE6">
      <w:pPr>
        <w:ind w:left="720"/>
        <w:rPr>
          <w:rFonts w:ascii="Times New Roman" w:hAnsi="Times New Roman" w:cs="Times New Roman"/>
          <w:sz w:val="24"/>
          <w:szCs w:val="24"/>
        </w:rPr>
      </w:pPr>
      <w:r>
        <w:rPr>
          <w:rFonts w:ascii="Symbol" w:eastAsia="Symbol" w:hAnsi="Symbol" w:cs="Symbol"/>
          <w:sz w:val="24"/>
          <w:szCs w:val="24"/>
        </w:rPr>
        <w:sym w:font="Symbol" w:char="F0B7"/>
      </w:r>
      <w:r>
        <w:rPr>
          <w:rFonts w:ascii="Times New Roman" w:hAnsi="Times New Roman" w:cs="Times New Roman"/>
          <w:sz w:val="24"/>
          <w:szCs w:val="24"/>
        </w:rPr>
        <w:t xml:space="preserve"> Adding or removing a non-family member (i.e., live-in </w:t>
      </w:r>
      <w:proofErr w:type="gramStart"/>
      <w:r>
        <w:rPr>
          <w:rFonts w:ascii="Times New Roman" w:hAnsi="Times New Roman" w:cs="Times New Roman"/>
          <w:sz w:val="24"/>
          <w:szCs w:val="24"/>
        </w:rPr>
        <w:t>aide</w:t>
      </w:r>
      <w:proofErr w:type="gramEnd"/>
      <w:r>
        <w:rPr>
          <w:rFonts w:ascii="Times New Roman" w:hAnsi="Times New Roman" w:cs="Times New Roman"/>
          <w:sz w:val="24"/>
          <w:szCs w:val="24"/>
        </w:rPr>
        <w:t xml:space="preserve">, foster child, foster adult);  </w:t>
      </w:r>
    </w:p>
    <w:p w14:paraId="2066561C" w14:textId="77777777" w:rsidR="00B1436A" w:rsidRDefault="00402AE6">
      <w:pPr>
        <w:ind w:left="720"/>
        <w:rPr>
          <w:rFonts w:ascii="Times New Roman" w:hAnsi="Times New Roman" w:cs="Times New Roman"/>
          <w:sz w:val="24"/>
          <w:szCs w:val="24"/>
        </w:rPr>
      </w:pPr>
      <w:r>
        <w:rPr>
          <w:rFonts w:ascii="Symbol" w:eastAsia="Symbol" w:hAnsi="Symbol" w:cs="Symbol"/>
          <w:sz w:val="24"/>
          <w:szCs w:val="24"/>
        </w:rPr>
        <w:sym w:font="Symbol" w:char="F0B7"/>
      </w:r>
      <w:r>
        <w:rPr>
          <w:rFonts w:ascii="Times New Roman" w:hAnsi="Times New Roman" w:cs="Times New Roman"/>
          <w:sz w:val="24"/>
          <w:szCs w:val="24"/>
        </w:rPr>
        <w:t xml:space="preserve"> Ending a family’s EID or excluding 50 percent (decreased from 100%) of a family member’s increase in </w:t>
      </w:r>
    </w:p>
    <w:p w14:paraId="11023ED5" w14:textId="77777777" w:rsidR="00B1436A" w:rsidRDefault="00402AE6">
      <w:pPr>
        <w:ind w:left="720"/>
        <w:rPr>
          <w:rFonts w:ascii="Times New Roman" w:hAnsi="Times New Roman" w:cs="Times New Roman"/>
          <w:sz w:val="24"/>
          <w:szCs w:val="24"/>
        </w:rPr>
      </w:pPr>
      <w:r>
        <w:rPr>
          <w:rFonts w:ascii="Times New Roman" w:hAnsi="Times New Roman" w:cs="Times New Roman"/>
          <w:sz w:val="24"/>
          <w:szCs w:val="24"/>
        </w:rPr>
        <w:t xml:space="preserve">employment income at the start of the second 12-month EID period. </w:t>
      </w:r>
    </w:p>
    <w:p w14:paraId="1E312216" w14:textId="77777777" w:rsidR="00B1436A" w:rsidRDefault="00402AE6">
      <w:pPr>
        <w:ind w:left="720"/>
        <w:rPr>
          <w:rFonts w:ascii="Times New Roman" w:hAnsi="Times New Roman" w:cs="Times New Roman"/>
          <w:sz w:val="24"/>
          <w:szCs w:val="24"/>
        </w:rPr>
      </w:pPr>
      <w:r>
        <w:rPr>
          <w:rFonts w:ascii="Symbol" w:eastAsia="Symbol" w:hAnsi="Symbol" w:cs="Symbol"/>
          <w:sz w:val="24"/>
          <w:szCs w:val="24"/>
        </w:rPr>
        <w:sym w:font="Symbol" w:char="F0B7"/>
      </w:r>
      <w:r>
        <w:rPr>
          <w:rFonts w:ascii="Times New Roman" w:hAnsi="Times New Roman" w:cs="Times New Roman"/>
          <w:sz w:val="24"/>
          <w:szCs w:val="24"/>
        </w:rPr>
        <w:t xml:space="preserve"> Adding a family member and the increase in adjusted income does not trigger an interim reexamination under the final rule; </w:t>
      </w:r>
    </w:p>
    <w:p w14:paraId="5DF55C04" w14:textId="77777777" w:rsidR="00B1436A" w:rsidRDefault="00402AE6">
      <w:pPr>
        <w:ind w:left="720"/>
        <w:rPr>
          <w:rFonts w:ascii="Times New Roman" w:hAnsi="Times New Roman" w:cs="Times New Roman"/>
          <w:sz w:val="24"/>
          <w:szCs w:val="24"/>
        </w:rPr>
      </w:pPr>
      <w:r>
        <w:rPr>
          <w:rFonts w:ascii="Symbol" w:eastAsia="Symbol" w:hAnsi="Symbol" w:cs="Symbol"/>
          <w:sz w:val="24"/>
          <w:szCs w:val="24"/>
        </w:rPr>
        <w:sym w:font="Symbol" w:char="F0B7"/>
      </w:r>
      <w:r>
        <w:rPr>
          <w:rFonts w:ascii="Times New Roman" w:hAnsi="Times New Roman" w:cs="Times New Roman"/>
          <w:sz w:val="24"/>
          <w:szCs w:val="24"/>
        </w:rPr>
        <w:t xml:space="preserve"> Removing a family member and the increase in adjusted income does not trigger an interim reexamination under the final rule; </w:t>
      </w:r>
    </w:p>
    <w:p w14:paraId="28D7DDDF" w14:textId="77777777" w:rsidR="00B1436A" w:rsidRDefault="00402AE6">
      <w:pPr>
        <w:ind w:left="720"/>
        <w:rPr>
          <w:rFonts w:ascii="Times New Roman" w:hAnsi="Times New Roman" w:cs="Times New Roman"/>
          <w:sz w:val="24"/>
          <w:szCs w:val="24"/>
        </w:rPr>
      </w:pPr>
      <w:r>
        <w:rPr>
          <w:rFonts w:ascii="Symbol" w:eastAsia="Symbol" w:hAnsi="Symbol" w:cs="Symbol"/>
          <w:sz w:val="24"/>
          <w:szCs w:val="24"/>
        </w:rPr>
        <w:sym w:font="Symbol" w:char="F0B7"/>
      </w:r>
      <w:r>
        <w:rPr>
          <w:rFonts w:ascii="Times New Roman" w:hAnsi="Times New Roman" w:cs="Times New Roman"/>
          <w:sz w:val="24"/>
          <w:szCs w:val="24"/>
        </w:rPr>
        <w:t xml:space="preserve"> Adding/updating a family or household member’s Social Security number; and</w:t>
      </w:r>
    </w:p>
    <w:p w14:paraId="7C67745F" w14:textId="77777777" w:rsidR="00B1436A" w:rsidRDefault="00402AE6">
      <w:pPr>
        <w:ind w:left="720"/>
        <w:rPr>
          <w:rFonts w:ascii="Times New Roman" w:hAnsi="Times New Roman" w:cs="Times New Roman"/>
          <w:sz w:val="24"/>
          <w:szCs w:val="24"/>
        </w:rPr>
      </w:pPr>
      <w:r>
        <w:rPr>
          <w:rFonts w:ascii="Times New Roman" w:hAnsi="Times New Roman" w:cs="Times New Roman"/>
          <w:sz w:val="24"/>
          <w:szCs w:val="24"/>
        </w:rPr>
        <w:t xml:space="preserve"> </w:t>
      </w:r>
      <w:r>
        <w:rPr>
          <w:rFonts w:ascii="Symbol" w:eastAsia="Symbol" w:hAnsi="Symbol" w:cs="Symbol"/>
          <w:sz w:val="24"/>
          <w:szCs w:val="24"/>
        </w:rPr>
        <w:sym w:font="Symbol" w:char="F0B7"/>
      </w:r>
      <w:r>
        <w:rPr>
          <w:rFonts w:ascii="Times New Roman" w:hAnsi="Times New Roman" w:cs="Times New Roman"/>
          <w:sz w:val="24"/>
          <w:szCs w:val="24"/>
        </w:rPr>
        <w:t xml:space="preserve"> Updating a family member’s citizenship status from eligible to ineligible or vice versa, resulting in a change to the family’s rent and/or utility reimbursement, if applicable (i.e., family begins receiving prorated assistance or previously prorated assistance becomes full assistance), or updating the prorated rent calculation due to the addition or removal </w:t>
      </w:r>
    </w:p>
    <w:p w14:paraId="27E861D7" w14:textId="77777777" w:rsidR="00B1436A" w:rsidRDefault="00402AE6">
      <w:pPr>
        <w:ind w:left="720"/>
        <w:rPr>
          <w:rFonts w:ascii="Times New Roman" w:hAnsi="Times New Roman" w:cs="Times New Roman"/>
          <w:sz w:val="24"/>
          <w:szCs w:val="24"/>
        </w:rPr>
      </w:pPr>
      <w:r>
        <w:rPr>
          <w:rFonts w:ascii="Times New Roman" w:hAnsi="Times New Roman" w:cs="Times New Roman"/>
          <w:sz w:val="24"/>
          <w:szCs w:val="24"/>
        </w:rPr>
        <w:t>of family members in household with an ineligible noncitizen(s).</w:t>
      </w:r>
    </w:p>
    <w:p w14:paraId="18FE3C5D" w14:textId="77777777" w:rsidR="00B1436A" w:rsidRDefault="00B1436A">
      <w:pPr>
        <w:ind w:left="720"/>
        <w:rPr>
          <w:rFonts w:ascii="Times New Roman" w:hAnsi="Times New Roman" w:cs="Times New Roman"/>
          <w:sz w:val="24"/>
          <w:szCs w:val="24"/>
        </w:rPr>
      </w:pPr>
    </w:p>
    <w:p w14:paraId="6C5E8BA8" w14:textId="77777777" w:rsidR="00B1436A" w:rsidRDefault="00402AE6">
      <w:pPr>
        <w:ind w:left="720"/>
        <w:rPr>
          <w:rFonts w:ascii="Times New Roman" w:hAnsi="Times New Roman" w:cs="Times New Roman"/>
          <w:sz w:val="24"/>
          <w:szCs w:val="24"/>
        </w:rPr>
      </w:pPr>
      <w:r>
        <w:rPr>
          <w:rFonts w:ascii="Times New Roman" w:hAnsi="Times New Roman" w:cs="Times New Roman"/>
          <w:sz w:val="24"/>
          <w:szCs w:val="24"/>
        </w:rPr>
        <w:t xml:space="preserve">HCV Program Only: </w:t>
      </w:r>
    </w:p>
    <w:p w14:paraId="02209E00" w14:textId="77777777" w:rsidR="00B1436A" w:rsidRDefault="00402AE6">
      <w:pPr>
        <w:ind w:left="720"/>
        <w:rPr>
          <w:rFonts w:ascii="Times New Roman" w:hAnsi="Times New Roman" w:cs="Times New Roman"/>
          <w:sz w:val="24"/>
          <w:szCs w:val="24"/>
        </w:rPr>
      </w:pPr>
      <w:r>
        <w:rPr>
          <w:rFonts w:ascii="Symbol" w:eastAsia="Symbol" w:hAnsi="Symbol" w:cs="Symbol"/>
          <w:sz w:val="24"/>
          <w:szCs w:val="24"/>
        </w:rPr>
        <w:sym w:font="Symbol" w:char="F0B7"/>
      </w:r>
      <w:r>
        <w:rPr>
          <w:rFonts w:ascii="Times New Roman" w:hAnsi="Times New Roman" w:cs="Times New Roman"/>
          <w:sz w:val="24"/>
          <w:szCs w:val="24"/>
        </w:rPr>
        <w:t xml:space="preserve"> Processing </w:t>
      </w:r>
      <w:proofErr w:type="gramStart"/>
      <w:r>
        <w:rPr>
          <w:rFonts w:ascii="Times New Roman" w:hAnsi="Times New Roman" w:cs="Times New Roman"/>
          <w:sz w:val="24"/>
          <w:szCs w:val="24"/>
        </w:rPr>
        <w:t>contract rent</w:t>
      </w:r>
      <w:proofErr w:type="gramEnd"/>
      <w:r>
        <w:rPr>
          <w:rFonts w:ascii="Times New Roman" w:hAnsi="Times New Roman" w:cs="Times New Roman"/>
          <w:sz w:val="24"/>
          <w:szCs w:val="24"/>
        </w:rPr>
        <w:t xml:space="preserve"> changes that do not correspond with an interim or annual reexamination (including PBV </w:t>
      </w:r>
    </w:p>
    <w:p w14:paraId="385A241E" w14:textId="77777777" w:rsidR="00B1436A" w:rsidRDefault="00402AE6">
      <w:pPr>
        <w:ind w:left="720"/>
        <w:rPr>
          <w:rFonts w:ascii="Times New Roman" w:hAnsi="Times New Roman" w:cs="Times New Roman"/>
          <w:sz w:val="24"/>
          <w:szCs w:val="24"/>
        </w:rPr>
      </w:pPr>
      <w:proofErr w:type="gramStart"/>
      <w:r>
        <w:rPr>
          <w:rFonts w:ascii="Times New Roman" w:hAnsi="Times New Roman" w:cs="Times New Roman"/>
          <w:sz w:val="24"/>
          <w:szCs w:val="24"/>
        </w:rPr>
        <w:t>rent increases</w:t>
      </w:r>
      <w:proofErr w:type="gramEnd"/>
      <w:r>
        <w:rPr>
          <w:rFonts w:ascii="Times New Roman" w:hAnsi="Times New Roman" w:cs="Times New Roman"/>
          <w:sz w:val="24"/>
          <w:szCs w:val="24"/>
        </w:rPr>
        <w:t>);</w:t>
      </w:r>
    </w:p>
    <w:p w14:paraId="75285CA1" w14:textId="77777777" w:rsidR="00B1436A" w:rsidRDefault="00402AE6">
      <w:pPr>
        <w:ind w:left="720"/>
        <w:rPr>
          <w:rFonts w:ascii="Times New Roman" w:hAnsi="Times New Roman" w:cs="Times New Roman"/>
          <w:sz w:val="24"/>
          <w:szCs w:val="24"/>
        </w:rPr>
      </w:pPr>
      <w:r>
        <w:rPr>
          <w:rFonts w:ascii="Times New Roman" w:hAnsi="Times New Roman" w:cs="Times New Roman"/>
          <w:sz w:val="24"/>
          <w:szCs w:val="24"/>
        </w:rPr>
        <w:t xml:space="preserve"> </w:t>
      </w:r>
      <w:r>
        <w:rPr>
          <w:rFonts w:ascii="Symbol" w:eastAsia="Symbol" w:hAnsi="Symbol" w:cs="Symbol"/>
          <w:sz w:val="24"/>
          <w:szCs w:val="24"/>
        </w:rPr>
        <w:sym w:font="Symbol" w:char="F0B7"/>
      </w:r>
      <w:r>
        <w:rPr>
          <w:rFonts w:ascii="Times New Roman" w:hAnsi="Times New Roman" w:cs="Times New Roman"/>
          <w:sz w:val="24"/>
          <w:szCs w:val="24"/>
        </w:rPr>
        <w:t xml:space="preserve"> Implementing an update to the payment standard that does not correspond with an interim or annual reexamination. Note: PHAs/MFH Owners will make all other changes to assets, income, and deductions at the next annual or interim reexamination of income, whichever is sooner.</w:t>
      </w:r>
    </w:p>
    <w:p w14:paraId="28767324" w14:textId="77777777" w:rsidR="00B1436A" w:rsidRDefault="00B1436A">
      <w:pPr>
        <w:ind w:left="720"/>
        <w:rPr>
          <w:rFonts w:ascii="Times New Roman" w:hAnsi="Times New Roman" w:cs="Times New Roman"/>
          <w:sz w:val="24"/>
          <w:szCs w:val="24"/>
        </w:rPr>
      </w:pPr>
    </w:p>
    <w:p w14:paraId="632C0039" w14:textId="77777777" w:rsidR="00B1436A" w:rsidRDefault="00402AE6">
      <w:pPr>
        <w:ind w:left="720"/>
        <w:rPr>
          <w:rFonts w:ascii="Times New Roman" w:hAnsi="Times New Roman" w:cs="Times New Roman"/>
          <w:sz w:val="24"/>
          <w:szCs w:val="24"/>
        </w:rPr>
      </w:pPr>
      <w:r>
        <w:rPr>
          <w:rFonts w:ascii="Times New Roman" w:hAnsi="Times New Roman" w:cs="Times New Roman"/>
          <w:sz w:val="24"/>
          <w:szCs w:val="24"/>
        </w:rPr>
        <w:t xml:space="preserve">Policies for Families to Report Changes to Annual Adjusted Income or Household Composition Regulations: </w:t>
      </w:r>
    </w:p>
    <w:p w14:paraId="2A1163E0" w14:textId="77777777" w:rsidR="00B1436A" w:rsidRDefault="00402AE6">
      <w:pPr>
        <w:ind w:left="720"/>
        <w:rPr>
          <w:rFonts w:ascii="Times New Roman" w:hAnsi="Times New Roman" w:cs="Times New Roman"/>
          <w:sz w:val="24"/>
          <w:szCs w:val="24"/>
        </w:rPr>
      </w:pPr>
      <w:r>
        <w:rPr>
          <w:rFonts w:ascii="Times New Roman" w:hAnsi="Times New Roman" w:cs="Times New Roman"/>
          <w:sz w:val="24"/>
          <w:szCs w:val="24"/>
        </w:rPr>
        <w:t>24 CFR §§ 5.657(c)(4); 882.515(b)(1)</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4); 882.808(i)(4); 891.105; 891.410(g)(2); 891.610(g)(2); 960.257(b)(4);</w:t>
      </w:r>
    </w:p>
    <w:p w14:paraId="783141B1" w14:textId="77777777" w:rsidR="00B1436A" w:rsidRDefault="00402AE6">
      <w:pPr>
        <w:ind w:left="720"/>
        <w:rPr>
          <w:rFonts w:ascii="Times New Roman" w:hAnsi="Times New Roman" w:cs="Times New Roman"/>
          <w:sz w:val="24"/>
          <w:szCs w:val="24"/>
        </w:rPr>
      </w:pPr>
      <w:r>
        <w:rPr>
          <w:rFonts w:ascii="Times New Roman" w:hAnsi="Times New Roman" w:cs="Times New Roman"/>
          <w:sz w:val="24"/>
          <w:szCs w:val="24"/>
        </w:rPr>
        <w:t xml:space="preserve"> and 982.516(d) </w:t>
      </w:r>
    </w:p>
    <w:p w14:paraId="14B221C8" w14:textId="77777777" w:rsidR="00B1436A" w:rsidRDefault="00402AE6">
      <w:pPr>
        <w:ind w:left="720"/>
        <w:rPr>
          <w:rFonts w:ascii="Times New Roman" w:hAnsi="Times New Roman" w:cs="Times New Roman"/>
          <w:sz w:val="24"/>
          <w:szCs w:val="24"/>
        </w:rPr>
      </w:pPr>
      <w:r>
        <w:rPr>
          <w:rFonts w:ascii="Times New Roman" w:hAnsi="Times New Roman" w:cs="Times New Roman"/>
          <w:sz w:val="24"/>
          <w:szCs w:val="24"/>
        </w:rPr>
        <w:t>Summary: PHA will require families to report household composition changes as they occur</w:t>
      </w:r>
      <w:proofErr w:type="gramStart"/>
      <w:r>
        <w:rPr>
          <w:rFonts w:ascii="Times New Roman" w:hAnsi="Times New Roman" w:cs="Times New Roman"/>
          <w:sz w:val="24"/>
          <w:szCs w:val="24"/>
        </w:rPr>
        <w:t>; .</w:t>
      </w:r>
      <w:proofErr w:type="gramEnd"/>
      <w:r>
        <w:rPr>
          <w:rFonts w:ascii="Times New Roman" w:hAnsi="Times New Roman" w:cs="Times New Roman"/>
          <w:sz w:val="24"/>
          <w:szCs w:val="24"/>
        </w:rPr>
        <w:t xml:space="preserve"> PHA has developed policies that describe when and under what conditions families must report changes in annual adjusted income consistent with the new requirements for processing interim reexaminations. PHA </w:t>
      </w:r>
      <w:proofErr w:type="gramStart"/>
      <w:r>
        <w:rPr>
          <w:rFonts w:ascii="Times New Roman" w:hAnsi="Times New Roman" w:cs="Times New Roman"/>
          <w:sz w:val="24"/>
          <w:szCs w:val="24"/>
        </w:rPr>
        <w:t>request</w:t>
      </w:r>
      <w:proofErr w:type="gramEnd"/>
      <w:r>
        <w:rPr>
          <w:rFonts w:ascii="Times New Roman" w:hAnsi="Times New Roman" w:cs="Times New Roman"/>
          <w:sz w:val="24"/>
          <w:szCs w:val="24"/>
        </w:rPr>
        <w:t xml:space="preserve"> the family to report changes as they occur and PHA will educate families on the requirements </w:t>
      </w:r>
      <w:r>
        <w:rPr>
          <w:rFonts w:ascii="Times New Roman" w:hAnsi="Times New Roman" w:cs="Times New Roman"/>
          <w:sz w:val="24"/>
          <w:szCs w:val="24"/>
        </w:rPr>
        <w:lastRenderedPageBreak/>
        <w:t xml:space="preserve">for reporting changes. Families are responsible for reporting these changes to the PHA. PHA will track all reported changes to a family’s annual adjusted income to </w:t>
      </w:r>
    </w:p>
    <w:p w14:paraId="10C6C083" w14:textId="77777777" w:rsidR="00B1436A" w:rsidRDefault="00402AE6">
      <w:pPr>
        <w:ind w:left="720"/>
        <w:rPr>
          <w:rFonts w:ascii="Times New Roman" w:hAnsi="Times New Roman" w:cs="Times New Roman"/>
          <w:sz w:val="24"/>
          <w:szCs w:val="24"/>
        </w:rPr>
      </w:pPr>
      <w:r>
        <w:rPr>
          <w:rFonts w:ascii="Times New Roman" w:hAnsi="Times New Roman" w:cs="Times New Roman"/>
          <w:sz w:val="24"/>
          <w:szCs w:val="24"/>
        </w:rPr>
        <w:t xml:space="preserve">ensure that the PHA is correctly processing interim reexaminations in accordance with HUD’s requirements. A </w:t>
      </w:r>
      <w:proofErr w:type="gramStart"/>
      <w:r>
        <w:rPr>
          <w:rFonts w:ascii="Times New Roman" w:hAnsi="Times New Roman" w:cs="Times New Roman"/>
          <w:sz w:val="24"/>
          <w:szCs w:val="24"/>
        </w:rPr>
        <w:t>PHA  will</w:t>
      </w:r>
      <w:proofErr w:type="gramEnd"/>
      <w:r>
        <w:rPr>
          <w:rFonts w:ascii="Times New Roman" w:hAnsi="Times New Roman" w:cs="Times New Roman"/>
          <w:sz w:val="24"/>
          <w:szCs w:val="24"/>
        </w:rPr>
        <w:t xml:space="preserve"> require families to report all changes and the PHA will determine if an interim reexamination is necessary. Alternatively, PHA has established policies requiring that families report all changes in income and household composition, and the PHA will subsequently determine if the change requires an interim reexamination.</w:t>
      </w:r>
    </w:p>
    <w:p w14:paraId="33D426AD" w14:textId="77777777" w:rsidR="00B1436A" w:rsidRDefault="00B1436A">
      <w:pPr>
        <w:ind w:left="720"/>
        <w:rPr>
          <w:rFonts w:ascii="Times New Roman" w:hAnsi="Times New Roman" w:cs="Times New Roman"/>
          <w:sz w:val="24"/>
          <w:szCs w:val="24"/>
        </w:rPr>
      </w:pPr>
    </w:p>
    <w:p w14:paraId="6CDC8074" w14:textId="77777777" w:rsidR="00B1436A" w:rsidRDefault="00402AE6">
      <w:pPr>
        <w:ind w:left="720"/>
        <w:rPr>
          <w:rFonts w:ascii="Times New Roman" w:hAnsi="Times New Roman" w:cs="Times New Roman"/>
          <w:sz w:val="24"/>
          <w:szCs w:val="24"/>
        </w:rPr>
      </w:pPr>
      <w:r>
        <w:rPr>
          <w:rFonts w:ascii="Times New Roman" w:hAnsi="Times New Roman" w:cs="Times New Roman"/>
          <w:sz w:val="24"/>
          <w:szCs w:val="24"/>
        </w:rPr>
        <w:t xml:space="preserve">Processing Time Period for Interim Reexaminations Regulations: </w:t>
      </w:r>
    </w:p>
    <w:p w14:paraId="6238D887" w14:textId="77777777" w:rsidR="00B1436A" w:rsidRDefault="00402AE6">
      <w:pPr>
        <w:ind w:left="720"/>
        <w:rPr>
          <w:rFonts w:ascii="Times New Roman" w:hAnsi="Times New Roman" w:cs="Times New Roman"/>
          <w:sz w:val="24"/>
          <w:szCs w:val="24"/>
        </w:rPr>
      </w:pPr>
      <w:r>
        <w:rPr>
          <w:rFonts w:ascii="Times New Roman" w:hAnsi="Times New Roman" w:cs="Times New Roman"/>
          <w:sz w:val="24"/>
          <w:szCs w:val="24"/>
        </w:rPr>
        <w:t>24 CFR §§ 5.657(c)(1); 882.515(b)(1); 891.105; 891.410(g)(2); 891.610(g)(2); 960.257(b)(1); and 982.516(c)(1) Summary: The updated regulations codified long-standing guidance on how long PHA should take to process an interim reexamination. PHA will conduct the interim reexamination not longer than 30 days after the PHA becomes aware of changes in income.</w:t>
      </w:r>
    </w:p>
    <w:p w14:paraId="39D78C95" w14:textId="77777777" w:rsidR="00B1436A" w:rsidRDefault="00B1436A">
      <w:pPr>
        <w:ind w:left="720"/>
        <w:rPr>
          <w:rFonts w:ascii="Times New Roman" w:hAnsi="Times New Roman" w:cs="Times New Roman"/>
          <w:sz w:val="24"/>
          <w:szCs w:val="24"/>
        </w:rPr>
      </w:pPr>
    </w:p>
    <w:p w14:paraId="1D390C4B" w14:textId="77777777" w:rsidR="00B1436A" w:rsidRDefault="00402AE6">
      <w:pPr>
        <w:ind w:left="720"/>
        <w:rPr>
          <w:rFonts w:ascii="Times New Roman" w:hAnsi="Times New Roman" w:cs="Times New Roman"/>
          <w:color w:val="4F81BD" w:themeColor="accent1"/>
          <w:sz w:val="24"/>
          <w:szCs w:val="24"/>
        </w:rPr>
      </w:pPr>
      <w:r>
        <w:rPr>
          <w:rFonts w:ascii="Times New Roman" w:hAnsi="Times New Roman" w:cs="Times New Roman"/>
          <w:color w:val="4F81BD" w:themeColor="accent1"/>
          <w:sz w:val="24"/>
          <w:szCs w:val="24"/>
        </w:rPr>
        <w:t xml:space="preserve">Changes Reported Timely: </w:t>
      </w:r>
    </w:p>
    <w:p w14:paraId="30995CC2" w14:textId="77777777" w:rsidR="00B1436A" w:rsidRDefault="00402AE6">
      <w:pPr>
        <w:ind w:left="720"/>
        <w:rPr>
          <w:rFonts w:ascii="Times New Roman" w:hAnsi="Times New Roman" w:cs="Times New Roman"/>
          <w:sz w:val="24"/>
          <w:szCs w:val="24"/>
        </w:rPr>
      </w:pPr>
      <w:r>
        <w:rPr>
          <w:rFonts w:ascii="Times New Roman" w:hAnsi="Times New Roman" w:cs="Times New Roman"/>
          <w:sz w:val="24"/>
          <w:szCs w:val="24"/>
        </w:rPr>
        <w:t xml:space="preserve">If the family has reported a change in family income or composition in a timely manner according to the PHA </w:t>
      </w:r>
    </w:p>
    <w:p w14:paraId="06884B35" w14:textId="77777777" w:rsidR="00B1436A" w:rsidRDefault="00B1436A">
      <w:pPr>
        <w:ind w:left="720"/>
        <w:rPr>
          <w:rFonts w:ascii="Times New Roman" w:hAnsi="Times New Roman" w:cs="Times New Roman"/>
          <w:sz w:val="24"/>
          <w:szCs w:val="24"/>
        </w:rPr>
      </w:pPr>
    </w:p>
    <w:p w14:paraId="35B9E3BB" w14:textId="77777777" w:rsidR="00B1436A" w:rsidRDefault="00402AE6">
      <w:pPr>
        <w:ind w:left="720"/>
        <w:rPr>
          <w:rFonts w:ascii="Times New Roman" w:hAnsi="Times New Roman" w:cs="Times New Roman"/>
          <w:sz w:val="24"/>
          <w:szCs w:val="24"/>
        </w:rPr>
      </w:pPr>
      <w:r>
        <w:rPr>
          <w:rFonts w:ascii="Times New Roman" w:hAnsi="Times New Roman" w:cs="Times New Roman"/>
          <w:sz w:val="24"/>
          <w:szCs w:val="24"/>
        </w:rPr>
        <w:t xml:space="preserve">policies, then the PHA will provide the family with 30-day advance notice of any rent increases, and such rent increases will be effective the first day of the month beginning after the end of that 30-day period. If the tenant has complied with the interim reporting requirement and the tenant’s rent is anticipated to decrease, rent decreases will be effective on the first day of the month after the date of the actual change leading to the interim reexamination of </w:t>
      </w:r>
    </w:p>
    <w:p w14:paraId="37624E9B" w14:textId="77777777" w:rsidR="00B1436A" w:rsidRDefault="00402AE6">
      <w:pPr>
        <w:ind w:left="720"/>
        <w:rPr>
          <w:rFonts w:ascii="Times New Roman" w:hAnsi="Times New Roman" w:cs="Times New Roman"/>
          <w:sz w:val="24"/>
          <w:szCs w:val="24"/>
        </w:rPr>
      </w:pPr>
      <w:r>
        <w:rPr>
          <w:rFonts w:ascii="Times New Roman" w:hAnsi="Times New Roman" w:cs="Times New Roman"/>
          <w:sz w:val="24"/>
          <w:szCs w:val="24"/>
        </w:rPr>
        <w:t>family income. This means the decrease will be applied retroactively.</w:t>
      </w:r>
    </w:p>
    <w:p w14:paraId="516E69B3" w14:textId="77777777" w:rsidR="00B1436A" w:rsidRDefault="00B1436A">
      <w:pPr>
        <w:ind w:left="720"/>
        <w:rPr>
          <w:rFonts w:ascii="Times New Roman" w:hAnsi="Times New Roman" w:cs="Times New Roman"/>
          <w:sz w:val="24"/>
          <w:szCs w:val="24"/>
        </w:rPr>
      </w:pPr>
    </w:p>
    <w:p w14:paraId="13D9C641" w14:textId="77777777" w:rsidR="00B1436A" w:rsidRDefault="00402AE6">
      <w:pPr>
        <w:ind w:left="720"/>
        <w:rPr>
          <w:rFonts w:ascii="Times New Roman" w:hAnsi="Times New Roman" w:cs="Times New Roman"/>
          <w:color w:val="4F81BD" w:themeColor="accent1"/>
          <w:sz w:val="24"/>
          <w:szCs w:val="24"/>
        </w:rPr>
      </w:pPr>
      <w:r>
        <w:rPr>
          <w:rFonts w:ascii="Times New Roman" w:hAnsi="Times New Roman" w:cs="Times New Roman"/>
          <w:color w:val="4F81BD" w:themeColor="accent1"/>
          <w:sz w:val="24"/>
          <w:szCs w:val="24"/>
        </w:rPr>
        <w:t xml:space="preserve">Changes Not Reported Timely: </w:t>
      </w:r>
    </w:p>
    <w:p w14:paraId="2497775E" w14:textId="77777777" w:rsidR="00B1436A" w:rsidRDefault="00402AE6">
      <w:pPr>
        <w:ind w:left="720"/>
        <w:rPr>
          <w:rFonts w:ascii="Times New Roman" w:hAnsi="Times New Roman" w:cs="Times New Roman"/>
          <w:sz w:val="24"/>
          <w:szCs w:val="24"/>
        </w:rPr>
      </w:pPr>
      <w:r>
        <w:rPr>
          <w:rFonts w:ascii="Times New Roman" w:hAnsi="Times New Roman" w:cs="Times New Roman"/>
          <w:sz w:val="24"/>
          <w:szCs w:val="24"/>
        </w:rPr>
        <w:t>If the family has failed to report a change in family income or composition in a timely manner by the 20</w:t>
      </w:r>
      <w:r>
        <w:rPr>
          <w:rFonts w:ascii="Times New Roman" w:hAnsi="Times New Roman" w:cs="Times New Roman"/>
          <w:sz w:val="24"/>
          <w:szCs w:val="24"/>
          <w:vertAlign w:val="superscript"/>
        </w:rPr>
        <w:t>th</w:t>
      </w:r>
      <w:r>
        <w:rPr>
          <w:rFonts w:ascii="Times New Roman" w:hAnsi="Times New Roman" w:cs="Times New Roman"/>
          <w:sz w:val="24"/>
          <w:szCs w:val="24"/>
        </w:rPr>
        <w:t xml:space="preserve"> of the </w:t>
      </w:r>
      <w:proofErr w:type="gramStart"/>
      <w:r>
        <w:rPr>
          <w:rFonts w:ascii="Times New Roman" w:hAnsi="Times New Roman" w:cs="Times New Roman"/>
          <w:sz w:val="24"/>
          <w:szCs w:val="24"/>
        </w:rPr>
        <w:t>month  PHA</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will  must</w:t>
      </w:r>
      <w:proofErr w:type="gramEnd"/>
      <w:r>
        <w:rPr>
          <w:rFonts w:ascii="Times New Roman" w:hAnsi="Times New Roman" w:cs="Times New Roman"/>
          <w:sz w:val="24"/>
          <w:szCs w:val="24"/>
        </w:rPr>
        <w:t xml:space="preserve"> implement any resulting rent increases retroactively to the first day of the month following the date of the change leading to the interim reexamination of family income. PHA will clearly communicate the effect of the retroactive adjustment to the owner as well. An exception to the requirement that a PHA implement resulting rent increases retroactively to the first of the month following the date of the change leading to the interim </w:t>
      </w:r>
      <w:proofErr w:type="gramStart"/>
      <w:r>
        <w:rPr>
          <w:rFonts w:ascii="Times New Roman" w:hAnsi="Times New Roman" w:cs="Times New Roman"/>
          <w:sz w:val="24"/>
          <w:szCs w:val="24"/>
        </w:rPr>
        <w:t>reexamination exist</w:t>
      </w:r>
      <w:proofErr w:type="gramEnd"/>
      <w:r>
        <w:rPr>
          <w:rFonts w:ascii="Times New Roman" w:hAnsi="Times New Roman" w:cs="Times New Roman"/>
          <w:sz w:val="24"/>
          <w:szCs w:val="24"/>
        </w:rPr>
        <w:t xml:space="preserve"> if a PHA failed to process a family’s interim reexamination because the family did not timely report an income decrease.</w:t>
      </w:r>
    </w:p>
    <w:p w14:paraId="61CB1D20" w14:textId="77777777" w:rsidR="00B1436A" w:rsidRDefault="00B1436A">
      <w:pPr>
        <w:ind w:left="720"/>
        <w:rPr>
          <w:rFonts w:ascii="Times New Roman" w:hAnsi="Times New Roman" w:cs="Times New Roman"/>
          <w:sz w:val="24"/>
          <w:szCs w:val="24"/>
        </w:rPr>
      </w:pPr>
    </w:p>
    <w:p w14:paraId="48293582" w14:textId="77777777" w:rsidR="00B1436A" w:rsidRDefault="00402AE6">
      <w:pPr>
        <w:ind w:left="720"/>
        <w:rPr>
          <w:rFonts w:ascii="Times New Roman" w:hAnsi="Times New Roman" w:cs="Times New Roman"/>
          <w:color w:val="4F81BD" w:themeColor="accent1"/>
          <w:sz w:val="24"/>
          <w:szCs w:val="24"/>
        </w:rPr>
      </w:pPr>
      <w:r>
        <w:rPr>
          <w:rFonts w:ascii="Times New Roman" w:hAnsi="Times New Roman" w:cs="Times New Roman"/>
          <w:color w:val="4F81BD" w:themeColor="accent1"/>
          <w:sz w:val="24"/>
          <w:szCs w:val="24"/>
        </w:rPr>
        <w:t xml:space="preserve">Streamlined Income Determination Regulation: </w:t>
      </w:r>
    </w:p>
    <w:p w14:paraId="6FF690BE" w14:textId="77777777" w:rsidR="00B1436A" w:rsidRDefault="00402AE6">
      <w:pPr>
        <w:ind w:left="720"/>
        <w:rPr>
          <w:rFonts w:ascii="Times New Roman" w:hAnsi="Times New Roman" w:cs="Times New Roman"/>
          <w:sz w:val="24"/>
          <w:szCs w:val="24"/>
        </w:rPr>
      </w:pPr>
      <w:r>
        <w:rPr>
          <w:rFonts w:ascii="Times New Roman" w:hAnsi="Times New Roman" w:cs="Times New Roman"/>
          <w:sz w:val="24"/>
          <w:szCs w:val="24"/>
        </w:rPr>
        <w:t>24 CFR §§ 5.609(c)(2)(i); 5.657(d); 891.105; 891.410(g)(4); 891.610(g)(4); 960.257(c); and 982.516(b)</w:t>
      </w:r>
    </w:p>
    <w:p w14:paraId="611BC507" w14:textId="77777777" w:rsidR="00B1436A" w:rsidRDefault="00402AE6">
      <w:pPr>
        <w:ind w:left="720"/>
        <w:rPr>
          <w:rFonts w:ascii="Times New Roman" w:hAnsi="Times New Roman" w:cs="Times New Roman"/>
          <w:sz w:val="24"/>
          <w:szCs w:val="24"/>
        </w:rPr>
      </w:pPr>
      <w:r>
        <w:rPr>
          <w:rFonts w:ascii="Times New Roman" w:hAnsi="Times New Roman" w:cs="Times New Roman"/>
          <w:sz w:val="24"/>
          <w:szCs w:val="24"/>
        </w:rPr>
        <w:t xml:space="preserve">PHA will elect not to apply a streamlined income determination for families receiving fixed income. </w:t>
      </w:r>
    </w:p>
    <w:p w14:paraId="01628F10" w14:textId="77777777" w:rsidR="00B1436A" w:rsidRDefault="00B1436A">
      <w:pPr>
        <w:ind w:left="720"/>
        <w:rPr>
          <w:rFonts w:ascii="Times New Roman" w:hAnsi="Times New Roman" w:cs="Times New Roman"/>
          <w:sz w:val="24"/>
          <w:szCs w:val="24"/>
        </w:rPr>
      </w:pPr>
    </w:p>
    <w:p w14:paraId="3D171368" w14:textId="77777777" w:rsidR="00B1436A" w:rsidRDefault="00402AE6">
      <w:pPr>
        <w:ind w:left="720"/>
        <w:rPr>
          <w:rFonts w:ascii="Times New Roman" w:hAnsi="Times New Roman" w:cs="Times New Roman"/>
          <w:color w:val="4F81BD" w:themeColor="accent1"/>
          <w:sz w:val="24"/>
          <w:szCs w:val="24"/>
        </w:rPr>
      </w:pPr>
      <w:r>
        <w:rPr>
          <w:rFonts w:ascii="Times New Roman" w:hAnsi="Times New Roman" w:cs="Times New Roman"/>
          <w:color w:val="4F81BD" w:themeColor="accent1"/>
          <w:sz w:val="24"/>
          <w:szCs w:val="24"/>
        </w:rPr>
        <w:t>Impact of Interim Reexamination Requirements on Family Self-Sufficiency (FSS) Programs</w:t>
      </w:r>
    </w:p>
    <w:p w14:paraId="39505845" w14:textId="77777777" w:rsidR="00B1436A" w:rsidRDefault="00402AE6">
      <w:pPr>
        <w:ind w:left="720"/>
        <w:rPr>
          <w:rFonts w:ascii="Times New Roman" w:hAnsi="Times New Roman" w:cs="Times New Roman"/>
          <w:sz w:val="24"/>
          <w:szCs w:val="24"/>
        </w:rPr>
      </w:pPr>
      <w:r>
        <w:rPr>
          <w:rFonts w:ascii="Times New Roman" w:hAnsi="Times New Roman" w:cs="Times New Roman"/>
          <w:sz w:val="24"/>
          <w:szCs w:val="24"/>
        </w:rPr>
        <w:t xml:space="preserve">PHA may not consider any increases in earned income when estimating or calculating whether the family’s adjusted income has increased unless the family has previously received an interim reduction during the same reexamination cycle. Families participating in the FSS program are subject to these interim requirements, therefore their escrow accounts may not grow as their earnings increase throughout the year. The PHA may not perform an interim reexamination of annual income when enrolling a family in the FSS program unless the family experienced a </w:t>
      </w:r>
    </w:p>
    <w:p w14:paraId="5A572C0D" w14:textId="77777777" w:rsidR="00B1436A" w:rsidRDefault="00402AE6">
      <w:pPr>
        <w:ind w:left="720"/>
        <w:rPr>
          <w:rFonts w:ascii="Times New Roman" w:hAnsi="Times New Roman" w:cs="Times New Roman"/>
          <w:sz w:val="24"/>
          <w:szCs w:val="24"/>
        </w:rPr>
      </w:pPr>
      <w:r>
        <w:rPr>
          <w:rFonts w:ascii="Times New Roman" w:hAnsi="Times New Roman" w:cs="Times New Roman"/>
          <w:sz w:val="24"/>
          <w:szCs w:val="24"/>
        </w:rPr>
        <w:t xml:space="preserve">change in annual adjusted income that meets the threshold for conducting an interim reexamination under the </w:t>
      </w:r>
    </w:p>
    <w:p w14:paraId="5D41D885" w14:textId="77777777" w:rsidR="00B1436A" w:rsidRDefault="00402AE6">
      <w:pPr>
        <w:ind w:left="720"/>
        <w:rPr>
          <w:rFonts w:ascii="Times New Roman" w:hAnsi="Times New Roman" w:cs="Times New Roman"/>
          <w:sz w:val="24"/>
          <w:szCs w:val="24"/>
        </w:rPr>
      </w:pPr>
      <w:r>
        <w:rPr>
          <w:rFonts w:ascii="Times New Roman" w:hAnsi="Times New Roman" w:cs="Times New Roman"/>
          <w:sz w:val="24"/>
          <w:szCs w:val="24"/>
        </w:rPr>
        <w:t xml:space="preserve">HOTMA final rule. Families for whom their first reexamination of income does not occur until their regularly scheduled annual reexamination will not have the opportunity to begin </w:t>
      </w:r>
      <w:proofErr w:type="gramStart"/>
      <w:r>
        <w:rPr>
          <w:rFonts w:ascii="Times New Roman" w:hAnsi="Times New Roman" w:cs="Times New Roman"/>
          <w:sz w:val="24"/>
          <w:szCs w:val="24"/>
        </w:rPr>
        <w:t>escrowing</w:t>
      </w:r>
      <w:proofErr w:type="gramEnd"/>
      <w:r>
        <w:rPr>
          <w:rFonts w:ascii="Times New Roman" w:hAnsi="Times New Roman" w:cs="Times New Roman"/>
          <w:sz w:val="24"/>
          <w:szCs w:val="24"/>
        </w:rPr>
        <w:t xml:space="preserve"> their increased earnings until that time and may have fewer escrow increases over the life of the 5-year </w:t>
      </w:r>
      <w:r>
        <w:rPr>
          <w:rFonts w:ascii="Times New Roman" w:hAnsi="Times New Roman" w:cs="Times New Roman"/>
          <w:sz w:val="24"/>
          <w:szCs w:val="24"/>
        </w:rPr>
        <w:lastRenderedPageBreak/>
        <w:t>contract.</w:t>
      </w:r>
    </w:p>
    <w:p w14:paraId="421C5270" w14:textId="77777777" w:rsidR="00B1436A" w:rsidRDefault="00B1436A">
      <w:pPr>
        <w:ind w:left="720"/>
        <w:rPr>
          <w:rFonts w:ascii="Times New Roman" w:hAnsi="Times New Roman" w:cs="Times New Roman"/>
          <w:sz w:val="24"/>
          <w:szCs w:val="24"/>
        </w:rPr>
      </w:pPr>
    </w:p>
    <w:p w14:paraId="539370A6" w14:textId="77777777" w:rsidR="00B1436A" w:rsidRDefault="00402AE6">
      <w:pPr>
        <w:ind w:left="720"/>
        <w:rPr>
          <w:rFonts w:ascii="Times New Roman" w:hAnsi="Times New Roman" w:cs="Times New Roman"/>
          <w:color w:val="4F81BD" w:themeColor="accent1"/>
          <w:sz w:val="24"/>
          <w:szCs w:val="24"/>
        </w:rPr>
      </w:pPr>
      <w:r>
        <w:rPr>
          <w:rFonts w:ascii="Times New Roman" w:hAnsi="Times New Roman" w:cs="Times New Roman"/>
          <w:color w:val="4F81BD" w:themeColor="accent1"/>
          <w:sz w:val="24"/>
          <w:szCs w:val="24"/>
        </w:rPr>
        <w:t xml:space="preserve">Authorization for the Release of Information (Forms HUD–9886/HUD–9887)  </w:t>
      </w:r>
    </w:p>
    <w:p w14:paraId="5A55619A" w14:textId="77777777" w:rsidR="00B1436A" w:rsidRDefault="00402AE6">
      <w:pPr>
        <w:ind w:left="720"/>
        <w:rPr>
          <w:rFonts w:ascii="Times New Roman" w:hAnsi="Times New Roman" w:cs="Times New Roman"/>
          <w:sz w:val="24"/>
          <w:szCs w:val="24"/>
        </w:rPr>
      </w:pPr>
      <w:r>
        <w:rPr>
          <w:rFonts w:ascii="Times New Roman" w:hAnsi="Times New Roman" w:cs="Times New Roman"/>
          <w:sz w:val="24"/>
          <w:szCs w:val="24"/>
        </w:rPr>
        <w:t xml:space="preserve">Regulations: 24 CFR §§ 5.230; 5.232; 891.105; 891.410(b)-(c); and 891.610(b)-(c) </w:t>
      </w:r>
    </w:p>
    <w:p w14:paraId="188E2DDC" w14:textId="77777777" w:rsidR="00B1436A" w:rsidRDefault="00402AE6">
      <w:pPr>
        <w:ind w:left="720"/>
        <w:rPr>
          <w:rFonts w:ascii="Times New Roman" w:hAnsi="Times New Roman" w:cs="Times New Roman"/>
          <w:sz w:val="24"/>
          <w:szCs w:val="24"/>
        </w:rPr>
      </w:pPr>
      <w:r>
        <w:rPr>
          <w:rFonts w:ascii="Times New Roman" w:hAnsi="Times New Roman" w:cs="Times New Roman"/>
          <w:sz w:val="24"/>
          <w:szCs w:val="24"/>
        </w:rPr>
        <w:t>Summary: In accordance with the final rule, all applicants must sign the consent form at admission, and participants must sign the consent form no later than their next interim or regularly scheduled income reexamination. After an applicant or participant has signed and submitted a consent form either on or after January 1, 2024 (regardless of the PHA/MFH Owner’s compliance date), they do not need to sign and submit subsequent consent forms at the next interim or regularly scheduled income examination except under the following circumstances:</w:t>
      </w:r>
    </w:p>
    <w:p w14:paraId="21820D64" w14:textId="77777777" w:rsidR="00B1436A" w:rsidRDefault="00402AE6">
      <w:pPr>
        <w:ind w:left="720"/>
        <w:rPr>
          <w:rFonts w:ascii="Times New Roman" w:hAnsi="Times New Roman" w:cs="Times New Roman"/>
          <w:sz w:val="24"/>
          <w:szCs w:val="24"/>
        </w:rPr>
      </w:pPr>
      <w:r>
        <w:rPr>
          <w:rFonts w:ascii="Times New Roman" w:hAnsi="Times New Roman" w:cs="Times New Roman"/>
          <w:sz w:val="24"/>
          <w:szCs w:val="24"/>
        </w:rPr>
        <w:t xml:space="preserve"> </w:t>
      </w:r>
      <w:r>
        <w:rPr>
          <w:rFonts w:ascii="Symbol" w:eastAsia="Symbol" w:hAnsi="Symbol" w:cs="Symbol"/>
          <w:sz w:val="24"/>
          <w:szCs w:val="24"/>
        </w:rPr>
        <w:sym w:font="Symbol" w:char="F0B7"/>
      </w:r>
      <w:r>
        <w:rPr>
          <w:rFonts w:ascii="Times New Roman" w:hAnsi="Times New Roman" w:cs="Times New Roman"/>
          <w:sz w:val="24"/>
          <w:szCs w:val="24"/>
        </w:rPr>
        <w:t xml:space="preserve"> When any person 18 years or older becomes a member of the family; </w:t>
      </w:r>
    </w:p>
    <w:p w14:paraId="15487F36" w14:textId="77777777" w:rsidR="00B1436A" w:rsidRDefault="00402AE6">
      <w:pPr>
        <w:ind w:left="720"/>
        <w:rPr>
          <w:rFonts w:ascii="Times New Roman" w:hAnsi="Times New Roman" w:cs="Times New Roman"/>
          <w:sz w:val="24"/>
          <w:szCs w:val="24"/>
        </w:rPr>
      </w:pPr>
      <w:r>
        <w:rPr>
          <w:rFonts w:ascii="Symbol" w:eastAsia="Symbol" w:hAnsi="Symbol" w:cs="Symbol"/>
          <w:sz w:val="24"/>
          <w:szCs w:val="24"/>
        </w:rPr>
        <w:sym w:font="Symbol" w:char="F0B7"/>
      </w:r>
      <w:r>
        <w:rPr>
          <w:rFonts w:ascii="Times New Roman" w:hAnsi="Times New Roman" w:cs="Times New Roman"/>
          <w:sz w:val="24"/>
          <w:szCs w:val="24"/>
        </w:rPr>
        <w:t xml:space="preserve"> When a member of the family turns 18 years of age; and </w:t>
      </w:r>
    </w:p>
    <w:p w14:paraId="1944F1D8" w14:textId="77777777" w:rsidR="00B1436A" w:rsidRDefault="00402AE6">
      <w:pPr>
        <w:ind w:left="720"/>
        <w:rPr>
          <w:rFonts w:ascii="Times New Roman" w:hAnsi="Times New Roman" w:cs="Times New Roman"/>
          <w:sz w:val="24"/>
          <w:szCs w:val="24"/>
        </w:rPr>
      </w:pPr>
      <w:r>
        <w:rPr>
          <w:rFonts w:ascii="Symbol" w:eastAsia="Symbol" w:hAnsi="Symbol" w:cs="Symbol"/>
          <w:sz w:val="24"/>
          <w:szCs w:val="24"/>
        </w:rPr>
        <w:sym w:font="Symbol" w:char="F0B7"/>
      </w:r>
      <w:r>
        <w:rPr>
          <w:rFonts w:ascii="Times New Roman" w:hAnsi="Times New Roman" w:cs="Times New Roman"/>
          <w:sz w:val="24"/>
          <w:szCs w:val="24"/>
        </w:rPr>
        <w:t xml:space="preserve"> As required by HUD or the PHA in administrative instructions. These consent forms contain provisions authorizing HUD and the PHA to obtain necessary information for verification of an application or to maintain a family’s assistance, including income information and tax return information. The executed consent forms will remain effective until the family is denied assistance, the assistance is terminated, or if the family provides written notification to the PHA to revoke consent. If a family voluntarily leaves a HUD program, the family's assistance </w:t>
      </w:r>
      <w:proofErr w:type="gramStart"/>
      <w:r>
        <w:rPr>
          <w:rFonts w:ascii="Times New Roman" w:hAnsi="Times New Roman" w:cs="Times New Roman"/>
          <w:sz w:val="24"/>
          <w:szCs w:val="24"/>
        </w:rPr>
        <w:t>is considered to be</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terminated</w:t>
      </w:r>
      <w:proofErr w:type="gramEnd"/>
      <w:r>
        <w:rPr>
          <w:rFonts w:ascii="Times New Roman" w:hAnsi="Times New Roman" w:cs="Times New Roman"/>
          <w:sz w:val="24"/>
          <w:szCs w:val="24"/>
        </w:rPr>
        <w:t xml:space="preserve"> and the signed consent forms will no longer be in effect. </w:t>
      </w:r>
    </w:p>
    <w:p w14:paraId="04FE99EE" w14:textId="77777777" w:rsidR="00B1436A" w:rsidRDefault="00B1436A">
      <w:pPr>
        <w:ind w:left="720"/>
        <w:rPr>
          <w:rFonts w:ascii="Times New Roman" w:hAnsi="Times New Roman" w:cs="Times New Roman"/>
          <w:sz w:val="24"/>
          <w:szCs w:val="24"/>
        </w:rPr>
      </w:pPr>
    </w:p>
    <w:p w14:paraId="3663E440" w14:textId="77777777" w:rsidR="00B1436A" w:rsidRDefault="00402AE6">
      <w:pPr>
        <w:ind w:left="720"/>
        <w:rPr>
          <w:rFonts w:ascii="Times New Roman" w:hAnsi="Times New Roman" w:cs="Times New Roman"/>
          <w:sz w:val="24"/>
          <w:szCs w:val="24"/>
        </w:rPr>
      </w:pPr>
      <w:r>
        <w:rPr>
          <w:rFonts w:ascii="Times New Roman" w:hAnsi="Times New Roman" w:cs="Times New Roman"/>
          <w:sz w:val="24"/>
          <w:szCs w:val="24"/>
        </w:rPr>
        <w:t>HUD will publish a new form HUD–9886–A and is updating forms HUD–9887 and HUD–9887–A (Fact Sheet) to conform with the final rule. HUD will include language in the forms allowing PHA to obtain financial records from financial institutions whenever the PHA determines that such a record is needed to determine an applicant’s or participant’s eligibility for assistance or level of benefits. PHA</w:t>
      </w:r>
    </w:p>
    <w:p w14:paraId="31384C35" w14:textId="77777777" w:rsidR="00B1436A" w:rsidRDefault="00B1436A">
      <w:pPr>
        <w:ind w:left="720"/>
        <w:rPr>
          <w:rFonts w:ascii="Times New Roman" w:hAnsi="Times New Roman" w:cs="Times New Roman"/>
          <w:sz w:val="24"/>
          <w:szCs w:val="24"/>
        </w:rPr>
      </w:pPr>
    </w:p>
    <w:p w14:paraId="57D068BD" w14:textId="77777777" w:rsidR="00B1436A" w:rsidRDefault="00B1436A">
      <w:pPr>
        <w:ind w:left="720"/>
        <w:rPr>
          <w:rFonts w:ascii="Times New Roman" w:hAnsi="Times New Roman" w:cs="Times New Roman"/>
          <w:sz w:val="24"/>
          <w:szCs w:val="24"/>
        </w:rPr>
      </w:pPr>
    </w:p>
    <w:p w14:paraId="714F128B" w14:textId="77777777" w:rsidR="00B1436A" w:rsidRDefault="00402AE6">
      <w:pPr>
        <w:ind w:left="720"/>
        <w:rPr>
          <w:rFonts w:ascii="Times New Roman" w:hAnsi="Times New Roman" w:cs="Times New Roman"/>
          <w:color w:val="4F81BD" w:themeColor="accent1"/>
          <w:sz w:val="24"/>
          <w:szCs w:val="24"/>
        </w:rPr>
      </w:pPr>
      <w:r>
        <w:rPr>
          <w:rFonts w:ascii="Times New Roman" w:hAnsi="Times New Roman" w:cs="Times New Roman"/>
          <w:color w:val="4F81BD" w:themeColor="accent1"/>
          <w:sz w:val="24"/>
          <w:szCs w:val="24"/>
        </w:rPr>
        <w:t xml:space="preserve">PHA Discretion: </w:t>
      </w:r>
    </w:p>
    <w:p w14:paraId="01875051" w14:textId="77777777" w:rsidR="00B1436A" w:rsidRDefault="00402AE6">
      <w:pPr>
        <w:ind w:left="720"/>
        <w:rPr>
          <w:rFonts w:ascii="Times New Roman" w:hAnsi="Times New Roman" w:cs="Times New Roman"/>
          <w:sz w:val="24"/>
          <w:szCs w:val="24"/>
        </w:rPr>
      </w:pPr>
      <w:r>
        <w:rPr>
          <w:rFonts w:ascii="Times New Roman" w:hAnsi="Times New Roman" w:cs="Times New Roman"/>
          <w:sz w:val="24"/>
          <w:szCs w:val="24"/>
        </w:rPr>
        <w:t xml:space="preserve">PHA has the discretion to establish policies around when family members must sign the consent forms when they </w:t>
      </w:r>
    </w:p>
    <w:p w14:paraId="3F20E39B" w14:textId="77777777" w:rsidR="00B1436A" w:rsidRDefault="00402AE6">
      <w:pPr>
        <w:ind w:left="720"/>
        <w:rPr>
          <w:rFonts w:ascii="Times New Roman" w:hAnsi="Times New Roman" w:cs="Times New Roman"/>
          <w:sz w:val="24"/>
          <w:szCs w:val="24"/>
        </w:rPr>
      </w:pPr>
      <w:r>
        <w:rPr>
          <w:rFonts w:ascii="Times New Roman" w:hAnsi="Times New Roman" w:cs="Times New Roman"/>
          <w:sz w:val="24"/>
          <w:szCs w:val="24"/>
        </w:rPr>
        <w:t>turn 18 between the reexaminations. PHA will require family members to sign consent forms at annual reexamination.</w:t>
      </w:r>
    </w:p>
    <w:p w14:paraId="6BC88347" w14:textId="77777777" w:rsidR="00B1436A" w:rsidRDefault="00B1436A">
      <w:pPr>
        <w:ind w:left="720"/>
        <w:rPr>
          <w:rFonts w:ascii="Times New Roman" w:hAnsi="Times New Roman" w:cs="Times New Roman"/>
          <w:sz w:val="24"/>
          <w:szCs w:val="24"/>
        </w:rPr>
      </w:pPr>
    </w:p>
    <w:p w14:paraId="06613B86" w14:textId="77777777" w:rsidR="00B1436A" w:rsidRDefault="00402AE6">
      <w:pPr>
        <w:ind w:left="720"/>
        <w:rPr>
          <w:rFonts w:ascii="Times New Roman" w:hAnsi="Times New Roman" w:cs="Times New Roman"/>
          <w:color w:val="4F81BD" w:themeColor="accent1"/>
          <w:sz w:val="24"/>
          <w:szCs w:val="24"/>
        </w:rPr>
      </w:pPr>
      <w:r>
        <w:rPr>
          <w:rFonts w:ascii="Times New Roman" w:hAnsi="Times New Roman" w:cs="Times New Roman"/>
          <w:color w:val="4F81BD" w:themeColor="accent1"/>
          <w:sz w:val="24"/>
          <w:szCs w:val="24"/>
        </w:rPr>
        <w:t xml:space="preserve">Revocation of Consent </w:t>
      </w:r>
    </w:p>
    <w:p w14:paraId="5B35398D" w14:textId="77777777" w:rsidR="00B1436A" w:rsidRDefault="00402AE6">
      <w:pPr>
        <w:ind w:left="720"/>
        <w:rPr>
          <w:rFonts w:ascii="Times New Roman" w:hAnsi="Times New Roman" w:cs="Times New Roman"/>
          <w:sz w:val="24"/>
          <w:szCs w:val="24"/>
        </w:rPr>
      </w:pPr>
      <w:r>
        <w:rPr>
          <w:rFonts w:ascii="Times New Roman" w:hAnsi="Times New Roman" w:cs="Times New Roman"/>
          <w:sz w:val="24"/>
          <w:szCs w:val="24"/>
        </w:rPr>
        <w:t xml:space="preserve">Regulations: 24 CFR §§ 5.230(c)(5)(iii); 24 CFR 5.232(c); 891.105; 891.410(g)(3)(ii); and 891.610(g)(3)(ii) </w:t>
      </w:r>
    </w:p>
    <w:p w14:paraId="23EDC711" w14:textId="77777777" w:rsidR="00B1436A" w:rsidRDefault="00402AE6">
      <w:pPr>
        <w:ind w:left="720"/>
        <w:rPr>
          <w:rFonts w:ascii="Times New Roman" w:hAnsi="Times New Roman" w:cs="Times New Roman"/>
          <w:sz w:val="24"/>
          <w:szCs w:val="24"/>
        </w:rPr>
      </w:pPr>
      <w:r>
        <w:rPr>
          <w:rFonts w:ascii="Times New Roman" w:hAnsi="Times New Roman" w:cs="Times New Roman"/>
          <w:sz w:val="24"/>
          <w:szCs w:val="24"/>
        </w:rPr>
        <w:t>Summary: The executed consent forms will remain effective until the family is denied assistance, the assistance is terminated, or if the family provides written notification to the PHA to revoke consent. Revocation of consent or</w:t>
      </w:r>
    </w:p>
    <w:p w14:paraId="73FA9FC7" w14:textId="77777777" w:rsidR="00B1436A" w:rsidRDefault="00402AE6">
      <w:pPr>
        <w:ind w:left="720"/>
        <w:rPr>
          <w:rFonts w:ascii="Times New Roman" w:hAnsi="Times New Roman" w:cs="Times New Roman"/>
          <w:sz w:val="24"/>
          <w:szCs w:val="24"/>
        </w:rPr>
      </w:pPr>
      <w:r>
        <w:rPr>
          <w:rFonts w:ascii="Times New Roman" w:hAnsi="Times New Roman" w:cs="Times New Roman"/>
          <w:sz w:val="24"/>
          <w:szCs w:val="24"/>
        </w:rPr>
        <w:t xml:space="preserve"> refusal to sign the consent forms prohibits the PHA/MFH Owner from requesting and accessing income information and financial records, including pulling EIV reports and using the EIV data to verify income (although the data </w:t>
      </w:r>
    </w:p>
    <w:p w14:paraId="70D095DE" w14:textId="77777777" w:rsidR="00B1436A" w:rsidRDefault="00402AE6">
      <w:pPr>
        <w:ind w:left="720"/>
        <w:rPr>
          <w:rFonts w:ascii="Times New Roman" w:hAnsi="Times New Roman" w:cs="Times New Roman"/>
          <w:sz w:val="24"/>
          <w:szCs w:val="24"/>
        </w:rPr>
      </w:pPr>
      <w:r>
        <w:rPr>
          <w:rFonts w:ascii="Times New Roman" w:hAnsi="Times New Roman" w:cs="Times New Roman"/>
          <w:sz w:val="24"/>
          <w:szCs w:val="24"/>
        </w:rPr>
        <w:t xml:space="preserve">matches between HUD and other agencies will continue to occur automatically if the family is not terminated from the program). PHA will not be able to process interim or annual reexaminations of income, including when a family’s income decreases and the family requests an interim reexamination to decrease tenant rent, without the family’s executed consent form(s). </w:t>
      </w:r>
    </w:p>
    <w:p w14:paraId="0D125A2A" w14:textId="77777777" w:rsidR="00B1436A" w:rsidRDefault="00B1436A">
      <w:pPr>
        <w:ind w:left="720"/>
        <w:rPr>
          <w:rFonts w:ascii="Times New Roman" w:hAnsi="Times New Roman" w:cs="Times New Roman"/>
          <w:sz w:val="24"/>
          <w:szCs w:val="24"/>
        </w:rPr>
      </w:pPr>
    </w:p>
    <w:p w14:paraId="1419C21F" w14:textId="77777777" w:rsidR="00B1436A" w:rsidRDefault="00402AE6">
      <w:pPr>
        <w:ind w:left="720"/>
        <w:rPr>
          <w:rFonts w:ascii="Times New Roman" w:hAnsi="Times New Roman" w:cs="Times New Roman"/>
          <w:sz w:val="24"/>
          <w:szCs w:val="24"/>
        </w:rPr>
      </w:pPr>
      <w:r>
        <w:rPr>
          <w:rFonts w:ascii="Times New Roman" w:hAnsi="Times New Roman" w:cs="Times New Roman"/>
          <w:sz w:val="24"/>
          <w:szCs w:val="24"/>
        </w:rPr>
        <w:t xml:space="preserve">Families have the right to revoke consent by providing written notice to the PHA; however, revoking consent may result in termination of assistance or denial of admission. PHAs/ will not establish such a policy, the family is </w:t>
      </w:r>
    </w:p>
    <w:p w14:paraId="3B38CFF7" w14:textId="77777777" w:rsidR="00B1436A" w:rsidRDefault="00402AE6">
      <w:pPr>
        <w:ind w:left="720"/>
        <w:rPr>
          <w:rFonts w:ascii="Times New Roman" w:hAnsi="Times New Roman" w:cs="Times New Roman"/>
          <w:sz w:val="24"/>
          <w:szCs w:val="24"/>
        </w:rPr>
      </w:pPr>
      <w:r>
        <w:rPr>
          <w:rFonts w:ascii="Times New Roman" w:hAnsi="Times New Roman" w:cs="Times New Roman"/>
          <w:sz w:val="24"/>
          <w:szCs w:val="24"/>
        </w:rPr>
        <w:lastRenderedPageBreak/>
        <w:t>required to sign a new consent form by the next reexamination, whichever occurs first, to avoid termination of assistance or be reviewed for eligibility for admission. PHA will explain to families the consequences, if any, of revoking their consent.</w:t>
      </w:r>
    </w:p>
    <w:p w14:paraId="0D8F131F" w14:textId="77777777" w:rsidR="00B1436A" w:rsidRDefault="00B1436A">
      <w:pPr>
        <w:ind w:left="720"/>
        <w:rPr>
          <w:rFonts w:ascii="Times New Roman" w:hAnsi="Times New Roman" w:cs="Times New Roman"/>
          <w:sz w:val="24"/>
          <w:szCs w:val="24"/>
        </w:rPr>
      </w:pPr>
    </w:p>
    <w:p w14:paraId="44DD3E50" w14:textId="77777777" w:rsidR="00B1436A" w:rsidRDefault="00402AE6">
      <w:pPr>
        <w:ind w:left="720"/>
        <w:rPr>
          <w:rFonts w:ascii="Times New Roman" w:hAnsi="Times New Roman" w:cs="Times New Roman"/>
          <w:color w:val="4F81BD" w:themeColor="accent1"/>
          <w:sz w:val="24"/>
          <w:szCs w:val="24"/>
        </w:rPr>
      </w:pPr>
      <w:r>
        <w:rPr>
          <w:rFonts w:ascii="Times New Roman" w:hAnsi="Times New Roman" w:cs="Times New Roman"/>
          <w:color w:val="4F81BD" w:themeColor="accent1"/>
          <w:sz w:val="24"/>
          <w:szCs w:val="24"/>
        </w:rPr>
        <w:t>Mandated and Discretionary use of HUD’s Enterprise Income Verification (EIV) System</w:t>
      </w:r>
    </w:p>
    <w:p w14:paraId="76AC69C9" w14:textId="77777777" w:rsidR="00B1436A" w:rsidRDefault="00402AE6">
      <w:pPr>
        <w:ind w:left="720"/>
        <w:rPr>
          <w:rFonts w:ascii="Times New Roman" w:hAnsi="Times New Roman" w:cs="Times New Roman"/>
          <w:sz w:val="24"/>
          <w:szCs w:val="24"/>
        </w:rPr>
      </w:pPr>
      <w:r>
        <w:rPr>
          <w:rFonts w:ascii="Times New Roman" w:hAnsi="Times New Roman" w:cs="Times New Roman"/>
          <w:sz w:val="24"/>
          <w:szCs w:val="24"/>
        </w:rPr>
        <w:t xml:space="preserve">Regulation: 24 CFR § 5.233 </w:t>
      </w:r>
    </w:p>
    <w:p w14:paraId="4F634558" w14:textId="77777777" w:rsidR="00B1436A" w:rsidRDefault="00402AE6">
      <w:pPr>
        <w:ind w:left="720"/>
        <w:rPr>
          <w:rFonts w:ascii="Times New Roman" w:hAnsi="Times New Roman" w:cs="Times New Roman"/>
          <w:sz w:val="24"/>
          <w:szCs w:val="24"/>
        </w:rPr>
      </w:pPr>
      <w:r>
        <w:rPr>
          <w:rFonts w:ascii="Times New Roman" w:hAnsi="Times New Roman" w:cs="Times New Roman"/>
          <w:sz w:val="24"/>
          <w:szCs w:val="24"/>
        </w:rPr>
        <w:t xml:space="preserve">Summary: The regulation clarifies that PHA must use EIV to verify tenant employment and income information at annual and streamlined reexaminations of family composition and income. However, PHAs/MFH Owners are no longer required to use EIV to verify tenant employment and income information during an interim reexamination of family composition and income. PHA is still required to use EIV in its entirety, including using </w:t>
      </w:r>
      <w:proofErr w:type="gramStart"/>
      <w:r>
        <w:rPr>
          <w:rFonts w:ascii="Times New Roman" w:hAnsi="Times New Roman" w:cs="Times New Roman"/>
          <w:sz w:val="24"/>
          <w:szCs w:val="24"/>
        </w:rPr>
        <w:t>all of</w:t>
      </w:r>
      <w:proofErr w:type="gramEnd"/>
      <w:r>
        <w:rPr>
          <w:rFonts w:ascii="Times New Roman" w:hAnsi="Times New Roman" w:cs="Times New Roman"/>
          <w:sz w:val="24"/>
          <w:szCs w:val="24"/>
        </w:rPr>
        <w:t xml:space="preserve"> the required reports, such as the Existing Tenant Search and Income Reports, to verify tenant employment and income information at all other times.</w:t>
      </w:r>
    </w:p>
    <w:p w14:paraId="2E682E97" w14:textId="77777777" w:rsidR="00B1436A" w:rsidRDefault="00B1436A">
      <w:pPr>
        <w:ind w:left="720"/>
        <w:rPr>
          <w:rFonts w:ascii="Times New Roman" w:hAnsi="Times New Roman" w:cs="Times New Roman"/>
          <w:sz w:val="24"/>
          <w:szCs w:val="24"/>
        </w:rPr>
      </w:pPr>
    </w:p>
    <w:p w14:paraId="6DD026BA" w14:textId="77777777" w:rsidR="00B1436A" w:rsidRDefault="00402AE6">
      <w:pPr>
        <w:ind w:left="720"/>
        <w:rPr>
          <w:rFonts w:ascii="Times New Roman" w:hAnsi="Times New Roman" w:cs="Times New Roman"/>
          <w:sz w:val="24"/>
          <w:szCs w:val="24"/>
        </w:rPr>
      </w:pPr>
      <w:r>
        <w:rPr>
          <w:rFonts w:ascii="Times New Roman" w:hAnsi="Times New Roman" w:cs="Times New Roman"/>
          <w:sz w:val="24"/>
          <w:szCs w:val="24"/>
        </w:rPr>
        <w:t xml:space="preserve">PHA may choose to use EIV to verify tenant employment and income information at interim reexaminations of family composition and income. PHA will not use EIV to verify income information at interim reexaminations. </w:t>
      </w:r>
    </w:p>
    <w:p w14:paraId="656A9F89" w14:textId="77777777" w:rsidR="00B1436A" w:rsidRDefault="00B1436A">
      <w:pPr>
        <w:ind w:left="720"/>
        <w:rPr>
          <w:rFonts w:ascii="Times New Roman" w:hAnsi="Times New Roman" w:cs="Times New Roman"/>
          <w:sz w:val="24"/>
          <w:szCs w:val="24"/>
        </w:rPr>
      </w:pPr>
    </w:p>
    <w:p w14:paraId="46772F40" w14:textId="77777777" w:rsidR="00B1436A" w:rsidRDefault="00402AE6">
      <w:pPr>
        <w:ind w:left="720"/>
        <w:rPr>
          <w:rFonts w:ascii="Times New Roman" w:hAnsi="Times New Roman" w:cs="Times New Roman"/>
          <w:color w:val="4F81BD" w:themeColor="accent1"/>
          <w:sz w:val="24"/>
          <w:szCs w:val="24"/>
        </w:rPr>
      </w:pPr>
      <w:r>
        <w:rPr>
          <w:rFonts w:ascii="Times New Roman" w:hAnsi="Times New Roman" w:cs="Times New Roman"/>
          <w:color w:val="4F81BD" w:themeColor="accent1"/>
          <w:sz w:val="24"/>
          <w:szCs w:val="24"/>
        </w:rPr>
        <w:t xml:space="preserve">Determination of Income Using Other Means Tested Public Assistance (i.e., “Safe Harbor”) </w:t>
      </w:r>
    </w:p>
    <w:p w14:paraId="655C73FA" w14:textId="77777777" w:rsidR="00B1436A" w:rsidRDefault="00402AE6">
      <w:pPr>
        <w:ind w:left="720"/>
        <w:rPr>
          <w:rFonts w:ascii="Times New Roman" w:hAnsi="Times New Roman" w:cs="Times New Roman"/>
          <w:sz w:val="24"/>
          <w:szCs w:val="24"/>
        </w:rPr>
      </w:pPr>
      <w:r>
        <w:rPr>
          <w:rFonts w:ascii="Times New Roman" w:hAnsi="Times New Roman" w:cs="Times New Roman"/>
          <w:sz w:val="24"/>
          <w:szCs w:val="24"/>
        </w:rPr>
        <w:t xml:space="preserve">Regulation: 24 CFR §§ 5.609(c)(3) and 891.105; 891.410(b)-(c) and (g); and 891.610(b)-(c) and (g) </w:t>
      </w:r>
    </w:p>
    <w:p w14:paraId="26DA33D6" w14:textId="77777777" w:rsidR="00B1436A" w:rsidRDefault="00402AE6">
      <w:pPr>
        <w:ind w:left="720"/>
        <w:rPr>
          <w:rFonts w:ascii="Times New Roman" w:hAnsi="Times New Roman" w:cs="Times New Roman"/>
          <w:sz w:val="24"/>
          <w:szCs w:val="24"/>
        </w:rPr>
      </w:pPr>
      <w:r>
        <w:rPr>
          <w:rFonts w:ascii="Times New Roman" w:hAnsi="Times New Roman" w:cs="Times New Roman"/>
          <w:sz w:val="24"/>
          <w:szCs w:val="24"/>
        </w:rPr>
        <w:t>Summary: PHA will not determine a family’s annual income, including income from assets, prior to the application of any deductions based on income determinations made within the previous 12-month period, using income determinations from the following types of means-tested federal public assistance programs:</w:t>
      </w:r>
    </w:p>
    <w:p w14:paraId="1C034F71" w14:textId="77777777" w:rsidR="00B1436A" w:rsidRDefault="00402AE6">
      <w:pPr>
        <w:ind w:left="720"/>
        <w:rPr>
          <w:rFonts w:ascii="Times New Roman" w:hAnsi="Times New Roman" w:cs="Times New Roman"/>
          <w:sz w:val="24"/>
          <w:szCs w:val="24"/>
        </w:rPr>
      </w:pPr>
      <w:r>
        <w:rPr>
          <w:rFonts w:ascii="Symbol" w:eastAsia="Symbol" w:hAnsi="Symbol" w:cs="Symbol"/>
          <w:sz w:val="24"/>
          <w:szCs w:val="24"/>
        </w:rPr>
        <w:sym w:font="Symbol" w:char="F0B7"/>
      </w:r>
      <w:r>
        <w:rPr>
          <w:rFonts w:ascii="Times New Roman" w:hAnsi="Times New Roman" w:cs="Times New Roman"/>
          <w:sz w:val="24"/>
          <w:szCs w:val="24"/>
        </w:rPr>
        <w:t xml:space="preserve"> The Temporary Assistance for Needy Families block grant (42 U.S.C. 601, et seq.).</w:t>
      </w:r>
    </w:p>
    <w:p w14:paraId="460B6C74" w14:textId="77777777" w:rsidR="00B1436A" w:rsidRDefault="00402AE6">
      <w:pPr>
        <w:ind w:left="720"/>
        <w:rPr>
          <w:rFonts w:ascii="Times New Roman" w:hAnsi="Times New Roman" w:cs="Times New Roman"/>
          <w:sz w:val="24"/>
          <w:szCs w:val="24"/>
        </w:rPr>
      </w:pPr>
      <w:r>
        <w:rPr>
          <w:rFonts w:ascii="Times New Roman" w:hAnsi="Times New Roman" w:cs="Times New Roman"/>
          <w:sz w:val="24"/>
          <w:szCs w:val="24"/>
        </w:rPr>
        <w:t xml:space="preserve"> </w:t>
      </w:r>
      <w:r>
        <w:rPr>
          <w:rFonts w:ascii="Symbol" w:eastAsia="Symbol" w:hAnsi="Symbol" w:cs="Symbol"/>
          <w:sz w:val="24"/>
          <w:szCs w:val="24"/>
        </w:rPr>
        <w:sym w:font="Symbol" w:char="F0B7"/>
      </w:r>
      <w:r>
        <w:rPr>
          <w:rFonts w:ascii="Times New Roman" w:hAnsi="Times New Roman" w:cs="Times New Roman"/>
          <w:sz w:val="24"/>
          <w:szCs w:val="24"/>
        </w:rPr>
        <w:t xml:space="preserve"> Medicaid (42 U.S.C. 1396 et seq.).</w:t>
      </w:r>
    </w:p>
    <w:p w14:paraId="3F4C8624" w14:textId="77777777" w:rsidR="00B1436A" w:rsidRDefault="00402AE6">
      <w:pPr>
        <w:ind w:left="720"/>
        <w:rPr>
          <w:rFonts w:ascii="Times New Roman" w:hAnsi="Times New Roman" w:cs="Times New Roman"/>
          <w:sz w:val="24"/>
          <w:szCs w:val="24"/>
        </w:rPr>
      </w:pPr>
      <w:r>
        <w:rPr>
          <w:rFonts w:ascii="Times New Roman" w:hAnsi="Times New Roman" w:cs="Times New Roman"/>
          <w:sz w:val="24"/>
          <w:szCs w:val="24"/>
        </w:rPr>
        <w:t xml:space="preserve"> </w:t>
      </w:r>
      <w:r>
        <w:rPr>
          <w:rFonts w:ascii="Symbol" w:eastAsia="Symbol" w:hAnsi="Symbol" w:cs="Symbol"/>
          <w:sz w:val="24"/>
          <w:szCs w:val="24"/>
        </w:rPr>
        <w:sym w:font="Symbol" w:char="F0B7"/>
      </w:r>
      <w:r>
        <w:rPr>
          <w:rFonts w:ascii="Times New Roman" w:hAnsi="Times New Roman" w:cs="Times New Roman"/>
          <w:sz w:val="24"/>
          <w:szCs w:val="24"/>
        </w:rPr>
        <w:t xml:space="preserve"> The Supplemental Nutrition Assistance Program (42 U.S.C. 2011 et seq.). </w:t>
      </w:r>
    </w:p>
    <w:p w14:paraId="75C2F169" w14:textId="77777777" w:rsidR="00B1436A" w:rsidRDefault="00402AE6">
      <w:pPr>
        <w:ind w:left="720"/>
        <w:rPr>
          <w:rFonts w:ascii="Times New Roman" w:hAnsi="Times New Roman" w:cs="Times New Roman"/>
          <w:sz w:val="24"/>
          <w:szCs w:val="24"/>
        </w:rPr>
      </w:pPr>
      <w:r>
        <w:rPr>
          <w:rFonts w:ascii="Symbol" w:eastAsia="Symbol" w:hAnsi="Symbol" w:cs="Symbol"/>
          <w:sz w:val="24"/>
          <w:szCs w:val="24"/>
        </w:rPr>
        <w:sym w:font="Symbol" w:char="F0B7"/>
      </w:r>
      <w:r>
        <w:rPr>
          <w:rFonts w:ascii="Times New Roman" w:hAnsi="Times New Roman" w:cs="Times New Roman"/>
          <w:sz w:val="24"/>
          <w:szCs w:val="24"/>
        </w:rPr>
        <w:t xml:space="preserve"> The Earned Income Tax Credit (26 U.S.C. 32). </w:t>
      </w:r>
    </w:p>
    <w:p w14:paraId="52B43D48" w14:textId="77777777" w:rsidR="00B1436A" w:rsidRDefault="00402AE6">
      <w:pPr>
        <w:ind w:left="720"/>
        <w:rPr>
          <w:rFonts w:ascii="Times New Roman" w:hAnsi="Times New Roman" w:cs="Times New Roman"/>
          <w:sz w:val="24"/>
          <w:szCs w:val="24"/>
        </w:rPr>
      </w:pPr>
      <w:r>
        <w:rPr>
          <w:rFonts w:ascii="Symbol" w:eastAsia="Symbol" w:hAnsi="Symbol" w:cs="Symbol"/>
          <w:sz w:val="24"/>
          <w:szCs w:val="24"/>
        </w:rPr>
        <w:sym w:font="Symbol" w:char="F0B7"/>
      </w:r>
      <w:r>
        <w:rPr>
          <w:rFonts w:ascii="Times New Roman" w:hAnsi="Times New Roman" w:cs="Times New Roman"/>
          <w:sz w:val="24"/>
          <w:szCs w:val="24"/>
        </w:rPr>
        <w:t xml:space="preserve"> The </w:t>
      </w:r>
      <w:proofErr w:type="gramStart"/>
      <w:r>
        <w:rPr>
          <w:rFonts w:ascii="Times New Roman" w:hAnsi="Times New Roman" w:cs="Times New Roman"/>
          <w:sz w:val="24"/>
          <w:szCs w:val="24"/>
        </w:rPr>
        <w:t>Low Income</w:t>
      </w:r>
      <w:proofErr w:type="gramEnd"/>
      <w:r>
        <w:rPr>
          <w:rFonts w:ascii="Times New Roman" w:hAnsi="Times New Roman" w:cs="Times New Roman"/>
          <w:sz w:val="24"/>
          <w:szCs w:val="24"/>
        </w:rPr>
        <w:t xml:space="preserve"> Housing Tax Credit (26 U.S.C. 42). </w:t>
      </w:r>
    </w:p>
    <w:p w14:paraId="679FE1F9" w14:textId="77777777" w:rsidR="00B1436A" w:rsidRDefault="00402AE6">
      <w:pPr>
        <w:ind w:left="720"/>
        <w:rPr>
          <w:rFonts w:ascii="Times New Roman" w:hAnsi="Times New Roman" w:cs="Times New Roman"/>
          <w:sz w:val="24"/>
          <w:szCs w:val="24"/>
        </w:rPr>
      </w:pPr>
      <w:r>
        <w:rPr>
          <w:rFonts w:ascii="Symbol" w:eastAsia="Symbol" w:hAnsi="Symbol" w:cs="Symbol"/>
          <w:sz w:val="24"/>
          <w:szCs w:val="24"/>
        </w:rPr>
        <w:sym w:font="Symbol" w:char="F0B7"/>
      </w:r>
      <w:r>
        <w:rPr>
          <w:rFonts w:ascii="Times New Roman" w:hAnsi="Times New Roman" w:cs="Times New Roman"/>
          <w:sz w:val="24"/>
          <w:szCs w:val="24"/>
        </w:rPr>
        <w:t xml:space="preserve"> The Special Supplemental Nutrition Program for Woman, Infants, and Children (42 U.S.C. 1786).  </w:t>
      </w:r>
    </w:p>
    <w:p w14:paraId="7BAD0018" w14:textId="77777777" w:rsidR="00B1436A" w:rsidRDefault="00402AE6">
      <w:pPr>
        <w:ind w:left="720"/>
        <w:rPr>
          <w:rFonts w:ascii="Times New Roman" w:hAnsi="Times New Roman" w:cs="Times New Roman"/>
          <w:sz w:val="24"/>
          <w:szCs w:val="24"/>
        </w:rPr>
      </w:pPr>
      <w:r>
        <w:rPr>
          <w:rFonts w:ascii="Symbol" w:eastAsia="Symbol" w:hAnsi="Symbol" w:cs="Symbol"/>
          <w:sz w:val="24"/>
          <w:szCs w:val="24"/>
        </w:rPr>
        <w:sym w:font="Symbol" w:char="F0B7"/>
      </w:r>
      <w:r>
        <w:rPr>
          <w:rFonts w:ascii="Times New Roman" w:hAnsi="Times New Roman" w:cs="Times New Roman"/>
          <w:sz w:val="24"/>
          <w:szCs w:val="24"/>
        </w:rPr>
        <w:t xml:space="preserve"> Supplemental Security Income (42 U.S.C. 1381 et seq.). </w:t>
      </w:r>
    </w:p>
    <w:p w14:paraId="36E9957A" w14:textId="77777777" w:rsidR="00B1436A" w:rsidRDefault="00402AE6">
      <w:pPr>
        <w:ind w:left="720"/>
        <w:rPr>
          <w:rFonts w:ascii="Times New Roman" w:hAnsi="Times New Roman" w:cs="Times New Roman"/>
          <w:sz w:val="24"/>
          <w:szCs w:val="24"/>
        </w:rPr>
      </w:pPr>
      <w:r>
        <w:rPr>
          <w:rFonts w:ascii="Symbol" w:eastAsia="Symbol" w:hAnsi="Symbol" w:cs="Symbol"/>
          <w:sz w:val="24"/>
          <w:szCs w:val="24"/>
        </w:rPr>
        <w:sym w:font="Symbol" w:char="F0B7"/>
      </w:r>
      <w:r>
        <w:rPr>
          <w:rFonts w:ascii="Times New Roman" w:hAnsi="Times New Roman" w:cs="Times New Roman"/>
          <w:sz w:val="24"/>
          <w:szCs w:val="24"/>
        </w:rPr>
        <w:t xml:space="preserve"> Other programs administered by the Secretary. </w:t>
      </w:r>
    </w:p>
    <w:p w14:paraId="3A182D6E" w14:textId="77777777" w:rsidR="00B1436A" w:rsidRDefault="00402AE6">
      <w:pPr>
        <w:ind w:left="720"/>
        <w:rPr>
          <w:rFonts w:ascii="Times New Roman" w:hAnsi="Times New Roman" w:cs="Times New Roman"/>
          <w:sz w:val="24"/>
          <w:szCs w:val="24"/>
        </w:rPr>
      </w:pPr>
      <w:r>
        <w:rPr>
          <w:rFonts w:ascii="Symbol" w:eastAsia="Symbol" w:hAnsi="Symbol" w:cs="Symbol"/>
          <w:sz w:val="24"/>
          <w:szCs w:val="24"/>
        </w:rPr>
        <w:sym w:font="Symbol" w:char="F0B7"/>
      </w:r>
      <w:r>
        <w:rPr>
          <w:rFonts w:ascii="Times New Roman" w:hAnsi="Times New Roman" w:cs="Times New Roman"/>
          <w:sz w:val="24"/>
          <w:szCs w:val="24"/>
        </w:rPr>
        <w:t xml:space="preserve"> Other means-tested forms of federal public assistance for which HUD has established a memorandum of understanding. </w:t>
      </w:r>
    </w:p>
    <w:p w14:paraId="4C93B312" w14:textId="77777777" w:rsidR="00B1436A" w:rsidRDefault="00402AE6">
      <w:pPr>
        <w:ind w:left="720"/>
        <w:rPr>
          <w:rFonts w:ascii="Times New Roman" w:hAnsi="Times New Roman" w:cs="Times New Roman"/>
          <w:sz w:val="24"/>
          <w:szCs w:val="24"/>
        </w:rPr>
      </w:pPr>
      <w:r>
        <w:rPr>
          <w:rFonts w:ascii="Symbol" w:eastAsia="Symbol" w:hAnsi="Symbol" w:cs="Symbol"/>
          <w:sz w:val="24"/>
          <w:szCs w:val="24"/>
        </w:rPr>
        <w:sym w:font="Symbol" w:char="F0B7"/>
      </w:r>
      <w:r>
        <w:rPr>
          <w:rFonts w:ascii="Times New Roman" w:hAnsi="Times New Roman" w:cs="Times New Roman"/>
          <w:sz w:val="24"/>
          <w:szCs w:val="24"/>
        </w:rPr>
        <w:t xml:space="preserve"> Other federal benefit determinations made by other means-tested federal programs that the Secretary determines to have comparable reliability and announces through a Federal Register notice.</w:t>
      </w:r>
    </w:p>
    <w:p w14:paraId="594998C6" w14:textId="77777777" w:rsidR="00B1436A" w:rsidRDefault="00B1436A">
      <w:pPr>
        <w:ind w:left="720"/>
        <w:rPr>
          <w:rFonts w:ascii="Times New Roman" w:hAnsi="Times New Roman" w:cs="Times New Roman"/>
          <w:sz w:val="24"/>
          <w:szCs w:val="24"/>
        </w:rPr>
      </w:pPr>
    </w:p>
    <w:p w14:paraId="7776B898" w14:textId="77777777" w:rsidR="00B1436A" w:rsidRDefault="00402AE6">
      <w:pPr>
        <w:ind w:left="720"/>
        <w:rPr>
          <w:rFonts w:ascii="Times New Roman" w:hAnsi="Times New Roman" w:cs="Times New Roman"/>
          <w:color w:val="4F81BD" w:themeColor="accent1"/>
          <w:sz w:val="24"/>
          <w:szCs w:val="24"/>
        </w:rPr>
      </w:pPr>
      <w:r>
        <w:rPr>
          <w:rFonts w:ascii="Times New Roman" w:hAnsi="Times New Roman" w:cs="Times New Roman"/>
          <w:color w:val="4F81BD" w:themeColor="accent1"/>
          <w:sz w:val="24"/>
          <w:szCs w:val="24"/>
        </w:rPr>
        <w:t xml:space="preserve">Verification Hierarchy Regulation: </w:t>
      </w:r>
    </w:p>
    <w:p w14:paraId="2094A92A" w14:textId="77777777" w:rsidR="00B1436A" w:rsidRDefault="00402AE6">
      <w:pPr>
        <w:ind w:left="720"/>
        <w:rPr>
          <w:rFonts w:ascii="Times New Roman" w:hAnsi="Times New Roman" w:cs="Times New Roman"/>
          <w:sz w:val="24"/>
          <w:szCs w:val="24"/>
        </w:rPr>
      </w:pPr>
      <w:r>
        <w:rPr>
          <w:rFonts w:ascii="Times New Roman" w:hAnsi="Times New Roman" w:cs="Times New Roman"/>
          <w:sz w:val="24"/>
          <w:szCs w:val="24"/>
        </w:rPr>
        <w:t xml:space="preserve">24 CFR §§ 5.240(c); 5.659(d); 891.105; 891.410(b)-(c) and (g); 891.610(b)- (c) and (g); 960.259(c); 982.201(e); and 982.516(a)(2) </w:t>
      </w:r>
    </w:p>
    <w:p w14:paraId="022A732C" w14:textId="77777777" w:rsidR="00B1436A" w:rsidRDefault="00402AE6">
      <w:pPr>
        <w:ind w:left="720"/>
        <w:rPr>
          <w:rFonts w:ascii="Times New Roman" w:hAnsi="Times New Roman" w:cs="Times New Roman"/>
          <w:sz w:val="24"/>
          <w:szCs w:val="24"/>
        </w:rPr>
      </w:pPr>
      <w:r>
        <w:rPr>
          <w:rFonts w:ascii="Times New Roman" w:hAnsi="Times New Roman" w:cs="Times New Roman"/>
          <w:sz w:val="24"/>
          <w:szCs w:val="24"/>
        </w:rPr>
        <w:t>Summary: PHA is responsible for obtaining third-party verification of reported family annual income, the value of assets, expenses related to deductions from annual income, and other factors that affect the determination of adjusted income. Third-party verification will be obtained directly from the third-party or through the family. PHA must document in the tenant file the reason why third-party verification was not available unless HUD’s regulations specifically permit families to self-certify a particular component of adjusted income.</w:t>
      </w:r>
    </w:p>
    <w:p w14:paraId="31911A54" w14:textId="77777777" w:rsidR="00B1436A" w:rsidRDefault="00B1436A">
      <w:pPr>
        <w:ind w:left="720"/>
        <w:rPr>
          <w:rFonts w:ascii="Times New Roman" w:hAnsi="Times New Roman" w:cs="Times New Roman"/>
          <w:sz w:val="24"/>
          <w:szCs w:val="24"/>
        </w:rPr>
      </w:pPr>
    </w:p>
    <w:p w14:paraId="26ABDCF7" w14:textId="77777777" w:rsidR="00B1436A" w:rsidRDefault="00402AE6">
      <w:pPr>
        <w:ind w:left="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Third-Party Verification Descriptions and Guidance </w:t>
      </w:r>
    </w:p>
    <w:p w14:paraId="2A48AF0C" w14:textId="77777777" w:rsidR="00B1436A" w:rsidRDefault="00402AE6">
      <w:pPr>
        <w:ind w:left="720"/>
        <w:rPr>
          <w:rFonts w:ascii="Times New Roman" w:hAnsi="Times New Roman" w:cs="Times New Roman"/>
          <w:sz w:val="24"/>
          <w:szCs w:val="24"/>
        </w:rPr>
      </w:pPr>
      <w:r>
        <w:rPr>
          <w:rFonts w:ascii="Symbol" w:eastAsia="Symbol" w:hAnsi="Symbol" w:cs="Symbol"/>
          <w:sz w:val="24"/>
          <w:szCs w:val="24"/>
        </w:rPr>
        <w:sym w:font="Symbol" w:char="F0B7"/>
      </w:r>
      <w:r>
        <w:rPr>
          <w:rFonts w:ascii="Times New Roman" w:hAnsi="Times New Roman" w:cs="Times New Roman"/>
          <w:sz w:val="24"/>
          <w:szCs w:val="24"/>
        </w:rPr>
        <w:t xml:space="preserve"> </w:t>
      </w:r>
      <w:r>
        <w:rPr>
          <w:rFonts w:ascii="Times New Roman" w:hAnsi="Times New Roman" w:cs="Times New Roman"/>
          <w:color w:val="FFC000"/>
          <w:sz w:val="24"/>
          <w:szCs w:val="24"/>
        </w:rPr>
        <w:t xml:space="preserve">Upfront Income Verification </w:t>
      </w:r>
      <w:r>
        <w:rPr>
          <w:rFonts w:ascii="Times New Roman" w:hAnsi="Times New Roman" w:cs="Times New Roman"/>
          <w:sz w:val="24"/>
          <w:szCs w:val="24"/>
        </w:rPr>
        <w:t xml:space="preserve">(UIV) (Level 6/5): The verification of income before or during a family reexamination, through an independent source that systematically and uniformly maintains income </w:t>
      </w:r>
      <w:r>
        <w:rPr>
          <w:rFonts w:ascii="Times New Roman" w:hAnsi="Times New Roman" w:cs="Times New Roman"/>
          <w:sz w:val="24"/>
          <w:szCs w:val="24"/>
        </w:rPr>
        <w:lastRenderedPageBreak/>
        <w:t xml:space="preserve">information in computerized form for </w:t>
      </w:r>
      <w:proofErr w:type="gramStart"/>
      <w:r>
        <w:rPr>
          <w:rFonts w:ascii="Times New Roman" w:hAnsi="Times New Roman" w:cs="Times New Roman"/>
          <w:sz w:val="24"/>
          <w:szCs w:val="24"/>
        </w:rPr>
        <w:t>a number of</w:t>
      </w:r>
      <w:proofErr w:type="gramEnd"/>
      <w:r>
        <w:rPr>
          <w:rFonts w:ascii="Times New Roman" w:hAnsi="Times New Roman" w:cs="Times New Roman"/>
          <w:sz w:val="24"/>
          <w:szCs w:val="24"/>
        </w:rPr>
        <w:t xml:space="preserve"> individuals. It should be noted that the EIV system is available to all PHAs/MFH Owners as a UIV technique and that all PHAs/MFH Owners are required to use EIV in its entirety (see paragraph J.3 on Mandated and Discretionary Use of EIV). PHAs/MFH Owners are encouraged to continue using other non-HUD UIV tools, such as The Work Number (an automated verification system) and state government databases, to verify tenant-reported income. </w:t>
      </w:r>
    </w:p>
    <w:p w14:paraId="4170257E" w14:textId="77777777" w:rsidR="00B1436A" w:rsidRDefault="00402AE6">
      <w:pPr>
        <w:ind w:left="720"/>
        <w:rPr>
          <w:rFonts w:ascii="Times New Roman" w:hAnsi="Times New Roman" w:cs="Times New Roman"/>
          <w:sz w:val="24"/>
          <w:szCs w:val="24"/>
        </w:rPr>
      </w:pPr>
      <w:r>
        <w:rPr>
          <w:rFonts w:ascii="Symbol" w:eastAsia="Symbol" w:hAnsi="Symbol" w:cs="Symbol"/>
          <w:sz w:val="24"/>
          <w:szCs w:val="24"/>
        </w:rPr>
        <w:sym w:font="Symbol" w:char="F0B7"/>
      </w:r>
      <w:r>
        <w:rPr>
          <w:rFonts w:ascii="Times New Roman" w:hAnsi="Times New Roman" w:cs="Times New Roman"/>
          <w:sz w:val="24"/>
          <w:szCs w:val="24"/>
        </w:rPr>
        <w:t xml:space="preserve"> </w:t>
      </w:r>
      <w:r>
        <w:rPr>
          <w:rFonts w:ascii="Times New Roman" w:hAnsi="Times New Roman" w:cs="Times New Roman"/>
          <w:color w:val="FFC000"/>
          <w:sz w:val="24"/>
          <w:szCs w:val="24"/>
        </w:rPr>
        <w:t xml:space="preserve">Written, Third-Party Verification </w:t>
      </w:r>
      <w:r>
        <w:rPr>
          <w:rFonts w:ascii="Times New Roman" w:hAnsi="Times New Roman" w:cs="Times New Roman"/>
          <w:sz w:val="24"/>
          <w:szCs w:val="24"/>
        </w:rPr>
        <w:t>(Level 4): An original or authentic document generated by a third-party source dated within 120 days of the date received by the PHA. For fixed-income sources, a statement dated within the appropriate benefit year is acceptable documentation. Such documentation may be in the possession of the tenant (or applicant) and is commonly referred to as tenant-provided documents.</w:t>
      </w:r>
    </w:p>
    <w:p w14:paraId="065B2D37" w14:textId="77777777" w:rsidR="00B1436A" w:rsidRDefault="00402AE6">
      <w:pPr>
        <w:ind w:left="720"/>
        <w:rPr>
          <w:rFonts w:ascii="Times New Roman" w:hAnsi="Times New Roman" w:cs="Times New Roman"/>
          <w:sz w:val="24"/>
          <w:szCs w:val="24"/>
        </w:rPr>
      </w:pPr>
      <w:r>
        <w:rPr>
          <w:rFonts w:ascii="Times New Roman" w:hAnsi="Times New Roman" w:cs="Times New Roman"/>
          <w:sz w:val="24"/>
          <w:szCs w:val="24"/>
        </w:rPr>
        <w:t xml:space="preserve"> </w:t>
      </w:r>
      <w:r>
        <w:rPr>
          <w:rFonts w:ascii="Symbol" w:eastAsia="Symbol" w:hAnsi="Symbol" w:cs="Symbol"/>
          <w:sz w:val="24"/>
          <w:szCs w:val="24"/>
        </w:rPr>
        <w:sym w:font="Symbol" w:char="F0B7"/>
      </w:r>
      <w:r>
        <w:rPr>
          <w:rFonts w:ascii="Times New Roman" w:hAnsi="Times New Roman" w:cs="Times New Roman"/>
          <w:sz w:val="24"/>
          <w:szCs w:val="24"/>
        </w:rPr>
        <w:t xml:space="preserve"> </w:t>
      </w:r>
      <w:r>
        <w:rPr>
          <w:rFonts w:ascii="Times New Roman" w:hAnsi="Times New Roman" w:cs="Times New Roman"/>
          <w:color w:val="FFC000"/>
          <w:sz w:val="24"/>
          <w:szCs w:val="24"/>
        </w:rPr>
        <w:t xml:space="preserve">Written, Third-Party Verification Form </w:t>
      </w:r>
      <w:r>
        <w:rPr>
          <w:rFonts w:ascii="Times New Roman" w:hAnsi="Times New Roman" w:cs="Times New Roman"/>
          <w:sz w:val="24"/>
          <w:szCs w:val="24"/>
        </w:rPr>
        <w:t xml:space="preserve">(Level 3): This practice is also known as “traditional third-party verification.” This type of verification is a form developed by the PHA and used uniformly for all families when needed to collect information from a third-party source. The form is completed by the third party by hand (in writing </w:t>
      </w:r>
    </w:p>
    <w:p w14:paraId="72E253AB" w14:textId="77777777" w:rsidR="00B1436A" w:rsidRDefault="00402AE6">
      <w:pPr>
        <w:ind w:left="720"/>
        <w:rPr>
          <w:rFonts w:ascii="Times New Roman" w:hAnsi="Times New Roman" w:cs="Times New Roman"/>
          <w:sz w:val="24"/>
          <w:szCs w:val="24"/>
        </w:rPr>
      </w:pPr>
      <w:r>
        <w:rPr>
          <w:rFonts w:ascii="Times New Roman" w:hAnsi="Times New Roman" w:cs="Times New Roman"/>
          <w:sz w:val="24"/>
          <w:szCs w:val="24"/>
        </w:rPr>
        <w:t xml:space="preserve">or typeset). PHA will send the form directly to the third-party source by mail, fax, or email. The PHA/MFH Owner may skip this level of verification before attempting Level 2, which means they will have only completed Level 3 or Level 2 verification before moving to Self-Certification. </w:t>
      </w:r>
    </w:p>
    <w:p w14:paraId="6FB0CC44" w14:textId="77777777" w:rsidR="00B1436A" w:rsidRDefault="00402AE6">
      <w:pPr>
        <w:ind w:left="720"/>
        <w:rPr>
          <w:rFonts w:ascii="Times New Roman" w:hAnsi="Times New Roman" w:cs="Times New Roman"/>
          <w:sz w:val="24"/>
          <w:szCs w:val="24"/>
        </w:rPr>
      </w:pPr>
      <w:r>
        <w:rPr>
          <w:rFonts w:ascii="Symbol" w:eastAsia="Symbol" w:hAnsi="Symbol" w:cs="Symbol"/>
          <w:sz w:val="24"/>
          <w:szCs w:val="24"/>
        </w:rPr>
        <w:sym w:font="Symbol" w:char="F0B7"/>
      </w:r>
      <w:r>
        <w:rPr>
          <w:rFonts w:ascii="Times New Roman" w:hAnsi="Times New Roman" w:cs="Times New Roman"/>
          <w:sz w:val="24"/>
          <w:szCs w:val="24"/>
        </w:rPr>
        <w:t xml:space="preserve"> </w:t>
      </w:r>
      <w:r>
        <w:rPr>
          <w:rFonts w:ascii="Times New Roman" w:hAnsi="Times New Roman" w:cs="Times New Roman"/>
          <w:color w:val="FFC000"/>
          <w:sz w:val="24"/>
          <w:szCs w:val="24"/>
        </w:rPr>
        <w:t xml:space="preserve">Oral Third-Party Verification </w:t>
      </w:r>
      <w:r>
        <w:rPr>
          <w:rFonts w:ascii="Times New Roman" w:hAnsi="Times New Roman" w:cs="Times New Roman"/>
          <w:sz w:val="24"/>
          <w:szCs w:val="24"/>
        </w:rPr>
        <w:t>(Level 2): Independent verification of information by contacting the individual income/expense source(s), as identified through the UIV technique, or identified by the family, via telephone or in-person visit. PHA will document in the tenant file the date and time of the telephone call (or visit to the third party)</w:t>
      </w:r>
    </w:p>
    <w:p w14:paraId="6C99445C" w14:textId="77777777" w:rsidR="00B1436A" w:rsidRDefault="00402AE6">
      <w:pPr>
        <w:ind w:left="720"/>
        <w:rPr>
          <w:rFonts w:ascii="Times New Roman" w:hAnsi="Times New Roman" w:cs="Times New Roman"/>
          <w:sz w:val="24"/>
          <w:szCs w:val="24"/>
        </w:rPr>
      </w:pPr>
      <w:r>
        <w:rPr>
          <w:rFonts w:ascii="Times New Roman" w:hAnsi="Times New Roman" w:cs="Times New Roman"/>
          <w:sz w:val="24"/>
          <w:szCs w:val="24"/>
        </w:rPr>
        <w:t xml:space="preserve"> and the name of the person contacted and their telephone number, along with the confirmed information. The PHA may skip this level of verification if they attempted Level 3, which means they will have only completed Level 3 or Level 2 verification before moving to Self-Certification. </w:t>
      </w:r>
    </w:p>
    <w:p w14:paraId="4EE080C5" w14:textId="77777777" w:rsidR="00B1436A" w:rsidRDefault="00402AE6">
      <w:pPr>
        <w:ind w:left="720"/>
        <w:rPr>
          <w:rFonts w:ascii="Times New Roman" w:hAnsi="Times New Roman" w:cs="Times New Roman"/>
          <w:sz w:val="24"/>
          <w:szCs w:val="24"/>
        </w:rPr>
      </w:pPr>
      <w:r>
        <w:rPr>
          <w:rFonts w:ascii="Symbol" w:eastAsia="Symbol" w:hAnsi="Symbol" w:cs="Symbol"/>
          <w:sz w:val="24"/>
          <w:szCs w:val="24"/>
        </w:rPr>
        <w:sym w:font="Symbol" w:char="F0B7"/>
      </w:r>
      <w:r>
        <w:rPr>
          <w:rFonts w:ascii="Times New Roman" w:hAnsi="Times New Roman" w:cs="Times New Roman"/>
          <w:sz w:val="24"/>
          <w:szCs w:val="24"/>
        </w:rPr>
        <w:t xml:space="preserve"> </w:t>
      </w:r>
      <w:r>
        <w:rPr>
          <w:rFonts w:ascii="Times New Roman" w:hAnsi="Times New Roman" w:cs="Times New Roman"/>
          <w:color w:val="FFC000"/>
          <w:sz w:val="24"/>
          <w:szCs w:val="24"/>
        </w:rPr>
        <w:t xml:space="preserve">Non-Third-Party Verification Technique: Self-Certification </w:t>
      </w:r>
      <w:r>
        <w:rPr>
          <w:rFonts w:ascii="Times New Roman" w:hAnsi="Times New Roman" w:cs="Times New Roman"/>
          <w:sz w:val="24"/>
          <w:szCs w:val="24"/>
        </w:rPr>
        <w:t>(Level 1): The tenant submits a signed statement of reported income and/or expenses to the PHA. This verification method should be used as a last resort when the PHA has not been successful in obtaining information via all other required verification techniques. When the PHA/MFH Owner relies on self-certification to verify income or expenses, the PHA/MFH Owner will document in the tenant file why third-party verification was not available. HUD does not require that a self-certification be notarized; however, HUD recommends including language on any self-certification to ensure the certifier understands the consequences of knowingly providing false information.</w:t>
      </w:r>
    </w:p>
    <w:p w14:paraId="15B8EF71" w14:textId="77777777" w:rsidR="00B1436A" w:rsidRDefault="00B1436A">
      <w:pPr>
        <w:ind w:left="720"/>
        <w:rPr>
          <w:rFonts w:ascii="Times New Roman" w:hAnsi="Times New Roman" w:cs="Times New Roman"/>
          <w:sz w:val="24"/>
          <w:szCs w:val="24"/>
        </w:rPr>
      </w:pPr>
    </w:p>
    <w:p w14:paraId="72C68EC6" w14:textId="77777777" w:rsidR="00B1436A" w:rsidRDefault="00402AE6">
      <w:pPr>
        <w:ind w:left="720"/>
        <w:rPr>
          <w:rFonts w:ascii="Times New Roman" w:hAnsi="Times New Roman" w:cs="Times New Roman"/>
          <w:sz w:val="24"/>
          <w:szCs w:val="24"/>
        </w:rPr>
      </w:pPr>
      <w:r>
        <w:rPr>
          <w:rFonts w:ascii="Times New Roman" w:hAnsi="Times New Roman" w:cs="Times New Roman"/>
          <w:sz w:val="24"/>
          <w:szCs w:val="24"/>
        </w:rPr>
        <w:t>Sample language: “I/We, the undersigned, certify under penalty of perjury that the information provided here is true and correct, to the best of my knowledge and recollection. WARNING: Anyone who knowingly submits a false claim or knowingly makes a false statement is subject to criminal and/or civil penalties, including confinement for up to 5 years, fines, and civil and administrative penalties. (18 U.S.C. 287, 1001, 1010, 1012; 31 U.S.C. 3279, 3802)”</w:t>
      </w:r>
    </w:p>
    <w:p w14:paraId="46604222" w14:textId="77777777" w:rsidR="00B1436A" w:rsidRDefault="00B1436A">
      <w:pPr>
        <w:ind w:left="720"/>
        <w:rPr>
          <w:rFonts w:ascii="Times New Roman" w:hAnsi="Times New Roman" w:cs="Times New Roman"/>
          <w:sz w:val="24"/>
          <w:szCs w:val="24"/>
        </w:rPr>
      </w:pPr>
    </w:p>
    <w:p w14:paraId="75D5E418" w14:textId="77777777" w:rsidR="00B1436A" w:rsidRDefault="00402AE6">
      <w:pPr>
        <w:ind w:left="720"/>
        <w:rPr>
          <w:rFonts w:ascii="Times New Roman" w:hAnsi="Times New Roman" w:cs="Times New Roman"/>
          <w:color w:val="4F81BD" w:themeColor="accent1"/>
          <w:sz w:val="24"/>
          <w:szCs w:val="24"/>
        </w:rPr>
      </w:pPr>
      <w:r>
        <w:rPr>
          <w:rFonts w:ascii="Times New Roman" w:hAnsi="Times New Roman" w:cs="Times New Roman"/>
          <w:color w:val="4F81BD" w:themeColor="accent1"/>
          <w:sz w:val="24"/>
          <w:szCs w:val="24"/>
        </w:rPr>
        <w:t xml:space="preserve">Verification of Social Security Number (SSN) </w:t>
      </w:r>
    </w:p>
    <w:p w14:paraId="299C7371" w14:textId="77777777" w:rsidR="00B1436A" w:rsidRDefault="00402AE6">
      <w:pPr>
        <w:ind w:left="720"/>
        <w:rPr>
          <w:rFonts w:ascii="Times New Roman" w:hAnsi="Times New Roman" w:cs="Times New Roman"/>
          <w:sz w:val="24"/>
          <w:szCs w:val="24"/>
        </w:rPr>
      </w:pPr>
      <w:r>
        <w:rPr>
          <w:rFonts w:ascii="Times New Roman" w:hAnsi="Times New Roman" w:cs="Times New Roman"/>
          <w:sz w:val="24"/>
          <w:szCs w:val="24"/>
        </w:rPr>
        <w:t xml:space="preserve">Regulation: 24 CFR § 5.216(g)(1) 891.105; 891.410(b)-(c) and (g); 891.610(b)-(c) and (g) </w:t>
      </w:r>
    </w:p>
    <w:p w14:paraId="7205804D" w14:textId="77777777" w:rsidR="00B1436A" w:rsidRDefault="00402AE6">
      <w:pPr>
        <w:ind w:left="720"/>
        <w:rPr>
          <w:rFonts w:ascii="Times New Roman" w:hAnsi="Times New Roman" w:cs="Times New Roman"/>
          <w:sz w:val="24"/>
          <w:szCs w:val="24"/>
        </w:rPr>
      </w:pPr>
      <w:r>
        <w:rPr>
          <w:rFonts w:ascii="Times New Roman" w:hAnsi="Times New Roman" w:cs="Times New Roman"/>
          <w:sz w:val="24"/>
          <w:szCs w:val="24"/>
        </w:rPr>
        <w:t xml:space="preserve">Summary: It has become increasingly difficult for applicants to meet HUD’s SSN disclosure requirements, particularly </w:t>
      </w:r>
    </w:p>
    <w:p w14:paraId="58180A66" w14:textId="77777777" w:rsidR="00B1436A" w:rsidRDefault="00B1436A">
      <w:pPr>
        <w:ind w:left="720"/>
        <w:rPr>
          <w:rFonts w:ascii="Times New Roman" w:hAnsi="Times New Roman" w:cs="Times New Roman"/>
          <w:sz w:val="24"/>
          <w:szCs w:val="24"/>
        </w:rPr>
      </w:pPr>
    </w:p>
    <w:p w14:paraId="2D53D1C8" w14:textId="77777777" w:rsidR="00B1436A" w:rsidRDefault="00402AE6">
      <w:pPr>
        <w:ind w:left="720"/>
        <w:rPr>
          <w:rFonts w:ascii="Times New Roman" w:hAnsi="Times New Roman" w:cs="Times New Roman"/>
          <w:sz w:val="24"/>
          <w:szCs w:val="24"/>
        </w:rPr>
      </w:pPr>
      <w:r>
        <w:rPr>
          <w:rFonts w:ascii="Times New Roman" w:hAnsi="Times New Roman" w:cs="Times New Roman"/>
          <w:sz w:val="24"/>
          <w:szCs w:val="24"/>
        </w:rPr>
        <w:t xml:space="preserve">for those individuals experiencing homelessness. To help protect individuals’ privacy, many federal, state, and local </w:t>
      </w:r>
    </w:p>
    <w:p w14:paraId="03A3C0A0" w14:textId="77777777" w:rsidR="00B1436A" w:rsidRDefault="00402AE6">
      <w:pPr>
        <w:ind w:left="720"/>
        <w:rPr>
          <w:rFonts w:ascii="Times New Roman" w:hAnsi="Times New Roman" w:cs="Times New Roman"/>
          <w:sz w:val="24"/>
          <w:szCs w:val="24"/>
        </w:rPr>
      </w:pPr>
      <w:r>
        <w:rPr>
          <w:rFonts w:ascii="Times New Roman" w:hAnsi="Times New Roman" w:cs="Times New Roman"/>
          <w:sz w:val="24"/>
          <w:szCs w:val="24"/>
        </w:rPr>
        <w:t xml:space="preserve">agencies no longer print an individual’s SSN on official documentation. Individuals may be required to visit </w:t>
      </w:r>
      <w:proofErr w:type="gramStart"/>
      <w:r>
        <w:rPr>
          <w:rFonts w:ascii="Times New Roman" w:hAnsi="Times New Roman" w:cs="Times New Roman"/>
          <w:sz w:val="24"/>
          <w:szCs w:val="24"/>
        </w:rPr>
        <w:t>their</w:t>
      </w:r>
      <w:proofErr w:type="gramEnd"/>
      <w:r>
        <w:rPr>
          <w:rFonts w:ascii="Times New Roman" w:hAnsi="Times New Roman" w:cs="Times New Roman"/>
          <w:sz w:val="24"/>
          <w:szCs w:val="24"/>
        </w:rPr>
        <w:t xml:space="preserve"> </w:t>
      </w:r>
    </w:p>
    <w:p w14:paraId="3C215ADF" w14:textId="77777777" w:rsidR="00B1436A" w:rsidRDefault="00402AE6">
      <w:pPr>
        <w:ind w:left="720"/>
        <w:rPr>
          <w:rFonts w:ascii="Times New Roman" w:hAnsi="Times New Roman" w:cs="Times New Roman"/>
          <w:sz w:val="24"/>
          <w:szCs w:val="24"/>
        </w:rPr>
      </w:pPr>
      <w:r>
        <w:rPr>
          <w:rFonts w:ascii="Times New Roman" w:hAnsi="Times New Roman" w:cs="Times New Roman"/>
          <w:sz w:val="24"/>
          <w:szCs w:val="24"/>
        </w:rPr>
        <w:t xml:space="preserve">local Social Security office and provide original identity documentation </w:t>
      </w:r>
      <w:proofErr w:type="gramStart"/>
      <w:r>
        <w:rPr>
          <w:rFonts w:ascii="Times New Roman" w:hAnsi="Times New Roman" w:cs="Times New Roman"/>
          <w:sz w:val="24"/>
          <w:szCs w:val="24"/>
        </w:rPr>
        <w:t>in order to</w:t>
      </w:r>
      <w:proofErr w:type="gramEnd"/>
      <w:r>
        <w:rPr>
          <w:rFonts w:ascii="Times New Roman" w:hAnsi="Times New Roman" w:cs="Times New Roman"/>
          <w:sz w:val="24"/>
          <w:szCs w:val="24"/>
        </w:rPr>
        <w:t xml:space="preserve"> obtain a replacement </w:t>
      </w:r>
      <w:r>
        <w:rPr>
          <w:rFonts w:ascii="Times New Roman" w:hAnsi="Times New Roman" w:cs="Times New Roman"/>
          <w:sz w:val="24"/>
          <w:szCs w:val="24"/>
        </w:rPr>
        <w:lastRenderedPageBreak/>
        <w:t>Social Security card.</w:t>
      </w:r>
    </w:p>
    <w:p w14:paraId="66A7DEF2" w14:textId="77777777" w:rsidR="00B1436A" w:rsidRDefault="00B1436A">
      <w:pPr>
        <w:ind w:left="720"/>
        <w:rPr>
          <w:rFonts w:ascii="Times New Roman" w:hAnsi="Times New Roman" w:cs="Times New Roman"/>
          <w:sz w:val="24"/>
          <w:szCs w:val="24"/>
        </w:rPr>
      </w:pPr>
    </w:p>
    <w:p w14:paraId="5120E41F" w14:textId="77777777" w:rsidR="00B1436A" w:rsidRDefault="00402AE6">
      <w:pPr>
        <w:ind w:left="720"/>
        <w:rPr>
          <w:rFonts w:ascii="Times New Roman" w:hAnsi="Times New Roman" w:cs="Times New Roman"/>
          <w:sz w:val="24"/>
          <w:szCs w:val="24"/>
        </w:rPr>
      </w:pPr>
      <w:r>
        <w:rPr>
          <w:rFonts w:ascii="Times New Roman" w:hAnsi="Times New Roman" w:cs="Times New Roman"/>
          <w:sz w:val="24"/>
          <w:szCs w:val="24"/>
        </w:rPr>
        <w:t xml:space="preserve">HUD is adjusting what the Department considers acceptable documentation of SSN under 24 CFR § 5.216(g)(1) to make it easier for applicants to access programs even if they do not have access to their Social Security card or other documentation acceptable to HUD. PHA will still attempt to gather third-party verification of SSN prior to admission; however, they will also have the option of accepting </w:t>
      </w:r>
      <w:proofErr w:type="gramStart"/>
      <w:r>
        <w:rPr>
          <w:rFonts w:ascii="Times New Roman" w:hAnsi="Times New Roman" w:cs="Times New Roman"/>
          <w:sz w:val="24"/>
          <w:szCs w:val="24"/>
        </w:rPr>
        <w:t>a self</w:t>
      </w:r>
      <w:proofErr w:type="gramEnd"/>
      <w:r>
        <w:rPr>
          <w:rFonts w:ascii="Times New Roman" w:hAnsi="Times New Roman" w:cs="Times New Roman"/>
          <w:sz w:val="24"/>
          <w:szCs w:val="24"/>
        </w:rPr>
        <w:t xml:space="preserve">-certification and a third-party document with the </w:t>
      </w:r>
    </w:p>
    <w:p w14:paraId="75DC5CEA" w14:textId="77777777" w:rsidR="00B1436A" w:rsidRDefault="00402AE6">
      <w:pPr>
        <w:ind w:left="720"/>
        <w:rPr>
          <w:rFonts w:ascii="Times New Roman" w:hAnsi="Times New Roman" w:cs="Times New Roman"/>
          <w:sz w:val="24"/>
          <w:szCs w:val="24"/>
        </w:rPr>
      </w:pPr>
      <w:r>
        <w:rPr>
          <w:rFonts w:ascii="Times New Roman" w:hAnsi="Times New Roman" w:cs="Times New Roman"/>
          <w:sz w:val="24"/>
          <w:szCs w:val="24"/>
        </w:rPr>
        <w:t xml:space="preserve">applicant’s name printed on it to satisfy the SSN disclosure requirement if the PHA has exhausted all other </w:t>
      </w:r>
    </w:p>
    <w:p w14:paraId="21E56D2D" w14:textId="77777777" w:rsidR="00B1436A" w:rsidRDefault="00402AE6">
      <w:pPr>
        <w:ind w:left="720"/>
        <w:rPr>
          <w:rFonts w:ascii="Times New Roman" w:hAnsi="Times New Roman" w:cs="Times New Roman"/>
          <w:sz w:val="24"/>
          <w:szCs w:val="24"/>
        </w:rPr>
      </w:pPr>
      <w:r>
        <w:rPr>
          <w:rFonts w:ascii="Times New Roman" w:hAnsi="Times New Roman" w:cs="Times New Roman"/>
          <w:sz w:val="24"/>
          <w:szCs w:val="24"/>
        </w:rPr>
        <w:t xml:space="preserve">attempts to obtain the required documentation. HUD has provided similar flexibility to PHAs through CARES </w:t>
      </w:r>
    </w:p>
    <w:p w14:paraId="799A2E09" w14:textId="77777777" w:rsidR="00B1436A" w:rsidRDefault="00402AE6">
      <w:pPr>
        <w:ind w:left="720"/>
        <w:rPr>
          <w:rFonts w:ascii="Times New Roman" w:hAnsi="Times New Roman" w:cs="Times New Roman"/>
          <w:sz w:val="24"/>
          <w:szCs w:val="24"/>
        </w:rPr>
      </w:pPr>
      <w:r>
        <w:rPr>
          <w:rFonts w:ascii="Times New Roman" w:hAnsi="Times New Roman" w:cs="Times New Roman"/>
          <w:sz w:val="24"/>
          <w:szCs w:val="24"/>
        </w:rPr>
        <w:t xml:space="preserve">Act waivers and for Emergency Housing Vouchers. </w:t>
      </w:r>
    </w:p>
    <w:p w14:paraId="2AE5158B" w14:textId="77777777" w:rsidR="00B1436A" w:rsidRDefault="00B1436A">
      <w:pPr>
        <w:ind w:left="720"/>
        <w:rPr>
          <w:rFonts w:ascii="Times New Roman" w:hAnsi="Times New Roman" w:cs="Times New Roman"/>
          <w:sz w:val="24"/>
          <w:szCs w:val="24"/>
        </w:rPr>
      </w:pPr>
    </w:p>
    <w:p w14:paraId="31783C28" w14:textId="77777777" w:rsidR="00B1436A" w:rsidRDefault="00402AE6">
      <w:pPr>
        <w:ind w:left="720"/>
        <w:rPr>
          <w:rFonts w:ascii="Times New Roman" w:hAnsi="Times New Roman" w:cs="Times New Roman"/>
          <w:sz w:val="24"/>
          <w:szCs w:val="24"/>
        </w:rPr>
      </w:pPr>
      <w:r>
        <w:rPr>
          <w:rFonts w:ascii="Times New Roman" w:hAnsi="Times New Roman" w:cs="Times New Roman"/>
          <w:sz w:val="24"/>
          <w:szCs w:val="24"/>
        </w:rPr>
        <w:t xml:space="preserve">Self-certification of SSN and at least one third-party document, such as a bank statement, utility or cell phone bill, benefit letter, etc., that contains the name of the individual. If verifying an individual’s SSN using this method, the PHA will document why the other SSN documentation was not available. If the tenant’s SSN becomes verified in </w:t>
      </w:r>
    </w:p>
    <w:p w14:paraId="6CA88905" w14:textId="77777777" w:rsidR="00B1436A" w:rsidRDefault="00402AE6">
      <w:pPr>
        <w:ind w:left="720"/>
        <w:rPr>
          <w:rFonts w:ascii="Times New Roman" w:hAnsi="Times New Roman" w:cs="Times New Roman"/>
          <w:sz w:val="24"/>
          <w:szCs w:val="24"/>
        </w:rPr>
      </w:pPr>
      <w:r>
        <w:rPr>
          <w:rFonts w:ascii="Times New Roman" w:hAnsi="Times New Roman" w:cs="Times New Roman"/>
          <w:sz w:val="24"/>
          <w:szCs w:val="24"/>
        </w:rPr>
        <w:t>EIV, then no further verification is required. If the tenant’s SSN fails the SSA identity match, then the PHA must obtain a valid SSN card issued by the SSA or an original document issued by a federal or state government agency</w:t>
      </w:r>
    </w:p>
    <w:p w14:paraId="189D7164" w14:textId="77777777" w:rsidR="00B1436A" w:rsidRDefault="00402AE6">
      <w:pPr>
        <w:ind w:left="720"/>
        <w:rPr>
          <w:rFonts w:ascii="Times New Roman" w:hAnsi="Times New Roman" w:cs="Times New Roman"/>
          <w:sz w:val="24"/>
          <w:szCs w:val="24"/>
        </w:rPr>
      </w:pPr>
      <w:r>
        <w:rPr>
          <w:rFonts w:ascii="Times New Roman" w:hAnsi="Times New Roman" w:cs="Times New Roman"/>
          <w:sz w:val="24"/>
          <w:szCs w:val="24"/>
        </w:rPr>
        <w:t xml:space="preserve">that contains the name of the individual and the SSN of the individual, along with other identifying information of </w:t>
      </w:r>
    </w:p>
    <w:p w14:paraId="6B13C472" w14:textId="77777777" w:rsidR="00B1436A" w:rsidRDefault="00402AE6">
      <w:pPr>
        <w:ind w:left="720"/>
        <w:rPr>
          <w:rFonts w:ascii="Times New Roman" w:hAnsi="Times New Roman" w:cs="Times New Roman"/>
          <w:sz w:val="24"/>
          <w:szCs w:val="24"/>
        </w:rPr>
      </w:pPr>
      <w:r>
        <w:rPr>
          <w:rFonts w:ascii="Times New Roman" w:hAnsi="Times New Roman" w:cs="Times New Roman"/>
          <w:sz w:val="24"/>
          <w:szCs w:val="24"/>
        </w:rPr>
        <w:t>the individual. The tenant’s assistance must be terminated if they fail to provide the required documentation.</w:t>
      </w:r>
    </w:p>
    <w:p w14:paraId="70642F50" w14:textId="77777777" w:rsidR="00B1436A" w:rsidRDefault="00B1436A">
      <w:pPr>
        <w:ind w:left="720"/>
        <w:rPr>
          <w:rFonts w:ascii="Times New Roman" w:hAnsi="Times New Roman" w:cs="Times New Roman"/>
          <w:sz w:val="24"/>
          <w:szCs w:val="24"/>
        </w:rPr>
      </w:pPr>
    </w:p>
    <w:p w14:paraId="4E781177" w14:textId="77777777" w:rsidR="00B1436A" w:rsidRDefault="00402AE6">
      <w:pPr>
        <w:ind w:left="720"/>
        <w:rPr>
          <w:rFonts w:ascii="Times New Roman" w:hAnsi="Times New Roman" w:cs="Times New Roman"/>
          <w:color w:val="4F81BD" w:themeColor="accent1"/>
          <w:sz w:val="24"/>
          <w:szCs w:val="24"/>
        </w:rPr>
      </w:pPr>
      <w:r>
        <w:rPr>
          <w:rFonts w:ascii="Times New Roman" w:hAnsi="Times New Roman" w:cs="Times New Roman"/>
          <w:color w:val="4F81BD" w:themeColor="accent1"/>
          <w:sz w:val="24"/>
          <w:szCs w:val="24"/>
        </w:rPr>
        <w:t xml:space="preserve">Verification of Excluded Income </w:t>
      </w:r>
    </w:p>
    <w:p w14:paraId="6F42D061" w14:textId="77777777" w:rsidR="00B1436A" w:rsidRDefault="00402AE6">
      <w:pPr>
        <w:ind w:left="720"/>
        <w:rPr>
          <w:rFonts w:ascii="Times New Roman" w:hAnsi="Times New Roman" w:cs="Times New Roman"/>
          <w:sz w:val="24"/>
          <w:szCs w:val="24"/>
        </w:rPr>
      </w:pPr>
      <w:r>
        <w:rPr>
          <w:rFonts w:ascii="Times New Roman" w:hAnsi="Times New Roman" w:cs="Times New Roman"/>
          <w:sz w:val="24"/>
          <w:szCs w:val="24"/>
        </w:rPr>
        <w:t xml:space="preserve">To reduce administrative burdens on PHA, HUD is providing guidance and clarification on the requirements for verifying excluded income. For income sources where the entire amount qualifies to be excluded from the annual income determination in accordance with 24 CFR § 5.609(b) and any Federal Register notice on mandatory </w:t>
      </w:r>
    </w:p>
    <w:p w14:paraId="71410462" w14:textId="77777777" w:rsidR="00B1436A" w:rsidRDefault="00402AE6">
      <w:pPr>
        <w:ind w:left="720"/>
        <w:rPr>
          <w:rFonts w:ascii="Times New Roman" w:hAnsi="Times New Roman" w:cs="Times New Roman"/>
          <w:sz w:val="24"/>
          <w:szCs w:val="24"/>
        </w:rPr>
      </w:pPr>
      <w:r>
        <w:rPr>
          <w:rFonts w:ascii="Times New Roman" w:hAnsi="Times New Roman" w:cs="Times New Roman"/>
          <w:sz w:val="24"/>
          <w:szCs w:val="24"/>
        </w:rPr>
        <w:t xml:space="preserve">exclusions issued by HUD, the PHA/MFH Owner is not required to: </w:t>
      </w:r>
    </w:p>
    <w:p w14:paraId="66521A36" w14:textId="77777777" w:rsidR="00B1436A" w:rsidRDefault="00402AE6">
      <w:pPr>
        <w:ind w:left="720"/>
        <w:rPr>
          <w:rFonts w:ascii="Times New Roman" w:hAnsi="Times New Roman" w:cs="Times New Roman"/>
          <w:sz w:val="24"/>
          <w:szCs w:val="24"/>
        </w:rPr>
      </w:pPr>
      <w:r>
        <w:rPr>
          <w:rFonts w:ascii="Symbol" w:eastAsia="Symbol" w:hAnsi="Symbol" w:cs="Symbol"/>
          <w:sz w:val="24"/>
          <w:szCs w:val="24"/>
        </w:rPr>
        <w:sym w:font="Symbol" w:char="F0B7"/>
      </w:r>
      <w:r>
        <w:rPr>
          <w:rFonts w:ascii="Times New Roman" w:hAnsi="Times New Roman" w:cs="Times New Roman"/>
          <w:sz w:val="24"/>
          <w:szCs w:val="24"/>
        </w:rPr>
        <w:t xml:space="preserve"> Verify the income using third-party verification; </w:t>
      </w:r>
    </w:p>
    <w:p w14:paraId="76C47822" w14:textId="77777777" w:rsidR="00B1436A" w:rsidRDefault="00402AE6">
      <w:pPr>
        <w:ind w:left="720"/>
        <w:rPr>
          <w:rFonts w:ascii="Times New Roman" w:hAnsi="Times New Roman" w:cs="Times New Roman"/>
          <w:sz w:val="24"/>
          <w:szCs w:val="24"/>
        </w:rPr>
      </w:pPr>
      <w:r>
        <w:rPr>
          <w:rFonts w:ascii="Symbol" w:eastAsia="Symbol" w:hAnsi="Symbol" w:cs="Symbol"/>
          <w:sz w:val="24"/>
          <w:szCs w:val="24"/>
        </w:rPr>
        <w:sym w:font="Symbol" w:char="F0B7"/>
      </w:r>
      <w:r>
        <w:rPr>
          <w:rFonts w:ascii="Times New Roman" w:hAnsi="Times New Roman" w:cs="Times New Roman"/>
          <w:sz w:val="24"/>
          <w:szCs w:val="24"/>
        </w:rPr>
        <w:t xml:space="preserve"> Document in the tenant file as to why the third-party verification was not available as required by 24 CFR §§ 5.659(d), 960.259(c)(i), and 24 CFR 982.516(a)(2); 891.105; 891.410(b), (c) and (g); 891.610(b)-(c) and (g); or </w:t>
      </w:r>
    </w:p>
    <w:p w14:paraId="6A41AD7B" w14:textId="77777777" w:rsidR="00B1436A" w:rsidRDefault="00402AE6">
      <w:pPr>
        <w:ind w:left="720"/>
        <w:rPr>
          <w:rFonts w:ascii="Times New Roman" w:hAnsi="Times New Roman" w:cs="Times New Roman"/>
          <w:sz w:val="24"/>
          <w:szCs w:val="24"/>
        </w:rPr>
      </w:pPr>
      <w:r>
        <w:rPr>
          <w:rFonts w:ascii="Symbol" w:eastAsia="Symbol" w:hAnsi="Symbol" w:cs="Symbol"/>
          <w:sz w:val="24"/>
          <w:szCs w:val="24"/>
        </w:rPr>
        <w:sym w:font="Symbol" w:char="F0B7"/>
      </w:r>
      <w:r>
        <w:rPr>
          <w:rFonts w:ascii="Times New Roman" w:hAnsi="Times New Roman" w:cs="Times New Roman"/>
          <w:sz w:val="24"/>
          <w:szCs w:val="24"/>
        </w:rPr>
        <w:t xml:space="preserve"> Report the income on forms HUD–50058/HUD–50059. PHAs/MFH Owners may accept an applicant or </w:t>
      </w:r>
    </w:p>
    <w:p w14:paraId="74A92EB5" w14:textId="77777777" w:rsidR="00B1436A" w:rsidRDefault="00402AE6">
      <w:pPr>
        <w:ind w:left="720"/>
        <w:rPr>
          <w:rFonts w:ascii="Times New Roman" w:hAnsi="Times New Roman" w:cs="Times New Roman"/>
          <w:sz w:val="24"/>
          <w:szCs w:val="24"/>
        </w:rPr>
      </w:pPr>
      <w:r>
        <w:rPr>
          <w:rFonts w:ascii="Times New Roman" w:hAnsi="Times New Roman" w:cs="Times New Roman"/>
          <w:sz w:val="24"/>
          <w:szCs w:val="24"/>
        </w:rPr>
        <w:t xml:space="preserve">participant’s self-certification as verification of excluded income. The PHA/MFH Owner’s application and reexamination questionnaire documentation may serve as the self-certification of excluded income. PHAs/MFH Owners have the option of verifying the income using third-party verification, if necessary, to determine if a source </w:t>
      </w:r>
    </w:p>
    <w:p w14:paraId="1971CC98" w14:textId="77777777" w:rsidR="00B1436A" w:rsidRDefault="00402AE6">
      <w:pPr>
        <w:ind w:left="720"/>
        <w:rPr>
          <w:rFonts w:ascii="Times New Roman" w:hAnsi="Times New Roman" w:cs="Times New Roman"/>
          <w:sz w:val="24"/>
          <w:szCs w:val="24"/>
        </w:rPr>
      </w:pPr>
      <w:r>
        <w:rPr>
          <w:rFonts w:ascii="Times New Roman" w:hAnsi="Times New Roman" w:cs="Times New Roman"/>
          <w:sz w:val="24"/>
          <w:szCs w:val="24"/>
        </w:rPr>
        <w:t xml:space="preserve">of income qualifies for exclusion. Examples of excluded income categories that are verifiable through applicant or participant self-certification include: </w:t>
      </w:r>
    </w:p>
    <w:p w14:paraId="3DC299FE" w14:textId="77777777" w:rsidR="00B1436A" w:rsidRDefault="00402AE6">
      <w:pPr>
        <w:ind w:left="720"/>
        <w:rPr>
          <w:rFonts w:ascii="Times New Roman" w:hAnsi="Times New Roman" w:cs="Times New Roman"/>
          <w:sz w:val="24"/>
          <w:szCs w:val="24"/>
        </w:rPr>
      </w:pPr>
      <w:r>
        <w:rPr>
          <w:rFonts w:ascii="Symbol" w:eastAsia="Symbol" w:hAnsi="Symbol" w:cs="Symbol"/>
          <w:sz w:val="24"/>
          <w:szCs w:val="24"/>
        </w:rPr>
        <w:sym w:font="Symbol" w:char="F0B7"/>
      </w:r>
      <w:r>
        <w:rPr>
          <w:rFonts w:ascii="Times New Roman" w:hAnsi="Times New Roman" w:cs="Times New Roman"/>
          <w:sz w:val="24"/>
          <w:szCs w:val="24"/>
        </w:rPr>
        <w:t xml:space="preserve"> Supplemental Nutrition Assistance Program (SNAP) benefits, formerly known as food stamps.</w:t>
      </w:r>
    </w:p>
    <w:p w14:paraId="6D9A76A5" w14:textId="77777777" w:rsidR="00B1436A" w:rsidRDefault="00402AE6">
      <w:pPr>
        <w:ind w:left="720"/>
        <w:rPr>
          <w:rFonts w:ascii="Times New Roman" w:hAnsi="Times New Roman" w:cs="Times New Roman"/>
          <w:sz w:val="24"/>
          <w:szCs w:val="24"/>
        </w:rPr>
      </w:pPr>
      <w:r>
        <w:rPr>
          <w:rFonts w:ascii="Symbol" w:eastAsia="Symbol" w:hAnsi="Symbol" w:cs="Symbol"/>
          <w:sz w:val="24"/>
          <w:szCs w:val="24"/>
        </w:rPr>
        <w:sym w:font="Symbol" w:char="F0B7"/>
      </w:r>
      <w:r>
        <w:rPr>
          <w:rFonts w:ascii="Times New Roman" w:hAnsi="Times New Roman" w:cs="Times New Roman"/>
          <w:sz w:val="24"/>
          <w:szCs w:val="24"/>
        </w:rPr>
        <w:t xml:space="preserve"> Income of a live-in aide. For a complete list of income exclusions, see 24 CFR § 5.609(b). An income source that is partially excluded, for example, earnings </w:t>
      </w:r>
      <w:proofErr w:type="gramStart"/>
      <w:r>
        <w:rPr>
          <w:rFonts w:ascii="Times New Roman" w:hAnsi="Times New Roman" w:cs="Times New Roman"/>
          <w:sz w:val="24"/>
          <w:szCs w:val="24"/>
        </w:rPr>
        <w:t>in excess of</w:t>
      </w:r>
      <w:proofErr w:type="gramEnd"/>
      <w:r>
        <w:rPr>
          <w:rFonts w:ascii="Times New Roman" w:hAnsi="Times New Roman" w:cs="Times New Roman"/>
          <w:sz w:val="24"/>
          <w:szCs w:val="24"/>
        </w:rPr>
        <w:t xml:space="preserve"> $480 for full-time students 18 years of age or older (24 CFR § 5.609(b)(14)), must be third-party verified and reported on forms HUD–50058. </w:t>
      </w:r>
    </w:p>
    <w:p w14:paraId="59C67BD2" w14:textId="77777777" w:rsidR="00B1436A" w:rsidRDefault="00B1436A">
      <w:pPr>
        <w:ind w:left="720"/>
        <w:rPr>
          <w:rFonts w:ascii="Times New Roman" w:hAnsi="Times New Roman" w:cs="Times New Roman"/>
          <w:color w:val="4F81BD" w:themeColor="accent1"/>
          <w:sz w:val="24"/>
          <w:szCs w:val="24"/>
        </w:rPr>
      </w:pPr>
    </w:p>
    <w:p w14:paraId="2E890613" w14:textId="77777777" w:rsidR="00B1436A" w:rsidRDefault="00402AE6">
      <w:pPr>
        <w:ind w:left="720"/>
        <w:rPr>
          <w:rFonts w:ascii="Times New Roman" w:hAnsi="Times New Roman" w:cs="Times New Roman"/>
          <w:color w:val="4F81BD" w:themeColor="accent1"/>
          <w:sz w:val="24"/>
          <w:szCs w:val="24"/>
        </w:rPr>
      </w:pPr>
      <w:r>
        <w:rPr>
          <w:rFonts w:ascii="Times New Roman" w:hAnsi="Times New Roman" w:cs="Times New Roman"/>
          <w:color w:val="4F81BD" w:themeColor="accent1"/>
          <w:sz w:val="24"/>
          <w:szCs w:val="24"/>
        </w:rPr>
        <w:lastRenderedPageBreak/>
        <w:t>Zero Income Reviews</w:t>
      </w:r>
    </w:p>
    <w:p w14:paraId="59BAD820" w14:textId="77777777" w:rsidR="00B1436A" w:rsidRDefault="00402AE6">
      <w:pPr>
        <w:ind w:left="720"/>
        <w:rPr>
          <w:rFonts w:ascii="Times New Roman" w:hAnsi="Times New Roman" w:cs="Times New Roman"/>
          <w:sz w:val="24"/>
          <w:szCs w:val="24"/>
        </w:rPr>
      </w:pPr>
      <w:r>
        <w:rPr>
          <w:rFonts w:ascii="Times New Roman" w:hAnsi="Times New Roman" w:cs="Times New Roman"/>
          <w:sz w:val="24"/>
          <w:szCs w:val="24"/>
        </w:rPr>
        <w:t xml:space="preserve">A “zero income review” is an assessment, sometimes periodic, performed by the PHA of the income of a family who claims that they do not receive income from any source, including from assets. </w:t>
      </w:r>
    </w:p>
    <w:p w14:paraId="70021991" w14:textId="77777777" w:rsidR="00B1436A" w:rsidRDefault="00402AE6">
      <w:pPr>
        <w:ind w:left="720"/>
        <w:rPr>
          <w:rFonts w:ascii="Times New Roman" w:hAnsi="Times New Roman" w:cs="Times New Roman"/>
          <w:sz w:val="24"/>
          <w:szCs w:val="24"/>
        </w:rPr>
      </w:pPr>
      <w:r>
        <w:rPr>
          <w:rFonts w:ascii="Times New Roman" w:hAnsi="Times New Roman" w:cs="Times New Roman"/>
          <w:sz w:val="24"/>
          <w:szCs w:val="24"/>
        </w:rPr>
        <w:t xml:space="preserve">During such reviews, it is common for PHA to request that families complete and sign a worksheet explaining how </w:t>
      </w:r>
    </w:p>
    <w:p w14:paraId="1B9BB6A1" w14:textId="77777777" w:rsidR="00B1436A" w:rsidRDefault="00402AE6">
      <w:pPr>
        <w:ind w:left="720"/>
        <w:rPr>
          <w:rFonts w:ascii="Times New Roman" w:hAnsi="Times New Roman" w:cs="Times New Roman"/>
          <w:sz w:val="24"/>
          <w:szCs w:val="24"/>
        </w:rPr>
      </w:pPr>
      <w:r>
        <w:rPr>
          <w:rFonts w:ascii="Times New Roman" w:hAnsi="Times New Roman" w:cs="Times New Roman"/>
          <w:sz w:val="24"/>
          <w:szCs w:val="24"/>
        </w:rPr>
        <w:t xml:space="preserve">they pay for the </w:t>
      </w:r>
      <w:proofErr w:type="gramStart"/>
      <w:r>
        <w:rPr>
          <w:rFonts w:ascii="Times New Roman" w:hAnsi="Times New Roman" w:cs="Times New Roman"/>
          <w:sz w:val="24"/>
          <w:szCs w:val="24"/>
        </w:rPr>
        <w:t>household’s</w:t>
      </w:r>
      <w:proofErr w:type="gramEnd"/>
      <w:r>
        <w:rPr>
          <w:rFonts w:ascii="Times New Roman" w:hAnsi="Times New Roman" w:cs="Times New Roman"/>
          <w:sz w:val="24"/>
          <w:szCs w:val="24"/>
        </w:rPr>
        <w:t xml:space="preserve"> expenses. HUD does not require PHA to conduct periodic zero income reviews. In calculating annual income, PHA must not assign monetary value to non-monetary in-kind donations from a food bank or similar organization received by the family (24 CFR § 5.609(b)(24)(vi)). </w:t>
      </w:r>
    </w:p>
    <w:p w14:paraId="3FBA0825" w14:textId="77777777" w:rsidR="00B1436A" w:rsidRDefault="00B1436A">
      <w:pPr>
        <w:ind w:left="720"/>
        <w:rPr>
          <w:rFonts w:ascii="Times New Roman" w:hAnsi="Times New Roman" w:cs="Times New Roman"/>
          <w:sz w:val="24"/>
          <w:szCs w:val="24"/>
        </w:rPr>
      </w:pPr>
    </w:p>
    <w:p w14:paraId="5ED73C1F" w14:textId="77777777" w:rsidR="00B1436A" w:rsidRDefault="00402AE6">
      <w:pPr>
        <w:ind w:left="720"/>
        <w:rPr>
          <w:rFonts w:ascii="Times New Roman" w:hAnsi="Times New Roman" w:cs="Times New Roman"/>
          <w:sz w:val="24"/>
          <w:szCs w:val="24"/>
        </w:rPr>
      </w:pPr>
      <w:r>
        <w:rPr>
          <w:rFonts w:ascii="Times New Roman" w:hAnsi="Times New Roman" w:cs="Times New Roman"/>
          <w:sz w:val="24"/>
          <w:szCs w:val="24"/>
        </w:rPr>
        <w:t xml:space="preserve">PHA will perform an interim reexamination only due to an increase in the family’s adjusted income (24 CFR §§ 5.657(c)(3); 882.515(b)(3); 891.410(g)(2); 891.610(g)(2); 960.257(b)(3); and 982.516(c)(3)). PHA will continue to </w:t>
      </w:r>
    </w:p>
    <w:p w14:paraId="022A5273" w14:textId="77777777" w:rsidR="00B1436A" w:rsidRDefault="00402AE6">
      <w:pPr>
        <w:ind w:firstLine="720"/>
        <w:rPr>
          <w:rFonts w:ascii="Times New Roman" w:hAnsi="Times New Roman" w:cs="Times New Roman"/>
          <w:sz w:val="24"/>
          <w:szCs w:val="24"/>
        </w:rPr>
      </w:pPr>
      <w:r>
        <w:rPr>
          <w:rFonts w:ascii="Times New Roman" w:hAnsi="Times New Roman" w:cs="Times New Roman"/>
          <w:sz w:val="24"/>
          <w:szCs w:val="24"/>
        </w:rPr>
        <w:tab/>
      </w:r>
    </w:p>
    <w:p w14:paraId="2CA9A972" w14:textId="77777777" w:rsidR="00B1436A" w:rsidRDefault="00402AE6">
      <w:pPr>
        <w:ind w:firstLine="720"/>
        <w:rPr>
          <w:rFonts w:ascii="Times New Roman" w:hAnsi="Times New Roman" w:cs="Times New Roman"/>
          <w:sz w:val="24"/>
          <w:szCs w:val="24"/>
        </w:rPr>
      </w:pPr>
      <w:r>
        <w:rPr>
          <w:rFonts w:ascii="Times New Roman" w:hAnsi="Times New Roman" w:cs="Times New Roman"/>
          <w:sz w:val="24"/>
          <w:szCs w:val="24"/>
        </w:rPr>
        <w:t xml:space="preserve">perform zero income reviews and will update local discretionary policies, procedures, and forms to comply with the </w:t>
      </w:r>
    </w:p>
    <w:p w14:paraId="03D63F94" w14:textId="77777777" w:rsidR="00B1436A" w:rsidRDefault="00402AE6">
      <w:pPr>
        <w:ind w:left="720"/>
        <w:rPr>
          <w:rFonts w:ascii="Times New Roman" w:hAnsi="Times New Roman" w:cs="Times New Roman"/>
          <w:sz w:val="24"/>
          <w:szCs w:val="24"/>
        </w:rPr>
      </w:pPr>
      <w:r>
        <w:rPr>
          <w:rFonts w:ascii="Times New Roman" w:hAnsi="Times New Roman" w:cs="Times New Roman"/>
          <w:sz w:val="24"/>
          <w:szCs w:val="24"/>
        </w:rPr>
        <w:t>final rule requirements. For example, families who begin receiving income which does not trigger an interim reexamination should no longer be considered zero income even though the family’s income is not reflected on the form HUD–50058.</w:t>
      </w:r>
    </w:p>
    <w:p w14:paraId="4D51CDFB" w14:textId="77777777" w:rsidR="00B1436A" w:rsidRDefault="00B1436A">
      <w:pPr>
        <w:ind w:left="720"/>
        <w:rPr>
          <w:rFonts w:ascii="Times New Roman" w:hAnsi="Times New Roman" w:cs="Times New Roman"/>
          <w:sz w:val="24"/>
          <w:szCs w:val="24"/>
        </w:rPr>
      </w:pPr>
    </w:p>
    <w:p w14:paraId="5657FF62" w14:textId="77777777" w:rsidR="00B1436A" w:rsidRDefault="00B1436A">
      <w:pPr>
        <w:ind w:left="720"/>
        <w:rPr>
          <w:rFonts w:ascii="Times New Roman" w:hAnsi="Times New Roman" w:cs="Times New Roman"/>
          <w:sz w:val="24"/>
          <w:szCs w:val="24"/>
        </w:rPr>
      </w:pPr>
    </w:p>
    <w:p w14:paraId="08ED2D58" w14:textId="77777777" w:rsidR="00B1436A" w:rsidRDefault="00B1436A">
      <w:pPr>
        <w:ind w:left="720"/>
        <w:rPr>
          <w:rFonts w:ascii="Times New Roman" w:hAnsi="Times New Roman" w:cs="Times New Roman"/>
          <w:sz w:val="24"/>
          <w:szCs w:val="24"/>
        </w:rPr>
      </w:pPr>
    </w:p>
    <w:p w14:paraId="0DF13B2D" w14:textId="77777777" w:rsidR="00B1436A" w:rsidRDefault="00B1436A">
      <w:pPr>
        <w:ind w:left="720"/>
        <w:rPr>
          <w:rFonts w:ascii="Times New Roman" w:hAnsi="Times New Roman" w:cs="Times New Roman"/>
          <w:sz w:val="24"/>
          <w:szCs w:val="24"/>
        </w:rPr>
      </w:pPr>
    </w:p>
    <w:p w14:paraId="7A77D548" w14:textId="77777777" w:rsidR="00B1436A" w:rsidRDefault="00B1436A">
      <w:pPr>
        <w:ind w:left="720"/>
        <w:rPr>
          <w:rFonts w:ascii="Times New Roman" w:hAnsi="Times New Roman" w:cs="Times New Roman"/>
          <w:sz w:val="24"/>
          <w:szCs w:val="24"/>
        </w:rPr>
      </w:pPr>
    </w:p>
    <w:p w14:paraId="623E243D" w14:textId="77777777" w:rsidR="00B1436A" w:rsidRDefault="00B1436A">
      <w:pPr>
        <w:ind w:left="720"/>
        <w:rPr>
          <w:rFonts w:ascii="Times New Roman" w:hAnsi="Times New Roman" w:cs="Times New Roman"/>
          <w:sz w:val="24"/>
          <w:szCs w:val="24"/>
        </w:rPr>
      </w:pPr>
    </w:p>
    <w:p w14:paraId="05012662" w14:textId="77777777" w:rsidR="00B1436A" w:rsidRDefault="00402AE6">
      <w:pPr>
        <w:rPr>
          <w:rFonts w:ascii="Times New Roman" w:hAnsi="Times New Roman" w:cs="Times New Roman"/>
          <w:sz w:val="24"/>
          <w:szCs w:val="24"/>
        </w:rPr>
        <w:sectPr w:rsidR="00B1436A" w:rsidSect="009D3D34">
          <w:headerReference w:type="default" r:id="rId165"/>
          <w:footerReference w:type="default" r:id="rId166"/>
          <w:headerReference w:type="first" r:id="rId167"/>
          <w:footerReference w:type="first" r:id="rId168"/>
          <w:pgSz w:w="12240" w:h="15840"/>
          <w:pgMar w:top="1296" w:right="720" w:bottom="720" w:left="720" w:header="720" w:footer="0" w:gutter="0"/>
          <w:cols w:space="720"/>
          <w:formProt w:val="0"/>
          <w:docGrid w:linePitch="299" w:charSpace="4096"/>
        </w:sectPr>
      </w:pPr>
      <w:r>
        <w:br w:type="page"/>
      </w:r>
    </w:p>
    <w:p w14:paraId="182A387F" w14:textId="77777777" w:rsidR="00B1436A" w:rsidRDefault="00402AE6">
      <w:pPr>
        <w:tabs>
          <w:tab w:val="left" w:pos="1635"/>
        </w:tabs>
        <w:rPr>
          <w:rFonts w:ascii="Times New Roman" w:hAnsi="Times New Roman" w:cs="Times New Roman"/>
          <w:sz w:val="24"/>
          <w:szCs w:val="24"/>
        </w:rPr>
      </w:pPr>
      <w:r>
        <w:rPr>
          <w:rFonts w:ascii="Times New Roman" w:hAnsi="Times New Roman" w:cs="Times New Roman"/>
          <w:sz w:val="24"/>
          <w:szCs w:val="24"/>
        </w:rPr>
        <w:lastRenderedPageBreak/>
        <w:tab/>
      </w:r>
    </w:p>
    <w:p w14:paraId="26C63123" w14:textId="20A14820" w:rsidR="00B1436A" w:rsidRDefault="00326CC0" w:rsidP="00326CC0">
      <w:pPr>
        <w:pStyle w:val="Heading1"/>
      </w:pPr>
      <w:bookmarkStart w:id="321" w:name="_Toc241595454"/>
      <w:r>
        <w:t xml:space="preserve">Appendix: </w:t>
      </w:r>
      <w:r w:rsidR="00402AE6">
        <w:t>NSPIRE</w:t>
      </w:r>
      <w:r w:rsidR="00C44D19">
        <w:t>-V</w:t>
      </w:r>
      <w:bookmarkEnd w:id="321"/>
    </w:p>
    <w:p w14:paraId="4BC6406E" w14:textId="77777777" w:rsidR="00460603" w:rsidRDefault="00460603" w:rsidP="00BC79FD">
      <w:pPr>
        <w:ind w:left="720" w:right="810"/>
        <w:rPr>
          <w:rFonts w:ascii="Times New Roman" w:hAnsi="Times New Roman" w:cs="Times New Roman"/>
          <w:b/>
          <w:bCs/>
          <w:sz w:val="24"/>
          <w:szCs w:val="24"/>
        </w:rPr>
      </w:pPr>
    </w:p>
    <w:p w14:paraId="1C57CCC1" w14:textId="211B2A3A" w:rsidR="00B1436A" w:rsidRPr="00460603" w:rsidRDefault="00460603" w:rsidP="00BC79FD">
      <w:pPr>
        <w:ind w:left="720" w:right="810"/>
        <w:rPr>
          <w:rFonts w:ascii="Times New Roman" w:hAnsi="Times New Roman" w:cs="Times New Roman"/>
          <w:sz w:val="24"/>
          <w:szCs w:val="24"/>
        </w:rPr>
      </w:pPr>
      <w:r w:rsidRPr="00460603">
        <w:rPr>
          <w:rFonts w:ascii="Times New Roman" w:hAnsi="Times New Roman" w:cs="Times New Roman"/>
          <w:sz w:val="24"/>
          <w:szCs w:val="24"/>
          <w:highlight w:val="cyan"/>
        </w:rPr>
        <w:t>HUD NSPIRE-V (National Standards for the Physical Inspection of Real Estate for Vouchers) regulations are codified in the Code of Federal Regulations at 24 CFR Part 5, Subpart G. This framework consolidates and modernizes housing quality standards across the U.S. Department of Housing and Urban Development (HUD) programs. It specifically replaces the legacy Housing Quality Standards (HQS) previously located at 24 CFR 982.401.</w:t>
      </w:r>
      <w:r w:rsidRPr="00460603">
        <w:rPr>
          <w:rFonts w:ascii="Times New Roman" w:hAnsi="Times New Roman" w:cs="Times New Roman"/>
          <w:sz w:val="24"/>
          <w:szCs w:val="24"/>
        </w:rPr>
        <w:t xml:space="preserve"> </w:t>
      </w:r>
    </w:p>
    <w:p w14:paraId="6BB886E0" w14:textId="77777777" w:rsidR="00460603" w:rsidRDefault="00460603" w:rsidP="00BC79FD">
      <w:pPr>
        <w:ind w:left="720" w:right="810"/>
        <w:rPr>
          <w:rFonts w:ascii="Times New Roman" w:hAnsi="Times New Roman" w:cs="Times New Roman"/>
          <w:b/>
          <w:bCs/>
          <w:sz w:val="24"/>
          <w:szCs w:val="24"/>
        </w:rPr>
      </w:pPr>
    </w:p>
    <w:p w14:paraId="6F56D510" w14:textId="1FB01F81" w:rsidR="00B1436A" w:rsidRPr="005B6BB1" w:rsidRDefault="00402AE6" w:rsidP="00BC79FD">
      <w:pPr>
        <w:ind w:left="720" w:right="810"/>
        <w:rPr>
          <w:rFonts w:ascii="Times New Roman" w:hAnsi="Times New Roman" w:cs="Times New Roman"/>
          <w:color w:val="EE0000"/>
          <w:sz w:val="24"/>
          <w:szCs w:val="24"/>
        </w:rPr>
      </w:pPr>
      <w:r>
        <w:rPr>
          <w:rFonts w:ascii="Times New Roman" w:hAnsi="Times New Roman" w:cs="Times New Roman"/>
          <w:sz w:val="24"/>
          <w:szCs w:val="24"/>
        </w:rPr>
        <w:t>The Section 8 program has adopted HUD’s NSPIRE</w:t>
      </w:r>
      <w:r w:rsidR="00460603" w:rsidRPr="00460603">
        <w:rPr>
          <w:rFonts w:ascii="Times New Roman" w:hAnsi="Times New Roman" w:cs="Times New Roman"/>
          <w:sz w:val="24"/>
          <w:szCs w:val="24"/>
          <w:highlight w:val="cyan"/>
        </w:rPr>
        <w:t>-V</w:t>
      </w:r>
      <w:r w:rsidR="00460603">
        <w:rPr>
          <w:rFonts w:ascii="Times New Roman" w:hAnsi="Times New Roman" w:cs="Times New Roman"/>
          <w:sz w:val="24"/>
          <w:szCs w:val="24"/>
        </w:rPr>
        <w:t xml:space="preserve"> </w:t>
      </w:r>
      <w:r>
        <w:rPr>
          <w:rFonts w:ascii="Times New Roman" w:hAnsi="Times New Roman" w:cs="Times New Roman"/>
          <w:sz w:val="24"/>
          <w:szCs w:val="24"/>
        </w:rPr>
        <w:t xml:space="preserve">model in compliance with current federal regulations. NSPIRE will be used for all public housing inspections and Housing Choice Voucher (HCV) Housing Quality Standards (HQS) beginning </w:t>
      </w:r>
      <w:r w:rsidRPr="005B6BB1">
        <w:rPr>
          <w:rFonts w:ascii="Times New Roman" w:hAnsi="Times New Roman" w:cs="Times New Roman"/>
          <w:color w:val="EE0000"/>
          <w:sz w:val="24"/>
          <w:szCs w:val="24"/>
          <w:highlight w:val="cyan"/>
        </w:rPr>
        <w:t>[insert implementation date, typically October 1, 2024, for PHAs].</w:t>
      </w:r>
    </w:p>
    <w:p w14:paraId="7138B58E" w14:textId="77777777" w:rsidR="00B1436A" w:rsidRDefault="00B1436A" w:rsidP="00BC79FD">
      <w:pPr>
        <w:ind w:left="720" w:right="810"/>
        <w:rPr>
          <w:rFonts w:ascii="Times New Roman" w:hAnsi="Times New Roman" w:cs="Times New Roman"/>
          <w:sz w:val="24"/>
          <w:szCs w:val="24"/>
        </w:rPr>
      </w:pPr>
    </w:p>
    <w:p w14:paraId="2799F469" w14:textId="2B16BF8D" w:rsidR="00B1436A" w:rsidRDefault="00402AE6" w:rsidP="00BC79FD">
      <w:pPr>
        <w:ind w:left="720" w:right="810"/>
        <w:rPr>
          <w:rFonts w:ascii="Times New Roman" w:hAnsi="Times New Roman" w:cs="Times New Roman"/>
          <w:sz w:val="24"/>
          <w:szCs w:val="24"/>
        </w:rPr>
      </w:pPr>
      <w:r>
        <w:rPr>
          <w:rFonts w:ascii="Times New Roman" w:hAnsi="Times New Roman" w:cs="Times New Roman"/>
          <w:sz w:val="24"/>
          <w:szCs w:val="24"/>
        </w:rPr>
        <w:t>NSPIRE applies to initial, bi-annual, and special inspections:</w:t>
      </w:r>
    </w:p>
    <w:p w14:paraId="1F552258" w14:textId="77777777" w:rsidR="00C44D19" w:rsidRDefault="00C44D19" w:rsidP="00BC79FD">
      <w:pPr>
        <w:ind w:left="720" w:right="810"/>
        <w:rPr>
          <w:rFonts w:ascii="Times New Roman" w:hAnsi="Times New Roman" w:cs="Times New Roman"/>
          <w:sz w:val="24"/>
          <w:szCs w:val="24"/>
        </w:rPr>
      </w:pPr>
    </w:p>
    <w:p w14:paraId="5842224E" w14:textId="77777777" w:rsidR="00B1436A" w:rsidRDefault="00402AE6" w:rsidP="00BC79FD">
      <w:pPr>
        <w:ind w:left="720" w:right="810"/>
        <w:rPr>
          <w:rFonts w:ascii="Times New Roman" w:hAnsi="Times New Roman" w:cs="Times New Roman"/>
          <w:sz w:val="24"/>
          <w:szCs w:val="24"/>
        </w:rPr>
      </w:pPr>
      <w:r>
        <w:rPr>
          <w:rFonts w:ascii="Times New Roman" w:hAnsi="Times New Roman" w:cs="Times New Roman"/>
          <w:sz w:val="24"/>
          <w:szCs w:val="24"/>
        </w:rPr>
        <w:t>NSPIRE will guide the physical inspection standards for HCV units, replacing HQS. The agency will ensure that units meet the new streamlined health and safety standards through NSPIRE-compliant inspections during initial lease-ups, biennial reviews, and special inspections.</w:t>
      </w:r>
    </w:p>
    <w:p w14:paraId="7C2AF315" w14:textId="77777777" w:rsidR="00B1436A" w:rsidRDefault="00B1436A" w:rsidP="00BC79FD">
      <w:pPr>
        <w:ind w:left="720" w:right="810"/>
        <w:rPr>
          <w:rFonts w:ascii="Times New Roman" w:hAnsi="Times New Roman" w:cs="Times New Roman"/>
          <w:sz w:val="24"/>
          <w:szCs w:val="24"/>
        </w:rPr>
      </w:pPr>
    </w:p>
    <w:p w14:paraId="16BC6A49" w14:textId="77777777" w:rsidR="00B1436A" w:rsidRDefault="00402AE6" w:rsidP="00BC79FD">
      <w:pPr>
        <w:ind w:left="720" w:right="810"/>
        <w:rPr>
          <w:rFonts w:ascii="Times New Roman" w:hAnsi="Times New Roman" w:cs="Times New Roman"/>
          <w:sz w:val="24"/>
          <w:szCs w:val="24"/>
        </w:rPr>
      </w:pPr>
      <w:r>
        <w:rPr>
          <w:rFonts w:ascii="Times New Roman" w:hAnsi="Times New Roman" w:cs="Times New Roman"/>
          <w:sz w:val="24"/>
          <w:szCs w:val="24"/>
        </w:rPr>
        <w:t>The PHA has conducted or is planning staff training, vendor orientation, and policy updates:</w:t>
      </w:r>
    </w:p>
    <w:p w14:paraId="02B310B4" w14:textId="2C467E91" w:rsidR="00B1436A" w:rsidRDefault="00402AE6" w:rsidP="00BC79FD">
      <w:pPr>
        <w:ind w:left="720" w:right="810"/>
        <w:rPr>
          <w:rFonts w:ascii="Times New Roman" w:hAnsi="Times New Roman" w:cs="Times New Roman"/>
          <w:sz w:val="24"/>
          <w:szCs w:val="24"/>
        </w:rPr>
      </w:pPr>
      <w:r>
        <w:rPr>
          <w:rFonts w:ascii="Times New Roman" w:hAnsi="Times New Roman" w:cs="Times New Roman"/>
          <w:sz w:val="24"/>
          <w:szCs w:val="24"/>
        </w:rPr>
        <w:t>Staff and third-party inspectors have received NSPIRE</w:t>
      </w:r>
      <w:r w:rsidR="00682B58" w:rsidRPr="00682B58">
        <w:rPr>
          <w:rFonts w:ascii="Times New Roman" w:hAnsi="Times New Roman" w:cs="Times New Roman"/>
          <w:sz w:val="24"/>
          <w:szCs w:val="24"/>
          <w:highlight w:val="cyan"/>
        </w:rPr>
        <w:t>-V</w:t>
      </w:r>
      <w:r>
        <w:rPr>
          <w:rFonts w:ascii="Times New Roman" w:hAnsi="Times New Roman" w:cs="Times New Roman"/>
          <w:sz w:val="24"/>
          <w:szCs w:val="24"/>
        </w:rPr>
        <w:t xml:space="preserve"> training and guidance. The PHA is updating administrative plan policies and landlord education materials to reflect NSPIRE</w:t>
      </w:r>
      <w:r w:rsidR="00682B58">
        <w:rPr>
          <w:rFonts w:ascii="Times New Roman" w:hAnsi="Times New Roman" w:cs="Times New Roman"/>
          <w:sz w:val="24"/>
          <w:szCs w:val="24"/>
        </w:rPr>
        <w:t>-V</w:t>
      </w:r>
      <w:r>
        <w:rPr>
          <w:rFonts w:ascii="Times New Roman" w:hAnsi="Times New Roman" w:cs="Times New Roman"/>
          <w:sz w:val="24"/>
          <w:szCs w:val="24"/>
        </w:rPr>
        <w:t xml:space="preserve"> standards, emphasizing health, safety, and functional livability.</w:t>
      </w:r>
    </w:p>
    <w:p w14:paraId="2A9486C2" w14:textId="77777777" w:rsidR="00B1436A" w:rsidRDefault="00B1436A" w:rsidP="00BC79FD">
      <w:pPr>
        <w:ind w:left="720" w:right="810"/>
        <w:rPr>
          <w:rFonts w:ascii="Times New Roman" w:hAnsi="Times New Roman" w:cs="Times New Roman"/>
          <w:sz w:val="24"/>
          <w:szCs w:val="24"/>
        </w:rPr>
      </w:pPr>
    </w:p>
    <w:p w14:paraId="1F029141" w14:textId="77777777" w:rsidR="00B1436A" w:rsidRDefault="00402AE6" w:rsidP="00BC79FD">
      <w:pPr>
        <w:ind w:left="720" w:right="810"/>
        <w:rPr>
          <w:rFonts w:ascii="Times New Roman" w:hAnsi="Times New Roman" w:cs="Times New Roman"/>
          <w:sz w:val="24"/>
          <w:szCs w:val="24"/>
        </w:rPr>
      </w:pPr>
      <w:r>
        <w:rPr>
          <w:rFonts w:ascii="Times New Roman" w:hAnsi="Times New Roman" w:cs="Times New Roman"/>
          <w:sz w:val="24"/>
          <w:szCs w:val="24"/>
        </w:rPr>
        <w:t>Relevant portions of the Admin Plan and internal procedures have been or will be updated to comply:</w:t>
      </w:r>
    </w:p>
    <w:p w14:paraId="408B2DC0" w14:textId="77777777" w:rsidR="00B1436A" w:rsidRDefault="00402AE6" w:rsidP="00BC79FD">
      <w:pPr>
        <w:ind w:left="720" w:right="810"/>
        <w:rPr>
          <w:rFonts w:ascii="Times New Roman" w:hAnsi="Times New Roman" w:cs="Times New Roman"/>
          <w:sz w:val="24"/>
          <w:szCs w:val="24"/>
        </w:rPr>
      </w:pPr>
      <w:r>
        <w:rPr>
          <w:rFonts w:ascii="Times New Roman" w:hAnsi="Times New Roman" w:cs="Times New Roman"/>
          <w:sz w:val="24"/>
          <w:szCs w:val="24"/>
        </w:rPr>
        <w:t>The PHA’s Administrative Plan has been revised to incorporate NSPIRE standards and inspection protocols. Policies reflect HUD’s requirements for deficiency levels, correction timelines, and life-threatening hazards.</w:t>
      </w:r>
    </w:p>
    <w:p w14:paraId="3666EF00" w14:textId="77777777" w:rsidR="00B1436A" w:rsidRDefault="00B1436A">
      <w:pPr>
        <w:ind w:left="720"/>
        <w:rPr>
          <w:rFonts w:ascii="Times New Roman" w:hAnsi="Times New Roman" w:cs="Times New Roman"/>
          <w:sz w:val="24"/>
          <w:szCs w:val="24"/>
        </w:rPr>
      </w:pPr>
    </w:p>
    <w:p w14:paraId="25EB9B15" w14:textId="77777777" w:rsidR="00B1436A" w:rsidRDefault="00B1436A">
      <w:pPr>
        <w:ind w:left="720"/>
        <w:rPr>
          <w:rFonts w:ascii="Times New Roman" w:hAnsi="Times New Roman" w:cs="Times New Roman"/>
          <w:sz w:val="24"/>
          <w:szCs w:val="24"/>
        </w:rPr>
      </w:pPr>
    </w:p>
    <w:p w14:paraId="5AA9446D" w14:textId="77777777" w:rsidR="00B1436A" w:rsidRDefault="00B1436A">
      <w:pPr>
        <w:ind w:left="720"/>
        <w:rPr>
          <w:rFonts w:ascii="Times New Roman" w:hAnsi="Times New Roman" w:cs="Times New Roman"/>
          <w:sz w:val="24"/>
          <w:szCs w:val="24"/>
        </w:rPr>
      </w:pPr>
    </w:p>
    <w:p w14:paraId="2AB2F499" w14:textId="77777777" w:rsidR="00B1436A" w:rsidRDefault="00B1436A">
      <w:pPr>
        <w:pStyle w:val="Heading1"/>
      </w:pPr>
    </w:p>
    <w:sectPr w:rsidR="00B1436A" w:rsidSect="009D3D34">
      <w:headerReference w:type="even" r:id="rId169"/>
      <w:headerReference w:type="default" r:id="rId170"/>
      <w:footerReference w:type="default" r:id="rId171"/>
      <w:headerReference w:type="first" r:id="rId172"/>
      <w:footerReference w:type="first" r:id="rId173"/>
      <w:pgSz w:w="12240" w:h="15840"/>
      <w:pgMar w:top="1296" w:right="720" w:bottom="720" w:left="720" w:header="720" w:footer="0" w:gutter="0"/>
      <w:cols w:space="720"/>
      <w:formProt w:val="0"/>
      <w:docGrid w:linePitch="299"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D2B888" w14:textId="77777777" w:rsidR="00DC7C66" w:rsidRDefault="00DC7C66">
      <w:r>
        <w:separator/>
      </w:r>
    </w:p>
  </w:endnote>
  <w:endnote w:type="continuationSeparator" w:id="0">
    <w:p w14:paraId="4B0DF06E" w14:textId="77777777" w:rsidR="00DC7C66" w:rsidRDefault="00DC7C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iberation Sans">
    <w:altName w:val="Arial"/>
    <w:charset w:val="00"/>
    <w:family w:val="swiss"/>
    <w:pitch w:val="variable"/>
  </w:font>
  <w:font w:name="Noto Sans CJK SC">
    <w:panose1 w:val="00000000000000000000"/>
    <w:charset w:val="00"/>
    <w:family w:val="roman"/>
    <w:notTrueType/>
    <w:pitch w:val="default"/>
  </w:font>
  <w:font w:name="Lohit Devanagari">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F71A3C" w14:textId="51F37647" w:rsidR="00B1436A" w:rsidRPr="00FA0D4C" w:rsidRDefault="00B1436A" w:rsidP="00FA0D4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23A328" w14:textId="77777777" w:rsidR="00B1436A" w:rsidRDefault="00B1436A"/>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2A0547" w14:textId="77777777" w:rsidR="00B1436A" w:rsidRDefault="00B1436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A1BB6" w14:textId="77777777" w:rsidR="00B1436A" w:rsidRDefault="00B1436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555930" w14:textId="77777777" w:rsidR="00B1436A" w:rsidRDefault="00B1436A"/>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305E0" w14:textId="77777777" w:rsidR="00B1436A" w:rsidRDefault="00B1436A">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099FC1" w14:textId="77777777" w:rsidR="00B1436A" w:rsidRDefault="00B1436A"/>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2F00E1" w14:textId="77777777" w:rsidR="00B1436A" w:rsidRDefault="00B1436A">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674B39" w14:textId="77777777" w:rsidR="00B1436A" w:rsidRDefault="00B1436A"/>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AD20C7" w14:textId="77777777" w:rsidR="00B1436A" w:rsidRDefault="00B1436A">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F2F0AC" w14:textId="77777777" w:rsidR="00B1436A" w:rsidRDefault="00B1436A"/>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8343E6" w14:textId="77777777" w:rsidR="00B1436A" w:rsidRDefault="00B1436A">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089555" w14:textId="77777777" w:rsidR="00B1436A" w:rsidRDefault="00B1436A"/>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9CDB1" w14:textId="77777777" w:rsidR="00B1436A" w:rsidRDefault="00B1436A">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B42495" w14:textId="77777777" w:rsidR="00B1436A" w:rsidRDefault="00B1436A"/>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28E8EE" w14:textId="77777777" w:rsidR="00B1436A" w:rsidRDefault="00B1436A">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FCE138" w14:textId="77777777" w:rsidR="00B1436A" w:rsidRDefault="00B1436A"/>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45A1F2" w14:textId="77777777" w:rsidR="00B1436A" w:rsidRDefault="00B1436A">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96DCC" w14:textId="77777777" w:rsidR="00B1436A" w:rsidRDefault="00B1436A"/>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6CF342" w14:textId="77777777" w:rsidR="00B1436A" w:rsidRDefault="00B1436A">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5000D2" w14:textId="77777777" w:rsidR="00B1436A" w:rsidRDefault="00B1436A"/>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5D1962" w14:textId="77777777" w:rsidR="00B1436A" w:rsidRDefault="00B1436A">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8A46A1" w14:textId="77777777" w:rsidR="00B1436A" w:rsidRDefault="00B1436A"/>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D2F060" w14:textId="77777777" w:rsidR="00B1436A" w:rsidRDefault="00B1436A">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2708F" w14:textId="77777777" w:rsidR="00B1436A" w:rsidRDefault="00B1436A"/>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AFD2A4" w14:textId="77777777" w:rsidR="00B1436A" w:rsidRDefault="00B1436A">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408946" w14:textId="77777777" w:rsidR="00B1436A" w:rsidRDefault="00B1436A"/>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82FF8" w14:textId="77777777" w:rsidR="00B1436A" w:rsidRDefault="00B1436A">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2A6A24" w14:textId="77777777" w:rsidR="00B1436A" w:rsidRDefault="00B1436A"/>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276EC5" w14:textId="77777777" w:rsidR="00B1436A" w:rsidRDefault="00B1436A">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1F0FEC" w14:textId="77777777" w:rsidR="00B1436A" w:rsidRDefault="00B1436A"/>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AA80EB" w14:textId="77777777" w:rsidR="00B1436A" w:rsidRDefault="00B1436A">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DEBC1D" w14:textId="77777777" w:rsidR="00B1436A" w:rsidRDefault="00B1436A"/>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6C7901" w14:textId="77777777" w:rsidR="00B1436A" w:rsidRDefault="00B1436A">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9D2DCC" w14:textId="77777777" w:rsidR="00B1436A" w:rsidRDefault="00B1436A"/>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8C2FF4" w14:textId="77777777" w:rsidR="00B1436A" w:rsidRDefault="00B1436A">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33257E" w14:textId="77777777" w:rsidR="00B1436A" w:rsidRDefault="00B1436A"/>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5F5E18" w14:textId="77777777" w:rsidR="00B1436A" w:rsidRDefault="00B1436A">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AA92AF" w14:textId="77777777" w:rsidR="00B1436A" w:rsidRDefault="00B1436A"/>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8AA938" w14:textId="77777777" w:rsidR="00B1436A" w:rsidRDefault="00B1436A">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E18BF1" w14:textId="77777777" w:rsidR="00B1436A" w:rsidRDefault="00B1436A"/>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E40DCF" w14:textId="77777777" w:rsidR="00B1436A" w:rsidRDefault="00B1436A">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5543F" w14:textId="77777777" w:rsidR="00B1436A" w:rsidRDefault="00B1436A">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2967D" w14:textId="77777777" w:rsidR="00B1436A" w:rsidRDefault="00B1436A">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BA090E" w14:textId="77777777" w:rsidR="00B1436A" w:rsidRDefault="00B1436A"/>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A3CE8F" w14:textId="77777777" w:rsidR="00B1436A" w:rsidRDefault="00B1436A">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C729F1" w14:textId="77777777" w:rsidR="00B1436A" w:rsidRDefault="00B1436A">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A922A" w14:textId="77777777" w:rsidR="00B1436A" w:rsidRDefault="00B1436A">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45403" w14:textId="77777777" w:rsidR="00B1436A" w:rsidRDefault="00B1436A">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E0D0D" w14:textId="77777777" w:rsidR="00B1436A" w:rsidRDefault="00B1436A"/>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984DA5" w14:textId="77777777" w:rsidR="00B1436A" w:rsidRDefault="00B1436A">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3A507" w14:textId="77777777" w:rsidR="00B1436A" w:rsidRDefault="00B1436A"/>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9885E" w14:textId="77777777" w:rsidR="00B1436A" w:rsidRDefault="00B1436A">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E42D63" w14:textId="77777777" w:rsidR="00B1436A" w:rsidRDefault="00B1436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F5CCB5" w14:textId="77777777" w:rsidR="00DC7C66" w:rsidRDefault="00DC7C66">
      <w:r>
        <w:separator/>
      </w:r>
    </w:p>
  </w:footnote>
  <w:footnote w:type="continuationSeparator" w:id="0">
    <w:p w14:paraId="159D57E6" w14:textId="77777777" w:rsidR="00DC7C66" w:rsidRDefault="00DC7C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EE7B1F" w14:textId="77777777" w:rsidR="00B1436A" w:rsidRDefault="00B1436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F42FB7" w14:textId="77777777" w:rsidR="00B1436A" w:rsidRDefault="00B1436A"/>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53AB7" w14:textId="77777777" w:rsidR="00B1436A" w:rsidRDefault="00B1436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776A98" w14:textId="77777777" w:rsidR="00B1436A" w:rsidRDefault="00402AE6">
    <w:pPr>
      <w:pStyle w:val="BodyText"/>
      <w:spacing w:line="14" w:lineRule="auto"/>
      <w:ind w:left="0"/>
      <w:rPr>
        <w:sz w:val="20"/>
      </w:rPr>
    </w:pPr>
    <w:r>
      <w:rPr>
        <w:noProof/>
        <w:sz w:val="20"/>
      </w:rPr>
      <mc:AlternateContent>
        <mc:Choice Requires="wps">
          <w:drawing>
            <wp:anchor distT="0" distB="0" distL="0" distR="0" simplePos="0" relativeHeight="251532288" behindDoc="1" locked="0" layoutInCell="0" allowOverlap="1" wp14:anchorId="15C578DE" wp14:editId="7FF53D8B">
              <wp:simplePos x="0" y="0"/>
              <wp:positionH relativeFrom="page">
                <wp:posOffset>713105</wp:posOffset>
              </wp:positionH>
              <wp:positionV relativeFrom="page">
                <wp:posOffset>768350</wp:posOffset>
              </wp:positionV>
              <wp:extent cx="6346190" cy="6350"/>
              <wp:effectExtent l="0" t="0" r="0" b="0"/>
              <wp:wrapNone/>
              <wp:docPr id="4" name="docshape2"/>
              <wp:cNvGraphicFramePr/>
              <a:graphic xmlns:a="http://schemas.openxmlformats.org/drawingml/2006/main">
                <a:graphicData uri="http://schemas.microsoft.com/office/word/2010/wordprocessingShape">
                  <wps:wsp>
                    <wps:cNvSpPr/>
                    <wps:spPr>
                      <a:xfrm>
                        <a:off x="0" y="0"/>
                        <a:ext cx="6346080" cy="6480"/>
                      </a:xfrm>
                      <a:prstGeom prst="rect">
                        <a:avLst/>
                      </a:prstGeom>
                      <a:solidFill>
                        <a:srgbClr val="000000"/>
                      </a:solidFill>
                      <a:ln w="0">
                        <a:noFill/>
                      </a:ln>
                    </wps:spPr>
                    <wps:style>
                      <a:lnRef idx="0">
                        <a:scrgbClr r="0" g="0" b="0"/>
                      </a:lnRef>
                      <a:fillRef idx="0">
                        <a:scrgbClr r="0" g="0" b="0"/>
                      </a:fillRef>
                      <a:effectRef idx="0">
                        <a:scrgbClr r="0" g="0" b="0"/>
                      </a:effectRef>
                      <a:fontRef idx="minor"/>
                    </wps:style>
                    <wps:bodyPr/>
                  </wps:wsp>
                </a:graphicData>
              </a:graphic>
            </wp:anchor>
          </w:drawing>
        </mc:Choice>
        <mc:Fallback>
          <w:pict>
            <v:rect w14:anchorId="6294638B" id="docshape2" o:spid="_x0000_s1026" style="position:absolute;margin-left:56.15pt;margin-top:60.5pt;width:499.7pt;height:.5pt;z-index:-251784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aADmsAEAAM8DAAAOAAAAZHJzL2Uyb0RvYy54bWysU8Fu2zAMvQ/YPwi6L3a7IiiMOD20aC/D&#10;NqzbBygyFQuQREHS4uTvRzGu022nDvNBpiy+R74nenN39E4cIGWLoZdXq1YKCBoHG/a9/PH98cOt&#10;FLmoMCiHAXp5gizvtu/fbabYwTWO6AZIgkhC7qbYy7GU2DVN1iN4lVcYIdChweRVoW3aN0NSE7F7&#10;11y37bqZMA0xoYac6evD+VBumd8Y0OWLMRmKcL2k3gqvidddXZvtRnX7pOJo9dyG+ocuvLKBii5U&#10;D6oo8TPZv6i81QkzmrLS6Bs0xmpgDaTmqv1DzfOoIrAWMifHxab8/2j158Nz/JrIhinmLlNYVRxN&#10;8vVN/Ykjm3VazIJjEZo+rj/erNtb8lTT2fqGIiJpLtiYcnkC9KIGvUx0FeyQOnzK5Zz6klJLZXR2&#10;eLTO8Sbtd/cuiYOq18bPzP5bmgtiqn1VSMAKPvO6QJ1c9HBUTg5qngvfwAg7sCyupedi56mgsSVN&#10;L7NBehhQEw3xvxE7QyoaeBjfiF9AXB9DWfDeBkzsySt1NdzhcOL7ZANoavhS5gmvY/l6zzZd/sPt&#10;LwAAAP//AwBQSwMEFAAGAAgAAAAhABgVLNPaAAAADAEAAA8AAABkcnMvZG93bnJldi54bWxMT01P&#10;wzAMvSPxHyIjcWPpB5SpazoBElekFS7c0sZrKxonNNlW/j3uCXzys5/eR7Vf7CTOOIfRkYJ0k4BA&#10;6pwZqVfw8f56twURoiajJ0eo4AcD7Ovrq0qXxl3ogOcm9oJFKJRawRCjL6UM3YBWh43zSPw7utnq&#10;yHDupZn1hcXtJLMkKaTVI7HDoD2+DNh9NSfLvp95k/jt93NP9u3+0BY+b4sHpW5vlqcdiIhL/CPD&#10;Gp+jQ82ZWnciE8TEOM1ypvKSpVxqZfA8gmjXU5aArCv5v0T9CwAA//8DAFBLAQItABQABgAIAAAA&#10;IQC2gziS/gAAAOEBAAATAAAAAAAAAAAAAAAAAAAAAABbQ29udGVudF9UeXBlc10ueG1sUEsBAi0A&#10;FAAGAAgAAAAhADj9If/WAAAAlAEAAAsAAAAAAAAAAAAAAAAALwEAAF9yZWxzLy5yZWxzUEsBAi0A&#10;FAAGAAgAAAAhAN5oAOawAQAAzwMAAA4AAAAAAAAAAAAAAAAALgIAAGRycy9lMm9Eb2MueG1sUEsB&#10;Ai0AFAAGAAgAAAAhABgVLNPaAAAADAEAAA8AAAAAAAAAAAAAAAAACgQAAGRycy9kb3ducmV2Lnht&#10;bFBLBQYAAAAABAAEAPMAAAARBQAAAAA=&#10;" o:allowincell="f" fillcolor="black" stroked="f" strokeweight="0">
              <w10:wrap anchorx="page" anchory="page"/>
            </v:rect>
          </w:pict>
        </mc:Fallback>
      </mc:AlternateContent>
    </w:r>
    <w:r>
      <w:rPr>
        <w:noProof/>
        <w:sz w:val="20"/>
      </w:rPr>
      <mc:AlternateContent>
        <mc:Choice Requires="wps">
          <w:drawing>
            <wp:anchor distT="0" distB="0" distL="0" distR="0" simplePos="0" relativeHeight="251534336" behindDoc="1" locked="0" layoutInCell="0" allowOverlap="1" wp14:anchorId="53BA9D29" wp14:editId="7E46E964">
              <wp:simplePos x="0" y="0"/>
              <wp:positionH relativeFrom="page">
                <wp:posOffset>718820</wp:posOffset>
              </wp:positionH>
              <wp:positionV relativeFrom="page">
                <wp:posOffset>444500</wp:posOffset>
              </wp:positionV>
              <wp:extent cx="4356735" cy="323215"/>
              <wp:effectExtent l="0" t="0" r="0" b="0"/>
              <wp:wrapNone/>
              <wp:docPr id="5" name="docshape3"/>
              <wp:cNvGraphicFramePr/>
              <a:graphic xmlns:a="http://schemas.openxmlformats.org/drawingml/2006/main">
                <a:graphicData uri="http://schemas.microsoft.com/office/word/2010/wordprocessingShape">
                  <wps:wsp>
                    <wps:cNvSpPr/>
                    <wps:spPr>
                      <a:xfrm>
                        <a:off x="0" y="0"/>
                        <a:ext cx="4356720" cy="323280"/>
                      </a:xfrm>
                      <a:prstGeom prst="rect">
                        <a:avLst/>
                      </a:prstGeom>
                      <a:noFill/>
                      <a:ln w="0">
                        <a:noFill/>
                      </a:ln>
                    </wps:spPr>
                    <wps:style>
                      <a:lnRef idx="0">
                        <a:scrgbClr r="0" g="0" b="0"/>
                      </a:lnRef>
                      <a:fillRef idx="0">
                        <a:scrgbClr r="0" g="0" b="0"/>
                      </a:fillRef>
                      <a:effectRef idx="0">
                        <a:scrgbClr r="0" g="0" b="0"/>
                      </a:effectRef>
                      <a:fontRef idx="minor"/>
                    </wps:style>
                    <wps:txbx>
                      <w:txbxContent>
                        <w:p w14:paraId="6C2BA5A6" w14:textId="625FB0B3" w:rsidR="00B1436A" w:rsidRDefault="00402AE6">
                          <w:pPr>
                            <w:pStyle w:val="FrameContents"/>
                            <w:spacing w:before="19"/>
                            <w:ind w:left="20"/>
                            <w:rPr>
                              <w:rFonts w:ascii="Cambria" w:hAnsi="Cambria"/>
                              <w:i/>
                              <w:sz w:val="20"/>
                            </w:rPr>
                          </w:pPr>
                          <w:r>
                            <w:rPr>
                              <w:rFonts w:ascii="Cambria" w:hAnsi="Cambria"/>
                              <w:i/>
                              <w:spacing w:val="-5"/>
                              <w:sz w:val="20"/>
                            </w:rPr>
                            <w:t xml:space="preserve"> </w:t>
                          </w:r>
                          <w:r>
                            <w:rPr>
                              <w:rFonts w:ascii="Cambria" w:hAnsi="Cambria"/>
                              <w:i/>
                              <w:sz w:val="20"/>
                            </w:rPr>
                            <w:t>Administrative</w:t>
                          </w:r>
                          <w:r>
                            <w:rPr>
                              <w:rFonts w:ascii="Cambria" w:hAnsi="Cambria"/>
                              <w:i/>
                              <w:spacing w:val="-5"/>
                              <w:sz w:val="20"/>
                            </w:rPr>
                            <w:t xml:space="preserve"> </w:t>
                          </w:r>
                          <w:r>
                            <w:rPr>
                              <w:rFonts w:ascii="Cambria" w:hAnsi="Cambria"/>
                              <w:i/>
                              <w:sz w:val="20"/>
                            </w:rPr>
                            <w:t>Plan</w:t>
                          </w:r>
                          <w:r>
                            <w:rPr>
                              <w:rFonts w:ascii="Cambria" w:hAnsi="Cambria"/>
                              <w:i/>
                              <w:spacing w:val="-4"/>
                              <w:sz w:val="20"/>
                            </w:rPr>
                            <w:t xml:space="preserve"> </w:t>
                          </w:r>
                          <w:r>
                            <w:rPr>
                              <w:rFonts w:ascii="Cambria" w:hAnsi="Cambria"/>
                              <w:i/>
                              <w:sz w:val="20"/>
                            </w:rPr>
                            <w:t>for</w:t>
                          </w:r>
                          <w:r>
                            <w:rPr>
                              <w:rFonts w:ascii="Cambria" w:hAnsi="Cambria"/>
                              <w:i/>
                              <w:spacing w:val="-2"/>
                              <w:sz w:val="20"/>
                            </w:rPr>
                            <w:t xml:space="preserve"> </w:t>
                          </w:r>
                          <w:r>
                            <w:rPr>
                              <w:rFonts w:ascii="Cambria" w:hAnsi="Cambria"/>
                              <w:i/>
                              <w:sz w:val="20"/>
                            </w:rPr>
                            <w:t>Paducah</w:t>
                          </w:r>
                          <w:r>
                            <w:rPr>
                              <w:rFonts w:ascii="Cambria" w:hAnsi="Cambria"/>
                              <w:i/>
                              <w:spacing w:val="-5"/>
                              <w:sz w:val="20"/>
                            </w:rPr>
                            <w:t xml:space="preserve"> </w:t>
                          </w:r>
                          <w:r>
                            <w:rPr>
                              <w:rFonts w:ascii="Cambria" w:hAnsi="Cambria"/>
                              <w:i/>
                              <w:sz w:val="20"/>
                            </w:rPr>
                            <w:t>Section</w:t>
                          </w:r>
                          <w:r>
                            <w:rPr>
                              <w:rFonts w:ascii="Cambria" w:hAnsi="Cambria"/>
                              <w:i/>
                              <w:spacing w:val="-4"/>
                              <w:sz w:val="20"/>
                            </w:rPr>
                            <w:t xml:space="preserve"> </w:t>
                          </w:r>
                          <w:r>
                            <w:rPr>
                              <w:rFonts w:ascii="Cambria" w:hAnsi="Cambria"/>
                              <w:i/>
                              <w:sz w:val="20"/>
                            </w:rPr>
                            <w:t>8</w:t>
                          </w:r>
                          <w:r>
                            <w:rPr>
                              <w:rFonts w:ascii="Cambria" w:hAnsi="Cambria"/>
                              <w:i/>
                              <w:spacing w:val="-5"/>
                              <w:sz w:val="20"/>
                            </w:rPr>
                            <w:t xml:space="preserve"> </w:t>
                          </w:r>
                          <w:r>
                            <w:rPr>
                              <w:rFonts w:ascii="Cambria" w:hAnsi="Cambria"/>
                              <w:i/>
                              <w:sz w:val="20"/>
                            </w:rPr>
                            <w:t>Housing</w:t>
                          </w:r>
                          <w:r>
                            <w:rPr>
                              <w:rFonts w:ascii="Cambria" w:hAnsi="Cambria"/>
                              <w:i/>
                              <w:spacing w:val="-4"/>
                              <w:sz w:val="20"/>
                            </w:rPr>
                            <w:t xml:space="preserve"> </w:t>
                          </w:r>
                          <w:r>
                            <w:rPr>
                              <w:rFonts w:ascii="Cambria" w:hAnsi="Cambria"/>
                              <w:i/>
                              <w:sz w:val="20"/>
                            </w:rPr>
                            <w:t>Choice</w:t>
                          </w:r>
                          <w:r>
                            <w:rPr>
                              <w:rFonts w:ascii="Cambria" w:hAnsi="Cambria"/>
                              <w:i/>
                              <w:spacing w:val="-5"/>
                              <w:sz w:val="20"/>
                            </w:rPr>
                            <w:t xml:space="preserve"> </w:t>
                          </w:r>
                          <w:r>
                            <w:rPr>
                              <w:rFonts w:ascii="Cambria" w:hAnsi="Cambria"/>
                              <w:i/>
                              <w:sz w:val="20"/>
                            </w:rPr>
                            <w:t>Voucher</w:t>
                          </w:r>
                          <w:r>
                            <w:rPr>
                              <w:rFonts w:ascii="Cambria" w:hAnsi="Cambria"/>
                              <w:i/>
                              <w:spacing w:val="-5"/>
                              <w:sz w:val="20"/>
                            </w:rPr>
                            <w:t xml:space="preserve"> </w:t>
                          </w:r>
                          <w:r>
                            <w:rPr>
                              <w:rFonts w:ascii="Cambria" w:hAnsi="Cambria"/>
                              <w:i/>
                              <w:sz w:val="20"/>
                            </w:rPr>
                            <w:t xml:space="preserve">Program </w:t>
                          </w:r>
                          <w:r>
                            <w:rPr>
                              <w:rFonts w:ascii="Cambria" w:hAnsi="Cambria"/>
                              <w:i/>
                              <w:spacing w:val="-2"/>
                              <w:sz w:val="20"/>
                            </w:rPr>
                            <w:t>INTRODUCTION</w:t>
                          </w:r>
                        </w:p>
                      </w:txbxContent>
                    </wps:txbx>
                    <wps:bodyPr lIns="0" tIns="0" rIns="0" bIns="0" anchor="t" upright="1">
                      <a:noAutofit/>
                    </wps:bodyPr>
                  </wps:wsp>
                </a:graphicData>
              </a:graphic>
            </wp:anchor>
          </w:drawing>
        </mc:Choice>
        <mc:Fallback>
          <w:pict>
            <v:rect w14:anchorId="53BA9D29" id="docshape3" o:spid="_x0000_s1039" style="position:absolute;margin-left:56.6pt;margin-top:35pt;width:343.05pt;height:25.45pt;z-index:-251782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vrWN0wEAAAgEAAAOAAAAZHJzL2Uyb0RvYy54bWysU9tu2zAMfR+wfxD0vjhxtq4w4hTDig4D&#10;hq1otw+QZckWoBsoJXb+fpR8yS5PHfYi0xTPIXlIHe5Go8lZQFDO1nS32VIiLHetsl1Nf3x/eHNL&#10;SYjMtkw7K2p6EYHeHV+/Ogy+EqXrnW4FECSxoRp8TfsYfVUUgffCsLBxXli8lA4Mi/gLXdECG5Dd&#10;6KLcbm+KwUHrwXERAnrvp0t6zPxSCh6/SRlEJLqmWFvMJ+SzSWdxPLCqA+Z7xecy2D9UYZiymHSl&#10;umeRkROov6iM4uCCk3HDnSmclIqL3AN2s9v+0c1zz7zIvaA4wa8yhf9Hy7+en/0joAyDD1VAM3Ux&#10;SjDpi/WRMYt1WcUSYyQcnW/3727el6gpx7t9uS9vs5rFFe0hxE/CGZKMmgIOI2vEzl9CxIwYuoSk&#10;ZNY9KK3zQLQlQ0r4mxvDtUXUtdBsxYsWKU7bJyGJanO9yRE4dM1HDWQaN+4jFrsMPZMhIAVKTPtC&#10;7AxJaJG37IX4FZTzOxtXvFHWQVrLqc+pu9RoHJtxHlPj2ssjEP3Z4iakrV4MWIxmMZjlvUMBIiUn&#10;D6rrcRC7WdcPp+ikypNICSbWOTGuWx7Q/DTSPv/6n6OuD/j4EwAA//8DAFBLAwQUAAYACAAAACEA&#10;Udyt994AAAAKAQAADwAAAGRycy9kb3ducmV2LnhtbEyPMU/DMBSEdyT+g/WQ2KjdVGpJiFOhRpFg&#10;g8LC5savSdTYTmw3Cf+exwTj6U533+X7xfRsQh86ZyWsVwIY2trpzjYSPj+qh0dgISqrVe8sSvjG&#10;APvi9iZXmXazfcfpGBtGJTZkSkIb45BxHuoWjQorN6Al7+y8UZGkb7j2aqZy0/NEiC03qrO00KoB&#10;Dy3Wl+PVSCj9Vlfh8FJW6ddcxte3cRr5KOX93fL8BCziEv/C8ItP6FAQ08ldrQ6sJ73eJBSVsBP0&#10;iQK7NN0AO5GTiBR4kfP/F4ofAAAA//8DAFBLAQItABQABgAIAAAAIQC2gziS/gAAAOEBAAATAAAA&#10;AAAAAAAAAAAAAAAAAABbQ29udGVudF9UeXBlc10ueG1sUEsBAi0AFAAGAAgAAAAhADj9If/WAAAA&#10;lAEAAAsAAAAAAAAAAAAAAAAALwEAAF9yZWxzLy5yZWxzUEsBAi0AFAAGAAgAAAAhABO+tY3TAQAA&#10;CAQAAA4AAAAAAAAAAAAAAAAALgIAAGRycy9lMm9Eb2MueG1sUEsBAi0AFAAGAAgAAAAhAFHcrffe&#10;AAAACgEAAA8AAAAAAAAAAAAAAAAALQQAAGRycy9kb3ducmV2LnhtbFBLBQYAAAAABAAEAPMAAAA4&#10;BQAAAAA=&#10;" o:allowincell="f" filled="f" stroked="f" strokeweight="0">
              <v:textbox inset="0,0,0,0">
                <w:txbxContent>
                  <w:p w14:paraId="6C2BA5A6" w14:textId="625FB0B3" w:rsidR="00B1436A" w:rsidRDefault="00402AE6">
                    <w:pPr>
                      <w:pStyle w:val="FrameContents"/>
                      <w:spacing w:before="19"/>
                      <w:ind w:left="20"/>
                      <w:rPr>
                        <w:rFonts w:ascii="Cambria" w:hAnsi="Cambria"/>
                        <w:i/>
                        <w:sz w:val="20"/>
                      </w:rPr>
                    </w:pPr>
                    <w:r>
                      <w:rPr>
                        <w:rFonts w:ascii="Cambria" w:hAnsi="Cambria"/>
                        <w:i/>
                        <w:spacing w:val="-5"/>
                        <w:sz w:val="20"/>
                      </w:rPr>
                      <w:t xml:space="preserve"> </w:t>
                    </w:r>
                    <w:r>
                      <w:rPr>
                        <w:rFonts w:ascii="Cambria" w:hAnsi="Cambria"/>
                        <w:i/>
                        <w:sz w:val="20"/>
                      </w:rPr>
                      <w:t>Administrative</w:t>
                    </w:r>
                    <w:r>
                      <w:rPr>
                        <w:rFonts w:ascii="Cambria" w:hAnsi="Cambria"/>
                        <w:i/>
                        <w:spacing w:val="-5"/>
                        <w:sz w:val="20"/>
                      </w:rPr>
                      <w:t xml:space="preserve"> </w:t>
                    </w:r>
                    <w:r>
                      <w:rPr>
                        <w:rFonts w:ascii="Cambria" w:hAnsi="Cambria"/>
                        <w:i/>
                        <w:sz w:val="20"/>
                      </w:rPr>
                      <w:t>Plan</w:t>
                    </w:r>
                    <w:r>
                      <w:rPr>
                        <w:rFonts w:ascii="Cambria" w:hAnsi="Cambria"/>
                        <w:i/>
                        <w:spacing w:val="-4"/>
                        <w:sz w:val="20"/>
                      </w:rPr>
                      <w:t xml:space="preserve"> </w:t>
                    </w:r>
                    <w:r>
                      <w:rPr>
                        <w:rFonts w:ascii="Cambria" w:hAnsi="Cambria"/>
                        <w:i/>
                        <w:sz w:val="20"/>
                      </w:rPr>
                      <w:t>for</w:t>
                    </w:r>
                    <w:r>
                      <w:rPr>
                        <w:rFonts w:ascii="Cambria" w:hAnsi="Cambria"/>
                        <w:i/>
                        <w:spacing w:val="-2"/>
                        <w:sz w:val="20"/>
                      </w:rPr>
                      <w:t xml:space="preserve"> </w:t>
                    </w:r>
                    <w:r>
                      <w:rPr>
                        <w:rFonts w:ascii="Cambria" w:hAnsi="Cambria"/>
                        <w:i/>
                        <w:sz w:val="20"/>
                      </w:rPr>
                      <w:t>Paducah</w:t>
                    </w:r>
                    <w:r>
                      <w:rPr>
                        <w:rFonts w:ascii="Cambria" w:hAnsi="Cambria"/>
                        <w:i/>
                        <w:spacing w:val="-5"/>
                        <w:sz w:val="20"/>
                      </w:rPr>
                      <w:t xml:space="preserve"> </w:t>
                    </w:r>
                    <w:r>
                      <w:rPr>
                        <w:rFonts w:ascii="Cambria" w:hAnsi="Cambria"/>
                        <w:i/>
                        <w:sz w:val="20"/>
                      </w:rPr>
                      <w:t>Section</w:t>
                    </w:r>
                    <w:r>
                      <w:rPr>
                        <w:rFonts w:ascii="Cambria" w:hAnsi="Cambria"/>
                        <w:i/>
                        <w:spacing w:val="-4"/>
                        <w:sz w:val="20"/>
                      </w:rPr>
                      <w:t xml:space="preserve"> </w:t>
                    </w:r>
                    <w:r>
                      <w:rPr>
                        <w:rFonts w:ascii="Cambria" w:hAnsi="Cambria"/>
                        <w:i/>
                        <w:sz w:val="20"/>
                      </w:rPr>
                      <w:t>8</w:t>
                    </w:r>
                    <w:r>
                      <w:rPr>
                        <w:rFonts w:ascii="Cambria" w:hAnsi="Cambria"/>
                        <w:i/>
                        <w:spacing w:val="-5"/>
                        <w:sz w:val="20"/>
                      </w:rPr>
                      <w:t xml:space="preserve"> </w:t>
                    </w:r>
                    <w:r>
                      <w:rPr>
                        <w:rFonts w:ascii="Cambria" w:hAnsi="Cambria"/>
                        <w:i/>
                        <w:sz w:val="20"/>
                      </w:rPr>
                      <w:t>Housing</w:t>
                    </w:r>
                    <w:r>
                      <w:rPr>
                        <w:rFonts w:ascii="Cambria" w:hAnsi="Cambria"/>
                        <w:i/>
                        <w:spacing w:val="-4"/>
                        <w:sz w:val="20"/>
                      </w:rPr>
                      <w:t xml:space="preserve"> </w:t>
                    </w:r>
                    <w:r>
                      <w:rPr>
                        <w:rFonts w:ascii="Cambria" w:hAnsi="Cambria"/>
                        <w:i/>
                        <w:sz w:val="20"/>
                      </w:rPr>
                      <w:t>Choice</w:t>
                    </w:r>
                    <w:r>
                      <w:rPr>
                        <w:rFonts w:ascii="Cambria" w:hAnsi="Cambria"/>
                        <w:i/>
                        <w:spacing w:val="-5"/>
                        <w:sz w:val="20"/>
                      </w:rPr>
                      <w:t xml:space="preserve"> </w:t>
                    </w:r>
                    <w:r>
                      <w:rPr>
                        <w:rFonts w:ascii="Cambria" w:hAnsi="Cambria"/>
                        <w:i/>
                        <w:sz w:val="20"/>
                      </w:rPr>
                      <w:t>Voucher</w:t>
                    </w:r>
                    <w:r>
                      <w:rPr>
                        <w:rFonts w:ascii="Cambria" w:hAnsi="Cambria"/>
                        <w:i/>
                        <w:spacing w:val="-5"/>
                        <w:sz w:val="20"/>
                      </w:rPr>
                      <w:t xml:space="preserve"> </w:t>
                    </w:r>
                    <w:r>
                      <w:rPr>
                        <w:rFonts w:ascii="Cambria" w:hAnsi="Cambria"/>
                        <w:i/>
                        <w:sz w:val="20"/>
                      </w:rPr>
                      <w:t xml:space="preserve">Program </w:t>
                    </w:r>
                    <w:r>
                      <w:rPr>
                        <w:rFonts w:ascii="Cambria" w:hAnsi="Cambria"/>
                        <w:i/>
                        <w:spacing w:val="-2"/>
                        <w:sz w:val="20"/>
                      </w:rPr>
                      <w:t>INTRODUCTION</w:t>
                    </w:r>
                  </w:p>
                </w:txbxContent>
              </v:textbox>
              <w10:wrap anchorx="page" anchory="page"/>
            </v:rect>
          </w:pict>
        </mc:Fallback>
      </mc:AlternateContent>
    </w:r>
    <w:r>
      <w:rPr>
        <w:noProof/>
        <w:sz w:val="20"/>
      </w:rPr>
      <mc:AlternateContent>
        <mc:Choice Requires="wps">
          <w:drawing>
            <wp:anchor distT="0" distB="8890" distL="0" distR="0" simplePos="0" relativeHeight="251536384" behindDoc="1" locked="0" layoutInCell="0" allowOverlap="1" wp14:anchorId="392C16CB" wp14:editId="017490C0">
              <wp:simplePos x="0" y="0"/>
              <wp:positionH relativeFrom="page">
                <wp:posOffset>5761990</wp:posOffset>
              </wp:positionH>
              <wp:positionV relativeFrom="topMargin">
                <wp:align>bottom</wp:align>
              </wp:positionV>
              <wp:extent cx="1295400" cy="352425"/>
              <wp:effectExtent l="0" t="0" r="0" b="9525"/>
              <wp:wrapNone/>
              <wp:docPr id="6" name="docshape4"/>
              <wp:cNvGraphicFramePr/>
              <a:graphic xmlns:a="http://schemas.openxmlformats.org/drawingml/2006/main">
                <a:graphicData uri="http://schemas.microsoft.com/office/word/2010/wordprocessingShape">
                  <wps:wsp>
                    <wps:cNvSpPr/>
                    <wps:spPr>
                      <a:xfrm>
                        <a:off x="0" y="0"/>
                        <a:ext cx="1295280" cy="352440"/>
                      </a:xfrm>
                      <a:prstGeom prst="rect">
                        <a:avLst/>
                      </a:prstGeom>
                      <a:noFill/>
                      <a:ln w="0">
                        <a:noFill/>
                      </a:ln>
                    </wps:spPr>
                    <wps:style>
                      <a:lnRef idx="0">
                        <a:scrgbClr r="0" g="0" b="0"/>
                      </a:lnRef>
                      <a:fillRef idx="0">
                        <a:scrgbClr r="0" g="0" b="0"/>
                      </a:fillRef>
                      <a:effectRef idx="0">
                        <a:scrgbClr r="0" g="0" b="0"/>
                      </a:effectRef>
                      <a:fontRef idx="minor"/>
                    </wps:style>
                    <wps:txbx>
                      <w:txbxContent>
                        <w:p w14:paraId="718F2BBC" w14:textId="77777777" w:rsidR="00B1436A" w:rsidRDefault="00402AE6">
                          <w:pPr>
                            <w:pStyle w:val="FrameContents"/>
                            <w:spacing w:before="1"/>
                            <w:ind w:right="18"/>
                            <w:jc w:val="right"/>
                            <w:rPr>
                              <w:rFonts w:ascii="Cambria" w:hAnsi="Cambria"/>
                              <w:i/>
                              <w:sz w:val="20"/>
                            </w:rPr>
                          </w:pPr>
                          <w:r>
                            <w:rPr>
                              <w:rFonts w:ascii="Cambria" w:hAnsi="Cambria"/>
                              <w:i/>
                              <w:sz w:val="20"/>
                            </w:rPr>
                            <w:t xml:space="preserve">Page </w:t>
                          </w:r>
                          <w:r>
                            <w:rPr>
                              <w:rFonts w:ascii="Cambria" w:hAnsi="Cambria"/>
                              <w:i/>
                              <w:sz w:val="20"/>
                            </w:rPr>
                            <w:fldChar w:fldCharType="begin"/>
                          </w:r>
                          <w:r>
                            <w:rPr>
                              <w:rFonts w:ascii="Cambria" w:hAnsi="Cambria"/>
                              <w:i/>
                              <w:sz w:val="20"/>
                            </w:rPr>
                            <w:instrText xml:space="preserve"> PAGE </w:instrText>
                          </w:r>
                          <w:r>
                            <w:rPr>
                              <w:rFonts w:ascii="Cambria" w:hAnsi="Cambria"/>
                              <w:i/>
                              <w:sz w:val="20"/>
                            </w:rPr>
                            <w:fldChar w:fldCharType="separate"/>
                          </w:r>
                          <w:r>
                            <w:rPr>
                              <w:rFonts w:ascii="Cambria" w:hAnsi="Cambria"/>
                              <w:i/>
                              <w:sz w:val="20"/>
                            </w:rPr>
                            <w:t>5</w:t>
                          </w:r>
                          <w:r>
                            <w:rPr>
                              <w:rFonts w:ascii="Cambria" w:hAnsi="Cambria"/>
                              <w:i/>
                              <w:sz w:val="20"/>
                            </w:rPr>
                            <w:fldChar w:fldCharType="end"/>
                          </w:r>
                        </w:p>
                      </w:txbxContent>
                    </wps:txbx>
                    <wps:bodyPr lIns="0" tIns="0" rIns="0" bIns="0" anchor="t" upright="1">
                      <a:noAutofit/>
                    </wps:bodyPr>
                  </wps:wsp>
                </a:graphicData>
              </a:graphic>
            </wp:anchor>
          </w:drawing>
        </mc:Choice>
        <mc:Fallback>
          <w:pict>
            <v:rect w14:anchorId="392C16CB" id="docshape4" o:spid="_x0000_s1040" style="position:absolute;margin-left:453.7pt;margin-top:0;width:102pt;height:27.75pt;z-index:-251780096;visibility:visible;mso-wrap-style:square;mso-wrap-distance-left:0;mso-wrap-distance-top:0;mso-wrap-distance-right:0;mso-wrap-distance-bottom:.7pt;mso-position-horizontal:absolute;mso-position-horizontal-relative:page;mso-position-vertical:bottom;mso-position-vertical-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31y1wEAAA8EAAAOAAAAZHJzL2Uyb0RvYy54bWysU9tu2zAMfR+wfxD0vjjx2qEL4hTDig4D&#10;hq1o1w+QZckWIIsCpcTO349SbGeXpxZ7kWmKh+Q5pHa3Y2/ZUWEw4Cq+Wa05U05CY1xb8eef9+9u&#10;OAtRuEZYcKriJxX47f7tm93gt6qEDmyjkFESF7aDr3gXo98WRZCd6kVYgVeOLjVgLyL9Yls0KAbK&#10;3tuiXK8/FANg4xGkCoG8d+dLvs/5tVYy/tA6qMhsxam3mE/MZ53OYr8T2xaF74yc2hCv6KIXxlHR&#10;JdWdiIId0PyTqjcSIYCOKwl9AVobqTIHYrNZ/8XmqRNeZS4kTvCLTOH/pZXfj0/+AUmGwYdtIDOx&#10;GDX26Uv9sTGLdVrEUmNkkpyb8uN1eUOaSrp7f11eXWU1iwvaY4hfFPQsGRVHGkbWSBy/hUgVKXQO&#10;ScUc3Btr80CsY0Mq+Iebwq0j1KXRbMWTVSnOukelmWlyv8kRJLb1Z4vsPG7aR2p2HnpORoAUqKns&#10;C7ETJKFV3rIX4hdQrg8uLvjeOMC0lmeeZ3aJaBzrkeiR8Ok2eWpoTg/I7FdHC5GWezZwNurZEE52&#10;QDpEzg4eTdvRPDaTvJ8OEbTJA7lknerT1uU5TS8krfXv/znq8o73vwAAAP//AwBQSwMEFAAGAAgA&#10;AAAhABnHwH3bAAAACAEAAA8AAABkcnMvZG93bnJldi54bWxMj8FOwzAQRO9I/IO1SNyoAyKFhjgV&#10;ahQJbrRw4ebGSxIRrxPbTcLfsz3B3kYzmn2Tbxfbiwl96BwpuF0lIJBqZzpqFHy8VzePIELUZHTv&#10;CBX8YIBtcXmR68y4mfY4HWIjuIRCphW0MQ6ZlKFu0eqwcgMSe1/OWx1Z+kYar2cut728S5K1tLoj&#10;/tDqAXct1t+Hk1VQ+rWpwu6lrDafcxlf38ZplKNS11fL8xOIiEv8C8MZn9GhYKajO5EJolewSR7u&#10;OaqAF51tPtZHBWmagixy+X9A8QsAAP//AwBQSwECLQAUAAYACAAAACEAtoM4kv4AAADhAQAAEwAA&#10;AAAAAAAAAAAAAAAAAAAAW0NvbnRlbnRfVHlwZXNdLnhtbFBLAQItABQABgAIAAAAIQA4/SH/1gAA&#10;AJQBAAALAAAAAAAAAAAAAAAAAC8BAABfcmVscy8ucmVsc1BLAQItABQABgAIAAAAIQASM31y1wEA&#10;AA8EAAAOAAAAAAAAAAAAAAAAAC4CAABkcnMvZTJvRG9jLnhtbFBLAQItABQABgAIAAAAIQAZx8B9&#10;2wAAAAgBAAAPAAAAAAAAAAAAAAAAADEEAABkcnMvZG93bnJldi54bWxQSwUGAAAAAAQABADzAAAA&#10;OQUAAAAA&#10;" o:allowincell="f" filled="f" stroked="f" strokeweight="0">
              <v:textbox inset="0,0,0,0">
                <w:txbxContent>
                  <w:p w14:paraId="718F2BBC" w14:textId="77777777" w:rsidR="00B1436A" w:rsidRDefault="00402AE6">
                    <w:pPr>
                      <w:pStyle w:val="FrameContents"/>
                      <w:spacing w:before="1"/>
                      <w:ind w:right="18"/>
                      <w:jc w:val="right"/>
                      <w:rPr>
                        <w:rFonts w:ascii="Cambria" w:hAnsi="Cambria"/>
                        <w:i/>
                        <w:sz w:val="20"/>
                      </w:rPr>
                    </w:pPr>
                    <w:r>
                      <w:rPr>
                        <w:rFonts w:ascii="Cambria" w:hAnsi="Cambria"/>
                        <w:i/>
                        <w:sz w:val="20"/>
                      </w:rPr>
                      <w:t xml:space="preserve">Page </w:t>
                    </w:r>
                    <w:r>
                      <w:rPr>
                        <w:rFonts w:ascii="Cambria" w:hAnsi="Cambria"/>
                        <w:i/>
                        <w:sz w:val="20"/>
                      </w:rPr>
                      <w:fldChar w:fldCharType="begin"/>
                    </w:r>
                    <w:r>
                      <w:rPr>
                        <w:rFonts w:ascii="Cambria" w:hAnsi="Cambria"/>
                        <w:i/>
                        <w:sz w:val="20"/>
                      </w:rPr>
                      <w:instrText xml:space="preserve"> PAGE </w:instrText>
                    </w:r>
                    <w:r>
                      <w:rPr>
                        <w:rFonts w:ascii="Cambria" w:hAnsi="Cambria"/>
                        <w:i/>
                        <w:sz w:val="20"/>
                      </w:rPr>
                      <w:fldChar w:fldCharType="separate"/>
                    </w:r>
                    <w:r>
                      <w:rPr>
                        <w:rFonts w:ascii="Cambria" w:hAnsi="Cambria"/>
                        <w:i/>
                        <w:sz w:val="20"/>
                      </w:rPr>
                      <w:t>5</w:t>
                    </w:r>
                    <w:r>
                      <w:rPr>
                        <w:rFonts w:ascii="Cambria" w:hAnsi="Cambria"/>
                        <w:i/>
                        <w:sz w:val="20"/>
                      </w:rPr>
                      <w:fldChar w:fldCharType="end"/>
                    </w:r>
                  </w:p>
                </w:txbxContent>
              </v:textbox>
              <w10:wrap anchorx="page" anchory="margin"/>
            </v:rect>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2875C" w14:textId="77777777" w:rsidR="00B1436A" w:rsidRDefault="00402AE6">
    <w:pPr>
      <w:pStyle w:val="BodyText"/>
      <w:spacing w:line="14" w:lineRule="auto"/>
      <w:ind w:left="0"/>
      <w:rPr>
        <w:sz w:val="20"/>
      </w:rPr>
    </w:pPr>
    <w:r>
      <w:rPr>
        <w:noProof/>
        <w:sz w:val="20"/>
      </w:rPr>
      <mc:AlternateContent>
        <mc:Choice Requires="wps">
          <w:drawing>
            <wp:anchor distT="0" distB="0" distL="0" distR="0" simplePos="0" relativeHeight="251533312" behindDoc="1" locked="0" layoutInCell="0" allowOverlap="1" wp14:anchorId="15C578DE" wp14:editId="6FE1CD1F">
              <wp:simplePos x="0" y="0"/>
              <wp:positionH relativeFrom="page">
                <wp:posOffset>713105</wp:posOffset>
              </wp:positionH>
              <wp:positionV relativeFrom="page">
                <wp:posOffset>768350</wp:posOffset>
              </wp:positionV>
              <wp:extent cx="6346190" cy="6350"/>
              <wp:effectExtent l="0" t="0" r="0" b="0"/>
              <wp:wrapNone/>
              <wp:docPr id="7" name="docshape2"/>
              <wp:cNvGraphicFramePr/>
              <a:graphic xmlns:a="http://schemas.openxmlformats.org/drawingml/2006/main">
                <a:graphicData uri="http://schemas.microsoft.com/office/word/2010/wordprocessingShape">
                  <wps:wsp>
                    <wps:cNvSpPr/>
                    <wps:spPr>
                      <a:xfrm>
                        <a:off x="0" y="0"/>
                        <a:ext cx="6346080" cy="6480"/>
                      </a:xfrm>
                      <a:prstGeom prst="rect">
                        <a:avLst/>
                      </a:prstGeom>
                      <a:solidFill>
                        <a:srgbClr val="000000"/>
                      </a:solidFill>
                      <a:ln w="0">
                        <a:noFill/>
                      </a:ln>
                    </wps:spPr>
                    <wps:style>
                      <a:lnRef idx="0">
                        <a:scrgbClr r="0" g="0" b="0"/>
                      </a:lnRef>
                      <a:fillRef idx="0">
                        <a:scrgbClr r="0" g="0" b="0"/>
                      </a:fillRef>
                      <a:effectRef idx="0">
                        <a:scrgbClr r="0" g="0" b="0"/>
                      </a:effectRef>
                      <a:fontRef idx="minor"/>
                    </wps:style>
                    <wps:bodyPr/>
                  </wps:wsp>
                </a:graphicData>
              </a:graphic>
            </wp:anchor>
          </w:drawing>
        </mc:Choice>
        <mc:Fallback>
          <w:pict>
            <v:rect w14:anchorId="374543B5" id="docshape2" o:spid="_x0000_s1026" style="position:absolute;margin-left:56.15pt;margin-top:60.5pt;width:499.7pt;height:.5pt;z-index:-251783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aADmsAEAAM8DAAAOAAAAZHJzL2Uyb0RvYy54bWysU8Fu2zAMvQ/YPwi6L3a7IiiMOD20aC/D&#10;NqzbBygyFQuQREHS4uTvRzGu022nDvNBpiy+R74nenN39E4cIGWLoZdXq1YKCBoHG/a9/PH98cOt&#10;FLmoMCiHAXp5gizvtu/fbabYwTWO6AZIgkhC7qbYy7GU2DVN1iN4lVcYIdChweRVoW3aN0NSE7F7&#10;11y37bqZMA0xoYac6evD+VBumd8Y0OWLMRmKcL2k3gqvidddXZvtRnX7pOJo9dyG+ocuvLKBii5U&#10;D6oo8TPZv6i81QkzmrLS6Bs0xmpgDaTmqv1DzfOoIrAWMifHxab8/2j158Nz/JrIhinmLlNYVRxN&#10;8vVN/Ykjm3VazIJjEZo+rj/erNtb8lTT2fqGIiJpLtiYcnkC9KIGvUx0FeyQOnzK5Zz6klJLZXR2&#10;eLTO8Sbtd/cuiYOq18bPzP5bmgtiqn1VSMAKPvO6QJ1c9HBUTg5qngvfwAg7sCyupedi56mgsSVN&#10;L7NBehhQEw3xvxE7QyoaeBjfiF9AXB9DWfDeBkzsySt1NdzhcOL7ZANoavhS5gmvY/l6zzZd/sPt&#10;LwAAAP//AwBQSwMEFAAGAAgAAAAhABgVLNPaAAAADAEAAA8AAABkcnMvZG93bnJldi54bWxMT01P&#10;wzAMvSPxHyIjcWPpB5SpazoBElekFS7c0sZrKxonNNlW/j3uCXzys5/eR7Vf7CTOOIfRkYJ0k4BA&#10;6pwZqVfw8f56twURoiajJ0eo4AcD7Ovrq0qXxl3ogOcm9oJFKJRawRCjL6UM3YBWh43zSPw7utnq&#10;yHDupZn1hcXtJLMkKaTVI7HDoD2+DNh9NSfLvp95k/jt93NP9u3+0BY+b4sHpW5vlqcdiIhL/CPD&#10;Gp+jQ82ZWnciE8TEOM1ypvKSpVxqZfA8gmjXU5aArCv5v0T9CwAA//8DAFBLAQItABQABgAIAAAA&#10;IQC2gziS/gAAAOEBAAATAAAAAAAAAAAAAAAAAAAAAABbQ29udGVudF9UeXBlc10ueG1sUEsBAi0A&#10;FAAGAAgAAAAhADj9If/WAAAAlAEAAAsAAAAAAAAAAAAAAAAALwEAAF9yZWxzLy5yZWxzUEsBAi0A&#10;FAAGAAgAAAAhAN5oAOawAQAAzwMAAA4AAAAAAAAAAAAAAAAALgIAAGRycy9lMm9Eb2MueG1sUEsB&#10;Ai0AFAAGAAgAAAAhABgVLNPaAAAADAEAAA8AAAAAAAAAAAAAAAAACgQAAGRycy9kb3ducmV2Lnht&#10;bFBLBQYAAAAABAAEAPMAAAARBQAAAAA=&#10;" o:allowincell="f" fillcolor="black" stroked="f" strokeweight="0">
              <w10:wrap anchorx="page" anchory="page"/>
            </v:rect>
          </w:pict>
        </mc:Fallback>
      </mc:AlternateContent>
    </w:r>
    <w:r>
      <w:rPr>
        <w:noProof/>
        <w:sz w:val="20"/>
      </w:rPr>
      <mc:AlternateContent>
        <mc:Choice Requires="wps">
          <w:drawing>
            <wp:anchor distT="0" distB="0" distL="0" distR="0" simplePos="0" relativeHeight="251535360" behindDoc="1" locked="0" layoutInCell="0" allowOverlap="1" wp14:anchorId="53BA9D29" wp14:editId="44870105">
              <wp:simplePos x="0" y="0"/>
              <wp:positionH relativeFrom="page">
                <wp:posOffset>718820</wp:posOffset>
              </wp:positionH>
              <wp:positionV relativeFrom="page">
                <wp:posOffset>444500</wp:posOffset>
              </wp:positionV>
              <wp:extent cx="4356735" cy="323215"/>
              <wp:effectExtent l="0" t="0" r="0" b="0"/>
              <wp:wrapNone/>
              <wp:docPr id="8" name="docshape3"/>
              <wp:cNvGraphicFramePr/>
              <a:graphic xmlns:a="http://schemas.openxmlformats.org/drawingml/2006/main">
                <a:graphicData uri="http://schemas.microsoft.com/office/word/2010/wordprocessingShape">
                  <wps:wsp>
                    <wps:cNvSpPr/>
                    <wps:spPr>
                      <a:xfrm>
                        <a:off x="0" y="0"/>
                        <a:ext cx="4356720" cy="323280"/>
                      </a:xfrm>
                      <a:prstGeom prst="rect">
                        <a:avLst/>
                      </a:prstGeom>
                      <a:noFill/>
                      <a:ln w="0">
                        <a:noFill/>
                      </a:ln>
                    </wps:spPr>
                    <wps:style>
                      <a:lnRef idx="0">
                        <a:scrgbClr r="0" g="0" b="0"/>
                      </a:lnRef>
                      <a:fillRef idx="0">
                        <a:scrgbClr r="0" g="0" b="0"/>
                      </a:fillRef>
                      <a:effectRef idx="0">
                        <a:scrgbClr r="0" g="0" b="0"/>
                      </a:effectRef>
                      <a:fontRef idx="minor"/>
                    </wps:style>
                    <wps:txbx>
                      <w:txbxContent>
                        <w:p w14:paraId="03D3A122" w14:textId="77777777" w:rsidR="00B1436A" w:rsidRDefault="00402AE6">
                          <w:pPr>
                            <w:pStyle w:val="FrameContents"/>
                            <w:spacing w:before="19"/>
                            <w:ind w:left="20"/>
                            <w:rPr>
                              <w:rFonts w:ascii="Cambria" w:hAnsi="Cambria"/>
                              <w:i/>
                              <w:sz w:val="20"/>
                            </w:rPr>
                          </w:pPr>
                          <w:r>
                            <w:rPr>
                              <w:rFonts w:ascii="Cambria" w:hAnsi="Cambria"/>
                              <w:i/>
                              <w:sz w:val="20"/>
                            </w:rPr>
                            <w:t>2026</w:t>
                          </w:r>
                          <w:r>
                            <w:rPr>
                              <w:rFonts w:ascii="Cambria" w:hAnsi="Cambria"/>
                              <w:i/>
                              <w:spacing w:val="-5"/>
                              <w:sz w:val="20"/>
                            </w:rPr>
                            <w:t xml:space="preserve"> </w:t>
                          </w:r>
                          <w:r>
                            <w:rPr>
                              <w:rFonts w:ascii="Cambria" w:hAnsi="Cambria"/>
                              <w:i/>
                              <w:sz w:val="20"/>
                            </w:rPr>
                            <w:t>Administrative</w:t>
                          </w:r>
                          <w:r>
                            <w:rPr>
                              <w:rFonts w:ascii="Cambria" w:hAnsi="Cambria"/>
                              <w:i/>
                              <w:spacing w:val="-5"/>
                              <w:sz w:val="20"/>
                            </w:rPr>
                            <w:t xml:space="preserve"> </w:t>
                          </w:r>
                          <w:r>
                            <w:rPr>
                              <w:rFonts w:ascii="Cambria" w:hAnsi="Cambria"/>
                              <w:i/>
                              <w:sz w:val="20"/>
                            </w:rPr>
                            <w:t>Plan</w:t>
                          </w:r>
                          <w:r>
                            <w:rPr>
                              <w:rFonts w:ascii="Cambria" w:hAnsi="Cambria"/>
                              <w:i/>
                              <w:spacing w:val="-4"/>
                              <w:sz w:val="20"/>
                            </w:rPr>
                            <w:t xml:space="preserve"> </w:t>
                          </w:r>
                          <w:r>
                            <w:rPr>
                              <w:rFonts w:ascii="Cambria" w:hAnsi="Cambria"/>
                              <w:i/>
                              <w:sz w:val="20"/>
                            </w:rPr>
                            <w:t>for</w:t>
                          </w:r>
                          <w:r>
                            <w:rPr>
                              <w:rFonts w:ascii="Cambria" w:hAnsi="Cambria"/>
                              <w:i/>
                              <w:spacing w:val="-2"/>
                              <w:sz w:val="20"/>
                            </w:rPr>
                            <w:t xml:space="preserve"> </w:t>
                          </w:r>
                          <w:r>
                            <w:rPr>
                              <w:rFonts w:ascii="Cambria" w:hAnsi="Cambria"/>
                              <w:i/>
                              <w:sz w:val="20"/>
                            </w:rPr>
                            <w:t>Paducah</w:t>
                          </w:r>
                          <w:r>
                            <w:rPr>
                              <w:rFonts w:ascii="Cambria" w:hAnsi="Cambria"/>
                              <w:i/>
                              <w:spacing w:val="-5"/>
                              <w:sz w:val="20"/>
                            </w:rPr>
                            <w:t xml:space="preserve"> </w:t>
                          </w:r>
                          <w:r>
                            <w:rPr>
                              <w:rFonts w:ascii="Cambria" w:hAnsi="Cambria"/>
                              <w:i/>
                              <w:sz w:val="20"/>
                            </w:rPr>
                            <w:t>Section</w:t>
                          </w:r>
                          <w:r>
                            <w:rPr>
                              <w:rFonts w:ascii="Cambria" w:hAnsi="Cambria"/>
                              <w:i/>
                              <w:spacing w:val="-4"/>
                              <w:sz w:val="20"/>
                            </w:rPr>
                            <w:t xml:space="preserve"> </w:t>
                          </w:r>
                          <w:r>
                            <w:rPr>
                              <w:rFonts w:ascii="Cambria" w:hAnsi="Cambria"/>
                              <w:i/>
                              <w:sz w:val="20"/>
                            </w:rPr>
                            <w:t>8</w:t>
                          </w:r>
                          <w:r>
                            <w:rPr>
                              <w:rFonts w:ascii="Cambria" w:hAnsi="Cambria"/>
                              <w:i/>
                              <w:spacing w:val="-5"/>
                              <w:sz w:val="20"/>
                            </w:rPr>
                            <w:t xml:space="preserve"> </w:t>
                          </w:r>
                          <w:r>
                            <w:rPr>
                              <w:rFonts w:ascii="Cambria" w:hAnsi="Cambria"/>
                              <w:i/>
                              <w:sz w:val="20"/>
                            </w:rPr>
                            <w:t>Housing</w:t>
                          </w:r>
                          <w:r>
                            <w:rPr>
                              <w:rFonts w:ascii="Cambria" w:hAnsi="Cambria"/>
                              <w:i/>
                              <w:spacing w:val="-4"/>
                              <w:sz w:val="20"/>
                            </w:rPr>
                            <w:t xml:space="preserve"> </w:t>
                          </w:r>
                          <w:r>
                            <w:rPr>
                              <w:rFonts w:ascii="Cambria" w:hAnsi="Cambria"/>
                              <w:i/>
                              <w:sz w:val="20"/>
                            </w:rPr>
                            <w:t>Choice</w:t>
                          </w:r>
                          <w:r>
                            <w:rPr>
                              <w:rFonts w:ascii="Cambria" w:hAnsi="Cambria"/>
                              <w:i/>
                              <w:spacing w:val="-5"/>
                              <w:sz w:val="20"/>
                            </w:rPr>
                            <w:t xml:space="preserve"> </w:t>
                          </w:r>
                          <w:r>
                            <w:rPr>
                              <w:rFonts w:ascii="Cambria" w:hAnsi="Cambria"/>
                              <w:i/>
                              <w:sz w:val="20"/>
                            </w:rPr>
                            <w:t>Voucher</w:t>
                          </w:r>
                          <w:r>
                            <w:rPr>
                              <w:rFonts w:ascii="Cambria" w:hAnsi="Cambria"/>
                              <w:i/>
                              <w:spacing w:val="-5"/>
                              <w:sz w:val="20"/>
                            </w:rPr>
                            <w:t xml:space="preserve"> </w:t>
                          </w:r>
                          <w:r>
                            <w:rPr>
                              <w:rFonts w:ascii="Cambria" w:hAnsi="Cambria"/>
                              <w:i/>
                              <w:sz w:val="20"/>
                            </w:rPr>
                            <w:t xml:space="preserve">Program </w:t>
                          </w:r>
                          <w:r>
                            <w:rPr>
                              <w:rFonts w:ascii="Cambria" w:hAnsi="Cambria"/>
                              <w:i/>
                              <w:spacing w:val="-2"/>
                              <w:sz w:val="20"/>
                            </w:rPr>
                            <w:t>INTRODUCTION</w:t>
                          </w:r>
                        </w:p>
                      </w:txbxContent>
                    </wps:txbx>
                    <wps:bodyPr lIns="0" tIns="0" rIns="0" bIns="0" anchor="t" upright="1">
                      <a:noAutofit/>
                    </wps:bodyPr>
                  </wps:wsp>
                </a:graphicData>
              </a:graphic>
            </wp:anchor>
          </w:drawing>
        </mc:Choice>
        <mc:Fallback>
          <w:pict>
            <v:rect w14:anchorId="53BA9D29" id="_x0000_s1041" style="position:absolute;margin-left:56.6pt;margin-top:35pt;width:343.05pt;height:25.45pt;z-index:-2517811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1iZi1wEAAA8EAAAOAAAAZHJzL2Uyb0RvYy54bWysU9tu2zAMfR+wfxD0vjhxtq4I4hTDig4D&#10;hq1otw+QZckWIIsCpcTO349SbGeXpw57kWmKh+Q5pPZ3Y2/ZSWEw4Cq+Wa05U05CY1xb8R/fH97c&#10;chaicI2w4FTFzyrwu8PrV/vB71QJHdhGIaMkLuwGX/EuRr8riiA71YuwAq8cXWrAXkT6xbZoUAyU&#10;vbdFuV7fFANg4xGkCoG895dLfsj5tVYyftM6qMhsxam3mE/MZ53O4rAXuxaF74yc2hD/0EUvjKOi&#10;S6p7EQU7ovkrVW8kQgAdVxL6ArQ2UmUOxGaz/oPNcye8ylxInOAXmcL/Syu/np79I5IMgw+7QGZi&#10;MWrs05f6Y2MW67yIpcbIJDnfbt/dvC9JU0l323Jb3mY1iyvaY4ifFPQsGRVHGkbWSJy+hEgVKXQO&#10;ScUcPBhr80CsY0Mq+Jubwq0j1LXRbMWzVSnOuielmWlyv8kRJLb1R4vsMm7aR2p2HnpORoAUqKns&#10;C7ETJKFV3rIX4hdQrg8uLvjeOMC0lheeF3aJaBzrkehVvEy3yVNDc35EZj87Woi03LOBs1HPhnCy&#10;A9Ihcnb0aNqO5rGZ5P1wjKBNHsg161Sfti7PaXohaa1//c9R13d8+AkAAP//AwBQSwMEFAAGAAgA&#10;AAAhAFHcrffeAAAACgEAAA8AAABkcnMvZG93bnJldi54bWxMjzFPwzAUhHck/oP1kNio3VRqSYhT&#10;oUaRYIPCwubGr0nU2E5sNwn/nscE4+lOd9/l+8X0bEIfOmclrFcCGNra6c42Ej4/qodHYCEqq1Xv&#10;LEr4xgD74vYmV5l2s33H6RgbRiU2ZEpCG+OQcR7qFo0KKzegJe/svFGRpG+49mqmctPzRIgtN6qz&#10;tNCqAQ8t1pfj1Ugo/VZX4fBSVunXXMbXt3Ea+Sjl/d3y/AQs4hL/wvCLT+hQENPJXa0OrCe93iQU&#10;lbAT9IkCuzTdADuRk4gUeJHz/xeKHwAAAP//AwBQSwECLQAUAAYACAAAACEAtoM4kv4AAADhAQAA&#10;EwAAAAAAAAAAAAAAAAAAAAAAW0NvbnRlbnRfVHlwZXNdLnhtbFBLAQItABQABgAIAAAAIQA4/SH/&#10;1gAAAJQBAAALAAAAAAAAAAAAAAAAAC8BAABfcmVscy8ucmVsc1BLAQItABQABgAIAAAAIQC41iZi&#10;1wEAAA8EAAAOAAAAAAAAAAAAAAAAAC4CAABkcnMvZTJvRG9jLnhtbFBLAQItABQABgAIAAAAIQBR&#10;3K333gAAAAoBAAAPAAAAAAAAAAAAAAAAADEEAABkcnMvZG93bnJldi54bWxQSwUGAAAAAAQABADz&#10;AAAAPAUAAAAA&#10;" o:allowincell="f" filled="f" stroked="f" strokeweight="0">
              <v:textbox inset="0,0,0,0">
                <w:txbxContent>
                  <w:p w14:paraId="03D3A122" w14:textId="77777777" w:rsidR="00B1436A" w:rsidRDefault="00402AE6">
                    <w:pPr>
                      <w:pStyle w:val="FrameContents"/>
                      <w:spacing w:before="19"/>
                      <w:ind w:left="20"/>
                      <w:rPr>
                        <w:rFonts w:ascii="Cambria" w:hAnsi="Cambria"/>
                        <w:i/>
                        <w:sz w:val="20"/>
                      </w:rPr>
                    </w:pPr>
                    <w:r>
                      <w:rPr>
                        <w:rFonts w:ascii="Cambria" w:hAnsi="Cambria"/>
                        <w:i/>
                        <w:sz w:val="20"/>
                      </w:rPr>
                      <w:t>2026</w:t>
                    </w:r>
                    <w:r>
                      <w:rPr>
                        <w:rFonts w:ascii="Cambria" w:hAnsi="Cambria"/>
                        <w:i/>
                        <w:spacing w:val="-5"/>
                        <w:sz w:val="20"/>
                      </w:rPr>
                      <w:t xml:space="preserve"> </w:t>
                    </w:r>
                    <w:r>
                      <w:rPr>
                        <w:rFonts w:ascii="Cambria" w:hAnsi="Cambria"/>
                        <w:i/>
                        <w:sz w:val="20"/>
                      </w:rPr>
                      <w:t>Administrative</w:t>
                    </w:r>
                    <w:r>
                      <w:rPr>
                        <w:rFonts w:ascii="Cambria" w:hAnsi="Cambria"/>
                        <w:i/>
                        <w:spacing w:val="-5"/>
                        <w:sz w:val="20"/>
                      </w:rPr>
                      <w:t xml:space="preserve"> </w:t>
                    </w:r>
                    <w:r>
                      <w:rPr>
                        <w:rFonts w:ascii="Cambria" w:hAnsi="Cambria"/>
                        <w:i/>
                        <w:sz w:val="20"/>
                      </w:rPr>
                      <w:t>Plan</w:t>
                    </w:r>
                    <w:r>
                      <w:rPr>
                        <w:rFonts w:ascii="Cambria" w:hAnsi="Cambria"/>
                        <w:i/>
                        <w:spacing w:val="-4"/>
                        <w:sz w:val="20"/>
                      </w:rPr>
                      <w:t xml:space="preserve"> </w:t>
                    </w:r>
                    <w:r>
                      <w:rPr>
                        <w:rFonts w:ascii="Cambria" w:hAnsi="Cambria"/>
                        <w:i/>
                        <w:sz w:val="20"/>
                      </w:rPr>
                      <w:t>for</w:t>
                    </w:r>
                    <w:r>
                      <w:rPr>
                        <w:rFonts w:ascii="Cambria" w:hAnsi="Cambria"/>
                        <w:i/>
                        <w:spacing w:val="-2"/>
                        <w:sz w:val="20"/>
                      </w:rPr>
                      <w:t xml:space="preserve"> </w:t>
                    </w:r>
                    <w:r>
                      <w:rPr>
                        <w:rFonts w:ascii="Cambria" w:hAnsi="Cambria"/>
                        <w:i/>
                        <w:sz w:val="20"/>
                      </w:rPr>
                      <w:t>Paducah</w:t>
                    </w:r>
                    <w:r>
                      <w:rPr>
                        <w:rFonts w:ascii="Cambria" w:hAnsi="Cambria"/>
                        <w:i/>
                        <w:spacing w:val="-5"/>
                        <w:sz w:val="20"/>
                      </w:rPr>
                      <w:t xml:space="preserve"> </w:t>
                    </w:r>
                    <w:r>
                      <w:rPr>
                        <w:rFonts w:ascii="Cambria" w:hAnsi="Cambria"/>
                        <w:i/>
                        <w:sz w:val="20"/>
                      </w:rPr>
                      <w:t>Section</w:t>
                    </w:r>
                    <w:r>
                      <w:rPr>
                        <w:rFonts w:ascii="Cambria" w:hAnsi="Cambria"/>
                        <w:i/>
                        <w:spacing w:val="-4"/>
                        <w:sz w:val="20"/>
                      </w:rPr>
                      <w:t xml:space="preserve"> </w:t>
                    </w:r>
                    <w:r>
                      <w:rPr>
                        <w:rFonts w:ascii="Cambria" w:hAnsi="Cambria"/>
                        <w:i/>
                        <w:sz w:val="20"/>
                      </w:rPr>
                      <w:t>8</w:t>
                    </w:r>
                    <w:r>
                      <w:rPr>
                        <w:rFonts w:ascii="Cambria" w:hAnsi="Cambria"/>
                        <w:i/>
                        <w:spacing w:val="-5"/>
                        <w:sz w:val="20"/>
                      </w:rPr>
                      <w:t xml:space="preserve"> </w:t>
                    </w:r>
                    <w:r>
                      <w:rPr>
                        <w:rFonts w:ascii="Cambria" w:hAnsi="Cambria"/>
                        <w:i/>
                        <w:sz w:val="20"/>
                      </w:rPr>
                      <w:t>Housing</w:t>
                    </w:r>
                    <w:r>
                      <w:rPr>
                        <w:rFonts w:ascii="Cambria" w:hAnsi="Cambria"/>
                        <w:i/>
                        <w:spacing w:val="-4"/>
                        <w:sz w:val="20"/>
                      </w:rPr>
                      <w:t xml:space="preserve"> </w:t>
                    </w:r>
                    <w:r>
                      <w:rPr>
                        <w:rFonts w:ascii="Cambria" w:hAnsi="Cambria"/>
                        <w:i/>
                        <w:sz w:val="20"/>
                      </w:rPr>
                      <w:t>Choice</w:t>
                    </w:r>
                    <w:r>
                      <w:rPr>
                        <w:rFonts w:ascii="Cambria" w:hAnsi="Cambria"/>
                        <w:i/>
                        <w:spacing w:val="-5"/>
                        <w:sz w:val="20"/>
                      </w:rPr>
                      <w:t xml:space="preserve"> </w:t>
                    </w:r>
                    <w:r>
                      <w:rPr>
                        <w:rFonts w:ascii="Cambria" w:hAnsi="Cambria"/>
                        <w:i/>
                        <w:sz w:val="20"/>
                      </w:rPr>
                      <w:t>Voucher</w:t>
                    </w:r>
                    <w:r>
                      <w:rPr>
                        <w:rFonts w:ascii="Cambria" w:hAnsi="Cambria"/>
                        <w:i/>
                        <w:spacing w:val="-5"/>
                        <w:sz w:val="20"/>
                      </w:rPr>
                      <w:t xml:space="preserve"> </w:t>
                    </w:r>
                    <w:r>
                      <w:rPr>
                        <w:rFonts w:ascii="Cambria" w:hAnsi="Cambria"/>
                        <w:i/>
                        <w:sz w:val="20"/>
                      </w:rPr>
                      <w:t xml:space="preserve">Program </w:t>
                    </w:r>
                    <w:r>
                      <w:rPr>
                        <w:rFonts w:ascii="Cambria" w:hAnsi="Cambria"/>
                        <w:i/>
                        <w:spacing w:val="-2"/>
                        <w:sz w:val="20"/>
                      </w:rPr>
                      <w:t>INTRODUCTION</w:t>
                    </w:r>
                  </w:p>
                </w:txbxContent>
              </v:textbox>
              <w10:wrap anchorx="page" anchory="page"/>
            </v:rect>
          </w:pict>
        </mc:Fallback>
      </mc:AlternateContent>
    </w:r>
    <w:r>
      <w:rPr>
        <w:noProof/>
        <w:sz w:val="20"/>
      </w:rPr>
      <mc:AlternateContent>
        <mc:Choice Requires="wps">
          <w:drawing>
            <wp:anchor distT="0" distB="8890" distL="0" distR="0" simplePos="0" relativeHeight="251537408" behindDoc="1" locked="0" layoutInCell="0" allowOverlap="1" wp14:anchorId="392C16CB" wp14:editId="0A3EEB45">
              <wp:simplePos x="0" y="0"/>
              <wp:positionH relativeFrom="page">
                <wp:posOffset>5761990</wp:posOffset>
              </wp:positionH>
              <wp:positionV relativeFrom="topMargin">
                <wp:align>bottom</wp:align>
              </wp:positionV>
              <wp:extent cx="1295400" cy="352425"/>
              <wp:effectExtent l="0" t="0" r="0" b="9525"/>
              <wp:wrapNone/>
              <wp:docPr id="9" name="docshape4"/>
              <wp:cNvGraphicFramePr/>
              <a:graphic xmlns:a="http://schemas.openxmlformats.org/drawingml/2006/main">
                <a:graphicData uri="http://schemas.microsoft.com/office/word/2010/wordprocessingShape">
                  <wps:wsp>
                    <wps:cNvSpPr/>
                    <wps:spPr>
                      <a:xfrm>
                        <a:off x="0" y="0"/>
                        <a:ext cx="1295280" cy="352440"/>
                      </a:xfrm>
                      <a:prstGeom prst="rect">
                        <a:avLst/>
                      </a:prstGeom>
                      <a:noFill/>
                      <a:ln w="0">
                        <a:noFill/>
                      </a:ln>
                    </wps:spPr>
                    <wps:style>
                      <a:lnRef idx="0">
                        <a:scrgbClr r="0" g="0" b="0"/>
                      </a:lnRef>
                      <a:fillRef idx="0">
                        <a:scrgbClr r="0" g="0" b="0"/>
                      </a:fillRef>
                      <a:effectRef idx="0">
                        <a:scrgbClr r="0" g="0" b="0"/>
                      </a:effectRef>
                      <a:fontRef idx="minor"/>
                    </wps:style>
                    <wps:txbx>
                      <w:txbxContent>
                        <w:p w14:paraId="749A89DD" w14:textId="77777777" w:rsidR="00B1436A" w:rsidRDefault="00402AE6">
                          <w:pPr>
                            <w:pStyle w:val="FrameContents"/>
                            <w:spacing w:before="19"/>
                            <w:ind w:right="18"/>
                            <w:jc w:val="right"/>
                            <w:rPr>
                              <w:rFonts w:ascii="Cambria" w:hAnsi="Cambria"/>
                              <w:i/>
                              <w:sz w:val="20"/>
                            </w:rPr>
                          </w:pPr>
                          <w:r>
                            <w:rPr>
                              <w:rFonts w:ascii="Cambria" w:hAnsi="Cambria"/>
                              <w:i/>
                              <w:spacing w:val="-2"/>
                              <w:sz w:val="20"/>
                            </w:rPr>
                            <w:t>Effective</w:t>
                          </w:r>
                          <w:r>
                            <w:rPr>
                              <w:rFonts w:ascii="Cambria" w:hAnsi="Cambria"/>
                              <w:i/>
                              <w:spacing w:val="6"/>
                              <w:sz w:val="20"/>
                            </w:rPr>
                            <w:t xml:space="preserve"> 3</w:t>
                          </w:r>
                          <w:r>
                            <w:rPr>
                              <w:rFonts w:ascii="Cambria" w:hAnsi="Cambria"/>
                              <w:i/>
                              <w:spacing w:val="-2"/>
                              <w:sz w:val="20"/>
                            </w:rPr>
                            <w:t>/1/26</w:t>
                          </w:r>
                        </w:p>
                        <w:p w14:paraId="67A7D7B9" w14:textId="77777777" w:rsidR="00B1436A" w:rsidRDefault="00402AE6">
                          <w:pPr>
                            <w:pStyle w:val="FrameContents"/>
                            <w:spacing w:before="1"/>
                            <w:ind w:right="18"/>
                            <w:jc w:val="right"/>
                            <w:rPr>
                              <w:rFonts w:ascii="Cambria" w:hAnsi="Cambria"/>
                              <w:i/>
                              <w:sz w:val="20"/>
                            </w:rPr>
                          </w:pPr>
                          <w:r>
                            <w:rPr>
                              <w:rFonts w:ascii="Cambria" w:hAnsi="Cambria"/>
                              <w:i/>
                              <w:sz w:val="20"/>
                            </w:rPr>
                            <w:t xml:space="preserve">Page </w:t>
                          </w:r>
                          <w:r>
                            <w:rPr>
                              <w:rFonts w:ascii="Cambria" w:hAnsi="Cambria"/>
                              <w:i/>
                              <w:sz w:val="20"/>
                            </w:rPr>
                            <w:fldChar w:fldCharType="begin"/>
                          </w:r>
                          <w:r>
                            <w:rPr>
                              <w:rFonts w:ascii="Cambria" w:hAnsi="Cambria"/>
                              <w:i/>
                              <w:sz w:val="20"/>
                            </w:rPr>
                            <w:instrText xml:space="preserve"> PAGE </w:instrText>
                          </w:r>
                          <w:r>
                            <w:rPr>
                              <w:rFonts w:ascii="Cambria" w:hAnsi="Cambria"/>
                              <w:i/>
                              <w:sz w:val="20"/>
                            </w:rPr>
                            <w:fldChar w:fldCharType="separate"/>
                          </w:r>
                          <w:r>
                            <w:rPr>
                              <w:rFonts w:ascii="Cambria" w:hAnsi="Cambria"/>
                              <w:i/>
                              <w:sz w:val="20"/>
                            </w:rPr>
                            <w:t>5</w:t>
                          </w:r>
                          <w:r>
                            <w:rPr>
                              <w:rFonts w:ascii="Cambria" w:hAnsi="Cambria"/>
                              <w:i/>
                              <w:sz w:val="20"/>
                            </w:rPr>
                            <w:fldChar w:fldCharType="end"/>
                          </w:r>
                        </w:p>
                      </w:txbxContent>
                    </wps:txbx>
                    <wps:bodyPr lIns="0" tIns="0" rIns="0" bIns="0" anchor="t" upright="1">
                      <a:noAutofit/>
                    </wps:bodyPr>
                  </wps:wsp>
                </a:graphicData>
              </a:graphic>
            </wp:anchor>
          </w:drawing>
        </mc:Choice>
        <mc:Fallback>
          <w:pict>
            <v:rect w14:anchorId="392C16CB" id="_x0000_s1042" style="position:absolute;margin-left:453.7pt;margin-top:0;width:102pt;height:27.75pt;z-index:-251779072;visibility:visible;mso-wrap-style:square;mso-wrap-distance-left:0;mso-wrap-distance-top:0;mso-wrap-distance-right:0;mso-wrap-distance-bottom:.7pt;mso-position-horizontal:absolute;mso-position-horizontal-relative:page;mso-position-vertical:bottom;mso-position-vertical-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dbB81wEAAA8EAAAOAAAAZHJzL2Uyb0RvYy54bWysU9tu2zAMfR+wfxD0vjjx2qEL4hTDig4D&#10;hq1o1w+QZckWIIsCpcTO349SbGeXpxZ7kWmKh+Q5pHa3Y2/ZUWEw4Cq+Wa05U05CY1xb8eef9+9u&#10;OAtRuEZYcKriJxX47f7tm93gt6qEDmyjkFESF7aDr3gXo98WRZCd6kVYgVeOLjVgLyL9Yls0KAbK&#10;3tuiXK8/FANg4xGkCoG8d+dLvs/5tVYy/tA6qMhsxam3mE/MZ53OYr8T2xaF74yc2hCv6KIXxlHR&#10;JdWdiIId0PyTqjcSIYCOKwl9AVobqTIHYrNZ/8XmqRNeZS4kTvCLTOH/pZXfj0/+AUmGwYdtIDOx&#10;GDX26Uv9sTGLdVrEUmNkkpyb8uN1eUOaSrp7f11eXWU1iwvaY4hfFPQsGRVHGkbWSBy/hUgVKXQO&#10;ScUc3Btr80CsY0Mq+Iebwq0j1KXRbMWTVSnOukelmWlyv8kRJLb1Z4vsPG7aR2p2HnpORoAUqKns&#10;C7ETJKFV3rIX4hdQrg8uLvjeOMC0lmeeZ3aJaBzrkeiR1uk2eWpoTg/I7FdHC5GWezZwNurZEE52&#10;QDpEzg4eTdvRPDaTvJ8OEbTJA7lknerT1uU5TS8krfXv/znq8o73vwAAAP//AwBQSwMEFAAGAAgA&#10;AAAhABnHwH3bAAAACAEAAA8AAABkcnMvZG93bnJldi54bWxMj8FOwzAQRO9I/IO1SNyoAyKFhjgV&#10;ahQJbrRw4ebGSxIRrxPbTcLfsz3B3kYzmn2Tbxfbiwl96BwpuF0lIJBqZzpqFHy8VzePIELUZHTv&#10;CBX8YIBtcXmR68y4mfY4HWIjuIRCphW0MQ6ZlKFu0eqwcgMSe1/OWx1Z+kYar2cut728S5K1tLoj&#10;/tDqAXct1t+Hk1VQ+rWpwu6lrDafcxlf38ZplKNS11fL8xOIiEv8C8MZn9GhYKajO5EJolewSR7u&#10;OaqAF51tPtZHBWmagixy+X9A8QsAAP//AwBQSwECLQAUAAYACAAAACEAtoM4kv4AAADhAQAAEwAA&#10;AAAAAAAAAAAAAAAAAAAAW0NvbnRlbnRfVHlwZXNdLnhtbFBLAQItABQABgAIAAAAIQA4/SH/1gAA&#10;AJQBAAALAAAAAAAAAAAAAAAAAC8BAABfcmVscy8ucmVsc1BLAQItABQABgAIAAAAIQBzdbB81wEA&#10;AA8EAAAOAAAAAAAAAAAAAAAAAC4CAABkcnMvZTJvRG9jLnhtbFBLAQItABQABgAIAAAAIQAZx8B9&#10;2wAAAAgBAAAPAAAAAAAAAAAAAAAAADEEAABkcnMvZG93bnJldi54bWxQSwUGAAAAAAQABADzAAAA&#10;OQUAAAAA&#10;" o:allowincell="f" filled="f" stroked="f" strokeweight="0">
              <v:textbox inset="0,0,0,0">
                <w:txbxContent>
                  <w:p w14:paraId="749A89DD" w14:textId="77777777" w:rsidR="00B1436A" w:rsidRDefault="00402AE6">
                    <w:pPr>
                      <w:pStyle w:val="FrameContents"/>
                      <w:spacing w:before="19"/>
                      <w:ind w:right="18"/>
                      <w:jc w:val="right"/>
                      <w:rPr>
                        <w:rFonts w:ascii="Cambria" w:hAnsi="Cambria"/>
                        <w:i/>
                        <w:sz w:val="20"/>
                      </w:rPr>
                    </w:pPr>
                    <w:r>
                      <w:rPr>
                        <w:rFonts w:ascii="Cambria" w:hAnsi="Cambria"/>
                        <w:i/>
                        <w:spacing w:val="-2"/>
                        <w:sz w:val="20"/>
                      </w:rPr>
                      <w:t>Effective</w:t>
                    </w:r>
                    <w:r>
                      <w:rPr>
                        <w:rFonts w:ascii="Cambria" w:hAnsi="Cambria"/>
                        <w:i/>
                        <w:spacing w:val="6"/>
                        <w:sz w:val="20"/>
                      </w:rPr>
                      <w:t xml:space="preserve"> 3</w:t>
                    </w:r>
                    <w:r>
                      <w:rPr>
                        <w:rFonts w:ascii="Cambria" w:hAnsi="Cambria"/>
                        <w:i/>
                        <w:spacing w:val="-2"/>
                        <w:sz w:val="20"/>
                      </w:rPr>
                      <w:t>/1/26</w:t>
                    </w:r>
                  </w:p>
                  <w:p w14:paraId="67A7D7B9" w14:textId="77777777" w:rsidR="00B1436A" w:rsidRDefault="00402AE6">
                    <w:pPr>
                      <w:pStyle w:val="FrameContents"/>
                      <w:spacing w:before="1"/>
                      <w:ind w:right="18"/>
                      <w:jc w:val="right"/>
                      <w:rPr>
                        <w:rFonts w:ascii="Cambria" w:hAnsi="Cambria"/>
                        <w:i/>
                        <w:sz w:val="20"/>
                      </w:rPr>
                    </w:pPr>
                    <w:r>
                      <w:rPr>
                        <w:rFonts w:ascii="Cambria" w:hAnsi="Cambria"/>
                        <w:i/>
                        <w:sz w:val="20"/>
                      </w:rPr>
                      <w:t xml:space="preserve">Page </w:t>
                    </w:r>
                    <w:r>
                      <w:rPr>
                        <w:rFonts w:ascii="Cambria" w:hAnsi="Cambria"/>
                        <w:i/>
                        <w:sz w:val="20"/>
                      </w:rPr>
                      <w:fldChar w:fldCharType="begin"/>
                    </w:r>
                    <w:r>
                      <w:rPr>
                        <w:rFonts w:ascii="Cambria" w:hAnsi="Cambria"/>
                        <w:i/>
                        <w:sz w:val="20"/>
                      </w:rPr>
                      <w:instrText xml:space="preserve"> PAGE </w:instrText>
                    </w:r>
                    <w:r>
                      <w:rPr>
                        <w:rFonts w:ascii="Cambria" w:hAnsi="Cambria"/>
                        <w:i/>
                        <w:sz w:val="20"/>
                      </w:rPr>
                      <w:fldChar w:fldCharType="separate"/>
                    </w:r>
                    <w:r>
                      <w:rPr>
                        <w:rFonts w:ascii="Cambria" w:hAnsi="Cambria"/>
                        <w:i/>
                        <w:sz w:val="20"/>
                      </w:rPr>
                      <w:t>5</w:t>
                    </w:r>
                    <w:r>
                      <w:rPr>
                        <w:rFonts w:ascii="Cambria" w:hAnsi="Cambria"/>
                        <w:i/>
                        <w:sz w:val="20"/>
                      </w:rPr>
                      <w:fldChar w:fldCharType="end"/>
                    </w:r>
                  </w:p>
                </w:txbxContent>
              </v:textbox>
              <w10:wrap anchorx="page" anchory="margin"/>
            </v:rect>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642DD7" w14:textId="77777777" w:rsidR="00B1436A" w:rsidRDefault="00B1436A">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65033E" w14:textId="15C12504" w:rsidR="00B1436A" w:rsidRDefault="00B04695">
    <w:pPr>
      <w:pStyle w:val="BodyText"/>
      <w:spacing w:line="14" w:lineRule="auto"/>
      <w:ind w:left="0"/>
      <w:rPr>
        <w:sz w:val="20"/>
      </w:rPr>
    </w:pPr>
    <w:r>
      <w:rPr>
        <w:noProof/>
        <w:sz w:val="20"/>
      </w:rPr>
      <mc:AlternateContent>
        <mc:Choice Requires="wps">
          <w:drawing>
            <wp:anchor distT="0" distB="0" distL="0" distR="0" simplePos="0" relativeHeight="251542528" behindDoc="1" locked="0" layoutInCell="0" allowOverlap="1" wp14:anchorId="20F33B2E" wp14:editId="0427589B">
              <wp:simplePos x="0" y="0"/>
              <wp:positionH relativeFrom="page">
                <wp:posOffset>5727700</wp:posOffset>
              </wp:positionH>
              <wp:positionV relativeFrom="page">
                <wp:posOffset>444500</wp:posOffset>
              </wp:positionV>
              <wp:extent cx="1280795" cy="323215"/>
              <wp:effectExtent l="0" t="0" r="14605" b="635"/>
              <wp:wrapNone/>
              <wp:docPr id="12" name="docshape7"/>
              <wp:cNvGraphicFramePr/>
              <a:graphic xmlns:a="http://schemas.openxmlformats.org/drawingml/2006/main">
                <a:graphicData uri="http://schemas.microsoft.com/office/word/2010/wordprocessingShape">
                  <wps:wsp>
                    <wps:cNvSpPr/>
                    <wps:spPr>
                      <a:xfrm>
                        <a:off x="0" y="0"/>
                        <a:ext cx="1280795" cy="323215"/>
                      </a:xfrm>
                      <a:prstGeom prst="rect">
                        <a:avLst/>
                      </a:prstGeom>
                      <a:noFill/>
                      <a:ln w="0">
                        <a:noFill/>
                      </a:ln>
                    </wps:spPr>
                    <wps:style>
                      <a:lnRef idx="0">
                        <a:scrgbClr r="0" g="0" b="0"/>
                      </a:lnRef>
                      <a:fillRef idx="0">
                        <a:scrgbClr r="0" g="0" b="0"/>
                      </a:fillRef>
                      <a:effectRef idx="0">
                        <a:scrgbClr r="0" g="0" b="0"/>
                      </a:effectRef>
                      <a:fontRef idx="minor"/>
                    </wps:style>
                    <wps:txbx>
                      <w:txbxContent>
                        <w:p w14:paraId="215A0228" w14:textId="77777777" w:rsidR="00B1436A" w:rsidRDefault="00402AE6">
                          <w:pPr>
                            <w:pStyle w:val="FrameContents"/>
                            <w:spacing w:before="1"/>
                            <w:ind w:right="78"/>
                            <w:jc w:val="right"/>
                            <w:rPr>
                              <w:rFonts w:ascii="Cambria" w:hAnsi="Cambria"/>
                              <w:i/>
                              <w:sz w:val="20"/>
                            </w:rPr>
                          </w:pPr>
                          <w:r>
                            <w:rPr>
                              <w:rFonts w:ascii="Cambria" w:hAnsi="Cambria"/>
                              <w:i/>
                              <w:sz w:val="20"/>
                            </w:rPr>
                            <w:t xml:space="preserve">Page </w:t>
                          </w:r>
                          <w:r>
                            <w:rPr>
                              <w:rFonts w:ascii="Cambria" w:hAnsi="Cambria"/>
                              <w:i/>
                              <w:sz w:val="20"/>
                            </w:rPr>
                            <w:fldChar w:fldCharType="begin"/>
                          </w:r>
                          <w:r>
                            <w:rPr>
                              <w:rFonts w:ascii="Cambria" w:hAnsi="Cambria"/>
                              <w:i/>
                              <w:sz w:val="20"/>
                            </w:rPr>
                            <w:instrText xml:space="preserve"> PAGE </w:instrText>
                          </w:r>
                          <w:r>
                            <w:rPr>
                              <w:rFonts w:ascii="Cambria" w:hAnsi="Cambria"/>
                              <w:i/>
                              <w:sz w:val="20"/>
                            </w:rPr>
                            <w:fldChar w:fldCharType="separate"/>
                          </w:r>
                          <w:r>
                            <w:rPr>
                              <w:rFonts w:ascii="Cambria" w:hAnsi="Cambria"/>
                              <w:i/>
                              <w:sz w:val="20"/>
                            </w:rPr>
                            <w:t>25</w:t>
                          </w:r>
                          <w:r>
                            <w:rPr>
                              <w:rFonts w:ascii="Cambria" w:hAnsi="Cambria"/>
                              <w:i/>
                              <w:sz w:val="20"/>
                            </w:rPr>
                            <w:fldChar w:fldCharType="end"/>
                          </w:r>
                        </w:p>
                      </w:txbxContent>
                    </wps:txbx>
                    <wps:bodyPr wrap="square" lIns="0" tIns="0" rIns="0" bIns="0" anchor="t" upright="1">
                      <a:noAutofit/>
                    </wps:bodyPr>
                  </wps:wsp>
                </a:graphicData>
              </a:graphic>
              <wp14:sizeRelH relativeFrom="margin">
                <wp14:pctWidth>0</wp14:pctWidth>
              </wp14:sizeRelH>
            </wp:anchor>
          </w:drawing>
        </mc:Choice>
        <mc:Fallback>
          <w:pict>
            <v:rect w14:anchorId="20F33B2E" id="docshape7" o:spid="_x0000_s1043" style="position:absolute;margin-left:451pt;margin-top:35pt;width:100.85pt;height:25.45pt;z-index:-251773952;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klYW3wEAAB0EAAAOAAAAZHJzL2Uyb0RvYy54bWysU9uO1DAMfUfiH6K8M512WViq6awQq0VI&#10;CFYsfECaJm2k3HAy087f42TazgJPi3hJXcfn2D52dreT0eQoIChnG1putpQIy12nbN/QH9/vX91Q&#10;EiKzHdPOioaeRKC3+5cvdqOvReUGpzsBBElsqEff0CFGXxdF4IMwLGycFxYvpQPDIv5CX3TARmQ3&#10;uqi22zfF6KDz4LgIAb1350u6z/xSCh6/ShlEJLqhWFvMJ+SzTWex37G6B+YHxecy2D9UYZiymHSl&#10;umORkQOov6iM4uCCk3HDnSmclIqL3AN2U27/6OZxYF7kXlCc4FeZwv+j5V+Oj/4BUIbRhzqgmbqY&#10;JJj0xfrIlMU6rWKJKRKOzrK62b59d00Jx7ur6qoqr5OaxQXtIcSPwhmSjIYCDiNrxI6fQzyHLiEp&#10;mXX3Sus8EG3JmBL+5kZmbTHBpdBsxZMWKU7bb0IS1eV6kyNw6NsPGsh53LiPuADL0DMZAlKgxLTP&#10;xM6QhBZ5y56JX0E5v7NxxRtlHWQhn3SXzDi1E7bX0NfpNnla150egIy4vQ0NPw8MBCX6k8X1SKu+&#10;GLAY7WIwyweHqkRKDh5UP+B0ylns94fopMrjueSYVccdzAOe30ta8qf/Oeryqve/AAAA//8DAFBL&#10;AwQUAAYACAAAACEAbSlgNd8AAAALAQAADwAAAGRycy9kb3ducmV2LnhtbEyPwU7DMBBE70j8g7VI&#10;3KjdILUkxKlQo0hwg8KFmxtvk6ixndhuEv6e7QlOu6sZzb7Jd4vp2YQ+dM5KWK8EMLS1051tJHx9&#10;Vg9PwEJUVqveWZTwgwF2xe1NrjLtZvuB0yE2jEJsyJSENsYh4zzULRoVVm5AS9rJeaMinb7h2quZ&#10;wk3PEyE23KjO0odWDbhvsT4fLkZC6Te6CvvXskq/5zK+vY/TyEcp7++Wl2dgEZf4Z4YrPqFDQUxH&#10;d7E6sF5CKhLqEiVsBc2rYS0et8COtCUiBV7k/H+H4hcAAP//AwBQSwECLQAUAAYACAAAACEAtoM4&#10;kv4AAADhAQAAEwAAAAAAAAAAAAAAAAAAAAAAW0NvbnRlbnRfVHlwZXNdLnhtbFBLAQItABQABgAI&#10;AAAAIQA4/SH/1gAAAJQBAAALAAAAAAAAAAAAAAAAAC8BAABfcmVscy8ucmVsc1BLAQItABQABgAI&#10;AAAAIQCeklYW3wEAAB0EAAAOAAAAAAAAAAAAAAAAAC4CAABkcnMvZTJvRG9jLnhtbFBLAQItABQA&#10;BgAIAAAAIQBtKWA13wAAAAsBAAAPAAAAAAAAAAAAAAAAADkEAABkcnMvZG93bnJldi54bWxQSwUG&#10;AAAAAAQABADzAAAARQUAAAAA&#10;" o:allowincell="f" filled="f" stroked="f" strokeweight="0">
              <v:textbox inset="0,0,0,0">
                <w:txbxContent>
                  <w:p w14:paraId="215A0228" w14:textId="77777777" w:rsidR="00B1436A" w:rsidRDefault="00402AE6">
                    <w:pPr>
                      <w:pStyle w:val="FrameContents"/>
                      <w:spacing w:before="1"/>
                      <w:ind w:right="78"/>
                      <w:jc w:val="right"/>
                      <w:rPr>
                        <w:rFonts w:ascii="Cambria" w:hAnsi="Cambria"/>
                        <w:i/>
                        <w:sz w:val="20"/>
                      </w:rPr>
                    </w:pPr>
                    <w:r>
                      <w:rPr>
                        <w:rFonts w:ascii="Cambria" w:hAnsi="Cambria"/>
                        <w:i/>
                        <w:sz w:val="20"/>
                      </w:rPr>
                      <w:t xml:space="preserve">Page </w:t>
                    </w:r>
                    <w:r>
                      <w:rPr>
                        <w:rFonts w:ascii="Cambria" w:hAnsi="Cambria"/>
                        <w:i/>
                        <w:sz w:val="20"/>
                      </w:rPr>
                      <w:fldChar w:fldCharType="begin"/>
                    </w:r>
                    <w:r>
                      <w:rPr>
                        <w:rFonts w:ascii="Cambria" w:hAnsi="Cambria"/>
                        <w:i/>
                        <w:sz w:val="20"/>
                      </w:rPr>
                      <w:instrText xml:space="preserve"> PAGE </w:instrText>
                    </w:r>
                    <w:r>
                      <w:rPr>
                        <w:rFonts w:ascii="Cambria" w:hAnsi="Cambria"/>
                        <w:i/>
                        <w:sz w:val="20"/>
                      </w:rPr>
                      <w:fldChar w:fldCharType="separate"/>
                    </w:r>
                    <w:r>
                      <w:rPr>
                        <w:rFonts w:ascii="Cambria" w:hAnsi="Cambria"/>
                        <w:i/>
                        <w:sz w:val="20"/>
                      </w:rPr>
                      <w:t>25</w:t>
                    </w:r>
                    <w:r>
                      <w:rPr>
                        <w:rFonts w:ascii="Cambria" w:hAnsi="Cambria"/>
                        <w:i/>
                        <w:sz w:val="20"/>
                      </w:rPr>
                      <w:fldChar w:fldCharType="end"/>
                    </w:r>
                  </w:p>
                </w:txbxContent>
              </v:textbox>
              <w10:wrap anchorx="page" anchory="page"/>
            </v:rect>
          </w:pict>
        </mc:Fallback>
      </mc:AlternateContent>
    </w:r>
    <w:r w:rsidR="00402AE6">
      <w:rPr>
        <w:noProof/>
        <w:sz w:val="20"/>
      </w:rPr>
      <mc:AlternateContent>
        <mc:Choice Requires="wps">
          <w:drawing>
            <wp:anchor distT="0" distB="0" distL="0" distR="0" simplePos="0" relativeHeight="251538432" behindDoc="1" locked="0" layoutInCell="0" allowOverlap="1" wp14:anchorId="6B734EF9" wp14:editId="2AD4705D">
              <wp:simplePos x="0" y="0"/>
              <wp:positionH relativeFrom="page">
                <wp:posOffset>713105</wp:posOffset>
              </wp:positionH>
              <wp:positionV relativeFrom="page">
                <wp:posOffset>768350</wp:posOffset>
              </wp:positionV>
              <wp:extent cx="6346190" cy="6350"/>
              <wp:effectExtent l="0" t="0" r="0" b="0"/>
              <wp:wrapNone/>
              <wp:docPr id="10" name="docshape5"/>
              <wp:cNvGraphicFramePr/>
              <a:graphic xmlns:a="http://schemas.openxmlformats.org/drawingml/2006/main">
                <a:graphicData uri="http://schemas.microsoft.com/office/word/2010/wordprocessingShape">
                  <wps:wsp>
                    <wps:cNvSpPr/>
                    <wps:spPr>
                      <a:xfrm>
                        <a:off x="0" y="0"/>
                        <a:ext cx="6346080" cy="6480"/>
                      </a:xfrm>
                      <a:prstGeom prst="rect">
                        <a:avLst/>
                      </a:prstGeom>
                      <a:solidFill>
                        <a:srgbClr val="000000"/>
                      </a:solidFill>
                      <a:ln w="0">
                        <a:noFill/>
                      </a:ln>
                    </wps:spPr>
                    <wps:style>
                      <a:lnRef idx="0">
                        <a:scrgbClr r="0" g="0" b="0"/>
                      </a:lnRef>
                      <a:fillRef idx="0">
                        <a:scrgbClr r="0" g="0" b="0"/>
                      </a:fillRef>
                      <a:effectRef idx="0">
                        <a:scrgbClr r="0" g="0" b="0"/>
                      </a:effectRef>
                      <a:fontRef idx="minor"/>
                    </wps:style>
                    <wps:bodyPr/>
                  </wps:wsp>
                </a:graphicData>
              </a:graphic>
            </wp:anchor>
          </w:drawing>
        </mc:Choice>
        <mc:Fallback>
          <w:pict>
            <v:rect w14:anchorId="4A680393" id="docshape5" o:spid="_x0000_s1026" style="position:absolute;margin-left:56.15pt;margin-top:60.5pt;width:499.7pt;height:.5pt;z-index:-2517780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aADmsAEAAM8DAAAOAAAAZHJzL2Uyb0RvYy54bWysU8Fu2zAMvQ/YPwi6L3a7IiiMOD20aC/D&#10;NqzbBygyFQuQREHS4uTvRzGu022nDvNBpiy+R74nenN39E4cIGWLoZdXq1YKCBoHG/a9/PH98cOt&#10;FLmoMCiHAXp5gizvtu/fbabYwTWO6AZIgkhC7qbYy7GU2DVN1iN4lVcYIdChweRVoW3aN0NSE7F7&#10;11y37bqZMA0xoYac6evD+VBumd8Y0OWLMRmKcL2k3gqvidddXZvtRnX7pOJo9dyG+ocuvLKBii5U&#10;D6oo8TPZv6i81QkzmrLS6Bs0xmpgDaTmqv1DzfOoIrAWMifHxab8/2j158Nz/JrIhinmLlNYVRxN&#10;8vVN/Ykjm3VazIJjEZo+rj/erNtb8lTT2fqGIiJpLtiYcnkC9KIGvUx0FeyQOnzK5Zz6klJLZXR2&#10;eLTO8Sbtd/cuiYOq18bPzP5bmgtiqn1VSMAKPvO6QJ1c9HBUTg5qngvfwAg7sCyupedi56mgsSVN&#10;L7NBehhQEw3xvxE7QyoaeBjfiF9AXB9DWfDeBkzsySt1NdzhcOL7ZANoavhS5gmvY/l6zzZd/sPt&#10;LwAAAP//AwBQSwMEFAAGAAgAAAAhABgVLNPaAAAADAEAAA8AAABkcnMvZG93bnJldi54bWxMT01P&#10;wzAMvSPxHyIjcWPpB5SpazoBElekFS7c0sZrKxonNNlW/j3uCXzys5/eR7Vf7CTOOIfRkYJ0k4BA&#10;6pwZqVfw8f56twURoiajJ0eo4AcD7Ovrq0qXxl3ogOcm9oJFKJRawRCjL6UM3YBWh43zSPw7utnq&#10;yHDupZn1hcXtJLMkKaTVI7HDoD2+DNh9NSfLvp95k/jt93NP9u3+0BY+b4sHpW5vlqcdiIhL/CPD&#10;Gp+jQ82ZWnciE8TEOM1ypvKSpVxqZfA8gmjXU5aArCv5v0T9CwAA//8DAFBLAQItABQABgAIAAAA&#10;IQC2gziS/gAAAOEBAAATAAAAAAAAAAAAAAAAAAAAAABbQ29udGVudF9UeXBlc10ueG1sUEsBAi0A&#10;FAAGAAgAAAAhADj9If/WAAAAlAEAAAsAAAAAAAAAAAAAAAAALwEAAF9yZWxzLy5yZWxzUEsBAi0A&#10;FAAGAAgAAAAhAN5oAOawAQAAzwMAAA4AAAAAAAAAAAAAAAAALgIAAGRycy9lMm9Eb2MueG1sUEsB&#10;Ai0AFAAGAAgAAAAhABgVLNPaAAAADAEAAA8AAAAAAAAAAAAAAAAACgQAAGRycy9kb3ducmV2Lnht&#10;bFBLBQYAAAAABAAEAPMAAAARBQAAAAA=&#10;" o:allowincell="f" fillcolor="black" stroked="f" strokeweight="0">
              <w10:wrap anchorx="page" anchory="page"/>
            </v:rect>
          </w:pict>
        </mc:Fallback>
      </mc:AlternateContent>
    </w:r>
    <w:r w:rsidR="00402AE6">
      <w:rPr>
        <w:noProof/>
        <w:sz w:val="20"/>
      </w:rPr>
      <mc:AlternateContent>
        <mc:Choice Requires="wps">
          <w:drawing>
            <wp:anchor distT="0" distB="0" distL="0" distR="0" simplePos="0" relativeHeight="251540480" behindDoc="1" locked="0" layoutInCell="0" allowOverlap="1" wp14:anchorId="41A98F82" wp14:editId="5F253C52">
              <wp:simplePos x="0" y="0"/>
              <wp:positionH relativeFrom="page">
                <wp:posOffset>718820</wp:posOffset>
              </wp:positionH>
              <wp:positionV relativeFrom="page">
                <wp:posOffset>444500</wp:posOffset>
              </wp:positionV>
              <wp:extent cx="4356735" cy="323215"/>
              <wp:effectExtent l="0" t="0" r="0" b="0"/>
              <wp:wrapNone/>
              <wp:docPr id="11" name="docshape6"/>
              <wp:cNvGraphicFramePr/>
              <a:graphic xmlns:a="http://schemas.openxmlformats.org/drawingml/2006/main">
                <a:graphicData uri="http://schemas.microsoft.com/office/word/2010/wordprocessingShape">
                  <wps:wsp>
                    <wps:cNvSpPr/>
                    <wps:spPr>
                      <a:xfrm>
                        <a:off x="0" y="0"/>
                        <a:ext cx="4356720" cy="323280"/>
                      </a:xfrm>
                      <a:prstGeom prst="rect">
                        <a:avLst/>
                      </a:prstGeom>
                      <a:noFill/>
                      <a:ln w="0">
                        <a:noFill/>
                      </a:ln>
                    </wps:spPr>
                    <wps:style>
                      <a:lnRef idx="0">
                        <a:scrgbClr r="0" g="0" b="0"/>
                      </a:lnRef>
                      <a:fillRef idx="0">
                        <a:scrgbClr r="0" g="0" b="0"/>
                      </a:fillRef>
                      <a:effectRef idx="0">
                        <a:scrgbClr r="0" g="0" b="0"/>
                      </a:effectRef>
                      <a:fontRef idx="minor"/>
                    </wps:style>
                    <wps:txbx>
                      <w:txbxContent>
                        <w:p w14:paraId="35B341ED" w14:textId="16EBB5EF" w:rsidR="00B1436A" w:rsidRDefault="00402AE6">
                          <w:pPr>
                            <w:pStyle w:val="FrameContents"/>
                            <w:spacing w:before="19"/>
                            <w:ind w:left="20"/>
                            <w:rPr>
                              <w:rFonts w:ascii="Cambria" w:hAnsi="Cambria"/>
                              <w:i/>
                              <w:sz w:val="20"/>
                            </w:rPr>
                          </w:pPr>
                          <w:r>
                            <w:rPr>
                              <w:rFonts w:ascii="Cambria" w:hAnsi="Cambria"/>
                              <w:i/>
                              <w:sz w:val="20"/>
                            </w:rPr>
                            <w:t>Administrative</w:t>
                          </w:r>
                          <w:r>
                            <w:rPr>
                              <w:rFonts w:ascii="Cambria" w:hAnsi="Cambria"/>
                              <w:i/>
                              <w:spacing w:val="-5"/>
                              <w:sz w:val="20"/>
                            </w:rPr>
                            <w:t xml:space="preserve"> </w:t>
                          </w:r>
                          <w:r>
                            <w:rPr>
                              <w:rFonts w:ascii="Cambria" w:hAnsi="Cambria"/>
                              <w:i/>
                              <w:sz w:val="20"/>
                            </w:rPr>
                            <w:t>Plan</w:t>
                          </w:r>
                          <w:r>
                            <w:rPr>
                              <w:rFonts w:ascii="Cambria" w:hAnsi="Cambria"/>
                              <w:i/>
                              <w:spacing w:val="-4"/>
                              <w:sz w:val="20"/>
                            </w:rPr>
                            <w:t xml:space="preserve"> </w:t>
                          </w:r>
                          <w:r>
                            <w:rPr>
                              <w:rFonts w:ascii="Cambria" w:hAnsi="Cambria"/>
                              <w:i/>
                              <w:sz w:val="20"/>
                            </w:rPr>
                            <w:t>for</w:t>
                          </w:r>
                          <w:r>
                            <w:rPr>
                              <w:rFonts w:ascii="Cambria" w:hAnsi="Cambria"/>
                              <w:i/>
                              <w:spacing w:val="-2"/>
                              <w:sz w:val="20"/>
                            </w:rPr>
                            <w:t xml:space="preserve"> </w:t>
                          </w:r>
                          <w:r>
                            <w:rPr>
                              <w:rFonts w:ascii="Cambria" w:hAnsi="Cambria"/>
                              <w:i/>
                              <w:sz w:val="20"/>
                            </w:rPr>
                            <w:t>Paducah</w:t>
                          </w:r>
                          <w:r>
                            <w:rPr>
                              <w:rFonts w:ascii="Cambria" w:hAnsi="Cambria"/>
                              <w:i/>
                              <w:spacing w:val="-5"/>
                              <w:sz w:val="20"/>
                            </w:rPr>
                            <w:t xml:space="preserve"> </w:t>
                          </w:r>
                          <w:r>
                            <w:rPr>
                              <w:rFonts w:ascii="Cambria" w:hAnsi="Cambria"/>
                              <w:i/>
                              <w:sz w:val="20"/>
                            </w:rPr>
                            <w:t>Section</w:t>
                          </w:r>
                          <w:r>
                            <w:rPr>
                              <w:rFonts w:ascii="Cambria" w:hAnsi="Cambria"/>
                              <w:i/>
                              <w:spacing w:val="-4"/>
                              <w:sz w:val="20"/>
                            </w:rPr>
                            <w:t xml:space="preserve"> </w:t>
                          </w:r>
                          <w:r>
                            <w:rPr>
                              <w:rFonts w:ascii="Cambria" w:hAnsi="Cambria"/>
                              <w:i/>
                              <w:sz w:val="20"/>
                            </w:rPr>
                            <w:t>8</w:t>
                          </w:r>
                          <w:r>
                            <w:rPr>
                              <w:rFonts w:ascii="Cambria" w:hAnsi="Cambria"/>
                              <w:i/>
                              <w:spacing w:val="-5"/>
                              <w:sz w:val="20"/>
                            </w:rPr>
                            <w:t xml:space="preserve"> </w:t>
                          </w:r>
                          <w:r>
                            <w:rPr>
                              <w:rFonts w:ascii="Cambria" w:hAnsi="Cambria"/>
                              <w:i/>
                              <w:sz w:val="20"/>
                            </w:rPr>
                            <w:t>Housing</w:t>
                          </w:r>
                          <w:r>
                            <w:rPr>
                              <w:rFonts w:ascii="Cambria" w:hAnsi="Cambria"/>
                              <w:i/>
                              <w:spacing w:val="-4"/>
                              <w:sz w:val="20"/>
                            </w:rPr>
                            <w:t xml:space="preserve"> </w:t>
                          </w:r>
                          <w:r>
                            <w:rPr>
                              <w:rFonts w:ascii="Cambria" w:hAnsi="Cambria"/>
                              <w:i/>
                              <w:sz w:val="20"/>
                            </w:rPr>
                            <w:t>Choice</w:t>
                          </w:r>
                          <w:r>
                            <w:rPr>
                              <w:rFonts w:ascii="Cambria" w:hAnsi="Cambria"/>
                              <w:i/>
                              <w:spacing w:val="-5"/>
                              <w:sz w:val="20"/>
                            </w:rPr>
                            <w:t xml:space="preserve"> </w:t>
                          </w:r>
                          <w:r>
                            <w:rPr>
                              <w:rFonts w:ascii="Cambria" w:hAnsi="Cambria"/>
                              <w:i/>
                              <w:sz w:val="20"/>
                            </w:rPr>
                            <w:t>Voucher</w:t>
                          </w:r>
                          <w:r>
                            <w:rPr>
                              <w:rFonts w:ascii="Cambria" w:hAnsi="Cambria"/>
                              <w:i/>
                              <w:spacing w:val="-5"/>
                              <w:sz w:val="20"/>
                            </w:rPr>
                            <w:t xml:space="preserve"> </w:t>
                          </w:r>
                          <w:r>
                            <w:rPr>
                              <w:rFonts w:ascii="Cambria" w:hAnsi="Cambria"/>
                              <w:i/>
                              <w:sz w:val="20"/>
                            </w:rPr>
                            <w:t>Program Part I. ELIGIBILITY AND OBLIGATIONS</w:t>
                          </w:r>
                        </w:p>
                      </w:txbxContent>
                    </wps:txbx>
                    <wps:bodyPr lIns="0" tIns="0" rIns="0" bIns="0" anchor="t" upright="1">
                      <a:noAutofit/>
                    </wps:bodyPr>
                  </wps:wsp>
                </a:graphicData>
              </a:graphic>
            </wp:anchor>
          </w:drawing>
        </mc:Choice>
        <mc:Fallback>
          <w:pict>
            <v:rect w14:anchorId="41A98F82" id="docshape6" o:spid="_x0000_s1044" style="position:absolute;margin-left:56.6pt;margin-top:35pt;width:343.05pt;height:25.45pt;z-index:-2517760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PK+b1wEAAA8EAAAOAAAAZHJzL2Uyb0RvYy54bWysU9uO1DAMfUfiH6K8M50Lu6yq6awQq0VI&#10;CFYsfECaJm2kNI6czLTz9ziZtsPlaREvqev42D7Hzv5+7C07KQwGXMU3qzVnyklojGsr/uP745s7&#10;zkIUrhEWnKr4WQV+f3j9aj/4Um2hA9soZJTEhXLwFe9i9GVRBNmpXoQVeOXoUgP2ItIvtkWDYqDs&#10;vS226/VtMQA2HkGqEMj7cLnkh5xfayXjV62DisxWnHqL+cR81uksDntRtih8Z+TUhviHLnphHBVd&#10;Uj2IKNgRzV+peiMRAui4ktAXoLWRKnMgNpv1H2yeO+FV5kLiBL/IFP5fWvnl9OyfkGQYfCgDmYnF&#10;qLFPX+qPjVms8yKWGiOT5Hy7u7l9tyVNJd3ttrvtXVazuKI9hvhRQc+SUXGkYWSNxOlziFSRQueQ&#10;VMzBo7E2D8Q6NqSCv7kp3DpCXRvNVjxbleKs+6Y0M03uNzmCxLb+YJFdxk37SM3OQ8/JCJACNZV9&#10;IXaCJLTKW/ZC/ALK9cHFBd8bB5jW8sLzwi4RjWM9Er2K36Tb5KmhOT8hs58cLURa7tnA2ahnQzjZ&#10;AekQOTt6NG1H89hM8r4/RtAmD+SadapPW5fnNL2QtNa//ueo6zs+/AQAAP//AwBQSwMEFAAGAAgA&#10;AAAhAFHcrffeAAAACgEAAA8AAABkcnMvZG93bnJldi54bWxMjzFPwzAUhHck/oP1kNio3VRqSYhT&#10;oUaRYIPCwubGr0nU2E5sNwn/nscE4+lOd9/l+8X0bEIfOmclrFcCGNra6c42Ej4/qodHYCEqq1Xv&#10;LEr4xgD74vYmV5l2s33H6RgbRiU2ZEpCG+OQcR7qFo0KKzegJe/svFGRpG+49mqmctPzRIgtN6qz&#10;tNCqAQ8t1pfj1Ugo/VZX4fBSVunXXMbXt3Ea+Sjl/d3y/AQs4hL/wvCLT+hQENPJXa0OrCe93iQU&#10;lbAT9IkCuzTdADuRk4gUeJHz/xeKHwAAAP//AwBQSwECLQAUAAYACAAAACEAtoM4kv4AAADhAQAA&#10;EwAAAAAAAAAAAAAAAAAAAAAAW0NvbnRlbnRfVHlwZXNdLnhtbFBLAQItABQABgAIAAAAIQA4/SH/&#10;1gAAAJQBAAALAAAAAAAAAAAAAAAAAC8BAABfcmVscy8ucmVsc1BLAQItABQABgAIAAAAIQALPK+b&#10;1wEAAA8EAAAOAAAAAAAAAAAAAAAAAC4CAABkcnMvZTJvRG9jLnhtbFBLAQItABQABgAIAAAAIQBR&#10;3K333gAAAAoBAAAPAAAAAAAAAAAAAAAAADEEAABkcnMvZG93bnJldi54bWxQSwUGAAAAAAQABADz&#10;AAAAPAUAAAAA&#10;" o:allowincell="f" filled="f" stroked="f" strokeweight="0">
              <v:textbox inset="0,0,0,0">
                <w:txbxContent>
                  <w:p w14:paraId="35B341ED" w14:textId="16EBB5EF" w:rsidR="00B1436A" w:rsidRDefault="00402AE6">
                    <w:pPr>
                      <w:pStyle w:val="FrameContents"/>
                      <w:spacing w:before="19"/>
                      <w:ind w:left="20"/>
                      <w:rPr>
                        <w:rFonts w:ascii="Cambria" w:hAnsi="Cambria"/>
                        <w:i/>
                        <w:sz w:val="20"/>
                      </w:rPr>
                    </w:pPr>
                    <w:r>
                      <w:rPr>
                        <w:rFonts w:ascii="Cambria" w:hAnsi="Cambria"/>
                        <w:i/>
                        <w:sz w:val="20"/>
                      </w:rPr>
                      <w:t>Administrative</w:t>
                    </w:r>
                    <w:r>
                      <w:rPr>
                        <w:rFonts w:ascii="Cambria" w:hAnsi="Cambria"/>
                        <w:i/>
                        <w:spacing w:val="-5"/>
                        <w:sz w:val="20"/>
                      </w:rPr>
                      <w:t xml:space="preserve"> </w:t>
                    </w:r>
                    <w:r>
                      <w:rPr>
                        <w:rFonts w:ascii="Cambria" w:hAnsi="Cambria"/>
                        <w:i/>
                        <w:sz w:val="20"/>
                      </w:rPr>
                      <w:t>Plan</w:t>
                    </w:r>
                    <w:r>
                      <w:rPr>
                        <w:rFonts w:ascii="Cambria" w:hAnsi="Cambria"/>
                        <w:i/>
                        <w:spacing w:val="-4"/>
                        <w:sz w:val="20"/>
                      </w:rPr>
                      <w:t xml:space="preserve"> </w:t>
                    </w:r>
                    <w:r>
                      <w:rPr>
                        <w:rFonts w:ascii="Cambria" w:hAnsi="Cambria"/>
                        <w:i/>
                        <w:sz w:val="20"/>
                      </w:rPr>
                      <w:t>for</w:t>
                    </w:r>
                    <w:r>
                      <w:rPr>
                        <w:rFonts w:ascii="Cambria" w:hAnsi="Cambria"/>
                        <w:i/>
                        <w:spacing w:val="-2"/>
                        <w:sz w:val="20"/>
                      </w:rPr>
                      <w:t xml:space="preserve"> </w:t>
                    </w:r>
                    <w:r>
                      <w:rPr>
                        <w:rFonts w:ascii="Cambria" w:hAnsi="Cambria"/>
                        <w:i/>
                        <w:sz w:val="20"/>
                      </w:rPr>
                      <w:t>Paducah</w:t>
                    </w:r>
                    <w:r>
                      <w:rPr>
                        <w:rFonts w:ascii="Cambria" w:hAnsi="Cambria"/>
                        <w:i/>
                        <w:spacing w:val="-5"/>
                        <w:sz w:val="20"/>
                      </w:rPr>
                      <w:t xml:space="preserve"> </w:t>
                    </w:r>
                    <w:r>
                      <w:rPr>
                        <w:rFonts w:ascii="Cambria" w:hAnsi="Cambria"/>
                        <w:i/>
                        <w:sz w:val="20"/>
                      </w:rPr>
                      <w:t>Section</w:t>
                    </w:r>
                    <w:r>
                      <w:rPr>
                        <w:rFonts w:ascii="Cambria" w:hAnsi="Cambria"/>
                        <w:i/>
                        <w:spacing w:val="-4"/>
                        <w:sz w:val="20"/>
                      </w:rPr>
                      <w:t xml:space="preserve"> </w:t>
                    </w:r>
                    <w:r>
                      <w:rPr>
                        <w:rFonts w:ascii="Cambria" w:hAnsi="Cambria"/>
                        <w:i/>
                        <w:sz w:val="20"/>
                      </w:rPr>
                      <w:t>8</w:t>
                    </w:r>
                    <w:r>
                      <w:rPr>
                        <w:rFonts w:ascii="Cambria" w:hAnsi="Cambria"/>
                        <w:i/>
                        <w:spacing w:val="-5"/>
                        <w:sz w:val="20"/>
                      </w:rPr>
                      <w:t xml:space="preserve"> </w:t>
                    </w:r>
                    <w:r>
                      <w:rPr>
                        <w:rFonts w:ascii="Cambria" w:hAnsi="Cambria"/>
                        <w:i/>
                        <w:sz w:val="20"/>
                      </w:rPr>
                      <w:t>Housing</w:t>
                    </w:r>
                    <w:r>
                      <w:rPr>
                        <w:rFonts w:ascii="Cambria" w:hAnsi="Cambria"/>
                        <w:i/>
                        <w:spacing w:val="-4"/>
                        <w:sz w:val="20"/>
                      </w:rPr>
                      <w:t xml:space="preserve"> </w:t>
                    </w:r>
                    <w:r>
                      <w:rPr>
                        <w:rFonts w:ascii="Cambria" w:hAnsi="Cambria"/>
                        <w:i/>
                        <w:sz w:val="20"/>
                      </w:rPr>
                      <w:t>Choice</w:t>
                    </w:r>
                    <w:r>
                      <w:rPr>
                        <w:rFonts w:ascii="Cambria" w:hAnsi="Cambria"/>
                        <w:i/>
                        <w:spacing w:val="-5"/>
                        <w:sz w:val="20"/>
                      </w:rPr>
                      <w:t xml:space="preserve"> </w:t>
                    </w:r>
                    <w:r>
                      <w:rPr>
                        <w:rFonts w:ascii="Cambria" w:hAnsi="Cambria"/>
                        <w:i/>
                        <w:sz w:val="20"/>
                      </w:rPr>
                      <w:t>Voucher</w:t>
                    </w:r>
                    <w:r>
                      <w:rPr>
                        <w:rFonts w:ascii="Cambria" w:hAnsi="Cambria"/>
                        <w:i/>
                        <w:spacing w:val="-5"/>
                        <w:sz w:val="20"/>
                      </w:rPr>
                      <w:t xml:space="preserve"> </w:t>
                    </w:r>
                    <w:r>
                      <w:rPr>
                        <w:rFonts w:ascii="Cambria" w:hAnsi="Cambria"/>
                        <w:i/>
                        <w:sz w:val="20"/>
                      </w:rPr>
                      <w:t>Program Part I. ELIGIBILITY AND OBLIGATIONS</w:t>
                    </w:r>
                  </w:p>
                </w:txbxContent>
              </v:textbox>
              <w10:wrap anchorx="page" anchory="page"/>
            </v:rect>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68CAC6" w14:textId="77777777" w:rsidR="00B1436A" w:rsidRDefault="00402AE6">
    <w:pPr>
      <w:pStyle w:val="BodyText"/>
      <w:spacing w:line="14" w:lineRule="auto"/>
      <w:ind w:left="0"/>
      <w:rPr>
        <w:sz w:val="20"/>
      </w:rPr>
    </w:pPr>
    <w:r>
      <w:rPr>
        <w:noProof/>
        <w:sz w:val="20"/>
      </w:rPr>
      <mc:AlternateContent>
        <mc:Choice Requires="wps">
          <w:drawing>
            <wp:anchor distT="0" distB="0" distL="0" distR="0" simplePos="0" relativeHeight="251539456" behindDoc="1" locked="0" layoutInCell="0" allowOverlap="1" wp14:anchorId="6B734EF9" wp14:editId="4C7965C4">
              <wp:simplePos x="0" y="0"/>
              <wp:positionH relativeFrom="page">
                <wp:posOffset>713105</wp:posOffset>
              </wp:positionH>
              <wp:positionV relativeFrom="page">
                <wp:posOffset>768350</wp:posOffset>
              </wp:positionV>
              <wp:extent cx="6346190" cy="6350"/>
              <wp:effectExtent l="0" t="0" r="0" b="0"/>
              <wp:wrapNone/>
              <wp:docPr id="13" name="docshape5"/>
              <wp:cNvGraphicFramePr/>
              <a:graphic xmlns:a="http://schemas.openxmlformats.org/drawingml/2006/main">
                <a:graphicData uri="http://schemas.microsoft.com/office/word/2010/wordprocessingShape">
                  <wps:wsp>
                    <wps:cNvSpPr/>
                    <wps:spPr>
                      <a:xfrm>
                        <a:off x="0" y="0"/>
                        <a:ext cx="6346080" cy="6480"/>
                      </a:xfrm>
                      <a:prstGeom prst="rect">
                        <a:avLst/>
                      </a:prstGeom>
                      <a:solidFill>
                        <a:srgbClr val="000000"/>
                      </a:solidFill>
                      <a:ln w="0">
                        <a:noFill/>
                      </a:ln>
                    </wps:spPr>
                    <wps:style>
                      <a:lnRef idx="0">
                        <a:scrgbClr r="0" g="0" b="0"/>
                      </a:lnRef>
                      <a:fillRef idx="0">
                        <a:scrgbClr r="0" g="0" b="0"/>
                      </a:fillRef>
                      <a:effectRef idx="0">
                        <a:scrgbClr r="0" g="0" b="0"/>
                      </a:effectRef>
                      <a:fontRef idx="minor"/>
                    </wps:style>
                    <wps:bodyPr/>
                  </wps:wsp>
                </a:graphicData>
              </a:graphic>
            </wp:anchor>
          </w:drawing>
        </mc:Choice>
        <mc:Fallback>
          <w:pict>
            <v:rect w14:anchorId="0C56FA1A" id="docshape5" o:spid="_x0000_s1026" style="position:absolute;margin-left:56.15pt;margin-top:60.5pt;width:499.7pt;height:.5pt;z-index:-2517770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aADmsAEAAM8DAAAOAAAAZHJzL2Uyb0RvYy54bWysU8Fu2zAMvQ/YPwi6L3a7IiiMOD20aC/D&#10;NqzbBygyFQuQREHS4uTvRzGu022nDvNBpiy+R74nenN39E4cIGWLoZdXq1YKCBoHG/a9/PH98cOt&#10;FLmoMCiHAXp5gizvtu/fbabYwTWO6AZIgkhC7qbYy7GU2DVN1iN4lVcYIdChweRVoW3aN0NSE7F7&#10;11y37bqZMA0xoYac6evD+VBumd8Y0OWLMRmKcL2k3gqvidddXZvtRnX7pOJo9dyG+ocuvLKBii5U&#10;D6oo8TPZv6i81QkzmrLS6Bs0xmpgDaTmqv1DzfOoIrAWMifHxab8/2j158Nz/JrIhinmLlNYVRxN&#10;8vVN/Ykjm3VazIJjEZo+rj/erNtb8lTT2fqGIiJpLtiYcnkC9KIGvUx0FeyQOnzK5Zz6klJLZXR2&#10;eLTO8Sbtd/cuiYOq18bPzP5bmgtiqn1VSMAKPvO6QJ1c9HBUTg5qngvfwAg7sCyupedi56mgsSVN&#10;L7NBehhQEw3xvxE7QyoaeBjfiF9AXB9DWfDeBkzsySt1NdzhcOL7ZANoavhS5gmvY/l6zzZd/sPt&#10;LwAAAP//AwBQSwMEFAAGAAgAAAAhABgVLNPaAAAADAEAAA8AAABkcnMvZG93bnJldi54bWxMT01P&#10;wzAMvSPxHyIjcWPpB5SpazoBElekFS7c0sZrKxonNNlW/j3uCXzys5/eR7Vf7CTOOIfRkYJ0k4BA&#10;6pwZqVfw8f56twURoiajJ0eo4AcD7Ovrq0qXxl3ogOcm9oJFKJRawRCjL6UM3YBWh43zSPw7utnq&#10;yHDupZn1hcXtJLMkKaTVI7HDoD2+DNh9NSfLvp95k/jt93NP9u3+0BY+b4sHpW5vlqcdiIhL/CPD&#10;Gp+jQ82ZWnciE8TEOM1ypvKSpVxqZfA8gmjXU5aArCv5v0T9CwAA//8DAFBLAQItABQABgAIAAAA&#10;IQC2gziS/gAAAOEBAAATAAAAAAAAAAAAAAAAAAAAAABbQ29udGVudF9UeXBlc10ueG1sUEsBAi0A&#10;FAAGAAgAAAAhADj9If/WAAAAlAEAAAsAAAAAAAAAAAAAAAAALwEAAF9yZWxzLy5yZWxzUEsBAi0A&#10;FAAGAAgAAAAhAN5oAOawAQAAzwMAAA4AAAAAAAAAAAAAAAAALgIAAGRycy9lMm9Eb2MueG1sUEsB&#10;Ai0AFAAGAAgAAAAhABgVLNPaAAAADAEAAA8AAAAAAAAAAAAAAAAACgQAAGRycy9kb3ducmV2Lnht&#10;bFBLBQYAAAAABAAEAPMAAAARBQAAAAA=&#10;" o:allowincell="f" fillcolor="black" stroked="f" strokeweight="0">
              <w10:wrap anchorx="page" anchory="page"/>
            </v:rect>
          </w:pict>
        </mc:Fallback>
      </mc:AlternateContent>
    </w:r>
    <w:r>
      <w:rPr>
        <w:noProof/>
        <w:sz w:val="20"/>
      </w:rPr>
      <mc:AlternateContent>
        <mc:Choice Requires="wps">
          <w:drawing>
            <wp:anchor distT="0" distB="0" distL="0" distR="0" simplePos="0" relativeHeight="251541504" behindDoc="1" locked="0" layoutInCell="0" allowOverlap="1" wp14:anchorId="41A98F82" wp14:editId="6841F4D4">
              <wp:simplePos x="0" y="0"/>
              <wp:positionH relativeFrom="page">
                <wp:posOffset>718820</wp:posOffset>
              </wp:positionH>
              <wp:positionV relativeFrom="page">
                <wp:posOffset>444500</wp:posOffset>
              </wp:positionV>
              <wp:extent cx="4356735" cy="323215"/>
              <wp:effectExtent l="0" t="0" r="0" b="0"/>
              <wp:wrapNone/>
              <wp:docPr id="14" name="docshape6"/>
              <wp:cNvGraphicFramePr/>
              <a:graphic xmlns:a="http://schemas.openxmlformats.org/drawingml/2006/main">
                <a:graphicData uri="http://schemas.microsoft.com/office/word/2010/wordprocessingShape">
                  <wps:wsp>
                    <wps:cNvSpPr/>
                    <wps:spPr>
                      <a:xfrm>
                        <a:off x="0" y="0"/>
                        <a:ext cx="4356720" cy="323280"/>
                      </a:xfrm>
                      <a:prstGeom prst="rect">
                        <a:avLst/>
                      </a:prstGeom>
                      <a:noFill/>
                      <a:ln w="0">
                        <a:noFill/>
                      </a:ln>
                    </wps:spPr>
                    <wps:style>
                      <a:lnRef idx="0">
                        <a:scrgbClr r="0" g="0" b="0"/>
                      </a:lnRef>
                      <a:fillRef idx="0">
                        <a:scrgbClr r="0" g="0" b="0"/>
                      </a:fillRef>
                      <a:effectRef idx="0">
                        <a:scrgbClr r="0" g="0" b="0"/>
                      </a:effectRef>
                      <a:fontRef idx="minor"/>
                    </wps:style>
                    <wps:txbx>
                      <w:txbxContent>
                        <w:p w14:paraId="5AF5DD0A" w14:textId="77777777" w:rsidR="00B1436A" w:rsidRDefault="00402AE6">
                          <w:pPr>
                            <w:pStyle w:val="FrameContents"/>
                            <w:spacing w:before="19"/>
                            <w:ind w:left="20"/>
                            <w:rPr>
                              <w:rFonts w:ascii="Cambria" w:hAnsi="Cambria"/>
                              <w:i/>
                              <w:sz w:val="20"/>
                            </w:rPr>
                          </w:pPr>
                          <w:r>
                            <w:rPr>
                              <w:rFonts w:ascii="Cambria" w:hAnsi="Cambria"/>
                              <w:i/>
                              <w:sz w:val="20"/>
                            </w:rPr>
                            <w:t>2026</w:t>
                          </w:r>
                          <w:r>
                            <w:rPr>
                              <w:rFonts w:ascii="Cambria" w:hAnsi="Cambria"/>
                              <w:i/>
                              <w:spacing w:val="-5"/>
                              <w:sz w:val="20"/>
                            </w:rPr>
                            <w:t xml:space="preserve"> </w:t>
                          </w:r>
                          <w:r>
                            <w:rPr>
                              <w:rFonts w:ascii="Cambria" w:hAnsi="Cambria"/>
                              <w:i/>
                              <w:sz w:val="20"/>
                            </w:rPr>
                            <w:t>Administrative</w:t>
                          </w:r>
                          <w:r>
                            <w:rPr>
                              <w:rFonts w:ascii="Cambria" w:hAnsi="Cambria"/>
                              <w:i/>
                              <w:spacing w:val="-5"/>
                              <w:sz w:val="20"/>
                            </w:rPr>
                            <w:t xml:space="preserve"> </w:t>
                          </w:r>
                          <w:r>
                            <w:rPr>
                              <w:rFonts w:ascii="Cambria" w:hAnsi="Cambria"/>
                              <w:i/>
                              <w:sz w:val="20"/>
                            </w:rPr>
                            <w:t>Plan</w:t>
                          </w:r>
                          <w:r>
                            <w:rPr>
                              <w:rFonts w:ascii="Cambria" w:hAnsi="Cambria"/>
                              <w:i/>
                              <w:spacing w:val="-4"/>
                              <w:sz w:val="20"/>
                            </w:rPr>
                            <w:t xml:space="preserve"> </w:t>
                          </w:r>
                          <w:r>
                            <w:rPr>
                              <w:rFonts w:ascii="Cambria" w:hAnsi="Cambria"/>
                              <w:i/>
                              <w:sz w:val="20"/>
                            </w:rPr>
                            <w:t>for</w:t>
                          </w:r>
                          <w:r>
                            <w:rPr>
                              <w:rFonts w:ascii="Cambria" w:hAnsi="Cambria"/>
                              <w:i/>
                              <w:spacing w:val="-2"/>
                              <w:sz w:val="20"/>
                            </w:rPr>
                            <w:t xml:space="preserve"> </w:t>
                          </w:r>
                          <w:r>
                            <w:rPr>
                              <w:rFonts w:ascii="Cambria" w:hAnsi="Cambria"/>
                              <w:i/>
                              <w:sz w:val="20"/>
                            </w:rPr>
                            <w:t>Paducah</w:t>
                          </w:r>
                          <w:r>
                            <w:rPr>
                              <w:rFonts w:ascii="Cambria" w:hAnsi="Cambria"/>
                              <w:i/>
                              <w:spacing w:val="-5"/>
                              <w:sz w:val="20"/>
                            </w:rPr>
                            <w:t xml:space="preserve"> </w:t>
                          </w:r>
                          <w:r>
                            <w:rPr>
                              <w:rFonts w:ascii="Cambria" w:hAnsi="Cambria"/>
                              <w:i/>
                              <w:sz w:val="20"/>
                            </w:rPr>
                            <w:t>Section</w:t>
                          </w:r>
                          <w:r>
                            <w:rPr>
                              <w:rFonts w:ascii="Cambria" w:hAnsi="Cambria"/>
                              <w:i/>
                              <w:spacing w:val="-4"/>
                              <w:sz w:val="20"/>
                            </w:rPr>
                            <w:t xml:space="preserve"> </w:t>
                          </w:r>
                          <w:r>
                            <w:rPr>
                              <w:rFonts w:ascii="Cambria" w:hAnsi="Cambria"/>
                              <w:i/>
                              <w:sz w:val="20"/>
                            </w:rPr>
                            <w:t>8</w:t>
                          </w:r>
                          <w:r>
                            <w:rPr>
                              <w:rFonts w:ascii="Cambria" w:hAnsi="Cambria"/>
                              <w:i/>
                              <w:spacing w:val="-5"/>
                              <w:sz w:val="20"/>
                            </w:rPr>
                            <w:t xml:space="preserve"> </w:t>
                          </w:r>
                          <w:r>
                            <w:rPr>
                              <w:rFonts w:ascii="Cambria" w:hAnsi="Cambria"/>
                              <w:i/>
                              <w:sz w:val="20"/>
                            </w:rPr>
                            <w:t>Housing</w:t>
                          </w:r>
                          <w:r>
                            <w:rPr>
                              <w:rFonts w:ascii="Cambria" w:hAnsi="Cambria"/>
                              <w:i/>
                              <w:spacing w:val="-4"/>
                              <w:sz w:val="20"/>
                            </w:rPr>
                            <w:t xml:space="preserve"> </w:t>
                          </w:r>
                          <w:r>
                            <w:rPr>
                              <w:rFonts w:ascii="Cambria" w:hAnsi="Cambria"/>
                              <w:i/>
                              <w:sz w:val="20"/>
                            </w:rPr>
                            <w:t>Choice</w:t>
                          </w:r>
                          <w:r>
                            <w:rPr>
                              <w:rFonts w:ascii="Cambria" w:hAnsi="Cambria"/>
                              <w:i/>
                              <w:spacing w:val="-5"/>
                              <w:sz w:val="20"/>
                            </w:rPr>
                            <w:t xml:space="preserve"> </w:t>
                          </w:r>
                          <w:r>
                            <w:rPr>
                              <w:rFonts w:ascii="Cambria" w:hAnsi="Cambria"/>
                              <w:i/>
                              <w:sz w:val="20"/>
                            </w:rPr>
                            <w:t>Voucher</w:t>
                          </w:r>
                          <w:r>
                            <w:rPr>
                              <w:rFonts w:ascii="Cambria" w:hAnsi="Cambria"/>
                              <w:i/>
                              <w:spacing w:val="-5"/>
                              <w:sz w:val="20"/>
                            </w:rPr>
                            <w:t xml:space="preserve"> </w:t>
                          </w:r>
                          <w:r>
                            <w:rPr>
                              <w:rFonts w:ascii="Cambria" w:hAnsi="Cambria"/>
                              <w:i/>
                              <w:sz w:val="20"/>
                            </w:rPr>
                            <w:t>Program Part I. ELIGIBILITY AND OBLIGATIONS</w:t>
                          </w:r>
                        </w:p>
                      </w:txbxContent>
                    </wps:txbx>
                    <wps:bodyPr lIns="0" tIns="0" rIns="0" bIns="0" anchor="t" upright="1">
                      <a:noAutofit/>
                    </wps:bodyPr>
                  </wps:wsp>
                </a:graphicData>
              </a:graphic>
            </wp:anchor>
          </w:drawing>
        </mc:Choice>
        <mc:Fallback>
          <w:pict>
            <v:rect w14:anchorId="41A98F82" id="_x0000_s1045" style="position:absolute;margin-left:56.6pt;margin-top:35pt;width:343.05pt;height:25.45pt;z-index:-2517749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Wrx/1wEAAA8EAAAOAAAAZHJzL2Uyb0RvYy54bWysU9tu2zAMfR+wfxD0vjhxtqww4hTDig4D&#10;hq1otw+QZckWoBsoJXb+fpRiO7s8teiLTFM8JM8htb8djSYnAUE5W9PNak2JsNy1ynY1/fXz/t0N&#10;JSEy2zLtrKjpWQR6e3j7Zj/4SpSud7oVQDCJDdXga9rH6KuiCLwXhoWV88LipXRgWMRf6IoW2IDZ&#10;jS7K9XpXDA5aD46LENB7d7mkh5xfSsHjDymDiETXFHuL+YR8NuksDntWdcB8r/jUBntBF4Ypi0WX&#10;VHcsMnIE9V8qozi44GRccWcKJ6XiInNANpv1P2yeeuZF5oLiBL/IFF4vLf9+evIPgDIMPlQBzcRi&#10;lGDSF/sjYxbrvIglxkg4Ot9vP+w+lqgpx7ttuS1vsprFFe0hxC/CGZKMmgIOI2vETt9CxIoYOoek&#10;YtbdK63zQLQlQyr4lxvDtUXUtdFsxbMWKU7bRyGJanO/yRE4dM1nDeQybtxHbHYeek6GgBQosewz&#10;sRMkoUXesmfiF1Cu72xc8EZZB2ktLzwv7BLRODYj0qvpLt0mT+Pa8wMQ/dXiQqTlng2YjWY2mOW9&#10;Qx0iJUcPqutxHptJ3k/H6KTKA7lmnerj1uU5TS8krfWf/znq+o4PvwEAAP//AwBQSwMEFAAGAAgA&#10;AAAhAFHcrffeAAAACgEAAA8AAABkcnMvZG93bnJldi54bWxMjzFPwzAUhHck/oP1kNio3VRqSYhT&#10;oUaRYIPCwubGr0nU2E5sNwn/nscE4+lOd9/l+8X0bEIfOmclrFcCGNra6c42Ej4/qodHYCEqq1Xv&#10;LEr4xgD74vYmV5l2s33H6RgbRiU2ZEpCG+OQcR7qFo0KKzegJe/svFGRpG+49mqmctPzRIgtN6qz&#10;tNCqAQ8t1pfj1Ugo/VZX4fBSVunXXMbXt3Ea+Sjl/d3y/AQs4hL/wvCLT+hQENPJXa0OrCe93iQU&#10;lbAT9IkCuzTdADuRk4gUeJHz/xeKHwAAAP//AwBQSwECLQAUAAYACAAAACEAtoM4kv4AAADhAQAA&#10;EwAAAAAAAAAAAAAAAAAAAAAAW0NvbnRlbnRfVHlwZXNdLnhtbFBLAQItABQABgAIAAAAIQA4/SH/&#10;1gAAAJQBAAALAAAAAAAAAAAAAAAAAC8BAABfcmVscy8ucmVsc1BLAQItABQABgAIAAAAIQB6Wrx/&#10;1wEAAA8EAAAOAAAAAAAAAAAAAAAAAC4CAABkcnMvZTJvRG9jLnhtbFBLAQItABQABgAIAAAAIQBR&#10;3K333gAAAAoBAAAPAAAAAAAAAAAAAAAAADEEAABkcnMvZG93bnJldi54bWxQSwUGAAAAAAQABADz&#10;AAAAPAUAAAAA&#10;" o:allowincell="f" filled="f" stroked="f" strokeweight="0">
              <v:textbox inset="0,0,0,0">
                <w:txbxContent>
                  <w:p w14:paraId="5AF5DD0A" w14:textId="77777777" w:rsidR="00B1436A" w:rsidRDefault="00402AE6">
                    <w:pPr>
                      <w:pStyle w:val="FrameContents"/>
                      <w:spacing w:before="19"/>
                      <w:ind w:left="20"/>
                      <w:rPr>
                        <w:rFonts w:ascii="Cambria" w:hAnsi="Cambria"/>
                        <w:i/>
                        <w:sz w:val="20"/>
                      </w:rPr>
                    </w:pPr>
                    <w:r>
                      <w:rPr>
                        <w:rFonts w:ascii="Cambria" w:hAnsi="Cambria"/>
                        <w:i/>
                        <w:sz w:val="20"/>
                      </w:rPr>
                      <w:t>2026</w:t>
                    </w:r>
                    <w:r>
                      <w:rPr>
                        <w:rFonts w:ascii="Cambria" w:hAnsi="Cambria"/>
                        <w:i/>
                        <w:spacing w:val="-5"/>
                        <w:sz w:val="20"/>
                      </w:rPr>
                      <w:t xml:space="preserve"> </w:t>
                    </w:r>
                    <w:r>
                      <w:rPr>
                        <w:rFonts w:ascii="Cambria" w:hAnsi="Cambria"/>
                        <w:i/>
                        <w:sz w:val="20"/>
                      </w:rPr>
                      <w:t>Administrative</w:t>
                    </w:r>
                    <w:r>
                      <w:rPr>
                        <w:rFonts w:ascii="Cambria" w:hAnsi="Cambria"/>
                        <w:i/>
                        <w:spacing w:val="-5"/>
                        <w:sz w:val="20"/>
                      </w:rPr>
                      <w:t xml:space="preserve"> </w:t>
                    </w:r>
                    <w:r>
                      <w:rPr>
                        <w:rFonts w:ascii="Cambria" w:hAnsi="Cambria"/>
                        <w:i/>
                        <w:sz w:val="20"/>
                      </w:rPr>
                      <w:t>Plan</w:t>
                    </w:r>
                    <w:r>
                      <w:rPr>
                        <w:rFonts w:ascii="Cambria" w:hAnsi="Cambria"/>
                        <w:i/>
                        <w:spacing w:val="-4"/>
                        <w:sz w:val="20"/>
                      </w:rPr>
                      <w:t xml:space="preserve"> </w:t>
                    </w:r>
                    <w:r>
                      <w:rPr>
                        <w:rFonts w:ascii="Cambria" w:hAnsi="Cambria"/>
                        <w:i/>
                        <w:sz w:val="20"/>
                      </w:rPr>
                      <w:t>for</w:t>
                    </w:r>
                    <w:r>
                      <w:rPr>
                        <w:rFonts w:ascii="Cambria" w:hAnsi="Cambria"/>
                        <w:i/>
                        <w:spacing w:val="-2"/>
                        <w:sz w:val="20"/>
                      </w:rPr>
                      <w:t xml:space="preserve"> </w:t>
                    </w:r>
                    <w:r>
                      <w:rPr>
                        <w:rFonts w:ascii="Cambria" w:hAnsi="Cambria"/>
                        <w:i/>
                        <w:sz w:val="20"/>
                      </w:rPr>
                      <w:t>Paducah</w:t>
                    </w:r>
                    <w:r>
                      <w:rPr>
                        <w:rFonts w:ascii="Cambria" w:hAnsi="Cambria"/>
                        <w:i/>
                        <w:spacing w:val="-5"/>
                        <w:sz w:val="20"/>
                      </w:rPr>
                      <w:t xml:space="preserve"> </w:t>
                    </w:r>
                    <w:r>
                      <w:rPr>
                        <w:rFonts w:ascii="Cambria" w:hAnsi="Cambria"/>
                        <w:i/>
                        <w:sz w:val="20"/>
                      </w:rPr>
                      <w:t>Section</w:t>
                    </w:r>
                    <w:r>
                      <w:rPr>
                        <w:rFonts w:ascii="Cambria" w:hAnsi="Cambria"/>
                        <w:i/>
                        <w:spacing w:val="-4"/>
                        <w:sz w:val="20"/>
                      </w:rPr>
                      <w:t xml:space="preserve"> </w:t>
                    </w:r>
                    <w:r>
                      <w:rPr>
                        <w:rFonts w:ascii="Cambria" w:hAnsi="Cambria"/>
                        <w:i/>
                        <w:sz w:val="20"/>
                      </w:rPr>
                      <w:t>8</w:t>
                    </w:r>
                    <w:r>
                      <w:rPr>
                        <w:rFonts w:ascii="Cambria" w:hAnsi="Cambria"/>
                        <w:i/>
                        <w:spacing w:val="-5"/>
                        <w:sz w:val="20"/>
                      </w:rPr>
                      <w:t xml:space="preserve"> </w:t>
                    </w:r>
                    <w:r>
                      <w:rPr>
                        <w:rFonts w:ascii="Cambria" w:hAnsi="Cambria"/>
                        <w:i/>
                        <w:sz w:val="20"/>
                      </w:rPr>
                      <w:t>Housing</w:t>
                    </w:r>
                    <w:r>
                      <w:rPr>
                        <w:rFonts w:ascii="Cambria" w:hAnsi="Cambria"/>
                        <w:i/>
                        <w:spacing w:val="-4"/>
                        <w:sz w:val="20"/>
                      </w:rPr>
                      <w:t xml:space="preserve"> </w:t>
                    </w:r>
                    <w:r>
                      <w:rPr>
                        <w:rFonts w:ascii="Cambria" w:hAnsi="Cambria"/>
                        <w:i/>
                        <w:sz w:val="20"/>
                      </w:rPr>
                      <w:t>Choice</w:t>
                    </w:r>
                    <w:r>
                      <w:rPr>
                        <w:rFonts w:ascii="Cambria" w:hAnsi="Cambria"/>
                        <w:i/>
                        <w:spacing w:val="-5"/>
                        <w:sz w:val="20"/>
                      </w:rPr>
                      <w:t xml:space="preserve"> </w:t>
                    </w:r>
                    <w:r>
                      <w:rPr>
                        <w:rFonts w:ascii="Cambria" w:hAnsi="Cambria"/>
                        <w:i/>
                        <w:sz w:val="20"/>
                      </w:rPr>
                      <w:t>Voucher</w:t>
                    </w:r>
                    <w:r>
                      <w:rPr>
                        <w:rFonts w:ascii="Cambria" w:hAnsi="Cambria"/>
                        <w:i/>
                        <w:spacing w:val="-5"/>
                        <w:sz w:val="20"/>
                      </w:rPr>
                      <w:t xml:space="preserve"> </w:t>
                    </w:r>
                    <w:r>
                      <w:rPr>
                        <w:rFonts w:ascii="Cambria" w:hAnsi="Cambria"/>
                        <w:i/>
                        <w:sz w:val="20"/>
                      </w:rPr>
                      <w:t>Program Part I. ELIGIBILITY AND OBLIGATIONS</w:t>
                    </w:r>
                  </w:p>
                </w:txbxContent>
              </v:textbox>
              <w10:wrap anchorx="page" anchory="page"/>
            </v:rect>
          </w:pict>
        </mc:Fallback>
      </mc:AlternateContent>
    </w:r>
    <w:r>
      <w:rPr>
        <w:noProof/>
        <w:sz w:val="20"/>
      </w:rPr>
      <mc:AlternateContent>
        <mc:Choice Requires="wps">
          <w:drawing>
            <wp:anchor distT="0" distB="0" distL="0" distR="0" simplePos="0" relativeHeight="251543552" behindDoc="1" locked="0" layoutInCell="0" allowOverlap="1" wp14:anchorId="20F33B2E" wp14:editId="455A670C">
              <wp:simplePos x="0" y="0"/>
              <wp:positionH relativeFrom="page">
                <wp:posOffset>5946140</wp:posOffset>
              </wp:positionH>
              <wp:positionV relativeFrom="page">
                <wp:posOffset>444500</wp:posOffset>
              </wp:positionV>
              <wp:extent cx="1064895" cy="323215"/>
              <wp:effectExtent l="0" t="0" r="0" b="0"/>
              <wp:wrapNone/>
              <wp:docPr id="15" name="docshape7"/>
              <wp:cNvGraphicFramePr/>
              <a:graphic xmlns:a="http://schemas.openxmlformats.org/drawingml/2006/main">
                <a:graphicData uri="http://schemas.microsoft.com/office/word/2010/wordprocessingShape">
                  <wps:wsp>
                    <wps:cNvSpPr/>
                    <wps:spPr>
                      <a:xfrm>
                        <a:off x="0" y="0"/>
                        <a:ext cx="1064880" cy="323280"/>
                      </a:xfrm>
                      <a:prstGeom prst="rect">
                        <a:avLst/>
                      </a:prstGeom>
                      <a:noFill/>
                      <a:ln w="0">
                        <a:noFill/>
                      </a:ln>
                    </wps:spPr>
                    <wps:style>
                      <a:lnRef idx="0">
                        <a:scrgbClr r="0" g="0" b="0"/>
                      </a:lnRef>
                      <a:fillRef idx="0">
                        <a:scrgbClr r="0" g="0" b="0"/>
                      </a:fillRef>
                      <a:effectRef idx="0">
                        <a:scrgbClr r="0" g="0" b="0"/>
                      </a:effectRef>
                      <a:fontRef idx="minor"/>
                    </wps:style>
                    <wps:txbx>
                      <w:txbxContent>
                        <w:p w14:paraId="663705AA" w14:textId="77777777" w:rsidR="00B1436A" w:rsidRDefault="00402AE6">
                          <w:pPr>
                            <w:pStyle w:val="FrameContents"/>
                            <w:spacing w:before="19"/>
                            <w:ind w:right="78"/>
                            <w:jc w:val="right"/>
                            <w:rPr>
                              <w:rFonts w:ascii="Cambria" w:hAnsi="Cambria"/>
                              <w:i/>
                              <w:sz w:val="20"/>
                            </w:rPr>
                          </w:pPr>
                          <w:r>
                            <w:rPr>
                              <w:rFonts w:ascii="Cambria" w:hAnsi="Cambria"/>
                              <w:i/>
                              <w:spacing w:val="-2"/>
                              <w:sz w:val="20"/>
                            </w:rPr>
                            <w:t>Effective</w:t>
                          </w:r>
                          <w:r>
                            <w:rPr>
                              <w:rFonts w:ascii="Cambria" w:hAnsi="Cambria"/>
                              <w:i/>
                              <w:spacing w:val="6"/>
                              <w:sz w:val="20"/>
                            </w:rPr>
                            <w:t xml:space="preserve"> 3</w:t>
                          </w:r>
                          <w:r>
                            <w:rPr>
                              <w:rFonts w:ascii="Cambria" w:hAnsi="Cambria"/>
                              <w:i/>
                              <w:spacing w:val="-2"/>
                              <w:sz w:val="20"/>
                            </w:rPr>
                            <w:t>/1/2026</w:t>
                          </w:r>
                        </w:p>
                        <w:p w14:paraId="67E14317" w14:textId="77777777" w:rsidR="00B1436A" w:rsidRDefault="00402AE6">
                          <w:pPr>
                            <w:pStyle w:val="FrameContents"/>
                            <w:spacing w:before="1"/>
                            <w:ind w:right="78"/>
                            <w:jc w:val="right"/>
                            <w:rPr>
                              <w:rFonts w:ascii="Cambria" w:hAnsi="Cambria"/>
                              <w:i/>
                              <w:sz w:val="20"/>
                            </w:rPr>
                          </w:pPr>
                          <w:r>
                            <w:rPr>
                              <w:rFonts w:ascii="Cambria" w:hAnsi="Cambria"/>
                              <w:i/>
                              <w:sz w:val="20"/>
                            </w:rPr>
                            <w:t>Page 25</w:t>
                          </w:r>
                        </w:p>
                      </w:txbxContent>
                    </wps:txbx>
                    <wps:bodyPr lIns="0" tIns="0" rIns="0" bIns="0" anchor="t" upright="1">
                      <a:noAutofit/>
                    </wps:bodyPr>
                  </wps:wsp>
                </a:graphicData>
              </a:graphic>
            </wp:anchor>
          </w:drawing>
        </mc:Choice>
        <mc:Fallback>
          <w:pict>
            <v:rect w14:anchorId="20F33B2E" id="_x0000_s1046" style="position:absolute;margin-left:468.2pt;margin-top:35pt;width:83.85pt;height:25.45pt;z-index:-2517729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bQY/0wEAAA8EAAAOAAAAZHJzL2Uyb0RvYy54bWysU8Fu2zAMvQ/YPwi6L3bSoQuMOMWwosOA&#10;YSvW7QNkWbIFyKJAKbHz96OU2Gm3U4ddZJrieyQfqd3dNFh2VBgMuJqvVyVnyklojetq/uvnw7st&#10;ZyEK1woLTtX8pAK/2799sxt9pTbQg20VMiJxoRp9zfsYfVUUQfZqEGEFXjm61ICDiPSLXdGiGIl9&#10;sMWmLG+LEbD1CFKFQN778yXfZ36tlYzftQ4qMltzqi3mE/PZpLPY70TVofC9kZcyxD9UMQjjKOlC&#10;dS+iYAc0f1ENRiIE0HElYShAayNV7oG6WZd/dPPUC69yLyRO8ItM4f/Rym/HJ/+IJMPoQxXITF1M&#10;Gof0pfrYlMU6LWKpKTJJznV5+367JU0l3d1sbjZkE01xRXsM8bOCgSWj5kjDyBqJ49cQz6FzSErm&#10;4MFYmwdiHRtTwhduYraOElwLzVY8WZXirPuhNDNtrjc5gsSu+WSRncdN+0jFzkPPZARIgZrSvhJ7&#10;gSS0ylv2SvwCyvnBxQU/GAeYhXzWXTLj1EzUXs0/pNvkaaA9PSKzXxwtRFru2cDZaGZDONkD6RA5&#10;O3g0XU/zWF/k/XiIoE0eyJX1ojNtXR7p5YWktX7+n6Ou73j/GwAA//8DAFBLAwQUAAYACAAAACEA&#10;Iliq3uAAAAALAQAADwAAAGRycy9kb3ducmV2LnhtbEyPwU6DQBCG7ya+w2ZMvNldaoNCWRpTQqI3&#10;W730tmVHILK7wG4B397pSW8zmS//fH+2W0zHJhx966yEaCWAoa2cbm0t4fOjfHgG5oOyWnXOooQf&#10;9LDLb28ylWo32wNOx1AzCrE+VRKaEPqUc181aJRfuR4t3b7caFSgday5HtVM4abjayFiblRr6UOj&#10;etw3WH0fL0ZCMca69PvXokxOcxHe3odp4IOU93fLyxZYwCX8wXDVJ3XIyensLlZ71klIHuMNoRKe&#10;BHW6ApHYRMDONK1FAjzP+P8O+S8AAAD//wMAUEsBAi0AFAAGAAgAAAAhALaDOJL+AAAA4QEAABMA&#10;AAAAAAAAAAAAAAAAAAAAAFtDb250ZW50X1R5cGVzXS54bWxQSwECLQAUAAYACAAAACEAOP0h/9YA&#10;AACUAQAACwAAAAAAAAAAAAAAAAAvAQAAX3JlbHMvLnJlbHNQSwECLQAUAAYACAAAACEA5G0GP9MB&#10;AAAPBAAADgAAAAAAAAAAAAAAAAAuAgAAZHJzL2Uyb0RvYy54bWxQSwECLQAUAAYACAAAACEAIliq&#10;3uAAAAALAQAADwAAAAAAAAAAAAAAAAAtBAAAZHJzL2Rvd25yZXYueG1sUEsFBgAAAAAEAAQA8wAA&#10;ADoFAAAAAA==&#10;" o:allowincell="f" filled="f" stroked="f" strokeweight="0">
              <v:textbox inset="0,0,0,0">
                <w:txbxContent>
                  <w:p w14:paraId="663705AA" w14:textId="77777777" w:rsidR="00B1436A" w:rsidRDefault="00402AE6">
                    <w:pPr>
                      <w:pStyle w:val="FrameContents"/>
                      <w:spacing w:before="19"/>
                      <w:ind w:right="78"/>
                      <w:jc w:val="right"/>
                      <w:rPr>
                        <w:rFonts w:ascii="Cambria" w:hAnsi="Cambria"/>
                        <w:i/>
                        <w:sz w:val="20"/>
                      </w:rPr>
                    </w:pPr>
                    <w:r>
                      <w:rPr>
                        <w:rFonts w:ascii="Cambria" w:hAnsi="Cambria"/>
                        <w:i/>
                        <w:spacing w:val="-2"/>
                        <w:sz w:val="20"/>
                      </w:rPr>
                      <w:t>Effective</w:t>
                    </w:r>
                    <w:r>
                      <w:rPr>
                        <w:rFonts w:ascii="Cambria" w:hAnsi="Cambria"/>
                        <w:i/>
                        <w:spacing w:val="6"/>
                        <w:sz w:val="20"/>
                      </w:rPr>
                      <w:t xml:space="preserve"> 3</w:t>
                    </w:r>
                    <w:r>
                      <w:rPr>
                        <w:rFonts w:ascii="Cambria" w:hAnsi="Cambria"/>
                        <w:i/>
                        <w:spacing w:val="-2"/>
                        <w:sz w:val="20"/>
                      </w:rPr>
                      <w:t>/1/2026</w:t>
                    </w:r>
                  </w:p>
                  <w:p w14:paraId="67E14317" w14:textId="77777777" w:rsidR="00B1436A" w:rsidRDefault="00402AE6">
                    <w:pPr>
                      <w:pStyle w:val="FrameContents"/>
                      <w:spacing w:before="1"/>
                      <w:ind w:right="78"/>
                      <w:jc w:val="right"/>
                      <w:rPr>
                        <w:rFonts w:ascii="Cambria" w:hAnsi="Cambria"/>
                        <w:i/>
                        <w:sz w:val="20"/>
                      </w:rPr>
                    </w:pPr>
                    <w:r>
                      <w:rPr>
                        <w:rFonts w:ascii="Cambria" w:hAnsi="Cambria"/>
                        <w:i/>
                        <w:sz w:val="20"/>
                      </w:rPr>
                      <w:t>Page 25</w:t>
                    </w:r>
                  </w:p>
                </w:txbxContent>
              </v:textbox>
              <w10:wrap anchorx="page" anchory="page"/>
            </v:rect>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C7B4D2" w14:textId="509F65CC" w:rsidR="00B1436A" w:rsidRDefault="00402AE6">
    <w:pPr>
      <w:pStyle w:val="BodyText"/>
      <w:spacing w:line="14" w:lineRule="auto"/>
      <w:ind w:left="0"/>
      <w:rPr>
        <w:sz w:val="20"/>
      </w:rPr>
    </w:pPr>
    <w:r>
      <w:rPr>
        <w:noProof/>
        <w:sz w:val="20"/>
      </w:rPr>
      <mc:AlternateContent>
        <mc:Choice Requires="wps">
          <w:drawing>
            <wp:anchor distT="0" distB="0" distL="0" distR="0" simplePos="0" relativeHeight="251691008" behindDoc="1" locked="0" layoutInCell="0" allowOverlap="1" wp14:anchorId="6B734EF9" wp14:editId="382FFEC4">
              <wp:simplePos x="0" y="0"/>
              <wp:positionH relativeFrom="page">
                <wp:posOffset>713105</wp:posOffset>
              </wp:positionH>
              <wp:positionV relativeFrom="page">
                <wp:posOffset>768350</wp:posOffset>
              </wp:positionV>
              <wp:extent cx="6346190" cy="6350"/>
              <wp:effectExtent l="0" t="0" r="0" b="0"/>
              <wp:wrapNone/>
              <wp:docPr id="16" name="docshape 1"/>
              <wp:cNvGraphicFramePr/>
              <a:graphic xmlns:a="http://schemas.openxmlformats.org/drawingml/2006/main">
                <a:graphicData uri="http://schemas.microsoft.com/office/word/2010/wordprocessingShape">
                  <wps:wsp>
                    <wps:cNvSpPr/>
                    <wps:spPr>
                      <a:xfrm>
                        <a:off x="0" y="0"/>
                        <a:ext cx="6346080" cy="6480"/>
                      </a:xfrm>
                      <a:prstGeom prst="rect">
                        <a:avLst/>
                      </a:prstGeom>
                      <a:solidFill>
                        <a:srgbClr val="000000"/>
                      </a:solidFill>
                      <a:ln w="0">
                        <a:noFill/>
                      </a:ln>
                    </wps:spPr>
                    <wps:style>
                      <a:lnRef idx="0">
                        <a:scrgbClr r="0" g="0" b="0"/>
                      </a:lnRef>
                      <a:fillRef idx="0">
                        <a:scrgbClr r="0" g="0" b="0"/>
                      </a:fillRef>
                      <a:effectRef idx="0">
                        <a:scrgbClr r="0" g="0" b="0"/>
                      </a:effectRef>
                      <a:fontRef idx="minor"/>
                    </wps:style>
                    <wps:bodyPr/>
                  </wps:wsp>
                </a:graphicData>
              </a:graphic>
            </wp:anchor>
          </w:drawing>
        </mc:Choice>
        <mc:Fallback>
          <w:pict>
            <v:rect w14:anchorId="6E8F4EA1" id="docshape 1" o:spid="_x0000_s1026" style="position:absolute;margin-left:56.15pt;margin-top:60.5pt;width:499.7pt;height:.5pt;z-index:-2516254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aADmsAEAAM8DAAAOAAAAZHJzL2Uyb0RvYy54bWysU8Fu2zAMvQ/YPwi6L3a7IiiMOD20aC/D&#10;NqzbBygyFQuQREHS4uTvRzGu022nDvNBpiy+R74nenN39E4cIGWLoZdXq1YKCBoHG/a9/PH98cOt&#10;FLmoMCiHAXp5gizvtu/fbabYwTWO6AZIgkhC7qbYy7GU2DVN1iN4lVcYIdChweRVoW3aN0NSE7F7&#10;11y37bqZMA0xoYac6evD+VBumd8Y0OWLMRmKcL2k3gqvidddXZvtRnX7pOJo9dyG+ocuvLKBii5U&#10;D6oo8TPZv6i81QkzmrLS6Bs0xmpgDaTmqv1DzfOoIrAWMifHxab8/2j158Nz/JrIhinmLlNYVRxN&#10;8vVN/Ykjm3VazIJjEZo+rj/erNtb8lTT2fqGIiJpLtiYcnkC9KIGvUx0FeyQOnzK5Zz6klJLZXR2&#10;eLTO8Sbtd/cuiYOq18bPzP5bmgtiqn1VSMAKPvO6QJ1c9HBUTg5qngvfwAg7sCyupedi56mgsSVN&#10;L7NBehhQEw3xvxE7QyoaeBjfiF9AXB9DWfDeBkzsySt1NdzhcOL7ZANoavhS5gmvY/l6zzZd/sPt&#10;LwAAAP//AwBQSwMEFAAGAAgAAAAhABgVLNPaAAAADAEAAA8AAABkcnMvZG93bnJldi54bWxMT01P&#10;wzAMvSPxHyIjcWPpB5SpazoBElekFS7c0sZrKxonNNlW/j3uCXzys5/eR7Vf7CTOOIfRkYJ0k4BA&#10;6pwZqVfw8f56twURoiajJ0eo4AcD7Ovrq0qXxl3ogOcm9oJFKJRawRCjL6UM3YBWh43zSPw7utnq&#10;yHDupZn1hcXtJLMkKaTVI7HDoD2+DNh9NSfLvp95k/jt93NP9u3+0BY+b4sHpW5vlqcdiIhL/CPD&#10;Gp+jQ82ZWnciE8TEOM1ypvKSpVxqZfA8gmjXU5aArCv5v0T9CwAA//8DAFBLAQItABQABgAIAAAA&#10;IQC2gziS/gAAAOEBAAATAAAAAAAAAAAAAAAAAAAAAABbQ29udGVudF9UeXBlc10ueG1sUEsBAi0A&#10;FAAGAAgAAAAhADj9If/WAAAAlAEAAAsAAAAAAAAAAAAAAAAALwEAAF9yZWxzLy5yZWxzUEsBAi0A&#10;FAAGAAgAAAAhAN5oAOawAQAAzwMAAA4AAAAAAAAAAAAAAAAALgIAAGRycy9lMm9Eb2MueG1sUEsB&#10;Ai0AFAAGAAgAAAAhABgVLNPaAAAADAEAAA8AAAAAAAAAAAAAAAAACgQAAGRycy9kb3ducmV2Lnht&#10;bFBLBQYAAAAABAAEAPMAAAARBQAAAAA=&#10;" o:allowincell="f" fillcolor="black" stroked="f" strokeweight="0">
              <w10:wrap anchorx="page" anchory="page"/>
            </v:rect>
          </w:pict>
        </mc:Fallback>
      </mc:AlternateContent>
    </w:r>
    <w:r>
      <w:rPr>
        <w:noProof/>
        <w:sz w:val="20"/>
      </w:rPr>
      <mc:AlternateContent>
        <mc:Choice Requires="wps">
          <w:drawing>
            <wp:anchor distT="0" distB="0" distL="0" distR="0" simplePos="0" relativeHeight="251692032" behindDoc="1" locked="0" layoutInCell="0" allowOverlap="1" wp14:anchorId="41A98F82" wp14:editId="5F2B5285">
              <wp:simplePos x="0" y="0"/>
              <wp:positionH relativeFrom="page">
                <wp:posOffset>718820</wp:posOffset>
              </wp:positionH>
              <wp:positionV relativeFrom="page">
                <wp:posOffset>444500</wp:posOffset>
              </wp:positionV>
              <wp:extent cx="4356735" cy="323215"/>
              <wp:effectExtent l="0" t="0" r="0" b="0"/>
              <wp:wrapNone/>
              <wp:docPr id="17" name="docshape 2"/>
              <wp:cNvGraphicFramePr/>
              <a:graphic xmlns:a="http://schemas.openxmlformats.org/drawingml/2006/main">
                <a:graphicData uri="http://schemas.microsoft.com/office/word/2010/wordprocessingShape">
                  <wps:wsp>
                    <wps:cNvSpPr/>
                    <wps:spPr>
                      <a:xfrm>
                        <a:off x="0" y="0"/>
                        <a:ext cx="4356720" cy="323280"/>
                      </a:xfrm>
                      <a:prstGeom prst="rect">
                        <a:avLst/>
                      </a:prstGeom>
                      <a:noFill/>
                      <a:ln w="0">
                        <a:noFill/>
                      </a:ln>
                    </wps:spPr>
                    <wps:style>
                      <a:lnRef idx="0">
                        <a:scrgbClr r="0" g="0" b="0"/>
                      </a:lnRef>
                      <a:fillRef idx="0">
                        <a:scrgbClr r="0" g="0" b="0"/>
                      </a:fillRef>
                      <a:effectRef idx="0">
                        <a:scrgbClr r="0" g="0" b="0"/>
                      </a:effectRef>
                      <a:fontRef idx="minor"/>
                    </wps:style>
                    <wps:txbx>
                      <w:txbxContent>
                        <w:p w14:paraId="3AB89781" w14:textId="280D76AD" w:rsidR="00B1436A" w:rsidRDefault="00402AE6">
                          <w:pPr>
                            <w:pStyle w:val="FrameContents"/>
                            <w:spacing w:before="19"/>
                            <w:ind w:left="20"/>
                            <w:rPr>
                              <w:rFonts w:ascii="Cambria" w:hAnsi="Cambria"/>
                              <w:i/>
                              <w:sz w:val="20"/>
                            </w:rPr>
                          </w:pPr>
                          <w:r>
                            <w:rPr>
                              <w:rFonts w:ascii="Cambria" w:hAnsi="Cambria"/>
                              <w:i/>
                              <w:sz w:val="20"/>
                            </w:rPr>
                            <w:t>202</w:t>
                          </w:r>
                          <w:r w:rsidR="00B04695">
                            <w:rPr>
                              <w:rFonts w:ascii="Cambria" w:hAnsi="Cambria"/>
                              <w:i/>
                              <w:sz w:val="20"/>
                            </w:rPr>
                            <w:t>7</w:t>
                          </w:r>
                          <w:r>
                            <w:rPr>
                              <w:rFonts w:ascii="Cambria" w:hAnsi="Cambria"/>
                              <w:i/>
                              <w:spacing w:val="-5"/>
                              <w:sz w:val="20"/>
                            </w:rPr>
                            <w:t xml:space="preserve"> </w:t>
                          </w:r>
                          <w:r>
                            <w:rPr>
                              <w:rFonts w:ascii="Cambria" w:hAnsi="Cambria"/>
                              <w:i/>
                              <w:sz w:val="20"/>
                            </w:rPr>
                            <w:t>Administrative</w:t>
                          </w:r>
                          <w:r>
                            <w:rPr>
                              <w:rFonts w:ascii="Cambria" w:hAnsi="Cambria"/>
                              <w:i/>
                              <w:spacing w:val="-5"/>
                              <w:sz w:val="20"/>
                            </w:rPr>
                            <w:t xml:space="preserve"> </w:t>
                          </w:r>
                          <w:r>
                            <w:rPr>
                              <w:rFonts w:ascii="Cambria" w:hAnsi="Cambria"/>
                              <w:i/>
                              <w:sz w:val="20"/>
                            </w:rPr>
                            <w:t>Plan</w:t>
                          </w:r>
                          <w:r>
                            <w:rPr>
                              <w:rFonts w:ascii="Cambria" w:hAnsi="Cambria"/>
                              <w:i/>
                              <w:spacing w:val="-4"/>
                              <w:sz w:val="20"/>
                            </w:rPr>
                            <w:t xml:space="preserve"> </w:t>
                          </w:r>
                          <w:r>
                            <w:rPr>
                              <w:rFonts w:ascii="Cambria" w:hAnsi="Cambria"/>
                              <w:i/>
                              <w:sz w:val="20"/>
                            </w:rPr>
                            <w:t>for</w:t>
                          </w:r>
                          <w:r>
                            <w:rPr>
                              <w:rFonts w:ascii="Cambria" w:hAnsi="Cambria"/>
                              <w:i/>
                              <w:spacing w:val="-2"/>
                              <w:sz w:val="20"/>
                            </w:rPr>
                            <w:t xml:space="preserve"> </w:t>
                          </w:r>
                          <w:r>
                            <w:rPr>
                              <w:rFonts w:ascii="Cambria" w:hAnsi="Cambria"/>
                              <w:i/>
                              <w:sz w:val="20"/>
                            </w:rPr>
                            <w:t>Paducah</w:t>
                          </w:r>
                          <w:r>
                            <w:rPr>
                              <w:rFonts w:ascii="Cambria" w:hAnsi="Cambria"/>
                              <w:i/>
                              <w:spacing w:val="-5"/>
                              <w:sz w:val="20"/>
                            </w:rPr>
                            <w:t xml:space="preserve"> </w:t>
                          </w:r>
                          <w:r>
                            <w:rPr>
                              <w:rFonts w:ascii="Cambria" w:hAnsi="Cambria"/>
                              <w:i/>
                              <w:sz w:val="20"/>
                            </w:rPr>
                            <w:t>Section</w:t>
                          </w:r>
                          <w:r>
                            <w:rPr>
                              <w:rFonts w:ascii="Cambria" w:hAnsi="Cambria"/>
                              <w:i/>
                              <w:spacing w:val="-4"/>
                              <w:sz w:val="20"/>
                            </w:rPr>
                            <w:t xml:space="preserve"> </w:t>
                          </w:r>
                          <w:r>
                            <w:rPr>
                              <w:rFonts w:ascii="Cambria" w:hAnsi="Cambria"/>
                              <w:i/>
                              <w:sz w:val="20"/>
                            </w:rPr>
                            <w:t>8</w:t>
                          </w:r>
                          <w:r>
                            <w:rPr>
                              <w:rFonts w:ascii="Cambria" w:hAnsi="Cambria"/>
                              <w:i/>
                              <w:spacing w:val="-5"/>
                              <w:sz w:val="20"/>
                            </w:rPr>
                            <w:t xml:space="preserve"> </w:t>
                          </w:r>
                          <w:r>
                            <w:rPr>
                              <w:rFonts w:ascii="Cambria" w:hAnsi="Cambria"/>
                              <w:i/>
                              <w:sz w:val="20"/>
                            </w:rPr>
                            <w:t>Housing</w:t>
                          </w:r>
                          <w:r>
                            <w:rPr>
                              <w:rFonts w:ascii="Cambria" w:hAnsi="Cambria"/>
                              <w:i/>
                              <w:spacing w:val="-4"/>
                              <w:sz w:val="20"/>
                            </w:rPr>
                            <w:t xml:space="preserve"> </w:t>
                          </w:r>
                          <w:r>
                            <w:rPr>
                              <w:rFonts w:ascii="Cambria" w:hAnsi="Cambria"/>
                              <w:i/>
                              <w:sz w:val="20"/>
                            </w:rPr>
                            <w:t>Choice</w:t>
                          </w:r>
                          <w:r>
                            <w:rPr>
                              <w:rFonts w:ascii="Cambria" w:hAnsi="Cambria"/>
                              <w:i/>
                              <w:spacing w:val="-5"/>
                              <w:sz w:val="20"/>
                            </w:rPr>
                            <w:t xml:space="preserve"> </w:t>
                          </w:r>
                          <w:r>
                            <w:rPr>
                              <w:rFonts w:ascii="Cambria" w:hAnsi="Cambria"/>
                              <w:i/>
                              <w:sz w:val="20"/>
                            </w:rPr>
                            <w:t>Voucher</w:t>
                          </w:r>
                          <w:r>
                            <w:rPr>
                              <w:rFonts w:ascii="Cambria" w:hAnsi="Cambria"/>
                              <w:i/>
                              <w:spacing w:val="-5"/>
                              <w:sz w:val="20"/>
                            </w:rPr>
                            <w:t xml:space="preserve"> </w:t>
                          </w:r>
                          <w:r>
                            <w:rPr>
                              <w:rFonts w:ascii="Cambria" w:hAnsi="Cambria"/>
                              <w:i/>
                              <w:sz w:val="20"/>
                            </w:rPr>
                            <w:t>Program Part I. ELIGIBILITY AND OBLIGATIONS</w:t>
                          </w:r>
                        </w:p>
                      </w:txbxContent>
                    </wps:txbx>
                    <wps:bodyPr lIns="0" tIns="0" rIns="0" bIns="0" anchor="t" upright="1">
                      <a:noAutofit/>
                    </wps:bodyPr>
                  </wps:wsp>
                </a:graphicData>
              </a:graphic>
            </wp:anchor>
          </w:drawing>
        </mc:Choice>
        <mc:Fallback>
          <w:pict>
            <v:rect w14:anchorId="41A98F82" id="docshape 2" o:spid="_x0000_s1047" style="position:absolute;margin-left:56.6pt;margin-top:35pt;width:343.05pt;height:25.45pt;z-index:-2516244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d5X1wEAAA8EAAAOAAAAZHJzL2Uyb0RvYy54bWysU9tu2zAMfR+wfxD0vjhxti4w4hTDig4D&#10;hq1otw+QZckWoBsoJXb+fpRiO7s8teiLTFM8JM8htb8djSYnAUE5W9PNak2JsNy1ynY1/fXz/t2O&#10;khCZbZl2VtT0LAK9Pbx9sx98JUrXO90KIJjEhmrwNe1j9FVRBN4Lw8LKeWHxUjowLOIvdEULbMDs&#10;Rhflen1TDA5aD46LENB7d7mkh5xfSsHjDymDiETXFHuL+YR8NuksDntWdcB8r/jUBntBF4Ypi0WX&#10;VHcsMnIE9V8qozi44GRccWcKJ6XiInNANpv1P2yeeuZF5oLiBL/IFF4vLf9+evIPgDIMPlQBzcRi&#10;lGDSF/sjYxbrvIglxkg4Ot9vP9x8LFFTjnfbclvusprFFe0hxC/CGZKMmgIOI2vETt9CxIoYOoek&#10;YtbdK63zQLQlQyr4lxvDtUXUtdFsxbMWKU7bRyGJanO/yRE4dM1nDeQybtxHbHYeek6GgBQosewz&#10;sRMkoUXesmfiF1Cu72xc8EZZB2ktLzwv7BLRODYj0qvpLt0mT+Pa8wMQ/dXiQqTlng2YjWY2mOW9&#10;Qx0iJUcPqutxHptJ3k/H6KTKA7lmnerj1uU5TS8krfWf/znq+o4PvwEAAP//AwBQSwMEFAAGAAgA&#10;AAAhAFHcrffeAAAACgEAAA8AAABkcnMvZG93bnJldi54bWxMjzFPwzAUhHck/oP1kNio3VRqSYhT&#10;oUaRYIPCwubGr0nU2E5sNwn/nscE4+lOd9/l+8X0bEIfOmclrFcCGNra6c42Ej4/qodHYCEqq1Xv&#10;LEr4xgD74vYmV5l2s33H6RgbRiU2ZEpCG+OQcR7qFo0KKzegJe/svFGRpG+49mqmctPzRIgtN6qz&#10;tNCqAQ8t1pfj1Ugo/VZX4fBSVunXXMbXt3Ea+Sjl/d3y/AQs4hL/wvCLT+hQENPJXa0OrCe93iQU&#10;lbAT9IkCuzTdADuRk4gUeJHz/xeKHwAAAP//AwBQSwECLQAUAAYACAAAACEAtoM4kv4AAADhAQAA&#10;EwAAAAAAAAAAAAAAAAAAAAAAW0NvbnRlbnRfVHlwZXNdLnhtbFBLAQItABQABgAIAAAAIQA4/SH/&#10;1gAAAJQBAAALAAAAAAAAAAAAAAAAAC8BAABfcmVscy8ucmVsc1BLAQItABQABgAIAAAAIQBdid5X&#10;1wEAAA8EAAAOAAAAAAAAAAAAAAAAAC4CAABkcnMvZTJvRG9jLnhtbFBLAQItABQABgAIAAAAIQBR&#10;3K333gAAAAoBAAAPAAAAAAAAAAAAAAAAADEEAABkcnMvZG93bnJldi54bWxQSwUGAAAAAAQABADz&#10;AAAAPAUAAAAA&#10;" o:allowincell="f" filled="f" stroked="f" strokeweight="0">
              <v:textbox inset="0,0,0,0">
                <w:txbxContent>
                  <w:p w14:paraId="3AB89781" w14:textId="280D76AD" w:rsidR="00B1436A" w:rsidRDefault="00402AE6">
                    <w:pPr>
                      <w:pStyle w:val="FrameContents"/>
                      <w:spacing w:before="19"/>
                      <w:ind w:left="20"/>
                      <w:rPr>
                        <w:rFonts w:ascii="Cambria" w:hAnsi="Cambria"/>
                        <w:i/>
                        <w:sz w:val="20"/>
                      </w:rPr>
                    </w:pPr>
                    <w:r>
                      <w:rPr>
                        <w:rFonts w:ascii="Cambria" w:hAnsi="Cambria"/>
                        <w:i/>
                        <w:sz w:val="20"/>
                      </w:rPr>
                      <w:t>202</w:t>
                    </w:r>
                    <w:r w:rsidR="00B04695">
                      <w:rPr>
                        <w:rFonts w:ascii="Cambria" w:hAnsi="Cambria"/>
                        <w:i/>
                        <w:sz w:val="20"/>
                      </w:rPr>
                      <w:t>7</w:t>
                    </w:r>
                    <w:r>
                      <w:rPr>
                        <w:rFonts w:ascii="Cambria" w:hAnsi="Cambria"/>
                        <w:i/>
                        <w:spacing w:val="-5"/>
                        <w:sz w:val="20"/>
                      </w:rPr>
                      <w:t xml:space="preserve"> </w:t>
                    </w:r>
                    <w:r>
                      <w:rPr>
                        <w:rFonts w:ascii="Cambria" w:hAnsi="Cambria"/>
                        <w:i/>
                        <w:sz w:val="20"/>
                      </w:rPr>
                      <w:t>Administrative</w:t>
                    </w:r>
                    <w:r>
                      <w:rPr>
                        <w:rFonts w:ascii="Cambria" w:hAnsi="Cambria"/>
                        <w:i/>
                        <w:spacing w:val="-5"/>
                        <w:sz w:val="20"/>
                      </w:rPr>
                      <w:t xml:space="preserve"> </w:t>
                    </w:r>
                    <w:r>
                      <w:rPr>
                        <w:rFonts w:ascii="Cambria" w:hAnsi="Cambria"/>
                        <w:i/>
                        <w:sz w:val="20"/>
                      </w:rPr>
                      <w:t>Plan</w:t>
                    </w:r>
                    <w:r>
                      <w:rPr>
                        <w:rFonts w:ascii="Cambria" w:hAnsi="Cambria"/>
                        <w:i/>
                        <w:spacing w:val="-4"/>
                        <w:sz w:val="20"/>
                      </w:rPr>
                      <w:t xml:space="preserve"> </w:t>
                    </w:r>
                    <w:r>
                      <w:rPr>
                        <w:rFonts w:ascii="Cambria" w:hAnsi="Cambria"/>
                        <w:i/>
                        <w:sz w:val="20"/>
                      </w:rPr>
                      <w:t>for</w:t>
                    </w:r>
                    <w:r>
                      <w:rPr>
                        <w:rFonts w:ascii="Cambria" w:hAnsi="Cambria"/>
                        <w:i/>
                        <w:spacing w:val="-2"/>
                        <w:sz w:val="20"/>
                      </w:rPr>
                      <w:t xml:space="preserve"> </w:t>
                    </w:r>
                    <w:r>
                      <w:rPr>
                        <w:rFonts w:ascii="Cambria" w:hAnsi="Cambria"/>
                        <w:i/>
                        <w:sz w:val="20"/>
                      </w:rPr>
                      <w:t>Paducah</w:t>
                    </w:r>
                    <w:r>
                      <w:rPr>
                        <w:rFonts w:ascii="Cambria" w:hAnsi="Cambria"/>
                        <w:i/>
                        <w:spacing w:val="-5"/>
                        <w:sz w:val="20"/>
                      </w:rPr>
                      <w:t xml:space="preserve"> </w:t>
                    </w:r>
                    <w:r>
                      <w:rPr>
                        <w:rFonts w:ascii="Cambria" w:hAnsi="Cambria"/>
                        <w:i/>
                        <w:sz w:val="20"/>
                      </w:rPr>
                      <w:t>Section</w:t>
                    </w:r>
                    <w:r>
                      <w:rPr>
                        <w:rFonts w:ascii="Cambria" w:hAnsi="Cambria"/>
                        <w:i/>
                        <w:spacing w:val="-4"/>
                        <w:sz w:val="20"/>
                      </w:rPr>
                      <w:t xml:space="preserve"> </w:t>
                    </w:r>
                    <w:r>
                      <w:rPr>
                        <w:rFonts w:ascii="Cambria" w:hAnsi="Cambria"/>
                        <w:i/>
                        <w:sz w:val="20"/>
                      </w:rPr>
                      <w:t>8</w:t>
                    </w:r>
                    <w:r>
                      <w:rPr>
                        <w:rFonts w:ascii="Cambria" w:hAnsi="Cambria"/>
                        <w:i/>
                        <w:spacing w:val="-5"/>
                        <w:sz w:val="20"/>
                      </w:rPr>
                      <w:t xml:space="preserve"> </w:t>
                    </w:r>
                    <w:r>
                      <w:rPr>
                        <w:rFonts w:ascii="Cambria" w:hAnsi="Cambria"/>
                        <w:i/>
                        <w:sz w:val="20"/>
                      </w:rPr>
                      <w:t>Housing</w:t>
                    </w:r>
                    <w:r>
                      <w:rPr>
                        <w:rFonts w:ascii="Cambria" w:hAnsi="Cambria"/>
                        <w:i/>
                        <w:spacing w:val="-4"/>
                        <w:sz w:val="20"/>
                      </w:rPr>
                      <w:t xml:space="preserve"> </w:t>
                    </w:r>
                    <w:r>
                      <w:rPr>
                        <w:rFonts w:ascii="Cambria" w:hAnsi="Cambria"/>
                        <w:i/>
                        <w:sz w:val="20"/>
                      </w:rPr>
                      <w:t>Choice</w:t>
                    </w:r>
                    <w:r>
                      <w:rPr>
                        <w:rFonts w:ascii="Cambria" w:hAnsi="Cambria"/>
                        <w:i/>
                        <w:spacing w:val="-5"/>
                        <w:sz w:val="20"/>
                      </w:rPr>
                      <w:t xml:space="preserve"> </w:t>
                    </w:r>
                    <w:r>
                      <w:rPr>
                        <w:rFonts w:ascii="Cambria" w:hAnsi="Cambria"/>
                        <w:i/>
                        <w:sz w:val="20"/>
                      </w:rPr>
                      <w:t>Voucher</w:t>
                    </w:r>
                    <w:r>
                      <w:rPr>
                        <w:rFonts w:ascii="Cambria" w:hAnsi="Cambria"/>
                        <w:i/>
                        <w:spacing w:val="-5"/>
                        <w:sz w:val="20"/>
                      </w:rPr>
                      <w:t xml:space="preserve"> </w:t>
                    </w:r>
                    <w:r>
                      <w:rPr>
                        <w:rFonts w:ascii="Cambria" w:hAnsi="Cambria"/>
                        <w:i/>
                        <w:sz w:val="20"/>
                      </w:rPr>
                      <w:t>Program Part I. ELIGIBILITY AND OBLIGATIONS</w:t>
                    </w:r>
                  </w:p>
                </w:txbxContent>
              </v:textbox>
              <w10:wrap anchorx="page" anchory="page"/>
            </v:rect>
          </w:pict>
        </mc:Fallback>
      </mc:AlternateContent>
    </w:r>
    <w:r>
      <w:rPr>
        <w:noProof/>
        <w:sz w:val="20"/>
      </w:rPr>
      <mc:AlternateContent>
        <mc:Choice Requires="wps">
          <w:drawing>
            <wp:anchor distT="0" distB="0" distL="0" distR="0" simplePos="0" relativeHeight="251693056" behindDoc="1" locked="0" layoutInCell="0" allowOverlap="1" wp14:anchorId="20F33B2E" wp14:editId="5CD9C59E">
              <wp:simplePos x="0" y="0"/>
              <wp:positionH relativeFrom="page">
                <wp:posOffset>5946140</wp:posOffset>
              </wp:positionH>
              <wp:positionV relativeFrom="page">
                <wp:posOffset>444500</wp:posOffset>
              </wp:positionV>
              <wp:extent cx="1064895" cy="323215"/>
              <wp:effectExtent l="0" t="0" r="0" b="0"/>
              <wp:wrapNone/>
              <wp:docPr id="18" name="docshape 3"/>
              <wp:cNvGraphicFramePr/>
              <a:graphic xmlns:a="http://schemas.openxmlformats.org/drawingml/2006/main">
                <a:graphicData uri="http://schemas.microsoft.com/office/word/2010/wordprocessingShape">
                  <wps:wsp>
                    <wps:cNvSpPr/>
                    <wps:spPr>
                      <a:xfrm>
                        <a:off x="0" y="0"/>
                        <a:ext cx="1064880" cy="323280"/>
                      </a:xfrm>
                      <a:prstGeom prst="rect">
                        <a:avLst/>
                      </a:prstGeom>
                      <a:noFill/>
                      <a:ln w="0">
                        <a:noFill/>
                      </a:ln>
                    </wps:spPr>
                    <wps:style>
                      <a:lnRef idx="0">
                        <a:scrgbClr r="0" g="0" b="0"/>
                      </a:lnRef>
                      <a:fillRef idx="0">
                        <a:scrgbClr r="0" g="0" b="0"/>
                      </a:fillRef>
                      <a:effectRef idx="0">
                        <a:scrgbClr r="0" g="0" b="0"/>
                      </a:effectRef>
                      <a:fontRef idx="minor"/>
                    </wps:style>
                    <wps:txbx>
                      <w:txbxContent>
                        <w:p w14:paraId="2B3298C3" w14:textId="601BFFC9" w:rsidR="00D92DD6" w:rsidRDefault="00402AE6" w:rsidP="00D92DD6">
                          <w:pPr>
                            <w:pStyle w:val="FrameContents"/>
                            <w:spacing w:before="19"/>
                            <w:ind w:right="78"/>
                            <w:jc w:val="right"/>
                            <w:rPr>
                              <w:rFonts w:ascii="Cambria" w:hAnsi="Cambria"/>
                              <w:i/>
                              <w:spacing w:val="-2"/>
                              <w:sz w:val="20"/>
                            </w:rPr>
                          </w:pPr>
                          <w:r>
                            <w:rPr>
                              <w:rFonts w:ascii="Cambria" w:hAnsi="Cambria"/>
                              <w:i/>
                              <w:spacing w:val="-2"/>
                              <w:sz w:val="20"/>
                            </w:rPr>
                            <w:t>Effective</w:t>
                          </w:r>
                          <w:r>
                            <w:rPr>
                              <w:rFonts w:ascii="Cambria" w:hAnsi="Cambria"/>
                              <w:i/>
                              <w:spacing w:val="6"/>
                              <w:sz w:val="20"/>
                            </w:rPr>
                            <w:t xml:space="preserve"> </w:t>
                          </w:r>
                          <w:r w:rsidR="00D92DD6">
                            <w:rPr>
                              <w:rFonts w:ascii="Cambria" w:hAnsi="Cambria"/>
                              <w:i/>
                              <w:spacing w:val="6"/>
                              <w:sz w:val="20"/>
                            </w:rPr>
                            <w:t>1</w:t>
                          </w:r>
                          <w:r>
                            <w:rPr>
                              <w:rFonts w:ascii="Cambria" w:hAnsi="Cambria"/>
                              <w:i/>
                              <w:spacing w:val="-2"/>
                              <w:sz w:val="20"/>
                            </w:rPr>
                            <w:t>/1/202</w:t>
                          </w:r>
                          <w:r w:rsidR="00D92DD6">
                            <w:rPr>
                              <w:rFonts w:ascii="Cambria" w:hAnsi="Cambria"/>
                              <w:i/>
                              <w:spacing w:val="-2"/>
                              <w:sz w:val="20"/>
                            </w:rPr>
                            <w:t>7</w:t>
                          </w:r>
                        </w:p>
                        <w:p w14:paraId="333D9192" w14:textId="6422EEDE" w:rsidR="00B1436A" w:rsidRDefault="00402AE6" w:rsidP="00D92DD6">
                          <w:pPr>
                            <w:pStyle w:val="FrameContents"/>
                            <w:spacing w:before="19"/>
                            <w:ind w:right="78"/>
                            <w:jc w:val="right"/>
                            <w:rPr>
                              <w:rFonts w:ascii="Cambria" w:hAnsi="Cambria"/>
                              <w:i/>
                              <w:sz w:val="20"/>
                            </w:rPr>
                          </w:pPr>
                          <w:r>
                            <w:rPr>
                              <w:rFonts w:ascii="Cambria" w:hAnsi="Cambria"/>
                              <w:i/>
                              <w:sz w:val="20"/>
                            </w:rPr>
                            <w:t xml:space="preserve">Page </w:t>
                          </w:r>
                          <w:r>
                            <w:rPr>
                              <w:rFonts w:ascii="Cambria" w:hAnsi="Cambria"/>
                              <w:i/>
                              <w:sz w:val="20"/>
                            </w:rPr>
                            <w:fldChar w:fldCharType="begin"/>
                          </w:r>
                          <w:r>
                            <w:rPr>
                              <w:rFonts w:ascii="Cambria" w:hAnsi="Cambria"/>
                              <w:i/>
                              <w:sz w:val="20"/>
                            </w:rPr>
                            <w:instrText xml:space="preserve"> PAGE </w:instrText>
                          </w:r>
                          <w:r>
                            <w:rPr>
                              <w:rFonts w:ascii="Cambria" w:hAnsi="Cambria"/>
                              <w:i/>
                              <w:sz w:val="20"/>
                            </w:rPr>
                            <w:fldChar w:fldCharType="separate"/>
                          </w:r>
                          <w:r>
                            <w:rPr>
                              <w:rFonts w:ascii="Cambria" w:hAnsi="Cambria"/>
                              <w:i/>
                              <w:sz w:val="20"/>
                            </w:rPr>
                            <w:t>26</w:t>
                          </w:r>
                          <w:r>
                            <w:rPr>
                              <w:rFonts w:ascii="Cambria" w:hAnsi="Cambria"/>
                              <w:i/>
                              <w:sz w:val="20"/>
                            </w:rPr>
                            <w:fldChar w:fldCharType="end"/>
                          </w:r>
                        </w:p>
                      </w:txbxContent>
                    </wps:txbx>
                    <wps:bodyPr lIns="0" tIns="0" rIns="0" bIns="0" anchor="t" upright="1">
                      <a:noAutofit/>
                    </wps:bodyPr>
                  </wps:wsp>
                </a:graphicData>
              </a:graphic>
              <wp14:sizeRelH relativeFrom="margin">
                <wp14:pctWidth>0</wp14:pctWidth>
              </wp14:sizeRelH>
            </wp:anchor>
          </w:drawing>
        </mc:Choice>
        <mc:Fallback>
          <w:pict>
            <v:rect w14:anchorId="20F33B2E" id="docshape 3" o:spid="_x0000_s1048" style="position:absolute;margin-left:468.2pt;margin-top:35pt;width:83.85pt;height:25.45pt;z-index:-251623424;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mQX0wEAAA8EAAAOAAAAZHJzL2Uyb0RvYy54bWysU8Fu2zAMvQ/YPwi6L3bSociMOMWwosOA&#10;YSvW7QNkWbIFyKJAKbHz96MUx2m3U4ddZJrieyQfqd3dNFh2VBgMuJqvVyVnyklojetq/uvnw7st&#10;ZyEK1woLTtX8pAK/2799sxt9pTbQg20VMiJxoRp9zfsYfVUUQfZqEGEFXjm61ICDiPSLXdGiGIl9&#10;sMWmLG+LEbD1CFKFQN778yXfZ36tlYzftQ4qMltzqi3mE/PZpLPY70TVofC9kXMZ4h+qGIRxlHSh&#10;uhdRsAOav6gGIxEC6LiSMBSgtZEq90DdrMs/unnqhVe5FxIn+EWm8P9o5bfjk39EkmH0oQpkpi4m&#10;jUP6Un1symKdFrHUFJkk57q8fb/dkqaS7m42Nxuyiaa4oj2G+FnBwJJRc6RhZI3E8WuI59BLSErm&#10;4MFYmwdiHRtTwhduYraOElwLzVY8WZXirPuhNDNtrjc5gsSu+WSRncdN+0jFXoaeyQiQAjWlfSV2&#10;hiS0ylv2SvwCyvnBxQU/GAeYhXzWXTLj1EzUXs0/pNvkaaA9PSKzXxwtRFrui4EXo7kYwskeSIfI&#10;2cGj6Xqax3qW9+MhgjZ5IFfWWWfaujzS+YWktX7+n6Ou73j/GwAA//8DAFBLAwQUAAYACAAAACEA&#10;Iliq3uAAAAALAQAADwAAAGRycy9kb3ducmV2LnhtbEyPwU6DQBCG7ya+w2ZMvNldaoNCWRpTQqI3&#10;W730tmVHILK7wG4B397pSW8zmS//fH+2W0zHJhx966yEaCWAoa2cbm0t4fOjfHgG5oOyWnXOooQf&#10;9LDLb28ylWo32wNOx1AzCrE+VRKaEPqUc181aJRfuR4t3b7caFSgday5HtVM4abjayFiblRr6UOj&#10;etw3WH0fL0ZCMca69PvXokxOcxHe3odp4IOU93fLyxZYwCX8wXDVJ3XIyensLlZ71klIHuMNoRKe&#10;BHW6ApHYRMDONK1FAjzP+P8O+S8AAAD//wMAUEsBAi0AFAAGAAgAAAAhALaDOJL+AAAA4QEAABMA&#10;AAAAAAAAAAAAAAAAAAAAAFtDb250ZW50X1R5cGVzXS54bWxQSwECLQAUAAYACAAAACEAOP0h/9YA&#10;AACUAQAACwAAAAAAAAAAAAAAAAAvAQAAX3JlbHMvLnJlbHNQSwECLQAUAAYACAAAACEAw75kF9MB&#10;AAAPBAAADgAAAAAAAAAAAAAAAAAuAgAAZHJzL2Uyb0RvYy54bWxQSwECLQAUAAYACAAAACEAIliq&#10;3uAAAAALAQAADwAAAAAAAAAAAAAAAAAtBAAAZHJzL2Rvd25yZXYueG1sUEsFBgAAAAAEAAQA8wAA&#10;ADoFAAAAAA==&#10;" o:allowincell="f" filled="f" stroked="f" strokeweight="0">
              <v:textbox inset="0,0,0,0">
                <w:txbxContent>
                  <w:p w14:paraId="2B3298C3" w14:textId="601BFFC9" w:rsidR="00D92DD6" w:rsidRDefault="00402AE6" w:rsidP="00D92DD6">
                    <w:pPr>
                      <w:pStyle w:val="FrameContents"/>
                      <w:spacing w:before="19"/>
                      <w:ind w:right="78"/>
                      <w:jc w:val="right"/>
                      <w:rPr>
                        <w:rFonts w:ascii="Cambria" w:hAnsi="Cambria"/>
                        <w:i/>
                        <w:spacing w:val="-2"/>
                        <w:sz w:val="20"/>
                      </w:rPr>
                    </w:pPr>
                    <w:r>
                      <w:rPr>
                        <w:rFonts w:ascii="Cambria" w:hAnsi="Cambria"/>
                        <w:i/>
                        <w:spacing w:val="-2"/>
                        <w:sz w:val="20"/>
                      </w:rPr>
                      <w:t>Effective</w:t>
                    </w:r>
                    <w:r>
                      <w:rPr>
                        <w:rFonts w:ascii="Cambria" w:hAnsi="Cambria"/>
                        <w:i/>
                        <w:spacing w:val="6"/>
                        <w:sz w:val="20"/>
                      </w:rPr>
                      <w:t xml:space="preserve"> </w:t>
                    </w:r>
                    <w:r w:rsidR="00D92DD6">
                      <w:rPr>
                        <w:rFonts w:ascii="Cambria" w:hAnsi="Cambria"/>
                        <w:i/>
                        <w:spacing w:val="6"/>
                        <w:sz w:val="20"/>
                      </w:rPr>
                      <w:t>1</w:t>
                    </w:r>
                    <w:r>
                      <w:rPr>
                        <w:rFonts w:ascii="Cambria" w:hAnsi="Cambria"/>
                        <w:i/>
                        <w:spacing w:val="-2"/>
                        <w:sz w:val="20"/>
                      </w:rPr>
                      <w:t>/1/202</w:t>
                    </w:r>
                    <w:r w:rsidR="00D92DD6">
                      <w:rPr>
                        <w:rFonts w:ascii="Cambria" w:hAnsi="Cambria"/>
                        <w:i/>
                        <w:spacing w:val="-2"/>
                        <w:sz w:val="20"/>
                      </w:rPr>
                      <w:t>7</w:t>
                    </w:r>
                  </w:p>
                  <w:p w14:paraId="333D9192" w14:textId="6422EEDE" w:rsidR="00B1436A" w:rsidRDefault="00402AE6" w:rsidP="00D92DD6">
                    <w:pPr>
                      <w:pStyle w:val="FrameContents"/>
                      <w:spacing w:before="19"/>
                      <w:ind w:right="78"/>
                      <w:jc w:val="right"/>
                      <w:rPr>
                        <w:rFonts w:ascii="Cambria" w:hAnsi="Cambria"/>
                        <w:i/>
                        <w:sz w:val="20"/>
                      </w:rPr>
                    </w:pPr>
                    <w:r>
                      <w:rPr>
                        <w:rFonts w:ascii="Cambria" w:hAnsi="Cambria"/>
                        <w:i/>
                        <w:sz w:val="20"/>
                      </w:rPr>
                      <w:t xml:space="preserve">Page </w:t>
                    </w:r>
                    <w:r>
                      <w:rPr>
                        <w:rFonts w:ascii="Cambria" w:hAnsi="Cambria"/>
                        <w:i/>
                        <w:sz w:val="20"/>
                      </w:rPr>
                      <w:fldChar w:fldCharType="begin"/>
                    </w:r>
                    <w:r>
                      <w:rPr>
                        <w:rFonts w:ascii="Cambria" w:hAnsi="Cambria"/>
                        <w:i/>
                        <w:sz w:val="20"/>
                      </w:rPr>
                      <w:instrText xml:space="preserve"> PAGE </w:instrText>
                    </w:r>
                    <w:r>
                      <w:rPr>
                        <w:rFonts w:ascii="Cambria" w:hAnsi="Cambria"/>
                        <w:i/>
                        <w:sz w:val="20"/>
                      </w:rPr>
                      <w:fldChar w:fldCharType="separate"/>
                    </w:r>
                    <w:r>
                      <w:rPr>
                        <w:rFonts w:ascii="Cambria" w:hAnsi="Cambria"/>
                        <w:i/>
                        <w:sz w:val="20"/>
                      </w:rPr>
                      <w:t>26</w:t>
                    </w:r>
                    <w:r>
                      <w:rPr>
                        <w:rFonts w:ascii="Cambria" w:hAnsi="Cambria"/>
                        <w:i/>
                        <w:sz w:val="20"/>
                      </w:rPr>
                      <w:fldChar w:fldCharType="end"/>
                    </w:r>
                  </w:p>
                </w:txbxContent>
              </v:textbox>
              <w10:wrap anchorx="page" anchory="page"/>
            </v:rect>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65D978" w14:textId="77777777" w:rsidR="00B1436A" w:rsidRDefault="00B1436A"/>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7251E" w14:textId="77777777" w:rsidR="00B1436A" w:rsidRDefault="00B1436A">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CEF986" w14:textId="77777777" w:rsidR="00D92DD6" w:rsidRDefault="00D92DD6" w:rsidP="00D92DD6">
    <w:pPr>
      <w:pStyle w:val="BodyText"/>
      <w:spacing w:line="14" w:lineRule="auto"/>
      <w:ind w:left="0"/>
      <w:rPr>
        <w:sz w:val="20"/>
      </w:rPr>
    </w:pPr>
    <w:r>
      <w:rPr>
        <w:noProof/>
        <w:sz w:val="20"/>
      </w:rPr>
      <mc:AlternateContent>
        <mc:Choice Requires="wps">
          <w:drawing>
            <wp:anchor distT="0" distB="0" distL="0" distR="0" simplePos="0" relativeHeight="251785216" behindDoc="1" locked="0" layoutInCell="0" allowOverlap="1" wp14:anchorId="76476D55" wp14:editId="2D3A460C">
              <wp:simplePos x="0" y="0"/>
              <wp:positionH relativeFrom="page">
                <wp:posOffset>713105</wp:posOffset>
              </wp:positionH>
              <wp:positionV relativeFrom="page">
                <wp:posOffset>768350</wp:posOffset>
              </wp:positionV>
              <wp:extent cx="6346190" cy="6350"/>
              <wp:effectExtent l="0" t="0" r="0" b="0"/>
              <wp:wrapNone/>
              <wp:docPr id="799086499" name="docshape 1"/>
              <wp:cNvGraphicFramePr/>
              <a:graphic xmlns:a="http://schemas.openxmlformats.org/drawingml/2006/main">
                <a:graphicData uri="http://schemas.microsoft.com/office/word/2010/wordprocessingShape">
                  <wps:wsp>
                    <wps:cNvSpPr/>
                    <wps:spPr>
                      <a:xfrm>
                        <a:off x="0" y="0"/>
                        <a:ext cx="6346080" cy="6480"/>
                      </a:xfrm>
                      <a:prstGeom prst="rect">
                        <a:avLst/>
                      </a:prstGeom>
                      <a:solidFill>
                        <a:srgbClr val="000000"/>
                      </a:solidFill>
                      <a:ln w="0">
                        <a:noFill/>
                      </a:ln>
                    </wps:spPr>
                    <wps:style>
                      <a:lnRef idx="0">
                        <a:scrgbClr r="0" g="0" b="0"/>
                      </a:lnRef>
                      <a:fillRef idx="0">
                        <a:scrgbClr r="0" g="0" b="0"/>
                      </a:fillRef>
                      <a:effectRef idx="0">
                        <a:scrgbClr r="0" g="0" b="0"/>
                      </a:effectRef>
                      <a:fontRef idx="minor"/>
                    </wps:style>
                    <wps:bodyPr/>
                  </wps:wsp>
                </a:graphicData>
              </a:graphic>
            </wp:anchor>
          </w:drawing>
        </mc:Choice>
        <mc:Fallback>
          <w:pict>
            <v:rect w14:anchorId="1FE8000C" id="docshape 1" o:spid="_x0000_s1026" style="position:absolute;margin-left:56.15pt;margin-top:60.5pt;width:499.7pt;height:.5pt;z-index:-251531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aADmsAEAAM8DAAAOAAAAZHJzL2Uyb0RvYy54bWysU8Fu2zAMvQ/YPwi6L3a7IiiMOD20aC/D&#10;NqzbBygyFQuQREHS4uTvRzGu022nDvNBpiy+R74nenN39E4cIGWLoZdXq1YKCBoHG/a9/PH98cOt&#10;FLmoMCiHAXp5gizvtu/fbabYwTWO6AZIgkhC7qbYy7GU2DVN1iN4lVcYIdChweRVoW3aN0NSE7F7&#10;11y37bqZMA0xoYac6evD+VBumd8Y0OWLMRmKcL2k3gqvidddXZvtRnX7pOJo9dyG+ocuvLKBii5U&#10;D6oo8TPZv6i81QkzmrLS6Bs0xmpgDaTmqv1DzfOoIrAWMifHxab8/2j158Nz/JrIhinmLlNYVRxN&#10;8vVN/Ykjm3VazIJjEZo+rj/erNtb8lTT2fqGIiJpLtiYcnkC9KIGvUx0FeyQOnzK5Zz6klJLZXR2&#10;eLTO8Sbtd/cuiYOq18bPzP5bmgtiqn1VSMAKPvO6QJ1c9HBUTg5qngvfwAg7sCyupedi56mgsSVN&#10;L7NBehhQEw3xvxE7QyoaeBjfiF9AXB9DWfDeBkzsySt1NdzhcOL7ZANoavhS5gmvY/l6zzZd/sPt&#10;LwAAAP//AwBQSwMEFAAGAAgAAAAhABgVLNPaAAAADAEAAA8AAABkcnMvZG93bnJldi54bWxMT01P&#10;wzAMvSPxHyIjcWPpB5SpazoBElekFS7c0sZrKxonNNlW/j3uCXzys5/eR7Vf7CTOOIfRkYJ0k4BA&#10;6pwZqVfw8f56twURoiajJ0eo4AcD7Ovrq0qXxl3ogOcm9oJFKJRawRCjL6UM3YBWh43zSPw7utnq&#10;yHDupZn1hcXtJLMkKaTVI7HDoD2+DNh9NSfLvp95k/jt93NP9u3+0BY+b4sHpW5vlqcdiIhL/CPD&#10;Gp+jQ82ZWnciE8TEOM1ypvKSpVxqZfA8gmjXU5aArCv5v0T9CwAA//8DAFBLAQItABQABgAIAAAA&#10;IQC2gziS/gAAAOEBAAATAAAAAAAAAAAAAAAAAAAAAABbQ29udGVudF9UeXBlc10ueG1sUEsBAi0A&#10;FAAGAAgAAAAhADj9If/WAAAAlAEAAAsAAAAAAAAAAAAAAAAALwEAAF9yZWxzLy5yZWxzUEsBAi0A&#10;FAAGAAgAAAAhAN5oAOawAQAAzwMAAA4AAAAAAAAAAAAAAAAALgIAAGRycy9lMm9Eb2MueG1sUEsB&#10;Ai0AFAAGAAgAAAAhABgVLNPaAAAADAEAAA8AAAAAAAAAAAAAAAAACgQAAGRycy9kb3ducmV2Lnht&#10;bFBLBQYAAAAABAAEAPMAAAARBQAAAAA=&#10;" o:allowincell="f" fillcolor="black" stroked="f" strokeweight="0">
              <w10:wrap anchorx="page" anchory="page"/>
            </v:rect>
          </w:pict>
        </mc:Fallback>
      </mc:AlternateContent>
    </w:r>
    <w:r>
      <w:rPr>
        <w:noProof/>
        <w:sz w:val="20"/>
      </w:rPr>
      <mc:AlternateContent>
        <mc:Choice Requires="wps">
          <w:drawing>
            <wp:anchor distT="0" distB="0" distL="0" distR="0" simplePos="0" relativeHeight="251786240" behindDoc="1" locked="0" layoutInCell="0" allowOverlap="1" wp14:anchorId="2F9E110E" wp14:editId="5E00FFA1">
              <wp:simplePos x="0" y="0"/>
              <wp:positionH relativeFrom="page">
                <wp:posOffset>718820</wp:posOffset>
              </wp:positionH>
              <wp:positionV relativeFrom="page">
                <wp:posOffset>444500</wp:posOffset>
              </wp:positionV>
              <wp:extent cx="4356735" cy="323215"/>
              <wp:effectExtent l="0" t="0" r="0" b="0"/>
              <wp:wrapNone/>
              <wp:docPr id="1416968727" name="docshape 2"/>
              <wp:cNvGraphicFramePr/>
              <a:graphic xmlns:a="http://schemas.openxmlformats.org/drawingml/2006/main">
                <a:graphicData uri="http://schemas.microsoft.com/office/word/2010/wordprocessingShape">
                  <wps:wsp>
                    <wps:cNvSpPr/>
                    <wps:spPr>
                      <a:xfrm>
                        <a:off x="0" y="0"/>
                        <a:ext cx="4356720" cy="323280"/>
                      </a:xfrm>
                      <a:prstGeom prst="rect">
                        <a:avLst/>
                      </a:prstGeom>
                      <a:noFill/>
                      <a:ln w="0">
                        <a:noFill/>
                      </a:ln>
                    </wps:spPr>
                    <wps:style>
                      <a:lnRef idx="0">
                        <a:scrgbClr r="0" g="0" b="0"/>
                      </a:lnRef>
                      <a:fillRef idx="0">
                        <a:scrgbClr r="0" g="0" b="0"/>
                      </a:fillRef>
                      <a:effectRef idx="0">
                        <a:scrgbClr r="0" g="0" b="0"/>
                      </a:effectRef>
                      <a:fontRef idx="minor"/>
                    </wps:style>
                    <wps:txbx>
                      <w:txbxContent>
                        <w:p w14:paraId="5CA0817F" w14:textId="3D1C76FE" w:rsidR="00D92DD6" w:rsidRDefault="00D92DD6" w:rsidP="00D92DD6">
                          <w:pPr>
                            <w:pStyle w:val="FrameContents"/>
                            <w:spacing w:before="19"/>
                            <w:ind w:left="20"/>
                            <w:rPr>
                              <w:rFonts w:ascii="Cambria" w:hAnsi="Cambria"/>
                              <w:i/>
                              <w:sz w:val="20"/>
                            </w:rPr>
                          </w:pPr>
                          <w:r>
                            <w:rPr>
                              <w:rFonts w:ascii="Cambria" w:hAnsi="Cambria"/>
                              <w:i/>
                              <w:sz w:val="20"/>
                            </w:rPr>
                            <w:t>Administrative</w:t>
                          </w:r>
                          <w:r>
                            <w:rPr>
                              <w:rFonts w:ascii="Cambria" w:hAnsi="Cambria"/>
                              <w:i/>
                              <w:spacing w:val="-5"/>
                              <w:sz w:val="20"/>
                            </w:rPr>
                            <w:t xml:space="preserve"> </w:t>
                          </w:r>
                          <w:r>
                            <w:rPr>
                              <w:rFonts w:ascii="Cambria" w:hAnsi="Cambria"/>
                              <w:i/>
                              <w:sz w:val="20"/>
                            </w:rPr>
                            <w:t>Plan</w:t>
                          </w:r>
                          <w:r>
                            <w:rPr>
                              <w:rFonts w:ascii="Cambria" w:hAnsi="Cambria"/>
                              <w:i/>
                              <w:spacing w:val="-4"/>
                              <w:sz w:val="20"/>
                            </w:rPr>
                            <w:t xml:space="preserve"> </w:t>
                          </w:r>
                          <w:r>
                            <w:rPr>
                              <w:rFonts w:ascii="Cambria" w:hAnsi="Cambria"/>
                              <w:i/>
                              <w:sz w:val="20"/>
                            </w:rPr>
                            <w:t>for</w:t>
                          </w:r>
                          <w:r>
                            <w:rPr>
                              <w:rFonts w:ascii="Cambria" w:hAnsi="Cambria"/>
                              <w:i/>
                              <w:spacing w:val="-2"/>
                              <w:sz w:val="20"/>
                            </w:rPr>
                            <w:t xml:space="preserve"> </w:t>
                          </w:r>
                          <w:r>
                            <w:rPr>
                              <w:rFonts w:ascii="Cambria" w:hAnsi="Cambria"/>
                              <w:i/>
                              <w:sz w:val="20"/>
                            </w:rPr>
                            <w:t>Paducah</w:t>
                          </w:r>
                          <w:r>
                            <w:rPr>
                              <w:rFonts w:ascii="Cambria" w:hAnsi="Cambria"/>
                              <w:i/>
                              <w:spacing w:val="-5"/>
                              <w:sz w:val="20"/>
                            </w:rPr>
                            <w:t xml:space="preserve"> </w:t>
                          </w:r>
                          <w:r>
                            <w:rPr>
                              <w:rFonts w:ascii="Cambria" w:hAnsi="Cambria"/>
                              <w:i/>
                              <w:sz w:val="20"/>
                            </w:rPr>
                            <w:t>Section</w:t>
                          </w:r>
                          <w:r>
                            <w:rPr>
                              <w:rFonts w:ascii="Cambria" w:hAnsi="Cambria"/>
                              <w:i/>
                              <w:spacing w:val="-4"/>
                              <w:sz w:val="20"/>
                            </w:rPr>
                            <w:t xml:space="preserve"> </w:t>
                          </w:r>
                          <w:r>
                            <w:rPr>
                              <w:rFonts w:ascii="Cambria" w:hAnsi="Cambria"/>
                              <w:i/>
                              <w:sz w:val="20"/>
                            </w:rPr>
                            <w:t>8</w:t>
                          </w:r>
                          <w:r>
                            <w:rPr>
                              <w:rFonts w:ascii="Cambria" w:hAnsi="Cambria"/>
                              <w:i/>
                              <w:spacing w:val="-5"/>
                              <w:sz w:val="20"/>
                            </w:rPr>
                            <w:t xml:space="preserve"> </w:t>
                          </w:r>
                          <w:r>
                            <w:rPr>
                              <w:rFonts w:ascii="Cambria" w:hAnsi="Cambria"/>
                              <w:i/>
                              <w:sz w:val="20"/>
                            </w:rPr>
                            <w:t>Housing</w:t>
                          </w:r>
                          <w:r>
                            <w:rPr>
                              <w:rFonts w:ascii="Cambria" w:hAnsi="Cambria"/>
                              <w:i/>
                              <w:spacing w:val="-4"/>
                              <w:sz w:val="20"/>
                            </w:rPr>
                            <w:t xml:space="preserve"> </w:t>
                          </w:r>
                          <w:r>
                            <w:rPr>
                              <w:rFonts w:ascii="Cambria" w:hAnsi="Cambria"/>
                              <w:i/>
                              <w:sz w:val="20"/>
                            </w:rPr>
                            <w:t>Choice</w:t>
                          </w:r>
                          <w:r>
                            <w:rPr>
                              <w:rFonts w:ascii="Cambria" w:hAnsi="Cambria"/>
                              <w:i/>
                              <w:spacing w:val="-5"/>
                              <w:sz w:val="20"/>
                            </w:rPr>
                            <w:t xml:space="preserve"> </w:t>
                          </w:r>
                          <w:r>
                            <w:rPr>
                              <w:rFonts w:ascii="Cambria" w:hAnsi="Cambria"/>
                              <w:i/>
                              <w:sz w:val="20"/>
                            </w:rPr>
                            <w:t>Voucher</w:t>
                          </w:r>
                          <w:r>
                            <w:rPr>
                              <w:rFonts w:ascii="Cambria" w:hAnsi="Cambria"/>
                              <w:i/>
                              <w:spacing w:val="-5"/>
                              <w:sz w:val="20"/>
                            </w:rPr>
                            <w:t xml:space="preserve"> </w:t>
                          </w:r>
                          <w:r>
                            <w:rPr>
                              <w:rFonts w:ascii="Cambria" w:hAnsi="Cambria"/>
                              <w:i/>
                              <w:sz w:val="20"/>
                            </w:rPr>
                            <w:t>Program Part I. ELIGIBILITY AND OBLIGATIONS</w:t>
                          </w:r>
                        </w:p>
                      </w:txbxContent>
                    </wps:txbx>
                    <wps:bodyPr lIns="0" tIns="0" rIns="0" bIns="0" anchor="t" upright="1">
                      <a:noAutofit/>
                    </wps:bodyPr>
                  </wps:wsp>
                </a:graphicData>
              </a:graphic>
            </wp:anchor>
          </w:drawing>
        </mc:Choice>
        <mc:Fallback>
          <w:pict>
            <v:rect w14:anchorId="2F9E110E" id="_x0000_s1049" style="position:absolute;margin-left:56.6pt;margin-top:35pt;width:343.05pt;height:25.45pt;z-index:-251530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9qn02AEAABAEAAAOAAAAZHJzL2Uyb0RvYy54bWysU9tu2zAMfR+wfxD0vjhxtq4I4hTDig4D&#10;hq1otw+QZckWIIsCpcTO349SbGeXpw57kWmKh+Q5pPZ3Y2/ZSWEw4Cq+Wa05U05CY1xb8R/fH97c&#10;chaicI2w4FTFzyrwu8PrV/vB71QJHdhGIaMkLuwGX/EuRr8riiA71YuwAq8cXWrAXkT6xbZoUAyU&#10;vbdFuV7fFANg4xGkCoG895dLfsj5tVYyftM6qMhsxam3mE/MZ53O4rAXuxaF74yc2hD/0EUvjKOi&#10;S6p7EQU7ovkrVW8kQgAdVxL6ArQ2UmUOxGaz/oPNcye8ylxInOAXmcL/Syu/np79I5IMgw+7QGZi&#10;MWrs05f6Y2MW67yIpcbIJDnfbt/dvC9JU0l323Jb3mY1iyvaY4ifFPQsGRVHGkbWSJy+hEgVKXQO&#10;ScUcPBhr80CsY0Mq+Jubwq0j1LXRbMWzVSnOuielmWlyv8kRJLb1R4vsMm7aR2p2HnpORoAUqKns&#10;C7ETJKFV3rIX4hdQrg8uLvjeOMC0lheeF3aJaBzrkejRI8s6J1cNzfkRmf3saCPSds8GzkY9G8LJ&#10;DkiIyNnRo2k7Gshm0vfDMYI2eSLXrFMDtHZ5UNMTSXv963+Ouj7kw08AAAD//wMAUEsDBBQABgAI&#10;AAAAIQBR3K333gAAAAoBAAAPAAAAZHJzL2Rvd25yZXYueG1sTI8xT8MwFIR3JP6D9ZDYqN1UakmI&#10;U6FGkWCDwsLmxq9J1NhObDcJ/57HBOPpTnff5fvF9GxCHzpnJaxXAhja2unONhI+P6qHR2AhKqtV&#10;7yxK+MYA++L2JleZdrN9x+kYG0YlNmRKQhvjkHEe6haNCis3oCXv7LxRkaRvuPZqpnLT80SILTeq&#10;s7TQqgEPLdaX49VIKP1WV+HwUlbp11zG17dxGvko5f3d8vwELOIS/8Lwi0/oUBDTyV2tDqwnvd4k&#10;FJWwE/SJArs03QA7kZOIFHiR8/8Xih8AAAD//wMAUEsBAi0AFAAGAAgAAAAhALaDOJL+AAAA4QEA&#10;ABMAAAAAAAAAAAAAAAAAAAAAAFtDb250ZW50X1R5cGVzXS54bWxQSwECLQAUAAYACAAAACEAOP0h&#10;/9YAAACUAQAACwAAAAAAAAAAAAAAAAAvAQAAX3JlbHMvLnJlbHNQSwECLQAUAAYACAAAACEAwfap&#10;9NgBAAAQBAAADgAAAAAAAAAAAAAAAAAuAgAAZHJzL2Uyb0RvYy54bWxQSwECLQAUAAYACAAAACEA&#10;Udyt994AAAAKAQAADwAAAAAAAAAAAAAAAAAyBAAAZHJzL2Rvd25yZXYueG1sUEsFBgAAAAAEAAQA&#10;8wAAAD0FAAAAAA==&#10;" o:allowincell="f" filled="f" stroked="f" strokeweight="0">
              <v:textbox inset="0,0,0,0">
                <w:txbxContent>
                  <w:p w14:paraId="5CA0817F" w14:textId="3D1C76FE" w:rsidR="00D92DD6" w:rsidRDefault="00D92DD6" w:rsidP="00D92DD6">
                    <w:pPr>
                      <w:pStyle w:val="FrameContents"/>
                      <w:spacing w:before="19"/>
                      <w:ind w:left="20"/>
                      <w:rPr>
                        <w:rFonts w:ascii="Cambria" w:hAnsi="Cambria"/>
                        <w:i/>
                        <w:sz w:val="20"/>
                      </w:rPr>
                    </w:pPr>
                    <w:r>
                      <w:rPr>
                        <w:rFonts w:ascii="Cambria" w:hAnsi="Cambria"/>
                        <w:i/>
                        <w:sz w:val="20"/>
                      </w:rPr>
                      <w:t>Administrative</w:t>
                    </w:r>
                    <w:r>
                      <w:rPr>
                        <w:rFonts w:ascii="Cambria" w:hAnsi="Cambria"/>
                        <w:i/>
                        <w:spacing w:val="-5"/>
                        <w:sz w:val="20"/>
                      </w:rPr>
                      <w:t xml:space="preserve"> </w:t>
                    </w:r>
                    <w:r>
                      <w:rPr>
                        <w:rFonts w:ascii="Cambria" w:hAnsi="Cambria"/>
                        <w:i/>
                        <w:sz w:val="20"/>
                      </w:rPr>
                      <w:t>Plan</w:t>
                    </w:r>
                    <w:r>
                      <w:rPr>
                        <w:rFonts w:ascii="Cambria" w:hAnsi="Cambria"/>
                        <w:i/>
                        <w:spacing w:val="-4"/>
                        <w:sz w:val="20"/>
                      </w:rPr>
                      <w:t xml:space="preserve"> </w:t>
                    </w:r>
                    <w:r>
                      <w:rPr>
                        <w:rFonts w:ascii="Cambria" w:hAnsi="Cambria"/>
                        <w:i/>
                        <w:sz w:val="20"/>
                      </w:rPr>
                      <w:t>for</w:t>
                    </w:r>
                    <w:r>
                      <w:rPr>
                        <w:rFonts w:ascii="Cambria" w:hAnsi="Cambria"/>
                        <w:i/>
                        <w:spacing w:val="-2"/>
                        <w:sz w:val="20"/>
                      </w:rPr>
                      <w:t xml:space="preserve"> </w:t>
                    </w:r>
                    <w:r>
                      <w:rPr>
                        <w:rFonts w:ascii="Cambria" w:hAnsi="Cambria"/>
                        <w:i/>
                        <w:sz w:val="20"/>
                      </w:rPr>
                      <w:t>Paducah</w:t>
                    </w:r>
                    <w:r>
                      <w:rPr>
                        <w:rFonts w:ascii="Cambria" w:hAnsi="Cambria"/>
                        <w:i/>
                        <w:spacing w:val="-5"/>
                        <w:sz w:val="20"/>
                      </w:rPr>
                      <w:t xml:space="preserve"> </w:t>
                    </w:r>
                    <w:r>
                      <w:rPr>
                        <w:rFonts w:ascii="Cambria" w:hAnsi="Cambria"/>
                        <w:i/>
                        <w:sz w:val="20"/>
                      </w:rPr>
                      <w:t>Section</w:t>
                    </w:r>
                    <w:r>
                      <w:rPr>
                        <w:rFonts w:ascii="Cambria" w:hAnsi="Cambria"/>
                        <w:i/>
                        <w:spacing w:val="-4"/>
                        <w:sz w:val="20"/>
                      </w:rPr>
                      <w:t xml:space="preserve"> </w:t>
                    </w:r>
                    <w:r>
                      <w:rPr>
                        <w:rFonts w:ascii="Cambria" w:hAnsi="Cambria"/>
                        <w:i/>
                        <w:sz w:val="20"/>
                      </w:rPr>
                      <w:t>8</w:t>
                    </w:r>
                    <w:r>
                      <w:rPr>
                        <w:rFonts w:ascii="Cambria" w:hAnsi="Cambria"/>
                        <w:i/>
                        <w:spacing w:val="-5"/>
                        <w:sz w:val="20"/>
                      </w:rPr>
                      <w:t xml:space="preserve"> </w:t>
                    </w:r>
                    <w:r>
                      <w:rPr>
                        <w:rFonts w:ascii="Cambria" w:hAnsi="Cambria"/>
                        <w:i/>
                        <w:sz w:val="20"/>
                      </w:rPr>
                      <w:t>Housing</w:t>
                    </w:r>
                    <w:r>
                      <w:rPr>
                        <w:rFonts w:ascii="Cambria" w:hAnsi="Cambria"/>
                        <w:i/>
                        <w:spacing w:val="-4"/>
                        <w:sz w:val="20"/>
                      </w:rPr>
                      <w:t xml:space="preserve"> </w:t>
                    </w:r>
                    <w:r>
                      <w:rPr>
                        <w:rFonts w:ascii="Cambria" w:hAnsi="Cambria"/>
                        <w:i/>
                        <w:sz w:val="20"/>
                      </w:rPr>
                      <w:t>Choice</w:t>
                    </w:r>
                    <w:r>
                      <w:rPr>
                        <w:rFonts w:ascii="Cambria" w:hAnsi="Cambria"/>
                        <w:i/>
                        <w:spacing w:val="-5"/>
                        <w:sz w:val="20"/>
                      </w:rPr>
                      <w:t xml:space="preserve"> </w:t>
                    </w:r>
                    <w:r>
                      <w:rPr>
                        <w:rFonts w:ascii="Cambria" w:hAnsi="Cambria"/>
                        <w:i/>
                        <w:sz w:val="20"/>
                      </w:rPr>
                      <w:t>Voucher</w:t>
                    </w:r>
                    <w:r>
                      <w:rPr>
                        <w:rFonts w:ascii="Cambria" w:hAnsi="Cambria"/>
                        <w:i/>
                        <w:spacing w:val="-5"/>
                        <w:sz w:val="20"/>
                      </w:rPr>
                      <w:t xml:space="preserve"> </w:t>
                    </w:r>
                    <w:r>
                      <w:rPr>
                        <w:rFonts w:ascii="Cambria" w:hAnsi="Cambria"/>
                        <w:i/>
                        <w:sz w:val="20"/>
                      </w:rPr>
                      <w:t>Program Part I. ELIGIBILITY AND OBLIGATIONS</w:t>
                    </w:r>
                  </w:p>
                </w:txbxContent>
              </v:textbox>
              <w10:wrap anchorx="page" anchory="page"/>
            </v:rect>
          </w:pict>
        </mc:Fallback>
      </mc:AlternateContent>
    </w:r>
    <w:r>
      <w:rPr>
        <w:noProof/>
        <w:sz w:val="20"/>
      </w:rPr>
      <mc:AlternateContent>
        <mc:Choice Requires="wps">
          <w:drawing>
            <wp:anchor distT="0" distB="0" distL="0" distR="0" simplePos="0" relativeHeight="251787264" behindDoc="1" locked="0" layoutInCell="0" allowOverlap="1" wp14:anchorId="675BB082" wp14:editId="438F5015">
              <wp:simplePos x="0" y="0"/>
              <wp:positionH relativeFrom="page">
                <wp:posOffset>5946140</wp:posOffset>
              </wp:positionH>
              <wp:positionV relativeFrom="page">
                <wp:posOffset>444500</wp:posOffset>
              </wp:positionV>
              <wp:extent cx="1064895" cy="323215"/>
              <wp:effectExtent l="0" t="0" r="0" b="0"/>
              <wp:wrapNone/>
              <wp:docPr id="1939640246" name="docshape 3"/>
              <wp:cNvGraphicFramePr/>
              <a:graphic xmlns:a="http://schemas.openxmlformats.org/drawingml/2006/main">
                <a:graphicData uri="http://schemas.microsoft.com/office/word/2010/wordprocessingShape">
                  <wps:wsp>
                    <wps:cNvSpPr/>
                    <wps:spPr>
                      <a:xfrm>
                        <a:off x="0" y="0"/>
                        <a:ext cx="1064880" cy="323280"/>
                      </a:xfrm>
                      <a:prstGeom prst="rect">
                        <a:avLst/>
                      </a:prstGeom>
                      <a:noFill/>
                      <a:ln w="0">
                        <a:noFill/>
                      </a:ln>
                    </wps:spPr>
                    <wps:style>
                      <a:lnRef idx="0">
                        <a:scrgbClr r="0" g="0" b="0"/>
                      </a:lnRef>
                      <a:fillRef idx="0">
                        <a:scrgbClr r="0" g="0" b="0"/>
                      </a:fillRef>
                      <a:effectRef idx="0">
                        <a:scrgbClr r="0" g="0" b="0"/>
                      </a:effectRef>
                      <a:fontRef idx="minor"/>
                    </wps:style>
                    <wps:txbx>
                      <w:txbxContent>
                        <w:p w14:paraId="299A6C8E" w14:textId="77777777" w:rsidR="00D92DD6" w:rsidRDefault="00D92DD6" w:rsidP="00D92DD6">
                          <w:pPr>
                            <w:pStyle w:val="FrameContents"/>
                            <w:spacing w:before="19"/>
                            <w:ind w:right="78"/>
                            <w:jc w:val="right"/>
                            <w:rPr>
                              <w:rFonts w:ascii="Cambria" w:hAnsi="Cambria"/>
                              <w:i/>
                              <w:sz w:val="20"/>
                            </w:rPr>
                          </w:pPr>
                          <w:r>
                            <w:rPr>
                              <w:rFonts w:ascii="Cambria" w:hAnsi="Cambria"/>
                              <w:i/>
                              <w:sz w:val="20"/>
                            </w:rPr>
                            <w:t xml:space="preserve">Page </w:t>
                          </w:r>
                          <w:r>
                            <w:rPr>
                              <w:rFonts w:ascii="Cambria" w:hAnsi="Cambria"/>
                              <w:i/>
                              <w:sz w:val="20"/>
                            </w:rPr>
                            <w:fldChar w:fldCharType="begin"/>
                          </w:r>
                          <w:r>
                            <w:rPr>
                              <w:rFonts w:ascii="Cambria" w:hAnsi="Cambria"/>
                              <w:i/>
                              <w:sz w:val="20"/>
                            </w:rPr>
                            <w:instrText xml:space="preserve"> PAGE </w:instrText>
                          </w:r>
                          <w:r>
                            <w:rPr>
                              <w:rFonts w:ascii="Cambria" w:hAnsi="Cambria"/>
                              <w:i/>
                              <w:sz w:val="20"/>
                            </w:rPr>
                            <w:fldChar w:fldCharType="separate"/>
                          </w:r>
                          <w:r>
                            <w:rPr>
                              <w:rFonts w:ascii="Cambria" w:hAnsi="Cambria"/>
                              <w:i/>
                              <w:sz w:val="20"/>
                            </w:rPr>
                            <w:t>26</w:t>
                          </w:r>
                          <w:r>
                            <w:rPr>
                              <w:rFonts w:ascii="Cambria" w:hAnsi="Cambria"/>
                              <w:i/>
                              <w:sz w:val="20"/>
                            </w:rPr>
                            <w:fldChar w:fldCharType="end"/>
                          </w:r>
                        </w:p>
                      </w:txbxContent>
                    </wps:txbx>
                    <wps:bodyPr lIns="0" tIns="0" rIns="0" bIns="0" anchor="t" upright="1">
                      <a:noAutofit/>
                    </wps:bodyPr>
                  </wps:wsp>
                </a:graphicData>
              </a:graphic>
              <wp14:sizeRelH relativeFrom="margin">
                <wp14:pctWidth>0</wp14:pctWidth>
              </wp14:sizeRelH>
            </wp:anchor>
          </w:drawing>
        </mc:Choice>
        <mc:Fallback>
          <w:pict>
            <v:rect w14:anchorId="675BB082" id="_x0000_s1050" style="position:absolute;margin-left:468.2pt;margin-top:35pt;width:83.85pt;height:25.45pt;z-index:-251529216;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N0U0wEAABAEAAAOAAAAZHJzL2Uyb0RvYy54bWysU9tu2zAMfR+wfxD0vthOhyIw4hRFiw4D&#10;hq1Ytw+QZckWoBsoJXb+fpRiO9321GEvMk3xHJKH1P5uMpqcBATlbEOrTUmJsNx1yvYN/fnj6cOO&#10;khCZ7Zh2VjT0LAK9O7x/tx99LbZucLoTQJDEhnr0DR1i9HVRBD4Iw8LGeWHxUjowLOIv9EUHbER2&#10;o4ttWd4Wo4POg+MiBPQ+Xi7pIfNLKXj8JmUQkeiGYm0xn5DPNp3FYc/qHpgfFJ/LYP9QhWHKYtKV&#10;6pFFRo6g/qIyioMLTsYNd6ZwUioucg/YTVX+0c3LwLzIvaA4wa8yhf9Hy7+eXvwzoAyjD3VAM3Ux&#10;STDpi/WRKYt1XsUSUyQcnVV5+3G3Q0053t1sb7ZoI01xRXsI8ZNwhiSjoYDDyBqx05cQL6FLSEpm&#10;3ZPSOg9EWzKmhL+5kVlbTHAtNFvxrEWK0/a7kER1ud7kCBz69kEDuYwb9xGLXYaeyRCQAiWmfSN2&#10;hiS0yFv2RvwKyvmdjSveKOsgC/mqu2TGqZ2wPRS+StfJ1bru/AxEf7a4EWm7FwMWo10MZvngUIhI&#10;ydGD6gccSDXre3+MTqo8kSvrLDSuXZ7p/ETSXr/+z1HXh3z4BQAA//8DAFBLAwQUAAYACAAAACEA&#10;Iliq3uAAAAALAQAADwAAAGRycy9kb3ducmV2LnhtbEyPwU6DQBCG7ya+w2ZMvNldaoNCWRpTQqI3&#10;W730tmVHILK7wG4B397pSW8zmS//fH+2W0zHJhx966yEaCWAoa2cbm0t4fOjfHgG5oOyWnXOooQf&#10;9LDLb28ylWo32wNOx1AzCrE+VRKaEPqUc181aJRfuR4t3b7caFSgday5HtVM4abjayFiblRr6UOj&#10;etw3WH0fL0ZCMca69PvXokxOcxHe3odp4IOU93fLyxZYwCX8wXDVJ3XIyensLlZ71klIHuMNoRKe&#10;BHW6ApHYRMDONK1FAjzP+P8O+S8AAAD//wMAUEsBAi0AFAAGAAgAAAAhALaDOJL+AAAA4QEAABMA&#10;AAAAAAAAAAAAAAAAAAAAAFtDb250ZW50X1R5cGVzXS54bWxQSwECLQAUAAYACAAAACEAOP0h/9YA&#10;AACUAQAACwAAAAAAAAAAAAAAAAAvAQAAX3JlbHMvLnJlbHNQSwECLQAUAAYACAAAACEA4RzdFNMB&#10;AAAQBAAADgAAAAAAAAAAAAAAAAAuAgAAZHJzL2Uyb0RvYy54bWxQSwECLQAUAAYACAAAACEAIliq&#10;3uAAAAALAQAADwAAAAAAAAAAAAAAAAAtBAAAZHJzL2Rvd25yZXYueG1sUEsFBgAAAAAEAAQA8wAA&#10;ADoFAAAAAA==&#10;" o:allowincell="f" filled="f" stroked="f" strokeweight="0">
              <v:textbox inset="0,0,0,0">
                <w:txbxContent>
                  <w:p w14:paraId="299A6C8E" w14:textId="77777777" w:rsidR="00D92DD6" w:rsidRDefault="00D92DD6" w:rsidP="00D92DD6">
                    <w:pPr>
                      <w:pStyle w:val="FrameContents"/>
                      <w:spacing w:before="19"/>
                      <w:ind w:right="78"/>
                      <w:jc w:val="right"/>
                      <w:rPr>
                        <w:rFonts w:ascii="Cambria" w:hAnsi="Cambria"/>
                        <w:i/>
                        <w:sz w:val="20"/>
                      </w:rPr>
                    </w:pPr>
                    <w:r>
                      <w:rPr>
                        <w:rFonts w:ascii="Cambria" w:hAnsi="Cambria"/>
                        <w:i/>
                        <w:sz w:val="20"/>
                      </w:rPr>
                      <w:t xml:space="preserve">Page </w:t>
                    </w:r>
                    <w:r>
                      <w:rPr>
                        <w:rFonts w:ascii="Cambria" w:hAnsi="Cambria"/>
                        <w:i/>
                        <w:sz w:val="20"/>
                      </w:rPr>
                      <w:fldChar w:fldCharType="begin"/>
                    </w:r>
                    <w:r>
                      <w:rPr>
                        <w:rFonts w:ascii="Cambria" w:hAnsi="Cambria"/>
                        <w:i/>
                        <w:sz w:val="20"/>
                      </w:rPr>
                      <w:instrText xml:space="preserve"> PAGE </w:instrText>
                    </w:r>
                    <w:r>
                      <w:rPr>
                        <w:rFonts w:ascii="Cambria" w:hAnsi="Cambria"/>
                        <w:i/>
                        <w:sz w:val="20"/>
                      </w:rPr>
                      <w:fldChar w:fldCharType="separate"/>
                    </w:r>
                    <w:r>
                      <w:rPr>
                        <w:rFonts w:ascii="Cambria" w:hAnsi="Cambria"/>
                        <w:i/>
                        <w:sz w:val="20"/>
                      </w:rPr>
                      <w:t>26</w:t>
                    </w:r>
                    <w:r>
                      <w:rPr>
                        <w:rFonts w:ascii="Cambria" w:hAnsi="Cambria"/>
                        <w:i/>
                        <w:sz w:val="20"/>
                      </w:rPr>
                      <w:fldChar w:fldCharType="end"/>
                    </w:r>
                  </w:p>
                </w:txbxContent>
              </v:textbox>
              <w10:wrap anchorx="page" anchory="page"/>
            </v:rect>
          </w:pict>
        </mc:Fallback>
      </mc:AlternateContent>
    </w:r>
  </w:p>
  <w:p w14:paraId="1758771A" w14:textId="77777777" w:rsidR="00B1436A" w:rsidRPr="00D92DD6" w:rsidRDefault="00B1436A" w:rsidP="00D92DD6">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715EC8" w14:textId="77777777" w:rsidR="00B1436A" w:rsidRDefault="00B1436A">
    <w:pPr>
      <w:pStyle w:val="BodyText"/>
      <w:spacing w:line="14" w:lineRule="auto"/>
      <w:ind w:left="0"/>
      <w:rPr>
        <w:sz w:val="2"/>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122676" w14:textId="77777777" w:rsidR="00B1436A" w:rsidRDefault="00402AE6">
    <w:pPr>
      <w:pStyle w:val="BodyText"/>
      <w:spacing w:line="14" w:lineRule="auto"/>
      <w:ind w:left="0"/>
      <w:rPr>
        <w:sz w:val="20"/>
      </w:rPr>
    </w:pPr>
    <w:r>
      <w:rPr>
        <w:noProof/>
        <w:sz w:val="20"/>
      </w:rPr>
      <mc:AlternateContent>
        <mc:Choice Requires="wps">
          <w:drawing>
            <wp:anchor distT="0" distB="0" distL="0" distR="0" simplePos="0" relativeHeight="251697152" behindDoc="1" locked="0" layoutInCell="0" allowOverlap="1" wp14:anchorId="2E321C18" wp14:editId="1BFCB6F6">
              <wp:simplePos x="0" y="0"/>
              <wp:positionH relativeFrom="page">
                <wp:posOffset>713105</wp:posOffset>
              </wp:positionH>
              <wp:positionV relativeFrom="page">
                <wp:posOffset>768350</wp:posOffset>
              </wp:positionV>
              <wp:extent cx="6346190" cy="6350"/>
              <wp:effectExtent l="0" t="0" r="0" b="0"/>
              <wp:wrapNone/>
              <wp:docPr id="32" name="docshape 7"/>
              <wp:cNvGraphicFramePr/>
              <a:graphic xmlns:a="http://schemas.openxmlformats.org/drawingml/2006/main">
                <a:graphicData uri="http://schemas.microsoft.com/office/word/2010/wordprocessingShape">
                  <wps:wsp>
                    <wps:cNvSpPr/>
                    <wps:spPr>
                      <a:xfrm>
                        <a:off x="0" y="0"/>
                        <a:ext cx="6346080" cy="6480"/>
                      </a:xfrm>
                      <a:prstGeom prst="rect">
                        <a:avLst/>
                      </a:prstGeom>
                      <a:solidFill>
                        <a:srgbClr val="000000"/>
                      </a:solidFill>
                      <a:ln w="0">
                        <a:noFill/>
                      </a:ln>
                    </wps:spPr>
                    <wps:style>
                      <a:lnRef idx="0">
                        <a:scrgbClr r="0" g="0" b="0"/>
                      </a:lnRef>
                      <a:fillRef idx="0">
                        <a:scrgbClr r="0" g="0" b="0"/>
                      </a:fillRef>
                      <a:effectRef idx="0">
                        <a:scrgbClr r="0" g="0" b="0"/>
                      </a:effectRef>
                      <a:fontRef idx="minor"/>
                    </wps:style>
                    <wps:bodyPr/>
                  </wps:wsp>
                </a:graphicData>
              </a:graphic>
            </wp:anchor>
          </w:drawing>
        </mc:Choice>
        <mc:Fallback>
          <w:pict>
            <v:rect w14:anchorId="1332570D" id="docshape 7" o:spid="_x0000_s1026" style="position:absolute;margin-left:56.15pt;margin-top:60.5pt;width:499.7pt;height:.5pt;z-index:-2516193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aADmsAEAAM8DAAAOAAAAZHJzL2Uyb0RvYy54bWysU8Fu2zAMvQ/YPwi6L3a7IiiMOD20aC/D&#10;NqzbBygyFQuQREHS4uTvRzGu022nDvNBpiy+R74nenN39E4cIGWLoZdXq1YKCBoHG/a9/PH98cOt&#10;FLmoMCiHAXp5gizvtu/fbabYwTWO6AZIgkhC7qbYy7GU2DVN1iN4lVcYIdChweRVoW3aN0NSE7F7&#10;11y37bqZMA0xoYac6evD+VBumd8Y0OWLMRmKcL2k3gqvidddXZvtRnX7pOJo9dyG+ocuvLKBii5U&#10;D6oo8TPZv6i81QkzmrLS6Bs0xmpgDaTmqv1DzfOoIrAWMifHxab8/2j158Nz/JrIhinmLlNYVRxN&#10;8vVN/Ykjm3VazIJjEZo+rj/erNtb8lTT2fqGIiJpLtiYcnkC9KIGvUx0FeyQOnzK5Zz6klJLZXR2&#10;eLTO8Sbtd/cuiYOq18bPzP5bmgtiqn1VSMAKPvO6QJ1c9HBUTg5qngvfwAg7sCyupedi56mgsSVN&#10;L7NBehhQEw3xvxE7QyoaeBjfiF9AXB9DWfDeBkzsySt1NdzhcOL7ZANoavhS5gmvY/l6zzZd/sPt&#10;LwAAAP//AwBQSwMEFAAGAAgAAAAhABgVLNPaAAAADAEAAA8AAABkcnMvZG93bnJldi54bWxMT01P&#10;wzAMvSPxHyIjcWPpB5SpazoBElekFS7c0sZrKxonNNlW/j3uCXzys5/eR7Vf7CTOOIfRkYJ0k4BA&#10;6pwZqVfw8f56twURoiajJ0eo4AcD7Ovrq0qXxl3ogOcm9oJFKJRawRCjL6UM3YBWh43zSPw7utnq&#10;yHDupZn1hcXtJLMkKaTVI7HDoD2+DNh9NSfLvp95k/jt93NP9u3+0BY+b4sHpW5vlqcdiIhL/CPD&#10;Gp+jQ82ZWnciE8TEOM1ypvKSpVxqZfA8gmjXU5aArCv5v0T9CwAA//8DAFBLAQItABQABgAIAAAA&#10;IQC2gziS/gAAAOEBAAATAAAAAAAAAAAAAAAAAAAAAABbQ29udGVudF9UeXBlc10ueG1sUEsBAi0A&#10;FAAGAAgAAAAhADj9If/WAAAAlAEAAAsAAAAAAAAAAAAAAAAALwEAAF9yZWxzLy5yZWxzUEsBAi0A&#10;FAAGAAgAAAAhAN5oAOawAQAAzwMAAA4AAAAAAAAAAAAAAAAALgIAAGRycy9lMm9Eb2MueG1sUEsB&#10;Ai0AFAAGAAgAAAAhABgVLNPaAAAADAEAAA8AAAAAAAAAAAAAAAAACgQAAGRycy9kb3ducmV2Lnht&#10;bFBLBQYAAAAABAAEAPMAAAARBQAAAAA=&#10;" o:allowincell="f" fillcolor="black" stroked="f" strokeweight="0">
              <w10:wrap anchorx="page" anchory="page"/>
            </v:rect>
          </w:pict>
        </mc:Fallback>
      </mc:AlternateContent>
    </w:r>
    <w:r>
      <w:rPr>
        <w:noProof/>
        <w:sz w:val="20"/>
      </w:rPr>
      <mc:AlternateContent>
        <mc:Choice Requires="wps">
          <w:drawing>
            <wp:anchor distT="0" distB="0" distL="0" distR="0" simplePos="0" relativeHeight="251698176" behindDoc="1" locked="0" layoutInCell="0" allowOverlap="1" wp14:anchorId="536C8A07" wp14:editId="4903BD61">
              <wp:simplePos x="0" y="0"/>
              <wp:positionH relativeFrom="page">
                <wp:posOffset>718820</wp:posOffset>
              </wp:positionH>
              <wp:positionV relativeFrom="page">
                <wp:posOffset>444500</wp:posOffset>
              </wp:positionV>
              <wp:extent cx="4356735" cy="323215"/>
              <wp:effectExtent l="0" t="0" r="0" b="0"/>
              <wp:wrapNone/>
              <wp:docPr id="33" name="docshape 8"/>
              <wp:cNvGraphicFramePr/>
              <a:graphic xmlns:a="http://schemas.openxmlformats.org/drawingml/2006/main">
                <a:graphicData uri="http://schemas.microsoft.com/office/word/2010/wordprocessingShape">
                  <wps:wsp>
                    <wps:cNvSpPr/>
                    <wps:spPr>
                      <a:xfrm>
                        <a:off x="0" y="0"/>
                        <a:ext cx="4356720" cy="323280"/>
                      </a:xfrm>
                      <a:prstGeom prst="rect">
                        <a:avLst/>
                      </a:prstGeom>
                      <a:noFill/>
                      <a:ln w="0">
                        <a:noFill/>
                      </a:ln>
                    </wps:spPr>
                    <wps:style>
                      <a:lnRef idx="0">
                        <a:scrgbClr r="0" g="0" b="0"/>
                      </a:lnRef>
                      <a:fillRef idx="0">
                        <a:scrgbClr r="0" g="0" b="0"/>
                      </a:fillRef>
                      <a:effectRef idx="0">
                        <a:scrgbClr r="0" g="0" b="0"/>
                      </a:effectRef>
                      <a:fontRef idx="minor"/>
                    </wps:style>
                    <wps:txbx>
                      <w:txbxContent>
                        <w:p w14:paraId="538C0F2D" w14:textId="080DB83B" w:rsidR="00B1436A" w:rsidRDefault="00402AE6">
                          <w:pPr>
                            <w:pStyle w:val="FrameContents"/>
                            <w:spacing w:before="19"/>
                            <w:ind w:left="20"/>
                            <w:rPr>
                              <w:rFonts w:ascii="Cambria" w:hAnsi="Cambria"/>
                              <w:i/>
                              <w:sz w:val="20"/>
                            </w:rPr>
                          </w:pPr>
                          <w:r>
                            <w:rPr>
                              <w:rFonts w:ascii="Cambria" w:hAnsi="Cambria"/>
                              <w:i/>
                              <w:sz w:val="20"/>
                            </w:rPr>
                            <w:t>Administrative</w:t>
                          </w:r>
                          <w:r>
                            <w:rPr>
                              <w:rFonts w:ascii="Cambria" w:hAnsi="Cambria"/>
                              <w:i/>
                              <w:spacing w:val="-5"/>
                              <w:sz w:val="20"/>
                            </w:rPr>
                            <w:t xml:space="preserve"> </w:t>
                          </w:r>
                          <w:r>
                            <w:rPr>
                              <w:rFonts w:ascii="Cambria" w:hAnsi="Cambria"/>
                              <w:i/>
                              <w:sz w:val="20"/>
                            </w:rPr>
                            <w:t>Plan</w:t>
                          </w:r>
                          <w:r>
                            <w:rPr>
                              <w:rFonts w:ascii="Cambria" w:hAnsi="Cambria"/>
                              <w:i/>
                              <w:spacing w:val="-4"/>
                              <w:sz w:val="20"/>
                            </w:rPr>
                            <w:t xml:space="preserve"> </w:t>
                          </w:r>
                          <w:r>
                            <w:rPr>
                              <w:rFonts w:ascii="Cambria" w:hAnsi="Cambria"/>
                              <w:i/>
                              <w:sz w:val="20"/>
                            </w:rPr>
                            <w:t>for</w:t>
                          </w:r>
                          <w:r>
                            <w:rPr>
                              <w:rFonts w:ascii="Cambria" w:hAnsi="Cambria"/>
                              <w:i/>
                              <w:spacing w:val="-2"/>
                              <w:sz w:val="20"/>
                            </w:rPr>
                            <w:t xml:space="preserve"> </w:t>
                          </w:r>
                          <w:r>
                            <w:rPr>
                              <w:rFonts w:ascii="Cambria" w:hAnsi="Cambria"/>
                              <w:i/>
                              <w:sz w:val="20"/>
                            </w:rPr>
                            <w:t>Paducah</w:t>
                          </w:r>
                          <w:r>
                            <w:rPr>
                              <w:rFonts w:ascii="Cambria" w:hAnsi="Cambria"/>
                              <w:i/>
                              <w:spacing w:val="-5"/>
                              <w:sz w:val="20"/>
                            </w:rPr>
                            <w:t xml:space="preserve"> </w:t>
                          </w:r>
                          <w:r>
                            <w:rPr>
                              <w:rFonts w:ascii="Cambria" w:hAnsi="Cambria"/>
                              <w:i/>
                              <w:sz w:val="20"/>
                            </w:rPr>
                            <w:t>Section</w:t>
                          </w:r>
                          <w:r>
                            <w:rPr>
                              <w:rFonts w:ascii="Cambria" w:hAnsi="Cambria"/>
                              <w:i/>
                              <w:spacing w:val="-4"/>
                              <w:sz w:val="20"/>
                            </w:rPr>
                            <w:t xml:space="preserve"> </w:t>
                          </w:r>
                          <w:r>
                            <w:rPr>
                              <w:rFonts w:ascii="Cambria" w:hAnsi="Cambria"/>
                              <w:i/>
                              <w:sz w:val="20"/>
                            </w:rPr>
                            <w:t>8</w:t>
                          </w:r>
                          <w:r>
                            <w:rPr>
                              <w:rFonts w:ascii="Cambria" w:hAnsi="Cambria"/>
                              <w:i/>
                              <w:spacing w:val="-5"/>
                              <w:sz w:val="20"/>
                            </w:rPr>
                            <w:t xml:space="preserve"> </w:t>
                          </w:r>
                          <w:r>
                            <w:rPr>
                              <w:rFonts w:ascii="Cambria" w:hAnsi="Cambria"/>
                              <w:i/>
                              <w:sz w:val="20"/>
                            </w:rPr>
                            <w:t>Housing</w:t>
                          </w:r>
                          <w:r>
                            <w:rPr>
                              <w:rFonts w:ascii="Cambria" w:hAnsi="Cambria"/>
                              <w:i/>
                              <w:spacing w:val="-4"/>
                              <w:sz w:val="20"/>
                            </w:rPr>
                            <w:t xml:space="preserve"> </w:t>
                          </w:r>
                          <w:r>
                            <w:rPr>
                              <w:rFonts w:ascii="Cambria" w:hAnsi="Cambria"/>
                              <w:i/>
                              <w:sz w:val="20"/>
                            </w:rPr>
                            <w:t>Choice</w:t>
                          </w:r>
                          <w:r>
                            <w:rPr>
                              <w:rFonts w:ascii="Cambria" w:hAnsi="Cambria"/>
                              <w:i/>
                              <w:spacing w:val="-5"/>
                              <w:sz w:val="20"/>
                            </w:rPr>
                            <w:t xml:space="preserve"> </w:t>
                          </w:r>
                          <w:r>
                            <w:rPr>
                              <w:rFonts w:ascii="Cambria" w:hAnsi="Cambria"/>
                              <w:i/>
                              <w:sz w:val="20"/>
                            </w:rPr>
                            <w:t>Voucher</w:t>
                          </w:r>
                          <w:r>
                            <w:rPr>
                              <w:rFonts w:ascii="Cambria" w:hAnsi="Cambria"/>
                              <w:i/>
                              <w:spacing w:val="-5"/>
                              <w:sz w:val="20"/>
                            </w:rPr>
                            <w:t xml:space="preserve"> </w:t>
                          </w:r>
                          <w:r>
                            <w:rPr>
                              <w:rFonts w:ascii="Cambria" w:hAnsi="Cambria"/>
                              <w:i/>
                              <w:sz w:val="20"/>
                            </w:rPr>
                            <w:t>Program Part II. HOUSING STANDARDS AND INSPECTIONS</w:t>
                          </w:r>
                        </w:p>
                      </w:txbxContent>
                    </wps:txbx>
                    <wps:bodyPr lIns="0" tIns="0" rIns="0" bIns="0" anchor="t" upright="1">
                      <a:noAutofit/>
                    </wps:bodyPr>
                  </wps:wsp>
                </a:graphicData>
              </a:graphic>
            </wp:anchor>
          </w:drawing>
        </mc:Choice>
        <mc:Fallback>
          <w:pict>
            <v:rect w14:anchorId="536C8A07" id="docshape 8" o:spid="_x0000_s1051" style="position:absolute;margin-left:56.6pt;margin-top:35pt;width:343.05pt;height:25.45pt;z-index:-2516183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GT62AEAABAEAAAOAAAAZHJzL2Uyb0RvYy54bWysU9tu2zAMfR+wfxD0vjhxtq4I4hTDig4D&#10;hq1otw+QZckWIIsCpcTO349SbGeXpw57kWmKh+Q5pPZ3Y2/ZSWEw4Cq+Wa05U05CY1xb8R/fH97c&#10;chaicI2w4FTFzyrwu8PrV/vB71QJHdhGIaMkLuwGX/EuRr8riiA71YuwAq8cXWrAXkT6xbZoUAyU&#10;vbdFuV7fFANg4xGkCoG895dLfsj5tVYyftM6qMhsxam3mE/MZ53O4rAXuxaF74yc2hD/0EUvjKOi&#10;S6p7EQU7ovkrVW8kQgAdVxL6ArQ2UmUOxGaz/oPNcye8ylxInOAXmcL/Syu/np79I5IMgw+7QGZi&#10;MWrs05f6Y2MW67yIpcbIJDnfbt/dvC9JU0l323Jb3mY1iyvaY4ifFPQsGRVHGkbWSJy+hEgVKXQO&#10;ScUcPBhr80CsY0Mq+Jubwq0j1LXRbMWzVSnOuielmWlyv8kRJLb1R4vsMm7aR2p2HnpORoAUqKns&#10;C7ETJKFV3rIX4hdQrg8uLvjeOMC0lheeF3aJaBzrkejRIyvTdXLV0JwfkdnPjjYibfds4GzUsyGc&#10;7ICEiJwdPZq2o4FsJn0/HCNokydyzTo1QGuXBzU9kbTXv/7nqOtDPvwEAAD//wMAUEsDBBQABgAI&#10;AAAAIQBR3K333gAAAAoBAAAPAAAAZHJzL2Rvd25yZXYueG1sTI8xT8MwFIR3JP6D9ZDYqN1UakmI&#10;U6FGkWCDwsLmxq9J1NhObDcJ/57HBOPpTnff5fvF9GxCHzpnJaxXAhja2unONhI+P6qHR2AhKqtV&#10;7yxK+MYA++L2JleZdrN9x+kYG0YlNmRKQhvjkHEe6haNCis3oCXv7LxRkaRvuPZqpnLT80SILTeq&#10;s7TQqgEPLdaX49VIKP1WV+HwUlbp11zG17dxGvko5f3d8vwELOIS/8Lwi0/oUBDTyV2tDqwnvd4k&#10;FJWwE/SJArs03QA7kZOIFHiR8/8Xih8AAAD//wMAUEsBAi0AFAAGAAgAAAAhALaDOJL+AAAA4QEA&#10;ABMAAAAAAAAAAAAAAAAAAAAAAFtDb250ZW50X1R5cGVzXS54bWxQSwECLQAUAAYACAAAACEAOP0h&#10;/9YAAACUAQAACwAAAAAAAAAAAAAAAAAvAQAAX3JlbHMvLnJlbHNQSwECLQAUAAYACAAAACEAoLBk&#10;+tgBAAAQBAAADgAAAAAAAAAAAAAAAAAuAgAAZHJzL2Uyb0RvYy54bWxQSwECLQAUAAYACAAAACEA&#10;Udyt994AAAAKAQAADwAAAAAAAAAAAAAAAAAyBAAAZHJzL2Rvd25yZXYueG1sUEsFBgAAAAAEAAQA&#10;8wAAAD0FAAAAAA==&#10;" o:allowincell="f" filled="f" stroked="f" strokeweight="0">
              <v:textbox inset="0,0,0,0">
                <w:txbxContent>
                  <w:p w14:paraId="538C0F2D" w14:textId="080DB83B" w:rsidR="00B1436A" w:rsidRDefault="00402AE6">
                    <w:pPr>
                      <w:pStyle w:val="FrameContents"/>
                      <w:spacing w:before="19"/>
                      <w:ind w:left="20"/>
                      <w:rPr>
                        <w:rFonts w:ascii="Cambria" w:hAnsi="Cambria"/>
                        <w:i/>
                        <w:sz w:val="20"/>
                      </w:rPr>
                    </w:pPr>
                    <w:r>
                      <w:rPr>
                        <w:rFonts w:ascii="Cambria" w:hAnsi="Cambria"/>
                        <w:i/>
                        <w:sz w:val="20"/>
                      </w:rPr>
                      <w:t>Administrative</w:t>
                    </w:r>
                    <w:r>
                      <w:rPr>
                        <w:rFonts w:ascii="Cambria" w:hAnsi="Cambria"/>
                        <w:i/>
                        <w:spacing w:val="-5"/>
                        <w:sz w:val="20"/>
                      </w:rPr>
                      <w:t xml:space="preserve"> </w:t>
                    </w:r>
                    <w:r>
                      <w:rPr>
                        <w:rFonts w:ascii="Cambria" w:hAnsi="Cambria"/>
                        <w:i/>
                        <w:sz w:val="20"/>
                      </w:rPr>
                      <w:t>Plan</w:t>
                    </w:r>
                    <w:r>
                      <w:rPr>
                        <w:rFonts w:ascii="Cambria" w:hAnsi="Cambria"/>
                        <w:i/>
                        <w:spacing w:val="-4"/>
                        <w:sz w:val="20"/>
                      </w:rPr>
                      <w:t xml:space="preserve"> </w:t>
                    </w:r>
                    <w:r>
                      <w:rPr>
                        <w:rFonts w:ascii="Cambria" w:hAnsi="Cambria"/>
                        <w:i/>
                        <w:sz w:val="20"/>
                      </w:rPr>
                      <w:t>for</w:t>
                    </w:r>
                    <w:r>
                      <w:rPr>
                        <w:rFonts w:ascii="Cambria" w:hAnsi="Cambria"/>
                        <w:i/>
                        <w:spacing w:val="-2"/>
                        <w:sz w:val="20"/>
                      </w:rPr>
                      <w:t xml:space="preserve"> </w:t>
                    </w:r>
                    <w:r>
                      <w:rPr>
                        <w:rFonts w:ascii="Cambria" w:hAnsi="Cambria"/>
                        <w:i/>
                        <w:sz w:val="20"/>
                      </w:rPr>
                      <w:t>Paducah</w:t>
                    </w:r>
                    <w:r>
                      <w:rPr>
                        <w:rFonts w:ascii="Cambria" w:hAnsi="Cambria"/>
                        <w:i/>
                        <w:spacing w:val="-5"/>
                        <w:sz w:val="20"/>
                      </w:rPr>
                      <w:t xml:space="preserve"> </w:t>
                    </w:r>
                    <w:r>
                      <w:rPr>
                        <w:rFonts w:ascii="Cambria" w:hAnsi="Cambria"/>
                        <w:i/>
                        <w:sz w:val="20"/>
                      </w:rPr>
                      <w:t>Section</w:t>
                    </w:r>
                    <w:r>
                      <w:rPr>
                        <w:rFonts w:ascii="Cambria" w:hAnsi="Cambria"/>
                        <w:i/>
                        <w:spacing w:val="-4"/>
                        <w:sz w:val="20"/>
                      </w:rPr>
                      <w:t xml:space="preserve"> </w:t>
                    </w:r>
                    <w:r>
                      <w:rPr>
                        <w:rFonts w:ascii="Cambria" w:hAnsi="Cambria"/>
                        <w:i/>
                        <w:sz w:val="20"/>
                      </w:rPr>
                      <w:t>8</w:t>
                    </w:r>
                    <w:r>
                      <w:rPr>
                        <w:rFonts w:ascii="Cambria" w:hAnsi="Cambria"/>
                        <w:i/>
                        <w:spacing w:val="-5"/>
                        <w:sz w:val="20"/>
                      </w:rPr>
                      <w:t xml:space="preserve"> </w:t>
                    </w:r>
                    <w:r>
                      <w:rPr>
                        <w:rFonts w:ascii="Cambria" w:hAnsi="Cambria"/>
                        <w:i/>
                        <w:sz w:val="20"/>
                      </w:rPr>
                      <w:t>Housing</w:t>
                    </w:r>
                    <w:r>
                      <w:rPr>
                        <w:rFonts w:ascii="Cambria" w:hAnsi="Cambria"/>
                        <w:i/>
                        <w:spacing w:val="-4"/>
                        <w:sz w:val="20"/>
                      </w:rPr>
                      <w:t xml:space="preserve"> </w:t>
                    </w:r>
                    <w:r>
                      <w:rPr>
                        <w:rFonts w:ascii="Cambria" w:hAnsi="Cambria"/>
                        <w:i/>
                        <w:sz w:val="20"/>
                      </w:rPr>
                      <w:t>Choice</w:t>
                    </w:r>
                    <w:r>
                      <w:rPr>
                        <w:rFonts w:ascii="Cambria" w:hAnsi="Cambria"/>
                        <w:i/>
                        <w:spacing w:val="-5"/>
                        <w:sz w:val="20"/>
                      </w:rPr>
                      <w:t xml:space="preserve"> </w:t>
                    </w:r>
                    <w:r>
                      <w:rPr>
                        <w:rFonts w:ascii="Cambria" w:hAnsi="Cambria"/>
                        <w:i/>
                        <w:sz w:val="20"/>
                      </w:rPr>
                      <w:t>Voucher</w:t>
                    </w:r>
                    <w:r>
                      <w:rPr>
                        <w:rFonts w:ascii="Cambria" w:hAnsi="Cambria"/>
                        <w:i/>
                        <w:spacing w:val="-5"/>
                        <w:sz w:val="20"/>
                      </w:rPr>
                      <w:t xml:space="preserve"> </w:t>
                    </w:r>
                    <w:r>
                      <w:rPr>
                        <w:rFonts w:ascii="Cambria" w:hAnsi="Cambria"/>
                        <w:i/>
                        <w:sz w:val="20"/>
                      </w:rPr>
                      <w:t>Program Part II. HOUSING STANDARDS AND INSPECTIONS</w:t>
                    </w:r>
                  </w:p>
                </w:txbxContent>
              </v:textbox>
              <w10:wrap anchorx="page" anchory="page"/>
            </v:rect>
          </w:pict>
        </mc:Fallback>
      </mc:AlternateContent>
    </w:r>
    <w:r>
      <w:rPr>
        <w:noProof/>
        <w:sz w:val="20"/>
      </w:rPr>
      <mc:AlternateContent>
        <mc:Choice Requires="wps">
          <w:drawing>
            <wp:anchor distT="0" distB="0" distL="0" distR="0" simplePos="0" relativeHeight="251699200" behindDoc="1" locked="0" layoutInCell="0" allowOverlap="1" wp14:anchorId="05F8090F" wp14:editId="2F850D0D">
              <wp:simplePos x="0" y="0"/>
              <wp:positionH relativeFrom="page">
                <wp:posOffset>5946140</wp:posOffset>
              </wp:positionH>
              <wp:positionV relativeFrom="page">
                <wp:posOffset>444500</wp:posOffset>
              </wp:positionV>
              <wp:extent cx="1064895" cy="323215"/>
              <wp:effectExtent l="0" t="0" r="0" b="0"/>
              <wp:wrapNone/>
              <wp:docPr id="34" name="docshape 9"/>
              <wp:cNvGraphicFramePr/>
              <a:graphic xmlns:a="http://schemas.openxmlformats.org/drawingml/2006/main">
                <a:graphicData uri="http://schemas.microsoft.com/office/word/2010/wordprocessingShape">
                  <wps:wsp>
                    <wps:cNvSpPr/>
                    <wps:spPr>
                      <a:xfrm>
                        <a:off x="0" y="0"/>
                        <a:ext cx="1064880" cy="323280"/>
                      </a:xfrm>
                      <a:prstGeom prst="rect">
                        <a:avLst/>
                      </a:prstGeom>
                      <a:noFill/>
                      <a:ln w="0">
                        <a:noFill/>
                      </a:ln>
                    </wps:spPr>
                    <wps:style>
                      <a:lnRef idx="0">
                        <a:scrgbClr r="0" g="0" b="0"/>
                      </a:lnRef>
                      <a:fillRef idx="0">
                        <a:scrgbClr r="0" g="0" b="0"/>
                      </a:fillRef>
                      <a:effectRef idx="0">
                        <a:scrgbClr r="0" g="0" b="0"/>
                      </a:effectRef>
                      <a:fontRef idx="minor"/>
                    </wps:style>
                    <wps:txbx>
                      <w:txbxContent>
                        <w:p w14:paraId="3A3AA867" w14:textId="5D835064" w:rsidR="00B1436A" w:rsidRDefault="00402AE6" w:rsidP="00136AF8">
                          <w:pPr>
                            <w:pStyle w:val="FrameContents"/>
                            <w:spacing w:before="19"/>
                            <w:ind w:right="78"/>
                            <w:jc w:val="right"/>
                            <w:rPr>
                              <w:rFonts w:ascii="Cambria" w:hAnsi="Cambria"/>
                              <w:i/>
                              <w:sz w:val="20"/>
                            </w:rPr>
                          </w:pPr>
                          <w:r>
                            <w:rPr>
                              <w:rFonts w:ascii="Cambria" w:hAnsi="Cambria"/>
                              <w:i/>
                              <w:sz w:val="20"/>
                            </w:rPr>
                            <w:t>page</w:t>
                          </w:r>
                          <w:r>
                            <w:rPr>
                              <w:rFonts w:ascii="Cambria" w:hAnsi="Cambria"/>
                              <w:i/>
                              <w:spacing w:val="-7"/>
                              <w:sz w:val="20"/>
                            </w:rPr>
                            <w:t xml:space="preserve"> </w:t>
                          </w:r>
                          <w:r>
                            <w:rPr>
                              <w:rFonts w:ascii="Cambria" w:hAnsi="Cambria"/>
                              <w:i/>
                              <w:spacing w:val="-7"/>
                              <w:sz w:val="20"/>
                            </w:rPr>
                            <w:fldChar w:fldCharType="begin"/>
                          </w:r>
                          <w:r>
                            <w:rPr>
                              <w:rFonts w:ascii="Cambria" w:hAnsi="Cambria"/>
                              <w:i/>
                              <w:spacing w:val="-7"/>
                              <w:sz w:val="20"/>
                            </w:rPr>
                            <w:instrText xml:space="preserve"> PAGE </w:instrText>
                          </w:r>
                          <w:r>
                            <w:rPr>
                              <w:rFonts w:ascii="Cambria" w:hAnsi="Cambria"/>
                              <w:i/>
                              <w:spacing w:val="-7"/>
                              <w:sz w:val="20"/>
                            </w:rPr>
                            <w:fldChar w:fldCharType="separate"/>
                          </w:r>
                          <w:r>
                            <w:rPr>
                              <w:rFonts w:ascii="Cambria" w:hAnsi="Cambria"/>
                              <w:i/>
                              <w:spacing w:val="-7"/>
                              <w:sz w:val="20"/>
                            </w:rPr>
                            <w:t>34</w:t>
                          </w:r>
                          <w:r>
                            <w:rPr>
                              <w:rFonts w:ascii="Cambria" w:hAnsi="Cambria"/>
                              <w:i/>
                              <w:spacing w:val="-7"/>
                              <w:sz w:val="20"/>
                            </w:rPr>
                            <w:fldChar w:fldCharType="end"/>
                          </w:r>
                        </w:p>
                      </w:txbxContent>
                    </wps:txbx>
                    <wps:bodyPr lIns="0" tIns="0" rIns="0" bIns="0" anchor="t" upright="1">
                      <a:noAutofit/>
                    </wps:bodyPr>
                  </wps:wsp>
                </a:graphicData>
              </a:graphic>
            </wp:anchor>
          </w:drawing>
        </mc:Choice>
        <mc:Fallback>
          <w:pict>
            <v:rect w14:anchorId="05F8090F" id="docshape 9" o:spid="_x0000_s1052" style="position:absolute;margin-left:468.2pt;margin-top:35pt;width:83.85pt;height:25.45pt;z-index:-2516172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hAa0wEAABAEAAAOAAAAZHJzL2Uyb0RvYy54bWysU1GP0zAMfkfiP0R5Z+02dJqqdSfE6RAS&#10;ghMHPyBNkzZSGkdOtnb/HidrtwOeDvGSuo6/z/ZnZ38/DZadFAYDrubrVcmZchJa47qa//zx+G7H&#10;WYjCtcKCUzU/q8DvD2/f7EdfqQ30YFuFjEhcqEZf8z5GXxVFkL0aRFiBV44uNeAgIv1iV7QoRmIf&#10;bLEpy7tiBGw9glQhkPfhcskPmV9rJeM3rYOKzNacaov5xHw26SwOe1F1KHxv5FyG+IcqBmEcJb1S&#10;PYgo2BHNX1SDkQgBdFxJGArQ2kiVe6Bu1uUf3Tz3wqvcC4kT/FWm8P9o5dfTs39CkmH0oQpkpi4m&#10;jUP6Un1symKdr2KpKTJJznV59363I00l3W032w3ZRFPc0B5D/KRgYMmoOdIwskbi9CXES+gSkpI5&#10;eDTW5oFYx8aU8Dc3MVtHCW6FZiuerUpx1n1Xmpk215scQWLXfLTILuOmfaRil6FnMgKkQE1pX4md&#10;IQmt8pa9En8F5fzg4hU/GAeYhXzRXTLj1EzUHgm/TdfJ1UB7fkJmPzvaiLTdi4GL0SyGcLIHEiJy&#10;dvRoup4Gsp71/XCMoE2eyI11FprWLs90fiJpr1/+56jbQz78AgAA//8DAFBLAwQUAAYACAAAACEA&#10;Iliq3uAAAAALAQAADwAAAGRycy9kb3ducmV2LnhtbEyPwU6DQBCG7ya+w2ZMvNldaoNCWRpTQqI3&#10;W730tmVHILK7wG4B397pSW8zmS//fH+2W0zHJhx966yEaCWAoa2cbm0t4fOjfHgG5oOyWnXOooQf&#10;9LDLb28ylWo32wNOx1AzCrE+VRKaEPqUc181aJRfuR4t3b7caFSgday5HtVM4abjayFiblRr6UOj&#10;etw3WH0fL0ZCMca69PvXokxOcxHe3odp4IOU93fLyxZYwCX8wXDVJ3XIyensLlZ71klIHuMNoRKe&#10;BHW6ApHYRMDONK1FAjzP+P8O+S8AAAD//wMAUEsBAi0AFAAGAAgAAAAhALaDOJL+AAAA4QEAABMA&#10;AAAAAAAAAAAAAAAAAAAAAFtDb250ZW50X1R5cGVzXS54bWxQSwECLQAUAAYACAAAACEAOP0h/9YA&#10;AACUAQAACwAAAAAAAAAAAAAAAAAvAQAAX3JlbHMvLnJlbHNQSwECLQAUAAYACAAAACEAgFoQGtMB&#10;AAAQBAAADgAAAAAAAAAAAAAAAAAuAgAAZHJzL2Uyb0RvYy54bWxQSwECLQAUAAYACAAAACEAIliq&#10;3uAAAAALAQAADwAAAAAAAAAAAAAAAAAtBAAAZHJzL2Rvd25yZXYueG1sUEsFBgAAAAAEAAQA8wAA&#10;ADoFAAAAAA==&#10;" o:allowincell="f" filled="f" stroked="f" strokeweight="0">
              <v:textbox inset="0,0,0,0">
                <w:txbxContent>
                  <w:p w14:paraId="3A3AA867" w14:textId="5D835064" w:rsidR="00B1436A" w:rsidRDefault="00402AE6" w:rsidP="00136AF8">
                    <w:pPr>
                      <w:pStyle w:val="FrameContents"/>
                      <w:spacing w:before="19"/>
                      <w:ind w:right="78"/>
                      <w:jc w:val="right"/>
                      <w:rPr>
                        <w:rFonts w:ascii="Cambria" w:hAnsi="Cambria"/>
                        <w:i/>
                        <w:sz w:val="20"/>
                      </w:rPr>
                    </w:pPr>
                    <w:r>
                      <w:rPr>
                        <w:rFonts w:ascii="Cambria" w:hAnsi="Cambria"/>
                        <w:i/>
                        <w:sz w:val="20"/>
                      </w:rPr>
                      <w:t>page</w:t>
                    </w:r>
                    <w:r>
                      <w:rPr>
                        <w:rFonts w:ascii="Cambria" w:hAnsi="Cambria"/>
                        <w:i/>
                        <w:spacing w:val="-7"/>
                        <w:sz w:val="20"/>
                      </w:rPr>
                      <w:t xml:space="preserve"> </w:t>
                    </w:r>
                    <w:r>
                      <w:rPr>
                        <w:rFonts w:ascii="Cambria" w:hAnsi="Cambria"/>
                        <w:i/>
                        <w:spacing w:val="-7"/>
                        <w:sz w:val="20"/>
                      </w:rPr>
                      <w:fldChar w:fldCharType="begin"/>
                    </w:r>
                    <w:r>
                      <w:rPr>
                        <w:rFonts w:ascii="Cambria" w:hAnsi="Cambria"/>
                        <w:i/>
                        <w:spacing w:val="-7"/>
                        <w:sz w:val="20"/>
                      </w:rPr>
                      <w:instrText xml:space="preserve"> PAGE </w:instrText>
                    </w:r>
                    <w:r>
                      <w:rPr>
                        <w:rFonts w:ascii="Cambria" w:hAnsi="Cambria"/>
                        <w:i/>
                        <w:spacing w:val="-7"/>
                        <w:sz w:val="20"/>
                      </w:rPr>
                      <w:fldChar w:fldCharType="separate"/>
                    </w:r>
                    <w:r>
                      <w:rPr>
                        <w:rFonts w:ascii="Cambria" w:hAnsi="Cambria"/>
                        <w:i/>
                        <w:spacing w:val="-7"/>
                        <w:sz w:val="20"/>
                      </w:rPr>
                      <w:t>34</w:t>
                    </w:r>
                    <w:r>
                      <w:rPr>
                        <w:rFonts w:ascii="Cambria" w:hAnsi="Cambria"/>
                        <w:i/>
                        <w:spacing w:val="-7"/>
                        <w:sz w:val="20"/>
                      </w:rPr>
                      <w:fldChar w:fldCharType="end"/>
                    </w:r>
                  </w:p>
                </w:txbxContent>
              </v:textbox>
              <w10:wrap anchorx="page" anchory="page"/>
            </v:rect>
          </w:pict>
        </mc:Fallback>
      </mc:AlternateConten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CEBDE4" w14:textId="77777777" w:rsidR="00B1436A" w:rsidRDefault="00B1436A"/>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21A66F" w14:textId="77777777" w:rsidR="00B1436A" w:rsidRDefault="00402AE6">
    <w:pPr>
      <w:pStyle w:val="BodyText"/>
      <w:spacing w:line="14" w:lineRule="auto"/>
      <w:ind w:left="0"/>
      <w:rPr>
        <w:sz w:val="20"/>
      </w:rPr>
    </w:pPr>
    <w:r>
      <w:rPr>
        <w:noProof/>
        <w:sz w:val="20"/>
      </w:rPr>
      <mc:AlternateContent>
        <mc:Choice Requires="wps">
          <w:drawing>
            <wp:anchor distT="0" distB="0" distL="0" distR="0" simplePos="0" relativeHeight="251703296" behindDoc="1" locked="0" layoutInCell="0" allowOverlap="1" wp14:anchorId="2E321C18" wp14:editId="367A26D3">
              <wp:simplePos x="0" y="0"/>
              <wp:positionH relativeFrom="page">
                <wp:posOffset>713105</wp:posOffset>
              </wp:positionH>
              <wp:positionV relativeFrom="page">
                <wp:posOffset>768350</wp:posOffset>
              </wp:positionV>
              <wp:extent cx="6346190" cy="6350"/>
              <wp:effectExtent l="0" t="0" r="0" b="0"/>
              <wp:wrapNone/>
              <wp:docPr id="39" name="docshape 13"/>
              <wp:cNvGraphicFramePr/>
              <a:graphic xmlns:a="http://schemas.openxmlformats.org/drawingml/2006/main">
                <a:graphicData uri="http://schemas.microsoft.com/office/word/2010/wordprocessingShape">
                  <wps:wsp>
                    <wps:cNvSpPr/>
                    <wps:spPr>
                      <a:xfrm>
                        <a:off x="0" y="0"/>
                        <a:ext cx="6346080" cy="6480"/>
                      </a:xfrm>
                      <a:prstGeom prst="rect">
                        <a:avLst/>
                      </a:prstGeom>
                      <a:solidFill>
                        <a:srgbClr val="000000"/>
                      </a:solidFill>
                      <a:ln w="0">
                        <a:noFill/>
                      </a:ln>
                    </wps:spPr>
                    <wps:style>
                      <a:lnRef idx="0">
                        <a:scrgbClr r="0" g="0" b="0"/>
                      </a:lnRef>
                      <a:fillRef idx="0">
                        <a:scrgbClr r="0" g="0" b="0"/>
                      </a:fillRef>
                      <a:effectRef idx="0">
                        <a:scrgbClr r="0" g="0" b="0"/>
                      </a:effectRef>
                      <a:fontRef idx="minor"/>
                    </wps:style>
                    <wps:bodyPr/>
                  </wps:wsp>
                </a:graphicData>
              </a:graphic>
            </wp:anchor>
          </w:drawing>
        </mc:Choice>
        <mc:Fallback>
          <w:pict>
            <v:rect w14:anchorId="070E7B75" id="docshape 13" o:spid="_x0000_s1026" style="position:absolute;margin-left:56.15pt;margin-top:60.5pt;width:499.7pt;height:.5pt;z-index:-2516131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aADmsAEAAM8DAAAOAAAAZHJzL2Uyb0RvYy54bWysU8Fu2zAMvQ/YPwi6L3a7IiiMOD20aC/D&#10;NqzbBygyFQuQREHS4uTvRzGu022nDvNBpiy+R74nenN39E4cIGWLoZdXq1YKCBoHG/a9/PH98cOt&#10;FLmoMCiHAXp5gizvtu/fbabYwTWO6AZIgkhC7qbYy7GU2DVN1iN4lVcYIdChweRVoW3aN0NSE7F7&#10;11y37bqZMA0xoYac6evD+VBumd8Y0OWLMRmKcL2k3gqvidddXZvtRnX7pOJo9dyG+ocuvLKBii5U&#10;D6oo8TPZv6i81QkzmrLS6Bs0xmpgDaTmqv1DzfOoIrAWMifHxab8/2j158Nz/JrIhinmLlNYVRxN&#10;8vVN/Ykjm3VazIJjEZo+rj/erNtb8lTT2fqGIiJpLtiYcnkC9KIGvUx0FeyQOnzK5Zz6klJLZXR2&#10;eLTO8Sbtd/cuiYOq18bPzP5bmgtiqn1VSMAKPvO6QJ1c9HBUTg5qngvfwAg7sCyupedi56mgsSVN&#10;L7NBehhQEw3xvxE7QyoaeBjfiF9AXB9DWfDeBkzsySt1NdzhcOL7ZANoavhS5gmvY/l6zzZd/sPt&#10;LwAAAP//AwBQSwMEFAAGAAgAAAAhABgVLNPaAAAADAEAAA8AAABkcnMvZG93bnJldi54bWxMT01P&#10;wzAMvSPxHyIjcWPpB5SpazoBElekFS7c0sZrKxonNNlW/j3uCXzys5/eR7Vf7CTOOIfRkYJ0k4BA&#10;6pwZqVfw8f56twURoiajJ0eo4AcD7Ovrq0qXxl3ogOcm9oJFKJRawRCjL6UM3YBWh43zSPw7utnq&#10;yHDupZn1hcXtJLMkKaTVI7HDoD2+DNh9NSfLvp95k/jt93NP9u3+0BY+b4sHpW5vlqcdiIhL/CPD&#10;Gp+jQ82ZWnciE8TEOM1ypvKSpVxqZfA8gmjXU5aArCv5v0T9CwAA//8DAFBLAQItABQABgAIAAAA&#10;IQC2gziS/gAAAOEBAAATAAAAAAAAAAAAAAAAAAAAAABbQ29udGVudF9UeXBlc10ueG1sUEsBAi0A&#10;FAAGAAgAAAAhADj9If/WAAAAlAEAAAsAAAAAAAAAAAAAAAAALwEAAF9yZWxzLy5yZWxzUEsBAi0A&#10;FAAGAAgAAAAhAN5oAOawAQAAzwMAAA4AAAAAAAAAAAAAAAAALgIAAGRycy9lMm9Eb2MueG1sUEsB&#10;Ai0AFAAGAAgAAAAhABgVLNPaAAAADAEAAA8AAAAAAAAAAAAAAAAACgQAAGRycy9kb3ducmV2Lnht&#10;bFBLBQYAAAAABAAEAPMAAAARBQAAAAA=&#10;" o:allowincell="f" fillcolor="black" stroked="f" strokeweight="0">
              <w10:wrap anchorx="page" anchory="page"/>
            </v:rect>
          </w:pict>
        </mc:Fallback>
      </mc:AlternateContent>
    </w:r>
    <w:r>
      <w:rPr>
        <w:noProof/>
        <w:sz w:val="20"/>
      </w:rPr>
      <mc:AlternateContent>
        <mc:Choice Requires="wps">
          <w:drawing>
            <wp:anchor distT="0" distB="0" distL="0" distR="0" simplePos="0" relativeHeight="251704320" behindDoc="1" locked="0" layoutInCell="0" allowOverlap="1" wp14:anchorId="536C8A07" wp14:editId="0730394F">
              <wp:simplePos x="0" y="0"/>
              <wp:positionH relativeFrom="page">
                <wp:posOffset>718820</wp:posOffset>
              </wp:positionH>
              <wp:positionV relativeFrom="page">
                <wp:posOffset>444500</wp:posOffset>
              </wp:positionV>
              <wp:extent cx="4356735" cy="323215"/>
              <wp:effectExtent l="0" t="0" r="0" b="0"/>
              <wp:wrapNone/>
              <wp:docPr id="40" name="docshape 14"/>
              <wp:cNvGraphicFramePr/>
              <a:graphic xmlns:a="http://schemas.openxmlformats.org/drawingml/2006/main">
                <a:graphicData uri="http://schemas.microsoft.com/office/word/2010/wordprocessingShape">
                  <wps:wsp>
                    <wps:cNvSpPr/>
                    <wps:spPr>
                      <a:xfrm>
                        <a:off x="0" y="0"/>
                        <a:ext cx="4356720" cy="323280"/>
                      </a:xfrm>
                      <a:prstGeom prst="rect">
                        <a:avLst/>
                      </a:prstGeom>
                      <a:noFill/>
                      <a:ln w="0">
                        <a:noFill/>
                      </a:ln>
                    </wps:spPr>
                    <wps:style>
                      <a:lnRef idx="0">
                        <a:scrgbClr r="0" g="0" b="0"/>
                      </a:lnRef>
                      <a:fillRef idx="0">
                        <a:scrgbClr r="0" g="0" b="0"/>
                      </a:fillRef>
                      <a:effectRef idx="0">
                        <a:scrgbClr r="0" g="0" b="0"/>
                      </a:effectRef>
                      <a:fontRef idx="minor"/>
                    </wps:style>
                    <wps:txbx>
                      <w:txbxContent>
                        <w:p w14:paraId="2FEEEB0A" w14:textId="11616DA1" w:rsidR="00B1436A" w:rsidRDefault="00402AE6">
                          <w:pPr>
                            <w:pStyle w:val="FrameContents"/>
                            <w:spacing w:before="19"/>
                            <w:ind w:left="20"/>
                            <w:rPr>
                              <w:rFonts w:ascii="Cambria" w:hAnsi="Cambria"/>
                              <w:i/>
                              <w:sz w:val="20"/>
                            </w:rPr>
                          </w:pPr>
                          <w:r>
                            <w:rPr>
                              <w:rFonts w:ascii="Cambria" w:hAnsi="Cambria"/>
                              <w:i/>
                              <w:sz w:val="20"/>
                            </w:rPr>
                            <w:t>Administrative</w:t>
                          </w:r>
                          <w:r>
                            <w:rPr>
                              <w:rFonts w:ascii="Cambria" w:hAnsi="Cambria"/>
                              <w:i/>
                              <w:spacing w:val="-5"/>
                              <w:sz w:val="20"/>
                            </w:rPr>
                            <w:t xml:space="preserve"> </w:t>
                          </w:r>
                          <w:r>
                            <w:rPr>
                              <w:rFonts w:ascii="Cambria" w:hAnsi="Cambria"/>
                              <w:i/>
                              <w:sz w:val="20"/>
                            </w:rPr>
                            <w:t>Plan</w:t>
                          </w:r>
                          <w:r>
                            <w:rPr>
                              <w:rFonts w:ascii="Cambria" w:hAnsi="Cambria"/>
                              <w:i/>
                              <w:spacing w:val="-4"/>
                              <w:sz w:val="20"/>
                            </w:rPr>
                            <w:t xml:space="preserve"> </w:t>
                          </w:r>
                          <w:r>
                            <w:rPr>
                              <w:rFonts w:ascii="Cambria" w:hAnsi="Cambria"/>
                              <w:i/>
                              <w:sz w:val="20"/>
                            </w:rPr>
                            <w:t>for</w:t>
                          </w:r>
                          <w:r>
                            <w:rPr>
                              <w:rFonts w:ascii="Cambria" w:hAnsi="Cambria"/>
                              <w:i/>
                              <w:spacing w:val="-2"/>
                              <w:sz w:val="20"/>
                            </w:rPr>
                            <w:t xml:space="preserve"> </w:t>
                          </w:r>
                          <w:r>
                            <w:rPr>
                              <w:rFonts w:ascii="Cambria" w:hAnsi="Cambria"/>
                              <w:i/>
                              <w:sz w:val="20"/>
                            </w:rPr>
                            <w:t>Paducah</w:t>
                          </w:r>
                          <w:r>
                            <w:rPr>
                              <w:rFonts w:ascii="Cambria" w:hAnsi="Cambria"/>
                              <w:i/>
                              <w:spacing w:val="-5"/>
                              <w:sz w:val="20"/>
                            </w:rPr>
                            <w:t xml:space="preserve"> </w:t>
                          </w:r>
                          <w:r>
                            <w:rPr>
                              <w:rFonts w:ascii="Cambria" w:hAnsi="Cambria"/>
                              <w:i/>
                              <w:sz w:val="20"/>
                            </w:rPr>
                            <w:t>Section</w:t>
                          </w:r>
                          <w:r>
                            <w:rPr>
                              <w:rFonts w:ascii="Cambria" w:hAnsi="Cambria"/>
                              <w:i/>
                              <w:spacing w:val="-4"/>
                              <w:sz w:val="20"/>
                            </w:rPr>
                            <w:t xml:space="preserve"> </w:t>
                          </w:r>
                          <w:r>
                            <w:rPr>
                              <w:rFonts w:ascii="Cambria" w:hAnsi="Cambria"/>
                              <w:i/>
                              <w:sz w:val="20"/>
                            </w:rPr>
                            <w:t>8</w:t>
                          </w:r>
                          <w:r>
                            <w:rPr>
                              <w:rFonts w:ascii="Cambria" w:hAnsi="Cambria"/>
                              <w:i/>
                              <w:spacing w:val="-5"/>
                              <w:sz w:val="20"/>
                            </w:rPr>
                            <w:t xml:space="preserve"> </w:t>
                          </w:r>
                          <w:r>
                            <w:rPr>
                              <w:rFonts w:ascii="Cambria" w:hAnsi="Cambria"/>
                              <w:i/>
                              <w:sz w:val="20"/>
                            </w:rPr>
                            <w:t>Housing</w:t>
                          </w:r>
                          <w:r>
                            <w:rPr>
                              <w:rFonts w:ascii="Cambria" w:hAnsi="Cambria"/>
                              <w:i/>
                              <w:spacing w:val="-4"/>
                              <w:sz w:val="20"/>
                            </w:rPr>
                            <w:t xml:space="preserve"> </w:t>
                          </w:r>
                          <w:r>
                            <w:rPr>
                              <w:rFonts w:ascii="Cambria" w:hAnsi="Cambria"/>
                              <w:i/>
                              <w:sz w:val="20"/>
                            </w:rPr>
                            <w:t>Choice</w:t>
                          </w:r>
                          <w:r>
                            <w:rPr>
                              <w:rFonts w:ascii="Cambria" w:hAnsi="Cambria"/>
                              <w:i/>
                              <w:spacing w:val="-5"/>
                              <w:sz w:val="20"/>
                            </w:rPr>
                            <w:t xml:space="preserve"> </w:t>
                          </w:r>
                          <w:r>
                            <w:rPr>
                              <w:rFonts w:ascii="Cambria" w:hAnsi="Cambria"/>
                              <w:i/>
                              <w:sz w:val="20"/>
                            </w:rPr>
                            <w:t>Voucher</w:t>
                          </w:r>
                          <w:r>
                            <w:rPr>
                              <w:rFonts w:ascii="Cambria" w:hAnsi="Cambria"/>
                              <w:i/>
                              <w:spacing w:val="-5"/>
                              <w:sz w:val="20"/>
                            </w:rPr>
                            <w:t xml:space="preserve"> </w:t>
                          </w:r>
                          <w:r>
                            <w:rPr>
                              <w:rFonts w:ascii="Cambria" w:hAnsi="Cambria"/>
                              <w:i/>
                              <w:sz w:val="20"/>
                            </w:rPr>
                            <w:t>Program Part II. HOUSING STANDARDS AND INSPECTIONS</w:t>
                          </w:r>
                        </w:p>
                      </w:txbxContent>
                    </wps:txbx>
                    <wps:bodyPr lIns="0" tIns="0" rIns="0" bIns="0" anchor="t" upright="1">
                      <a:noAutofit/>
                    </wps:bodyPr>
                  </wps:wsp>
                </a:graphicData>
              </a:graphic>
            </wp:anchor>
          </w:drawing>
        </mc:Choice>
        <mc:Fallback>
          <w:pict>
            <v:rect w14:anchorId="536C8A07" id="docshape 14" o:spid="_x0000_s1053" style="position:absolute;margin-left:56.6pt;margin-top:35pt;width:343.05pt;height:25.45pt;z-index:-2516121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ejPp2AEAABAEAAAOAAAAZHJzL2Uyb0RvYy54bWysU9tu2zAMfR+wfxD0vjhxuq4I4hTDig4D&#10;hq1Ytw+QZckWIIsCpcTO349SbGeXpw57kWmKh+Q5pPb3Y2/ZSWEw4Cq+Wa05U05CY1xb8R/fH9/c&#10;cRaicI2w4FTFzyrw+8PrV/vB71QJHdhGIaMkLuwGX/EuRr8riiA71YuwAq8cXWrAXkT6xbZoUAyU&#10;vbdFuV7fFgNg4xGkCoG8D5dLfsj5tVYyftU6qMhsxam3mE/MZ53O4rAXuxaF74yc2hD/0EUvjKOi&#10;S6oHEQU7ovkrVW8kQgAdVxL6ArQ2UmUOxGaz/oPNcye8ylxInOAXmcL/Syu/nJ79E5IMgw+7QGZi&#10;MWrs05f6Y2MW67yIpcbIJDlvtm9v35WkqaS7bbkt77KaxRXtMcSPCnqWjIojDSNrJE6fQ6SKFDqH&#10;pGIOHo21eSDWsSEV/M1N4dYR6tpotuLZqhRn3TelmWlyv8kRJLb1B4vsMm7aR2p2HnpORoAUqKns&#10;C7ETJKFV3rIX4hdQrg8uLvjeOMC0lheeF3aJaBzrkejRI7tJ18lVQ3N+QmY/OdqItN2zgbNRz4Zw&#10;sgMSInJ29GjajgaymfR9f4ygTZ7INevUAK1dHtT0RNJe//qfo64P+fATAAD//wMAUEsDBBQABgAI&#10;AAAAIQBR3K333gAAAAoBAAAPAAAAZHJzL2Rvd25yZXYueG1sTI8xT8MwFIR3JP6D9ZDYqN1UakmI&#10;U6FGkWCDwsLmxq9J1NhObDcJ/57HBOPpTnff5fvF9GxCHzpnJaxXAhja2unONhI+P6qHR2AhKqtV&#10;7yxK+MYA++L2JleZdrN9x+kYG0YlNmRKQhvjkHEe6haNCis3oCXv7LxRkaRvuPZqpnLT80SILTeq&#10;s7TQqgEPLdaX49VIKP1WV+HwUlbp11zG17dxGvko5f3d8vwELOIS/8Lwi0/oUBDTyV2tDqwnvd4k&#10;FJWwE/SJArs03QA7kZOIFHiR8/8Xih8AAAD//wMAUEsBAi0AFAAGAAgAAAAhALaDOJL+AAAA4QEA&#10;ABMAAAAAAAAAAAAAAAAAAAAAAFtDb250ZW50X1R5cGVzXS54bWxQSwECLQAUAAYACAAAACEAOP0h&#10;/9YAAACUAQAACwAAAAAAAAAAAAAAAAAvAQAAX3JlbHMvLnJlbHNQSwECLQAUAAYACAAAACEAA3oz&#10;6dgBAAAQBAAADgAAAAAAAAAAAAAAAAAuAgAAZHJzL2Uyb0RvYy54bWxQSwECLQAUAAYACAAAACEA&#10;Udyt994AAAAKAQAADwAAAAAAAAAAAAAAAAAyBAAAZHJzL2Rvd25yZXYueG1sUEsFBgAAAAAEAAQA&#10;8wAAAD0FAAAAAA==&#10;" o:allowincell="f" filled="f" stroked="f" strokeweight="0">
              <v:textbox inset="0,0,0,0">
                <w:txbxContent>
                  <w:p w14:paraId="2FEEEB0A" w14:textId="11616DA1" w:rsidR="00B1436A" w:rsidRDefault="00402AE6">
                    <w:pPr>
                      <w:pStyle w:val="FrameContents"/>
                      <w:spacing w:before="19"/>
                      <w:ind w:left="20"/>
                      <w:rPr>
                        <w:rFonts w:ascii="Cambria" w:hAnsi="Cambria"/>
                        <w:i/>
                        <w:sz w:val="20"/>
                      </w:rPr>
                    </w:pPr>
                    <w:r>
                      <w:rPr>
                        <w:rFonts w:ascii="Cambria" w:hAnsi="Cambria"/>
                        <w:i/>
                        <w:sz w:val="20"/>
                      </w:rPr>
                      <w:t>Administrative</w:t>
                    </w:r>
                    <w:r>
                      <w:rPr>
                        <w:rFonts w:ascii="Cambria" w:hAnsi="Cambria"/>
                        <w:i/>
                        <w:spacing w:val="-5"/>
                        <w:sz w:val="20"/>
                      </w:rPr>
                      <w:t xml:space="preserve"> </w:t>
                    </w:r>
                    <w:r>
                      <w:rPr>
                        <w:rFonts w:ascii="Cambria" w:hAnsi="Cambria"/>
                        <w:i/>
                        <w:sz w:val="20"/>
                      </w:rPr>
                      <w:t>Plan</w:t>
                    </w:r>
                    <w:r>
                      <w:rPr>
                        <w:rFonts w:ascii="Cambria" w:hAnsi="Cambria"/>
                        <w:i/>
                        <w:spacing w:val="-4"/>
                        <w:sz w:val="20"/>
                      </w:rPr>
                      <w:t xml:space="preserve"> </w:t>
                    </w:r>
                    <w:r>
                      <w:rPr>
                        <w:rFonts w:ascii="Cambria" w:hAnsi="Cambria"/>
                        <w:i/>
                        <w:sz w:val="20"/>
                      </w:rPr>
                      <w:t>for</w:t>
                    </w:r>
                    <w:r>
                      <w:rPr>
                        <w:rFonts w:ascii="Cambria" w:hAnsi="Cambria"/>
                        <w:i/>
                        <w:spacing w:val="-2"/>
                        <w:sz w:val="20"/>
                      </w:rPr>
                      <w:t xml:space="preserve"> </w:t>
                    </w:r>
                    <w:r>
                      <w:rPr>
                        <w:rFonts w:ascii="Cambria" w:hAnsi="Cambria"/>
                        <w:i/>
                        <w:sz w:val="20"/>
                      </w:rPr>
                      <w:t>Paducah</w:t>
                    </w:r>
                    <w:r>
                      <w:rPr>
                        <w:rFonts w:ascii="Cambria" w:hAnsi="Cambria"/>
                        <w:i/>
                        <w:spacing w:val="-5"/>
                        <w:sz w:val="20"/>
                      </w:rPr>
                      <w:t xml:space="preserve"> </w:t>
                    </w:r>
                    <w:r>
                      <w:rPr>
                        <w:rFonts w:ascii="Cambria" w:hAnsi="Cambria"/>
                        <w:i/>
                        <w:sz w:val="20"/>
                      </w:rPr>
                      <w:t>Section</w:t>
                    </w:r>
                    <w:r>
                      <w:rPr>
                        <w:rFonts w:ascii="Cambria" w:hAnsi="Cambria"/>
                        <w:i/>
                        <w:spacing w:val="-4"/>
                        <w:sz w:val="20"/>
                      </w:rPr>
                      <w:t xml:space="preserve"> </w:t>
                    </w:r>
                    <w:r>
                      <w:rPr>
                        <w:rFonts w:ascii="Cambria" w:hAnsi="Cambria"/>
                        <w:i/>
                        <w:sz w:val="20"/>
                      </w:rPr>
                      <w:t>8</w:t>
                    </w:r>
                    <w:r>
                      <w:rPr>
                        <w:rFonts w:ascii="Cambria" w:hAnsi="Cambria"/>
                        <w:i/>
                        <w:spacing w:val="-5"/>
                        <w:sz w:val="20"/>
                      </w:rPr>
                      <w:t xml:space="preserve"> </w:t>
                    </w:r>
                    <w:r>
                      <w:rPr>
                        <w:rFonts w:ascii="Cambria" w:hAnsi="Cambria"/>
                        <w:i/>
                        <w:sz w:val="20"/>
                      </w:rPr>
                      <w:t>Housing</w:t>
                    </w:r>
                    <w:r>
                      <w:rPr>
                        <w:rFonts w:ascii="Cambria" w:hAnsi="Cambria"/>
                        <w:i/>
                        <w:spacing w:val="-4"/>
                        <w:sz w:val="20"/>
                      </w:rPr>
                      <w:t xml:space="preserve"> </w:t>
                    </w:r>
                    <w:r>
                      <w:rPr>
                        <w:rFonts w:ascii="Cambria" w:hAnsi="Cambria"/>
                        <w:i/>
                        <w:sz w:val="20"/>
                      </w:rPr>
                      <w:t>Choice</w:t>
                    </w:r>
                    <w:r>
                      <w:rPr>
                        <w:rFonts w:ascii="Cambria" w:hAnsi="Cambria"/>
                        <w:i/>
                        <w:spacing w:val="-5"/>
                        <w:sz w:val="20"/>
                      </w:rPr>
                      <w:t xml:space="preserve"> </w:t>
                    </w:r>
                    <w:r>
                      <w:rPr>
                        <w:rFonts w:ascii="Cambria" w:hAnsi="Cambria"/>
                        <w:i/>
                        <w:sz w:val="20"/>
                      </w:rPr>
                      <w:t>Voucher</w:t>
                    </w:r>
                    <w:r>
                      <w:rPr>
                        <w:rFonts w:ascii="Cambria" w:hAnsi="Cambria"/>
                        <w:i/>
                        <w:spacing w:val="-5"/>
                        <w:sz w:val="20"/>
                      </w:rPr>
                      <w:t xml:space="preserve"> </w:t>
                    </w:r>
                    <w:r>
                      <w:rPr>
                        <w:rFonts w:ascii="Cambria" w:hAnsi="Cambria"/>
                        <w:i/>
                        <w:sz w:val="20"/>
                      </w:rPr>
                      <w:t>Program Part II. HOUSING STANDARDS AND INSPECTIONS</w:t>
                    </w:r>
                  </w:p>
                </w:txbxContent>
              </v:textbox>
              <w10:wrap anchorx="page" anchory="page"/>
            </v:rect>
          </w:pict>
        </mc:Fallback>
      </mc:AlternateContent>
    </w:r>
    <w:r>
      <w:rPr>
        <w:noProof/>
        <w:sz w:val="20"/>
      </w:rPr>
      <mc:AlternateContent>
        <mc:Choice Requires="wps">
          <w:drawing>
            <wp:anchor distT="0" distB="0" distL="0" distR="0" simplePos="0" relativeHeight="251705344" behindDoc="1" locked="0" layoutInCell="0" allowOverlap="1" wp14:anchorId="05F8090F" wp14:editId="60133834">
              <wp:simplePos x="0" y="0"/>
              <wp:positionH relativeFrom="page">
                <wp:posOffset>5946140</wp:posOffset>
              </wp:positionH>
              <wp:positionV relativeFrom="page">
                <wp:posOffset>444500</wp:posOffset>
              </wp:positionV>
              <wp:extent cx="1064895" cy="323215"/>
              <wp:effectExtent l="0" t="0" r="0" b="0"/>
              <wp:wrapNone/>
              <wp:docPr id="41" name="docshape 15"/>
              <wp:cNvGraphicFramePr/>
              <a:graphic xmlns:a="http://schemas.openxmlformats.org/drawingml/2006/main">
                <a:graphicData uri="http://schemas.microsoft.com/office/word/2010/wordprocessingShape">
                  <wps:wsp>
                    <wps:cNvSpPr/>
                    <wps:spPr>
                      <a:xfrm>
                        <a:off x="0" y="0"/>
                        <a:ext cx="1064880" cy="323280"/>
                      </a:xfrm>
                      <a:prstGeom prst="rect">
                        <a:avLst/>
                      </a:prstGeom>
                      <a:noFill/>
                      <a:ln w="0">
                        <a:noFill/>
                      </a:ln>
                    </wps:spPr>
                    <wps:style>
                      <a:lnRef idx="0">
                        <a:scrgbClr r="0" g="0" b="0"/>
                      </a:lnRef>
                      <a:fillRef idx="0">
                        <a:scrgbClr r="0" g="0" b="0"/>
                      </a:fillRef>
                      <a:effectRef idx="0">
                        <a:scrgbClr r="0" g="0" b="0"/>
                      </a:effectRef>
                      <a:fontRef idx="minor"/>
                    </wps:style>
                    <wps:txbx>
                      <w:txbxContent>
                        <w:p w14:paraId="5F89F7B8" w14:textId="77777777" w:rsidR="00B1436A" w:rsidRDefault="00402AE6">
                          <w:pPr>
                            <w:pStyle w:val="FrameContents"/>
                            <w:spacing w:before="1"/>
                            <w:ind w:right="78"/>
                            <w:jc w:val="right"/>
                            <w:rPr>
                              <w:rFonts w:ascii="Cambria" w:hAnsi="Cambria"/>
                              <w:i/>
                              <w:sz w:val="20"/>
                            </w:rPr>
                          </w:pPr>
                          <w:r>
                            <w:rPr>
                              <w:rFonts w:ascii="Cambria" w:hAnsi="Cambria"/>
                              <w:i/>
                              <w:sz w:val="20"/>
                            </w:rPr>
                            <w:t>page</w:t>
                          </w:r>
                          <w:r>
                            <w:rPr>
                              <w:rFonts w:ascii="Cambria" w:hAnsi="Cambria"/>
                              <w:i/>
                              <w:spacing w:val="-7"/>
                              <w:sz w:val="20"/>
                            </w:rPr>
                            <w:t xml:space="preserve"> </w:t>
                          </w:r>
                          <w:r>
                            <w:rPr>
                              <w:rFonts w:ascii="Cambria" w:hAnsi="Cambria"/>
                              <w:i/>
                              <w:spacing w:val="-7"/>
                              <w:sz w:val="20"/>
                            </w:rPr>
                            <w:fldChar w:fldCharType="begin"/>
                          </w:r>
                          <w:r>
                            <w:rPr>
                              <w:rFonts w:ascii="Cambria" w:hAnsi="Cambria"/>
                              <w:i/>
                              <w:spacing w:val="-7"/>
                              <w:sz w:val="20"/>
                            </w:rPr>
                            <w:instrText xml:space="preserve"> PAGE </w:instrText>
                          </w:r>
                          <w:r>
                            <w:rPr>
                              <w:rFonts w:ascii="Cambria" w:hAnsi="Cambria"/>
                              <w:i/>
                              <w:spacing w:val="-7"/>
                              <w:sz w:val="20"/>
                            </w:rPr>
                            <w:fldChar w:fldCharType="separate"/>
                          </w:r>
                          <w:r>
                            <w:rPr>
                              <w:rFonts w:ascii="Cambria" w:hAnsi="Cambria"/>
                              <w:i/>
                              <w:spacing w:val="-7"/>
                              <w:sz w:val="20"/>
                            </w:rPr>
                            <w:t>37</w:t>
                          </w:r>
                          <w:r>
                            <w:rPr>
                              <w:rFonts w:ascii="Cambria" w:hAnsi="Cambria"/>
                              <w:i/>
                              <w:spacing w:val="-7"/>
                              <w:sz w:val="20"/>
                            </w:rPr>
                            <w:fldChar w:fldCharType="end"/>
                          </w:r>
                        </w:p>
                      </w:txbxContent>
                    </wps:txbx>
                    <wps:bodyPr lIns="0" tIns="0" rIns="0" bIns="0" anchor="t" upright="1">
                      <a:noAutofit/>
                    </wps:bodyPr>
                  </wps:wsp>
                </a:graphicData>
              </a:graphic>
            </wp:anchor>
          </w:drawing>
        </mc:Choice>
        <mc:Fallback>
          <w:pict>
            <v:rect w14:anchorId="05F8090F" id="docshape 15" o:spid="_x0000_s1054" style="position:absolute;margin-left:468.2pt;margin-top:35pt;width:83.85pt;height:25.45pt;z-index:-2516111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kEcJ1AEAABAEAAAOAAAAZHJzL2Uyb0RvYy54bWysU8Fu2zAMvQ/YPwi6L3bSrQiMOMWwosOA&#10;YSvW7QNkWbIFyKJAKbHz96MUx2m3U4ddZJrieyQfqd3dNFh2VBgMuJqvVyVnyklojetq/uvnw7st&#10;ZyEK1woLTtX8pAK/2799sxt9pTbQg20VMiJxoRp9zfsYfVUUQfZqEGEFXjm61ICDiPSLXdGiGIl9&#10;sMWmLG+LEbD1CFKFQN778yXfZ36tlYzftQ4qMltzqi3mE/PZpLPY70TVofC9kXMZ4h+qGIRxlHSh&#10;uhdRsAOav6gGIxEC6LiSMBSgtZEq90DdrMs/unnqhVe5FxIn+EWm8P9o5bfjk39EkmH0oQpkpi4m&#10;jUP6Un1symKdFrHUFJkk57q8fb/dkqaS7m42Nxuyiaa4oj2G+FnBwJJRc6RhZI3E8WuI59BLSErm&#10;4MFYmwdiHRtTwhduYraOElwLzVY8WZXirPuhNDNtrjc5gsSu+WSRncdN+0jFXoaeyQiQAjWlfSV2&#10;hiS0ylv2SvwCyvnBxQU/GAeYhXzWXTLj1EzUHgn/IV0nVwPt6RGZ/eJoI9J2Xwy8GM3FEE72QEJE&#10;zg4eTdfTQNazvh8PEbTJE7myzkLT2uWZzk8k7fXz/xx1fcj73wAAAP//AwBQSwMEFAAGAAgAAAAh&#10;ACJYqt7gAAAACwEAAA8AAABkcnMvZG93bnJldi54bWxMj8FOg0AQhu8mvsNmTLzZXWqDQlkaU0Ki&#10;N1u99LZlRyCyu8BuAd/e6UlvM5kv/3x/tltMxyYcfeushGglgKGtnG5tLeHzo3x4BuaDslp1zqKE&#10;H/Swy29vMpVqN9sDTsdQMwqxPlUSmhD6lHNfNWiUX7keLd2+3GhUoHWsuR7VTOGm42shYm5Ua+lD&#10;o3rcN1h9Hy9GQjHGuvT716JMTnMR3t6HaeCDlPd3y8sWWMAl/MFw1Sd1yMnp7C5We9ZJSB7jDaES&#10;ngR1ugKR2ETAzjStRQI8z/j/DvkvAAAA//8DAFBLAQItABQABgAIAAAAIQC2gziS/gAAAOEBAAAT&#10;AAAAAAAAAAAAAAAAAAAAAABbQ29udGVudF9UeXBlc10ueG1sUEsBAi0AFAAGAAgAAAAhADj9If/W&#10;AAAAlAEAAAsAAAAAAAAAAAAAAAAALwEAAF9yZWxzLy5yZWxzUEsBAi0AFAAGAAgAAAAhACOQRwnU&#10;AQAAEAQAAA4AAAAAAAAAAAAAAAAALgIAAGRycy9lMm9Eb2MueG1sUEsBAi0AFAAGAAgAAAAhACJY&#10;qt7gAAAACwEAAA8AAAAAAAAAAAAAAAAALgQAAGRycy9kb3ducmV2LnhtbFBLBQYAAAAABAAEAPMA&#10;AAA7BQAAAAA=&#10;" o:allowincell="f" filled="f" stroked="f" strokeweight="0">
              <v:textbox inset="0,0,0,0">
                <w:txbxContent>
                  <w:p w14:paraId="5F89F7B8" w14:textId="77777777" w:rsidR="00B1436A" w:rsidRDefault="00402AE6">
                    <w:pPr>
                      <w:pStyle w:val="FrameContents"/>
                      <w:spacing w:before="1"/>
                      <w:ind w:right="78"/>
                      <w:jc w:val="right"/>
                      <w:rPr>
                        <w:rFonts w:ascii="Cambria" w:hAnsi="Cambria"/>
                        <w:i/>
                        <w:sz w:val="20"/>
                      </w:rPr>
                    </w:pPr>
                    <w:r>
                      <w:rPr>
                        <w:rFonts w:ascii="Cambria" w:hAnsi="Cambria"/>
                        <w:i/>
                        <w:sz w:val="20"/>
                      </w:rPr>
                      <w:t>page</w:t>
                    </w:r>
                    <w:r>
                      <w:rPr>
                        <w:rFonts w:ascii="Cambria" w:hAnsi="Cambria"/>
                        <w:i/>
                        <w:spacing w:val="-7"/>
                        <w:sz w:val="20"/>
                      </w:rPr>
                      <w:t xml:space="preserve"> </w:t>
                    </w:r>
                    <w:r>
                      <w:rPr>
                        <w:rFonts w:ascii="Cambria" w:hAnsi="Cambria"/>
                        <w:i/>
                        <w:spacing w:val="-7"/>
                        <w:sz w:val="20"/>
                      </w:rPr>
                      <w:fldChar w:fldCharType="begin"/>
                    </w:r>
                    <w:r>
                      <w:rPr>
                        <w:rFonts w:ascii="Cambria" w:hAnsi="Cambria"/>
                        <w:i/>
                        <w:spacing w:val="-7"/>
                        <w:sz w:val="20"/>
                      </w:rPr>
                      <w:instrText xml:space="preserve"> PAGE </w:instrText>
                    </w:r>
                    <w:r>
                      <w:rPr>
                        <w:rFonts w:ascii="Cambria" w:hAnsi="Cambria"/>
                        <w:i/>
                        <w:spacing w:val="-7"/>
                        <w:sz w:val="20"/>
                      </w:rPr>
                      <w:fldChar w:fldCharType="separate"/>
                    </w:r>
                    <w:r>
                      <w:rPr>
                        <w:rFonts w:ascii="Cambria" w:hAnsi="Cambria"/>
                        <w:i/>
                        <w:spacing w:val="-7"/>
                        <w:sz w:val="20"/>
                      </w:rPr>
                      <w:t>37</w:t>
                    </w:r>
                    <w:r>
                      <w:rPr>
                        <w:rFonts w:ascii="Cambria" w:hAnsi="Cambria"/>
                        <w:i/>
                        <w:spacing w:val="-7"/>
                        <w:sz w:val="20"/>
                      </w:rPr>
                      <w:fldChar w:fldCharType="end"/>
                    </w:r>
                  </w:p>
                </w:txbxContent>
              </v:textbox>
              <w10:wrap anchorx="page" anchory="page"/>
            </v:rect>
          </w:pict>
        </mc:Fallback>
      </mc:AlternateConten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EF78CD" w14:textId="77777777" w:rsidR="00B1436A" w:rsidRDefault="00B1436A"/>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A2E5E" w14:textId="77777777" w:rsidR="00B1436A" w:rsidRDefault="00402AE6">
    <w:pPr>
      <w:pStyle w:val="BodyText"/>
      <w:spacing w:line="14" w:lineRule="auto"/>
      <w:ind w:left="0"/>
      <w:rPr>
        <w:sz w:val="20"/>
      </w:rPr>
    </w:pPr>
    <w:r>
      <w:rPr>
        <w:noProof/>
        <w:sz w:val="20"/>
      </w:rPr>
      <mc:AlternateContent>
        <mc:Choice Requires="wps">
          <w:drawing>
            <wp:anchor distT="0" distB="0" distL="0" distR="0" simplePos="0" relativeHeight="251715584" behindDoc="1" locked="0" layoutInCell="0" allowOverlap="1" wp14:anchorId="1780481D" wp14:editId="3CEE18B7">
              <wp:simplePos x="0" y="0"/>
              <wp:positionH relativeFrom="page">
                <wp:posOffset>713105</wp:posOffset>
              </wp:positionH>
              <wp:positionV relativeFrom="page">
                <wp:posOffset>768350</wp:posOffset>
              </wp:positionV>
              <wp:extent cx="6346190" cy="6350"/>
              <wp:effectExtent l="0" t="0" r="0" b="0"/>
              <wp:wrapNone/>
              <wp:docPr id="57" name="docshape 25"/>
              <wp:cNvGraphicFramePr/>
              <a:graphic xmlns:a="http://schemas.openxmlformats.org/drawingml/2006/main">
                <a:graphicData uri="http://schemas.microsoft.com/office/word/2010/wordprocessingShape">
                  <wps:wsp>
                    <wps:cNvSpPr/>
                    <wps:spPr>
                      <a:xfrm>
                        <a:off x="0" y="0"/>
                        <a:ext cx="6346080" cy="6480"/>
                      </a:xfrm>
                      <a:prstGeom prst="rect">
                        <a:avLst/>
                      </a:prstGeom>
                      <a:solidFill>
                        <a:srgbClr val="000000"/>
                      </a:solidFill>
                      <a:ln w="0">
                        <a:noFill/>
                      </a:ln>
                    </wps:spPr>
                    <wps:style>
                      <a:lnRef idx="0">
                        <a:scrgbClr r="0" g="0" b="0"/>
                      </a:lnRef>
                      <a:fillRef idx="0">
                        <a:scrgbClr r="0" g="0" b="0"/>
                      </a:fillRef>
                      <a:effectRef idx="0">
                        <a:scrgbClr r="0" g="0" b="0"/>
                      </a:effectRef>
                      <a:fontRef idx="minor"/>
                    </wps:style>
                    <wps:bodyPr/>
                  </wps:wsp>
                </a:graphicData>
              </a:graphic>
            </wp:anchor>
          </w:drawing>
        </mc:Choice>
        <mc:Fallback>
          <w:pict>
            <v:rect w14:anchorId="3446FB4D" id="docshape 25" o:spid="_x0000_s1026" style="position:absolute;margin-left:56.15pt;margin-top:60.5pt;width:499.7pt;height:.5pt;z-index:-2516008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aADmsAEAAM8DAAAOAAAAZHJzL2Uyb0RvYy54bWysU8Fu2zAMvQ/YPwi6L3a7IiiMOD20aC/D&#10;NqzbBygyFQuQREHS4uTvRzGu022nDvNBpiy+R74nenN39E4cIGWLoZdXq1YKCBoHG/a9/PH98cOt&#10;FLmoMCiHAXp5gizvtu/fbabYwTWO6AZIgkhC7qbYy7GU2DVN1iN4lVcYIdChweRVoW3aN0NSE7F7&#10;11y37bqZMA0xoYac6evD+VBumd8Y0OWLMRmKcL2k3gqvidddXZvtRnX7pOJo9dyG+ocuvLKBii5U&#10;D6oo8TPZv6i81QkzmrLS6Bs0xmpgDaTmqv1DzfOoIrAWMifHxab8/2j158Nz/JrIhinmLlNYVRxN&#10;8vVN/Ykjm3VazIJjEZo+rj/erNtb8lTT2fqGIiJpLtiYcnkC9KIGvUx0FeyQOnzK5Zz6klJLZXR2&#10;eLTO8Sbtd/cuiYOq18bPzP5bmgtiqn1VSMAKPvO6QJ1c9HBUTg5qngvfwAg7sCyupedi56mgsSVN&#10;L7NBehhQEw3xvxE7QyoaeBjfiF9AXB9DWfDeBkzsySt1NdzhcOL7ZANoavhS5gmvY/l6zzZd/sPt&#10;LwAAAP//AwBQSwMEFAAGAAgAAAAhABgVLNPaAAAADAEAAA8AAABkcnMvZG93bnJldi54bWxMT01P&#10;wzAMvSPxHyIjcWPpB5SpazoBElekFS7c0sZrKxonNNlW/j3uCXzys5/eR7Vf7CTOOIfRkYJ0k4BA&#10;6pwZqVfw8f56twURoiajJ0eo4AcD7Ovrq0qXxl3ogOcm9oJFKJRawRCjL6UM3YBWh43zSPw7utnq&#10;yHDupZn1hcXtJLMkKaTVI7HDoD2+DNh9NSfLvp95k/jt93NP9u3+0BY+b4sHpW5vlqcdiIhL/CPD&#10;Gp+jQ82ZWnciE8TEOM1ypvKSpVxqZfA8gmjXU5aArCv5v0T9CwAA//8DAFBLAQItABQABgAIAAAA&#10;IQC2gziS/gAAAOEBAAATAAAAAAAAAAAAAAAAAAAAAABbQ29udGVudF9UeXBlc10ueG1sUEsBAi0A&#10;FAAGAAgAAAAhADj9If/WAAAAlAEAAAsAAAAAAAAAAAAAAAAALwEAAF9yZWxzLy5yZWxzUEsBAi0A&#10;FAAGAAgAAAAhAN5oAOawAQAAzwMAAA4AAAAAAAAAAAAAAAAALgIAAGRycy9lMm9Eb2MueG1sUEsB&#10;Ai0AFAAGAAgAAAAhABgVLNPaAAAADAEAAA8AAAAAAAAAAAAAAAAACgQAAGRycy9kb3ducmV2Lnht&#10;bFBLBQYAAAAABAAEAPMAAAARBQAAAAA=&#10;" o:allowincell="f" fillcolor="black" stroked="f" strokeweight="0">
              <w10:wrap anchorx="page" anchory="page"/>
            </v:rect>
          </w:pict>
        </mc:Fallback>
      </mc:AlternateContent>
    </w:r>
    <w:r>
      <w:rPr>
        <w:noProof/>
        <w:sz w:val="20"/>
      </w:rPr>
      <mc:AlternateContent>
        <mc:Choice Requires="wps">
          <w:drawing>
            <wp:anchor distT="0" distB="0" distL="0" distR="0" simplePos="0" relativeHeight="251716608" behindDoc="1" locked="0" layoutInCell="0" allowOverlap="1" wp14:anchorId="2F5B34D6" wp14:editId="1536F388">
              <wp:simplePos x="0" y="0"/>
              <wp:positionH relativeFrom="page">
                <wp:posOffset>718820</wp:posOffset>
              </wp:positionH>
              <wp:positionV relativeFrom="page">
                <wp:posOffset>444500</wp:posOffset>
              </wp:positionV>
              <wp:extent cx="4356735" cy="323215"/>
              <wp:effectExtent l="0" t="0" r="0" b="0"/>
              <wp:wrapNone/>
              <wp:docPr id="58" name="docshape 26"/>
              <wp:cNvGraphicFramePr/>
              <a:graphic xmlns:a="http://schemas.openxmlformats.org/drawingml/2006/main">
                <a:graphicData uri="http://schemas.microsoft.com/office/word/2010/wordprocessingShape">
                  <wps:wsp>
                    <wps:cNvSpPr/>
                    <wps:spPr>
                      <a:xfrm>
                        <a:off x="0" y="0"/>
                        <a:ext cx="4356720" cy="323280"/>
                      </a:xfrm>
                      <a:prstGeom prst="rect">
                        <a:avLst/>
                      </a:prstGeom>
                      <a:noFill/>
                      <a:ln w="0">
                        <a:noFill/>
                      </a:ln>
                    </wps:spPr>
                    <wps:style>
                      <a:lnRef idx="0">
                        <a:scrgbClr r="0" g="0" b="0"/>
                      </a:lnRef>
                      <a:fillRef idx="0">
                        <a:scrgbClr r="0" g="0" b="0"/>
                      </a:fillRef>
                      <a:effectRef idx="0">
                        <a:scrgbClr r="0" g="0" b="0"/>
                      </a:effectRef>
                      <a:fontRef idx="minor"/>
                    </wps:style>
                    <wps:txbx>
                      <w:txbxContent>
                        <w:p w14:paraId="714F4B3D" w14:textId="61B763D2" w:rsidR="00B1436A" w:rsidRDefault="00402AE6">
                          <w:pPr>
                            <w:pStyle w:val="FrameContents"/>
                            <w:spacing w:before="19"/>
                            <w:ind w:left="20"/>
                            <w:rPr>
                              <w:rFonts w:ascii="Cambria" w:hAnsi="Cambria"/>
                              <w:i/>
                              <w:sz w:val="20"/>
                            </w:rPr>
                          </w:pPr>
                          <w:r>
                            <w:rPr>
                              <w:rFonts w:ascii="Cambria" w:hAnsi="Cambria"/>
                              <w:i/>
                              <w:sz w:val="20"/>
                            </w:rPr>
                            <w:t>Administrative</w:t>
                          </w:r>
                          <w:r>
                            <w:rPr>
                              <w:rFonts w:ascii="Cambria" w:hAnsi="Cambria"/>
                              <w:i/>
                              <w:spacing w:val="-5"/>
                              <w:sz w:val="20"/>
                            </w:rPr>
                            <w:t xml:space="preserve"> </w:t>
                          </w:r>
                          <w:r>
                            <w:rPr>
                              <w:rFonts w:ascii="Cambria" w:hAnsi="Cambria"/>
                              <w:i/>
                              <w:sz w:val="20"/>
                            </w:rPr>
                            <w:t>Plan</w:t>
                          </w:r>
                          <w:r>
                            <w:rPr>
                              <w:rFonts w:ascii="Cambria" w:hAnsi="Cambria"/>
                              <w:i/>
                              <w:spacing w:val="-4"/>
                              <w:sz w:val="20"/>
                            </w:rPr>
                            <w:t xml:space="preserve"> </w:t>
                          </w:r>
                          <w:r>
                            <w:rPr>
                              <w:rFonts w:ascii="Cambria" w:hAnsi="Cambria"/>
                              <w:i/>
                              <w:sz w:val="20"/>
                            </w:rPr>
                            <w:t>for</w:t>
                          </w:r>
                          <w:r>
                            <w:rPr>
                              <w:rFonts w:ascii="Cambria" w:hAnsi="Cambria"/>
                              <w:i/>
                              <w:spacing w:val="-2"/>
                              <w:sz w:val="20"/>
                            </w:rPr>
                            <w:t xml:space="preserve"> </w:t>
                          </w:r>
                          <w:r>
                            <w:rPr>
                              <w:rFonts w:ascii="Cambria" w:hAnsi="Cambria"/>
                              <w:i/>
                              <w:sz w:val="20"/>
                            </w:rPr>
                            <w:t>Paducah</w:t>
                          </w:r>
                          <w:r>
                            <w:rPr>
                              <w:rFonts w:ascii="Cambria" w:hAnsi="Cambria"/>
                              <w:i/>
                              <w:spacing w:val="-5"/>
                              <w:sz w:val="20"/>
                            </w:rPr>
                            <w:t xml:space="preserve"> </w:t>
                          </w:r>
                          <w:r>
                            <w:rPr>
                              <w:rFonts w:ascii="Cambria" w:hAnsi="Cambria"/>
                              <w:i/>
                              <w:sz w:val="20"/>
                            </w:rPr>
                            <w:t>Section</w:t>
                          </w:r>
                          <w:r>
                            <w:rPr>
                              <w:rFonts w:ascii="Cambria" w:hAnsi="Cambria"/>
                              <w:i/>
                              <w:spacing w:val="-4"/>
                              <w:sz w:val="20"/>
                            </w:rPr>
                            <w:t xml:space="preserve"> </w:t>
                          </w:r>
                          <w:r>
                            <w:rPr>
                              <w:rFonts w:ascii="Cambria" w:hAnsi="Cambria"/>
                              <w:i/>
                              <w:sz w:val="20"/>
                            </w:rPr>
                            <w:t>8</w:t>
                          </w:r>
                          <w:r>
                            <w:rPr>
                              <w:rFonts w:ascii="Cambria" w:hAnsi="Cambria"/>
                              <w:i/>
                              <w:spacing w:val="-5"/>
                              <w:sz w:val="20"/>
                            </w:rPr>
                            <w:t xml:space="preserve"> </w:t>
                          </w:r>
                          <w:r>
                            <w:rPr>
                              <w:rFonts w:ascii="Cambria" w:hAnsi="Cambria"/>
                              <w:i/>
                              <w:sz w:val="20"/>
                            </w:rPr>
                            <w:t>Housing</w:t>
                          </w:r>
                          <w:r>
                            <w:rPr>
                              <w:rFonts w:ascii="Cambria" w:hAnsi="Cambria"/>
                              <w:i/>
                              <w:spacing w:val="-4"/>
                              <w:sz w:val="20"/>
                            </w:rPr>
                            <w:t xml:space="preserve"> </w:t>
                          </w:r>
                          <w:r>
                            <w:rPr>
                              <w:rFonts w:ascii="Cambria" w:hAnsi="Cambria"/>
                              <w:i/>
                              <w:sz w:val="20"/>
                            </w:rPr>
                            <w:t>Choice</w:t>
                          </w:r>
                          <w:r>
                            <w:rPr>
                              <w:rFonts w:ascii="Cambria" w:hAnsi="Cambria"/>
                              <w:i/>
                              <w:spacing w:val="-5"/>
                              <w:sz w:val="20"/>
                            </w:rPr>
                            <w:t xml:space="preserve"> </w:t>
                          </w:r>
                          <w:r>
                            <w:rPr>
                              <w:rFonts w:ascii="Cambria" w:hAnsi="Cambria"/>
                              <w:i/>
                              <w:sz w:val="20"/>
                            </w:rPr>
                            <w:t>Voucher</w:t>
                          </w:r>
                          <w:r>
                            <w:rPr>
                              <w:rFonts w:ascii="Cambria" w:hAnsi="Cambria"/>
                              <w:i/>
                              <w:spacing w:val="-5"/>
                              <w:sz w:val="20"/>
                            </w:rPr>
                            <w:t xml:space="preserve"> </w:t>
                          </w:r>
                          <w:r>
                            <w:rPr>
                              <w:rFonts w:ascii="Cambria" w:hAnsi="Cambria"/>
                              <w:i/>
                              <w:sz w:val="20"/>
                            </w:rPr>
                            <w:t>Program Part III. SPECIAL HOUSING TYPES &amp; STANDARDS</w:t>
                          </w:r>
                        </w:p>
                      </w:txbxContent>
                    </wps:txbx>
                    <wps:bodyPr lIns="0" tIns="0" rIns="0" bIns="0" anchor="t" upright="1">
                      <a:noAutofit/>
                    </wps:bodyPr>
                  </wps:wsp>
                </a:graphicData>
              </a:graphic>
            </wp:anchor>
          </w:drawing>
        </mc:Choice>
        <mc:Fallback>
          <w:pict>
            <v:rect w14:anchorId="2F5B34D6" id="docshape 26" o:spid="_x0000_s1055" style="position:absolute;margin-left:56.6pt;margin-top:35pt;width:343.05pt;height:25.45pt;z-index:-2515998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P7n2AEAABAEAAAOAAAAZHJzL2Uyb0RvYy54bWysU9tu2zAMfR+wfxD0vjhxtqww4hTDig4D&#10;hq1otw+QZckWoBsoJXb+fpRiO7s8teiLTFM8JM8htb8djSYnAUE5W9PNak2JsNy1ynY1/fXz/t0N&#10;JSEy2zLtrKjpWQR6e3j7Zj/4SpSud7oVQDCJDdXga9rH6KuiCLwXhoWV88LipXRgWMRf6IoW2IDZ&#10;jS7K9XpXDA5aD46LENB7d7mkh5xfSsHjDymDiETXFHuL+YR8NuksDntWdcB8r/jUBntBF4Ypi0WX&#10;VHcsMnIE9V8qozi44GRccWcKJ6XiInNANpv1P2yeeuZF5oLiBL/IFF4vLf9+evIPgDIMPlQBzcRi&#10;lGDSF/sjYxbrvIglxkg4Ot9vP+w+lqgpx7ttuS1vsprFFe0hxC/CGZKMmgIOI2vETt9CxIoYOoek&#10;YtbdK63zQLQlQyr4lxvDtUXUtdFsxbMWKU7bRyGJanO/yRE4dM1nDeQybtxHbHYeek6GgBQosewz&#10;sRMkoUXesmfiF1Cu72xc8EZZB2ktLzwv7BLRODYj0sNHtkvXydW49vwARH+1uBFpu2cDZqOZDWZ5&#10;71CISMnRg+p6HMhm0vfTMTqp8kSuWacGcO3yoKYnkvb6z/8cdX3Ih98AAAD//wMAUEsDBBQABgAI&#10;AAAAIQBR3K333gAAAAoBAAAPAAAAZHJzL2Rvd25yZXYueG1sTI8xT8MwFIR3JP6D9ZDYqN1UakmI&#10;U6FGkWCDwsLmxq9J1NhObDcJ/57HBOPpTnff5fvF9GxCHzpnJaxXAhja2unONhI+P6qHR2AhKqtV&#10;7yxK+MYA++L2JleZdrN9x+kYG0YlNmRKQhvjkHEe6haNCis3oCXv7LxRkaRvuPZqpnLT80SILTeq&#10;s7TQqgEPLdaX49VIKP1WV+HwUlbp11zG17dxGvko5f3d8vwELOIS/8Lwi0/oUBDTyV2tDqwnvd4k&#10;FJWwE/SJArs03QA7kZOIFHiR8/8Xih8AAAD//wMAUEsBAi0AFAAGAAgAAAAhALaDOJL+AAAA4QEA&#10;ABMAAAAAAAAAAAAAAAAAAAAAAFtDb250ZW50X1R5cGVzXS54bWxQSwECLQAUAAYACAAAACEAOP0h&#10;/9YAAACUAQAACwAAAAAAAAAAAAAAAAAvAQAAX3JlbHMvLnJlbHNQSwECLQAUAAYACAAAACEAYjz+&#10;59gBAAAQBAAADgAAAAAAAAAAAAAAAAAuAgAAZHJzL2Uyb0RvYy54bWxQSwECLQAUAAYACAAAACEA&#10;Udyt994AAAAKAQAADwAAAAAAAAAAAAAAAAAyBAAAZHJzL2Rvd25yZXYueG1sUEsFBgAAAAAEAAQA&#10;8wAAAD0FAAAAAA==&#10;" o:allowincell="f" filled="f" stroked="f" strokeweight="0">
              <v:textbox inset="0,0,0,0">
                <w:txbxContent>
                  <w:p w14:paraId="714F4B3D" w14:textId="61B763D2" w:rsidR="00B1436A" w:rsidRDefault="00402AE6">
                    <w:pPr>
                      <w:pStyle w:val="FrameContents"/>
                      <w:spacing w:before="19"/>
                      <w:ind w:left="20"/>
                      <w:rPr>
                        <w:rFonts w:ascii="Cambria" w:hAnsi="Cambria"/>
                        <w:i/>
                        <w:sz w:val="20"/>
                      </w:rPr>
                    </w:pPr>
                    <w:r>
                      <w:rPr>
                        <w:rFonts w:ascii="Cambria" w:hAnsi="Cambria"/>
                        <w:i/>
                        <w:sz w:val="20"/>
                      </w:rPr>
                      <w:t>Administrative</w:t>
                    </w:r>
                    <w:r>
                      <w:rPr>
                        <w:rFonts w:ascii="Cambria" w:hAnsi="Cambria"/>
                        <w:i/>
                        <w:spacing w:val="-5"/>
                        <w:sz w:val="20"/>
                      </w:rPr>
                      <w:t xml:space="preserve"> </w:t>
                    </w:r>
                    <w:r>
                      <w:rPr>
                        <w:rFonts w:ascii="Cambria" w:hAnsi="Cambria"/>
                        <w:i/>
                        <w:sz w:val="20"/>
                      </w:rPr>
                      <w:t>Plan</w:t>
                    </w:r>
                    <w:r>
                      <w:rPr>
                        <w:rFonts w:ascii="Cambria" w:hAnsi="Cambria"/>
                        <w:i/>
                        <w:spacing w:val="-4"/>
                        <w:sz w:val="20"/>
                      </w:rPr>
                      <w:t xml:space="preserve"> </w:t>
                    </w:r>
                    <w:r>
                      <w:rPr>
                        <w:rFonts w:ascii="Cambria" w:hAnsi="Cambria"/>
                        <w:i/>
                        <w:sz w:val="20"/>
                      </w:rPr>
                      <w:t>for</w:t>
                    </w:r>
                    <w:r>
                      <w:rPr>
                        <w:rFonts w:ascii="Cambria" w:hAnsi="Cambria"/>
                        <w:i/>
                        <w:spacing w:val="-2"/>
                        <w:sz w:val="20"/>
                      </w:rPr>
                      <w:t xml:space="preserve"> </w:t>
                    </w:r>
                    <w:r>
                      <w:rPr>
                        <w:rFonts w:ascii="Cambria" w:hAnsi="Cambria"/>
                        <w:i/>
                        <w:sz w:val="20"/>
                      </w:rPr>
                      <w:t>Paducah</w:t>
                    </w:r>
                    <w:r>
                      <w:rPr>
                        <w:rFonts w:ascii="Cambria" w:hAnsi="Cambria"/>
                        <w:i/>
                        <w:spacing w:val="-5"/>
                        <w:sz w:val="20"/>
                      </w:rPr>
                      <w:t xml:space="preserve"> </w:t>
                    </w:r>
                    <w:r>
                      <w:rPr>
                        <w:rFonts w:ascii="Cambria" w:hAnsi="Cambria"/>
                        <w:i/>
                        <w:sz w:val="20"/>
                      </w:rPr>
                      <w:t>Section</w:t>
                    </w:r>
                    <w:r>
                      <w:rPr>
                        <w:rFonts w:ascii="Cambria" w:hAnsi="Cambria"/>
                        <w:i/>
                        <w:spacing w:val="-4"/>
                        <w:sz w:val="20"/>
                      </w:rPr>
                      <w:t xml:space="preserve"> </w:t>
                    </w:r>
                    <w:r>
                      <w:rPr>
                        <w:rFonts w:ascii="Cambria" w:hAnsi="Cambria"/>
                        <w:i/>
                        <w:sz w:val="20"/>
                      </w:rPr>
                      <w:t>8</w:t>
                    </w:r>
                    <w:r>
                      <w:rPr>
                        <w:rFonts w:ascii="Cambria" w:hAnsi="Cambria"/>
                        <w:i/>
                        <w:spacing w:val="-5"/>
                        <w:sz w:val="20"/>
                      </w:rPr>
                      <w:t xml:space="preserve"> </w:t>
                    </w:r>
                    <w:r>
                      <w:rPr>
                        <w:rFonts w:ascii="Cambria" w:hAnsi="Cambria"/>
                        <w:i/>
                        <w:sz w:val="20"/>
                      </w:rPr>
                      <w:t>Housing</w:t>
                    </w:r>
                    <w:r>
                      <w:rPr>
                        <w:rFonts w:ascii="Cambria" w:hAnsi="Cambria"/>
                        <w:i/>
                        <w:spacing w:val="-4"/>
                        <w:sz w:val="20"/>
                      </w:rPr>
                      <w:t xml:space="preserve"> </w:t>
                    </w:r>
                    <w:r>
                      <w:rPr>
                        <w:rFonts w:ascii="Cambria" w:hAnsi="Cambria"/>
                        <w:i/>
                        <w:sz w:val="20"/>
                      </w:rPr>
                      <w:t>Choice</w:t>
                    </w:r>
                    <w:r>
                      <w:rPr>
                        <w:rFonts w:ascii="Cambria" w:hAnsi="Cambria"/>
                        <w:i/>
                        <w:spacing w:val="-5"/>
                        <w:sz w:val="20"/>
                      </w:rPr>
                      <w:t xml:space="preserve"> </w:t>
                    </w:r>
                    <w:r>
                      <w:rPr>
                        <w:rFonts w:ascii="Cambria" w:hAnsi="Cambria"/>
                        <w:i/>
                        <w:sz w:val="20"/>
                      </w:rPr>
                      <w:t>Voucher</w:t>
                    </w:r>
                    <w:r>
                      <w:rPr>
                        <w:rFonts w:ascii="Cambria" w:hAnsi="Cambria"/>
                        <w:i/>
                        <w:spacing w:val="-5"/>
                        <w:sz w:val="20"/>
                      </w:rPr>
                      <w:t xml:space="preserve"> </w:t>
                    </w:r>
                    <w:r>
                      <w:rPr>
                        <w:rFonts w:ascii="Cambria" w:hAnsi="Cambria"/>
                        <w:i/>
                        <w:sz w:val="20"/>
                      </w:rPr>
                      <w:t>Program Part III. SPECIAL HOUSING TYPES &amp; STANDARDS</w:t>
                    </w:r>
                  </w:p>
                </w:txbxContent>
              </v:textbox>
              <w10:wrap anchorx="page" anchory="page"/>
            </v:rect>
          </w:pict>
        </mc:Fallback>
      </mc:AlternateContent>
    </w:r>
    <w:r>
      <w:rPr>
        <w:noProof/>
        <w:sz w:val="20"/>
      </w:rPr>
      <mc:AlternateContent>
        <mc:Choice Requires="wps">
          <w:drawing>
            <wp:anchor distT="0" distB="0" distL="0" distR="0" simplePos="0" relativeHeight="251717632" behindDoc="1" locked="0" layoutInCell="0" allowOverlap="1" wp14:anchorId="5906C757" wp14:editId="78297415">
              <wp:simplePos x="0" y="0"/>
              <wp:positionH relativeFrom="page">
                <wp:posOffset>5946140</wp:posOffset>
              </wp:positionH>
              <wp:positionV relativeFrom="page">
                <wp:posOffset>444500</wp:posOffset>
              </wp:positionV>
              <wp:extent cx="1064895" cy="323215"/>
              <wp:effectExtent l="0" t="0" r="0" b="0"/>
              <wp:wrapNone/>
              <wp:docPr id="59" name="docshape 27"/>
              <wp:cNvGraphicFramePr/>
              <a:graphic xmlns:a="http://schemas.openxmlformats.org/drawingml/2006/main">
                <a:graphicData uri="http://schemas.microsoft.com/office/word/2010/wordprocessingShape">
                  <wps:wsp>
                    <wps:cNvSpPr/>
                    <wps:spPr>
                      <a:xfrm>
                        <a:off x="0" y="0"/>
                        <a:ext cx="1064880" cy="323280"/>
                      </a:xfrm>
                      <a:prstGeom prst="rect">
                        <a:avLst/>
                      </a:prstGeom>
                      <a:noFill/>
                      <a:ln w="0">
                        <a:noFill/>
                      </a:ln>
                    </wps:spPr>
                    <wps:style>
                      <a:lnRef idx="0">
                        <a:scrgbClr r="0" g="0" b="0"/>
                      </a:lnRef>
                      <a:fillRef idx="0">
                        <a:scrgbClr r="0" g="0" b="0"/>
                      </a:fillRef>
                      <a:effectRef idx="0">
                        <a:scrgbClr r="0" g="0" b="0"/>
                      </a:effectRef>
                      <a:fontRef idx="minor"/>
                    </wps:style>
                    <wps:txbx>
                      <w:txbxContent>
                        <w:p w14:paraId="25160291" w14:textId="77777777" w:rsidR="00B1436A" w:rsidRDefault="00402AE6">
                          <w:pPr>
                            <w:pStyle w:val="FrameContents"/>
                            <w:spacing w:before="1"/>
                            <w:ind w:right="78"/>
                            <w:jc w:val="right"/>
                            <w:rPr>
                              <w:rFonts w:ascii="Cambria" w:hAnsi="Cambria"/>
                              <w:i/>
                              <w:sz w:val="20"/>
                            </w:rPr>
                          </w:pPr>
                          <w:r>
                            <w:rPr>
                              <w:rFonts w:ascii="Cambria" w:hAnsi="Cambria"/>
                              <w:i/>
                              <w:sz w:val="20"/>
                            </w:rPr>
                            <w:t>page</w:t>
                          </w:r>
                          <w:r>
                            <w:rPr>
                              <w:rFonts w:ascii="Cambria" w:hAnsi="Cambria"/>
                              <w:i/>
                              <w:spacing w:val="-7"/>
                              <w:sz w:val="20"/>
                            </w:rPr>
                            <w:t xml:space="preserve"> </w:t>
                          </w:r>
                          <w:r>
                            <w:rPr>
                              <w:rFonts w:ascii="Cambria" w:hAnsi="Cambria"/>
                              <w:i/>
                              <w:spacing w:val="-7"/>
                              <w:sz w:val="20"/>
                            </w:rPr>
                            <w:fldChar w:fldCharType="begin"/>
                          </w:r>
                          <w:r>
                            <w:rPr>
                              <w:rFonts w:ascii="Cambria" w:hAnsi="Cambria"/>
                              <w:i/>
                              <w:spacing w:val="-7"/>
                              <w:sz w:val="20"/>
                            </w:rPr>
                            <w:instrText xml:space="preserve"> PAGE </w:instrText>
                          </w:r>
                          <w:r>
                            <w:rPr>
                              <w:rFonts w:ascii="Cambria" w:hAnsi="Cambria"/>
                              <w:i/>
                              <w:spacing w:val="-7"/>
                              <w:sz w:val="20"/>
                            </w:rPr>
                            <w:fldChar w:fldCharType="separate"/>
                          </w:r>
                          <w:r>
                            <w:rPr>
                              <w:rFonts w:ascii="Cambria" w:hAnsi="Cambria"/>
                              <w:i/>
                              <w:spacing w:val="-7"/>
                              <w:sz w:val="20"/>
                            </w:rPr>
                            <w:t>42</w:t>
                          </w:r>
                          <w:r>
                            <w:rPr>
                              <w:rFonts w:ascii="Cambria" w:hAnsi="Cambria"/>
                              <w:i/>
                              <w:spacing w:val="-7"/>
                              <w:sz w:val="20"/>
                            </w:rPr>
                            <w:fldChar w:fldCharType="end"/>
                          </w:r>
                        </w:p>
                      </w:txbxContent>
                    </wps:txbx>
                    <wps:bodyPr lIns="0" tIns="0" rIns="0" bIns="0" anchor="t" upright="1">
                      <a:noAutofit/>
                    </wps:bodyPr>
                  </wps:wsp>
                </a:graphicData>
              </a:graphic>
            </wp:anchor>
          </w:drawing>
        </mc:Choice>
        <mc:Fallback>
          <w:pict>
            <v:rect w14:anchorId="5906C757" id="docshape 27" o:spid="_x0000_s1056" style="position:absolute;margin-left:468.2pt;margin-top:35pt;width:83.85pt;height:25.45pt;z-index:-2515988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1ooH1AEAABAEAAAOAAAAZHJzL2Uyb0RvYy54bWysU8Fu2zAMvQ/YPwi6L3bSoQuMOMWwosOA&#10;YSvW7QNkWbIFyKJAKbHz96OU2Gm3U4ddZJrieyQfqd3dNFh2VBgMuJqvVyVnyklojetq/uvnw7st&#10;ZyEK1woLTtX8pAK/2799sxt9pTbQg20VMiJxoRp9zfsYfVUUQfZqEGEFXjm61ICDiPSLXdGiGIl9&#10;sMWmLG+LEbD1CFKFQN778yXfZ36tlYzftQ4qMltzqi3mE/PZpLPY70TVofC9kZcyxD9UMQjjKOlC&#10;dS+iYAc0f1ENRiIE0HElYShAayNV7oG6WZd/dPPUC69yLyRO8ItM4f/Rym/HJ/+IJMPoQxXITF1M&#10;Gof0pfrYlMU6LWKpKTJJznV5+367JU0l3d1sbjZkE01xRXsM8bOCgSWj5kjDyBqJ49cQz6FzSErm&#10;4MFYmwdiHRtTwhduYraOElwLzVY8WZXirPuhNDNtrjc5gsSu+WSRncdN+0jFzkPPZARIgZrSvhJ7&#10;gSS0ylv2SvwCyvnBxQU/GAeYhXzWXTLj1EzUHgn/IV0nVwPt6RGZ/eJoI9J2zwbORjMbwskeSIjI&#10;2cGj6XoayPqi78dDBG3yRK6sF6Fp7fJML08k7fXz/xx1fcj73wAAAP//AwBQSwMEFAAGAAgAAAAh&#10;ACJYqt7gAAAACwEAAA8AAABkcnMvZG93bnJldi54bWxMj8FOg0AQhu8mvsNmTLzZXWqDQlkaU0Ki&#10;N1u99LZlRyCyu8BuAd/e6UlvM5kv/3x/tltMxyYcfeushGglgKGtnG5tLeHzo3x4BuaDslp1zqKE&#10;H/Swy29vMpVqN9sDTsdQMwqxPlUSmhD6lHNfNWiUX7keLd2+3GhUoHWsuR7VTOGm42shYm5Ua+lD&#10;o3rcN1h9Hy9GQjHGuvT716JMTnMR3t6HaeCDlPd3y8sWWMAl/MFw1Sd1yMnp7C5We9ZJSB7jDaES&#10;ngR1ugKR2ETAzjStRQI8z/j/DvkvAAAA//8DAFBLAQItABQABgAIAAAAIQC2gziS/gAAAOEBAAAT&#10;AAAAAAAAAAAAAAAAAAAAAABbQ29udGVudF9UeXBlc10ueG1sUEsBAi0AFAAGAAgAAAAhADj9If/W&#10;AAAAlAEAAAsAAAAAAAAAAAAAAAAALwEAAF9yZWxzLy5yZWxzUEsBAi0AFAAGAAgAAAAhAELWigfU&#10;AQAAEAQAAA4AAAAAAAAAAAAAAAAALgIAAGRycy9lMm9Eb2MueG1sUEsBAi0AFAAGAAgAAAAhACJY&#10;qt7gAAAACwEAAA8AAAAAAAAAAAAAAAAALgQAAGRycy9kb3ducmV2LnhtbFBLBQYAAAAABAAEAPMA&#10;AAA7BQAAAAA=&#10;" o:allowincell="f" filled="f" stroked="f" strokeweight="0">
              <v:textbox inset="0,0,0,0">
                <w:txbxContent>
                  <w:p w14:paraId="25160291" w14:textId="77777777" w:rsidR="00B1436A" w:rsidRDefault="00402AE6">
                    <w:pPr>
                      <w:pStyle w:val="FrameContents"/>
                      <w:spacing w:before="1"/>
                      <w:ind w:right="78"/>
                      <w:jc w:val="right"/>
                      <w:rPr>
                        <w:rFonts w:ascii="Cambria" w:hAnsi="Cambria"/>
                        <w:i/>
                        <w:sz w:val="20"/>
                      </w:rPr>
                    </w:pPr>
                    <w:r>
                      <w:rPr>
                        <w:rFonts w:ascii="Cambria" w:hAnsi="Cambria"/>
                        <w:i/>
                        <w:sz w:val="20"/>
                      </w:rPr>
                      <w:t>page</w:t>
                    </w:r>
                    <w:r>
                      <w:rPr>
                        <w:rFonts w:ascii="Cambria" w:hAnsi="Cambria"/>
                        <w:i/>
                        <w:spacing w:val="-7"/>
                        <w:sz w:val="20"/>
                      </w:rPr>
                      <w:t xml:space="preserve"> </w:t>
                    </w:r>
                    <w:r>
                      <w:rPr>
                        <w:rFonts w:ascii="Cambria" w:hAnsi="Cambria"/>
                        <w:i/>
                        <w:spacing w:val="-7"/>
                        <w:sz w:val="20"/>
                      </w:rPr>
                      <w:fldChar w:fldCharType="begin"/>
                    </w:r>
                    <w:r>
                      <w:rPr>
                        <w:rFonts w:ascii="Cambria" w:hAnsi="Cambria"/>
                        <w:i/>
                        <w:spacing w:val="-7"/>
                        <w:sz w:val="20"/>
                      </w:rPr>
                      <w:instrText xml:space="preserve"> PAGE </w:instrText>
                    </w:r>
                    <w:r>
                      <w:rPr>
                        <w:rFonts w:ascii="Cambria" w:hAnsi="Cambria"/>
                        <w:i/>
                        <w:spacing w:val="-7"/>
                        <w:sz w:val="20"/>
                      </w:rPr>
                      <w:fldChar w:fldCharType="separate"/>
                    </w:r>
                    <w:r>
                      <w:rPr>
                        <w:rFonts w:ascii="Cambria" w:hAnsi="Cambria"/>
                        <w:i/>
                        <w:spacing w:val="-7"/>
                        <w:sz w:val="20"/>
                      </w:rPr>
                      <w:t>42</w:t>
                    </w:r>
                    <w:r>
                      <w:rPr>
                        <w:rFonts w:ascii="Cambria" w:hAnsi="Cambria"/>
                        <w:i/>
                        <w:spacing w:val="-7"/>
                        <w:sz w:val="20"/>
                      </w:rPr>
                      <w:fldChar w:fldCharType="end"/>
                    </w:r>
                  </w:p>
                </w:txbxContent>
              </v:textbox>
              <w10:wrap anchorx="page" anchory="page"/>
            </v:rect>
          </w:pict>
        </mc:Fallback>
      </mc:AlternateConten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BFAD60" w14:textId="77777777" w:rsidR="00B1436A" w:rsidRDefault="00B1436A"/>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C2FE21" w14:textId="77777777" w:rsidR="00B1436A" w:rsidRDefault="00402AE6">
    <w:pPr>
      <w:pStyle w:val="BodyText"/>
      <w:spacing w:line="14" w:lineRule="auto"/>
      <w:ind w:left="0"/>
      <w:rPr>
        <w:sz w:val="20"/>
      </w:rPr>
    </w:pPr>
    <w:r>
      <w:rPr>
        <w:noProof/>
        <w:sz w:val="20"/>
      </w:rPr>
      <mc:AlternateContent>
        <mc:Choice Requires="wps">
          <w:drawing>
            <wp:anchor distT="0" distB="0" distL="0" distR="0" simplePos="0" relativeHeight="251721728" behindDoc="1" locked="0" layoutInCell="0" allowOverlap="1" wp14:anchorId="1780481D" wp14:editId="46866648">
              <wp:simplePos x="0" y="0"/>
              <wp:positionH relativeFrom="page">
                <wp:posOffset>713105</wp:posOffset>
              </wp:positionH>
              <wp:positionV relativeFrom="page">
                <wp:posOffset>768350</wp:posOffset>
              </wp:positionV>
              <wp:extent cx="6346190" cy="6350"/>
              <wp:effectExtent l="0" t="0" r="0" b="0"/>
              <wp:wrapNone/>
              <wp:docPr id="63" name="docshape 31"/>
              <wp:cNvGraphicFramePr/>
              <a:graphic xmlns:a="http://schemas.openxmlformats.org/drawingml/2006/main">
                <a:graphicData uri="http://schemas.microsoft.com/office/word/2010/wordprocessingShape">
                  <wps:wsp>
                    <wps:cNvSpPr/>
                    <wps:spPr>
                      <a:xfrm>
                        <a:off x="0" y="0"/>
                        <a:ext cx="6346080" cy="6480"/>
                      </a:xfrm>
                      <a:prstGeom prst="rect">
                        <a:avLst/>
                      </a:prstGeom>
                      <a:solidFill>
                        <a:srgbClr val="000000"/>
                      </a:solidFill>
                      <a:ln w="0">
                        <a:noFill/>
                      </a:ln>
                    </wps:spPr>
                    <wps:style>
                      <a:lnRef idx="0">
                        <a:scrgbClr r="0" g="0" b="0"/>
                      </a:lnRef>
                      <a:fillRef idx="0">
                        <a:scrgbClr r="0" g="0" b="0"/>
                      </a:fillRef>
                      <a:effectRef idx="0">
                        <a:scrgbClr r="0" g="0" b="0"/>
                      </a:effectRef>
                      <a:fontRef idx="minor"/>
                    </wps:style>
                    <wps:bodyPr/>
                  </wps:wsp>
                </a:graphicData>
              </a:graphic>
            </wp:anchor>
          </w:drawing>
        </mc:Choice>
        <mc:Fallback>
          <w:pict>
            <v:rect w14:anchorId="027391BB" id="docshape 31" o:spid="_x0000_s1026" style="position:absolute;margin-left:56.15pt;margin-top:60.5pt;width:499.7pt;height:.5pt;z-index:-2515947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aADmsAEAAM8DAAAOAAAAZHJzL2Uyb0RvYy54bWysU8Fu2zAMvQ/YPwi6L3a7IiiMOD20aC/D&#10;NqzbBygyFQuQREHS4uTvRzGu022nDvNBpiy+R74nenN39E4cIGWLoZdXq1YKCBoHG/a9/PH98cOt&#10;FLmoMCiHAXp5gizvtu/fbabYwTWO6AZIgkhC7qbYy7GU2DVN1iN4lVcYIdChweRVoW3aN0NSE7F7&#10;11y37bqZMA0xoYac6evD+VBumd8Y0OWLMRmKcL2k3gqvidddXZvtRnX7pOJo9dyG+ocuvLKBii5U&#10;D6oo8TPZv6i81QkzmrLS6Bs0xmpgDaTmqv1DzfOoIrAWMifHxab8/2j158Nz/JrIhinmLlNYVRxN&#10;8vVN/Ykjm3VazIJjEZo+rj/erNtb8lTT2fqGIiJpLtiYcnkC9KIGvUx0FeyQOnzK5Zz6klJLZXR2&#10;eLTO8Sbtd/cuiYOq18bPzP5bmgtiqn1VSMAKPvO6QJ1c9HBUTg5qngvfwAg7sCyupedi56mgsSVN&#10;L7NBehhQEw3xvxE7QyoaeBjfiF9AXB9DWfDeBkzsySt1NdzhcOL7ZANoavhS5gmvY/l6zzZd/sPt&#10;LwAAAP//AwBQSwMEFAAGAAgAAAAhABgVLNPaAAAADAEAAA8AAABkcnMvZG93bnJldi54bWxMT01P&#10;wzAMvSPxHyIjcWPpB5SpazoBElekFS7c0sZrKxonNNlW/j3uCXzys5/eR7Vf7CTOOIfRkYJ0k4BA&#10;6pwZqVfw8f56twURoiajJ0eo4AcD7Ovrq0qXxl3ogOcm9oJFKJRawRCjL6UM3YBWh43zSPw7utnq&#10;yHDupZn1hcXtJLMkKaTVI7HDoD2+DNh9NSfLvp95k/jt93NP9u3+0BY+b4sHpW5vlqcdiIhL/CPD&#10;Gp+jQ82ZWnciE8TEOM1ypvKSpVxqZfA8gmjXU5aArCv5v0T9CwAA//8DAFBLAQItABQABgAIAAAA&#10;IQC2gziS/gAAAOEBAAATAAAAAAAAAAAAAAAAAAAAAABbQ29udGVudF9UeXBlc10ueG1sUEsBAi0A&#10;FAAGAAgAAAAhADj9If/WAAAAlAEAAAsAAAAAAAAAAAAAAAAALwEAAF9yZWxzLy5yZWxzUEsBAi0A&#10;FAAGAAgAAAAhAN5oAOawAQAAzwMAAA4AAAAAAAAAAAAAAAAALgIAAGRycy9lMm9Eb2MueG1sUEsB&#10;Ai0AFAAGAAgAAAAhABgVLNPaAAAADAEAAA8AAAAAAAAAAAAAAAAACgQAAGRycy9kb3ducmV2Lnht&#10;bFBLBQYAAAAABAAEAPMAAAARBQAAAAA=&#10;" o:allowincell="f" fillcolor="black" stroked="f" strokeweight="0">
              <w10:wrap anchorx="page" anchory="page"/>
            </v:rect>
          </w:pict>
        </mc:Fallback>
      </mc:AlternateContent>
    </w:r>
    <w:r>
      <w:rPr>
        <w:noProof/>
        <w:sz w:val="20"/>
      </w:rPr>
      <mc:AlternateContent>
        <mc:Choice Requires="wps">
          <w:drawing>
            <wp:anchor distT="0" distB="0" distL="0" distR="0" simplePos="0" relativeHeight="251722752" behindDoc="1" locked="0" layoutInCell="0" allowOverlap="1" wp14:anchorId="2F5B34D6" wp14:editId="2D0EB84A">
              <wp:simplePos x="0" y="0"/>
              <wp:positionH relativeFrom="page">
                <wp:posOffset>718820</wp:posOffset>
              </wp:positionH>
              <wp:positionV relativeFrom="page">
                <wp:posOffset>444500</wp:posOffset>
              </wp:positionV>
              <wp:extent cx="4356735" cy="323215"/>
              <wp:effectExtent l="0" t="0" r="0" b="0"/>
              <wp:wrapNone/>
              <wp:docPr id="64" name="docshape 32"/>
              <wp:cNvGraphicFramePr/>
              <a:graphic xmlns:a="http://schemas.openxmlformats.org/drawingml/2006/main">
                <a:graphicData uri="http://schemas.microsoft.com/office/word/2010/wordprocessingShape">
                  <wps:wsp>
                    <wps:cNvSpPr/>
                    <wps:spPr>
                      <a:xfrm>
                        <a:off x="0" y="0"/>
                        <a:ext cx="4356720" cy="323280"/>
                      </a:xfrm>
                      <a:prstGeom prst="rect">
                        <a:avLst/>
                      </a:prstGeom>
                      <a:noFill/>
                      <a:ln w="0">
                        <a:noFill/>
                      </a:ln>
                    </wps:spPr>
                    <wps:style>
                      <a:lnRef idx="0">
                        <a:scrgbClr r="0" g="0" b="0"/>
                      </a:lnRef>
                      <a:fillRef idx="0">
                        <a:scrgbClr r="0" g="0" b="0"/>
                      </a:fillRef>
                      <a:effectRef idx="0">
                        <a:scrgbClr r="0" g="0" b="0"/>
                      </a:effectRef>
                      <a:fontRef idx="minor"/>
                    </wps:style>
                    <wps:txbx>
                      <w:txbxContent>
                        <w:p w14:paraId="7410A876" w14:textId="537D612E" w:rsidR="00B1436A" w:rsidRDefault="00402AE6">
                          <w:pPr>
                            <w:pStyle w:val="FrameContents"/>
                            <w:spacing w:before="19"/>
                            <w:ind w:left="20"/>
                            <w:rPr>
                              <w:rFonts w:ascii="Cambria" w:hAnsi="Cambria"/>
                              <w:i/>
                              <w:sz w:val="20"/>
                            </w:rPr>
                          </w:pPr>
                          <w:r>
                            <w:rPr>
                              <w:rFonts w:ascii="Cambria" w:hAnsi="Cambria"/>
                              <w:i/>
                              <w:sz w:val="20"/>
                            </w:rPr>
                            <w:t>Administrative</w:t>
                          </w:r>
                          <w:r>
                            <w:rPr>
                              <w:rFonts w:ascii="Cambria" w:hAnsi="Cambria"/>
                              <w:i/>
                              <w:spacing w:val="-5"/>
                              <w:sz w:val="20"/>
                            </w:rPr>
                            <w:t xml:space="preserve"> </w:t>
                          </w:r>
                          <w:r>
                            <w:rPr>
                              <w:rFonts w:ascii="Cambria" w:hAnsi="Cambria"/>
                              <w:i/>
                              <w:sz w:val="20"/>
                            </w:rPr>
                            <w:t>Plan</w:t>
                          </w:r>
                          <w:r>
                            <w:rPr>
                              <w:rFonts w:ascii="Cambria" w:hAnsi="Cambria"/>
                              <w:i/>
                              <w:spacing w:val="-4"/>
                              <w:sz w:val="20"/>
                            </w:rPr>
                            <w:t xml:space="preserve"> </w:t>
                          </w:r>
                          <w:r>
                            <w:rPr>
                              <w:rFonts w:ascii="Cambria" w:hAnsi="Cambria"/>
                              <w:i/>
                              <w:sz w:val="20"/>
                            </w:rPr>
                            <w:t>for</w:t>
                          </w:r>
                          <w:r>
                            <w:rPr>
                              <w:rFonts w:ascii="Cambria" w:hAnsi="Cambria"/>
                              <w:i/>
                              <w:spacing w:val="-2"/>
                              <w:sz w:val="20"/>
                            </w:rPr>
                            <w:t xml:space="preserve"> </w:t>
                          </w:r>
                          <w:r>
                            <w:rPr>
                              <w:rFonts w:ascii="Cambria" w:hAnsi="Cambria"/>
                              <w:i/>
                              <w:sz w:val="20"/>
                            </w:rPr>
                            <w:t>Paducah</w:t>
                          </w:r>
                          <w:r>
                            <w:rPr>
                              <w:rFonts w:ascii="Cambria" w:hAnsi="Cambria"/>
                              <w:i/>
                              <w:spacing w:val="-5"/>
                              <w:sz w:val="20"/>
                            </w:rPr>
                            <w:t xml:space="preserve"> </w:t>
                          </w:r>
                          <w:r>
                            <w:rPr>
                              <w:rFonts w:ascii="Cambria" w:hAnsi="Cambria"/>
                              <w:i/>
                              <w:sz w:val="20"/>
                            </w:rPr>
                            <w:t>Section</w:t>
                          </w:r>
                          <w:r>
                            <w:rPr>
                              <w:rFonts w:ascii="Cambria" w:hAnsi="Cambria"/>
                              <w:i/>
                              <w:spacing w:val="-4"/>
                              <w:sz w:val="20"/>
                            </w:rPr>
                            <w:t xml:space="preserve"> </w:t>
                          </w:r>
                          <w:r>
                            <w:rPr>
                              <w:rFonts w:ascii="Cambria" w:hAnsi="Cambria"/>
                              <w:i/>
                              <w:sz w:val="20"/>
                            </w:rPr>
                            <w:t>8</w:t>
                          </w:r>
                          <w:r>
                            <w:rPr>
                              <w:rFonts w:ascii="Cambria" w:hAnsi="Cambria"/>
                              <w:i/>
                              <w:spacing w:val="-5"/>
                              <w:sz w:val="20"/>
                            </w:rPr>
                            <w:t xml:space="preserve"> </w:t>
                          </w:r>
                          <w:r>
                            <w:rPr>
                              <w:rFonts w:ascii="Cambria" w:hAnsi="Cambria"/>
                              <w:i/>
                              <w:sz w:val="20"/>
                            </w:rPr>
                            <w:t>Housing</w:t>
                          </w:r>
                          <w:r>
                            <w:rPr>
                              <w:rFonts w:ascii="Cambria" w:hAnsi="Cambria"/>
                              <w:i/>
                              <w:spacing w:val="-4"/>
                              <w:sz w:val="20"/>
                            </w:rPr>
                            <w:t xml:space="preserve"> </w:t>
                          </w:r>
                          <w:r>
                            <w:rPr>
                              <w:rFonts w:ascii="Cambria" w:hAnsi="Cambria"/>
                              <w:i/>
                              <w:sz w:val="20"/>
                            </w:rPr>
                            <w:t>Choice</w:t>
                          </w:r>
                          <w:r>
                            <w:rPr>
                              <w:rFonts w:ascii="Cambria" w:hAnsi="Cambria"/>
                              <w:i/>
                              <w:spacing w:val="-5"/>
                              <w:sz w:val="20"/>
                            </w:rPr>
                            <w:t xml:space="preserve"> </w:t>
                          </w:r>
                          <w:r>
                            <w:rPr>
                              <w:rFonts w:ascii="Cambria" w:hAnsi="Cambria"/>
                              <w:i/>
                              <w:sz w:val="20"/>
                            </w:rPr>
                            <w:t>Voucher</w:t>
                          </w:r>
                          <w:r>
                            <w:rPr>
                              <w:rFonts w:ascii="Cambria" w:hAnsi="Cambria"/>
                              <w:i/>
                              <w:spacing w:val="-5"/>
                              <w:sz w:val="20"/>
                            </w:rPr>
                            <w:t xml:space="preserve"> </w:t>
                          </w:r>
                          <w:r>
                            <w:rPr>
                              <w:rFonts w:ascii="Cambria" w:hAnsi="Cambria"/>
                              <w:i/>
                              <w:sz w:val="20"/>
                            </w:rPr>
                            <w:t>Program Part III. SPECIAL HOUSING TYPES &amp; STANDARDS</w:t>
                          </w:r>
                        </w:p>
                      </w:txbxContent>
                    </wps:txbx>
                    <wps:bodyPr lIns="0" tIns="0" rIns="0" bIns="0" anchor="t" upright="1">
                      <a:noAutofit/>
                    </wps:bodyPr>
                  </wps:wsp>
                </a:graphicData>
              </a:graphic>
            </wp:anchor>
          </w:drawing>
        </mc:Choice>
        <mc:Fallback>
          <w:pict>
            <v:rect w14:anchorId="2F5B34D6" id="docshape 32" o:spid="_x0000_s1057" style="position:absolute;margin-left:56.6pt;margin-top:35pt;width:343.05pt;height:25.45pt;z-index:-251593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75zP2AEAABAEAAAOAAAAZHJzL2Uyb0RvYy54bWysU9tu2zAMfR+wfxD0vjhxti4w4hTDig4D&#10;hq1otw+QZckWoBsoJXb+fpRiO7s8teiLTFM8JM8htb8djSYnAUE5W9PNak2JsNy1ynY1/fXz/t2O&#10;khCZbZl2VtT0LAK9Pbx9sx98JUrXO90KIJjEhmrwNe1j9FVRBN4Lw8LKeWHxUjowLOIvdEULbMDs&#10;Rhflen1TDA5aD46LENB7d7mkh5xfSsHjDymDiETXFHuL+YR8NuksDntWdcB8r/jUBntBF4Ypi0WX&#10;VHcsMnIE9V8qozi44GRccWcKJ6XiInNANpv1P2yeeuZF5oLiBL/IFF4vLf9+evIPgDIMPlQBzcRi&#10;lGDSF/sjYxbrvIglxkg4Ot9vP9x8LFFTjnfbclvusprFFe0hxC/CGZKMmgIOI2vETt9CxIoYOoek&#10;YtbdK63zQLQlQyr4lxvDtUXUtdFsxbMWKU7bRyGJanO/yRE4dM1nDeQybtxHbHYeek6GgBQosewz&#10;sRMkoUXesmfiF1Cu72xc8EZZB2ktLzwv7BLRODYj0sNHtkvXydW49vwARH+1uBFpu2cDZqOZDWZ5&#10;71CISMnRg+p6HMhm0vfTMTqp8kSuWacGcO3yoKYnkvb6z/8cdX3Ih98AAAD//wMAUEsDBBQABgAI&#10;AAAAIQBR3K333gAAAAoBAAAPAAAAZHJzL2Rvd25yZXYueG1sTI8xT8MwFIR3JP6D9ZDYqN1UakmI&#10;U6FGkWCDwsLmxq9J1NhObDcJ/57HBOPpTnff5fvF9GxCHzpnJaxXAhja2unONhI+P6qHR2AhKqtV&#10;7yxK+MYA++L2JleZdrN9x+kYG0YlNmRKQhvjkHEe6haNCis3oCXv7LxRkaRvuPZqpnLT80SILTeq&#10;s7TQqgEPLdaX49VIKP1WV+HwUlbp11zG17dxGvko5f3d8vwELOIS/8Lwi0/oUBDTyV2tDqwnvd4k&#10;FJWwE/SJArs03QA7kZOIFHiR8/8Xih8AAAD//wMAUEsBAi0AFAAGAAgAAAAhALaDOJL+AAAA4QEA&#10;ABMAAAAAAAAAAAAAAAAAAAAAAFtDb250ZW50X1R5cGVzXS54bWxQSwECLQAUAAYACAAAACEAOP0h&#10;/9YAAACUAQAACwAAAAAAAAAAAAAAAAAvAQAAX3JlbHMvLnJlbHNQSwECLQAUAAYACAAAACEARe+c&#10;z9gBAAAQBAAADgAAAAAAAAAAAAAAAAAuAgAAZHJzL2Uyb0RvYy54bWxQSwECLQAUAAYACAAAACEA&#10;Udyt994AAAAKAQAADwAAAAAAAAAAAAAAAAAyBAAAZHJzL2Rvd25yZXYueG1sUEsFBgAAAAAEAAQA&#10;8wAAAD0FAAAAAA==&#10;" o:allowincell="f" filled="f" stroked="f" strokeweight="0">
              <v:textbox inset="0,0,0,0">
                <w:txbxContent>
                  <w:p w14:paraId="7410A876" w14:textId="537D612E" w:rsidR="00B1436A" w:rsidRDefault="00402AE6">
                    <w:pPr>
                      <w:pStyle w:val="FrameContents"/>
                      <w:spacing w:before="19"/>
                      <w:ind w:left="20"/>
                      <w:rPr>
                        <w:rFonts w:ascii="Cambria" w:hAnsi="Cambria"/>
                        <w:i/>
                        <w:sz w:val="20"/>
                      </w:rPr>
                    </w:pPr>
                    <w:r>
                      <w:rPr>
                        <w:rFonts w:ascii="Cambria" w:hAnsi="Cambria"/>
                        <w:i/>
                        <w:sz w:val="20"/>
                      </w:rPr>
                      <w:t>Administrative</w:t>
                    </w:r>
                    <w:r>
                      <w:rPr>
                        <w:rFonts w:ascii="Cambria" w:hAnsi="Cambria"/>
                        <w:i/>
                        <w:spacing w:val="-5"/>
                        <w:sz w:val="20"/>
                      </w:rPr>
                      <w:t xml:space="preserve"> </w:t>
                    </w:r>
                    <w:r>
                      <w:rPr>
                        <w:rFonts w:ascii="Cambria" w:hAnsi="Cambria"/>
                        <w:i/>
                        <w:sz w:val="20"/>
                      </w:rPr>
                      <w:t>Plan</w:t>
                    </w:r>
                    <w:r>
                      <w:rPr>
                        <w:rFonts w:ascii="Cambria" w:hAnsi="Cambria"/>
                        <w:i/>
                        <w:spacing w:val="-4"/>
                        <w:sz w:val="20"/>
                      </w:rPr>
                      <w:t xml:space="preserve"> </w:t>
                    </w:r>
                    <w:r>
                      <w:rPr>
                        <w:rFonts w:ascii="Cambria" w:hAnsi="Cambria"/>
                        <w:i/>
                        <w:sz w:val="20"/>
                      </w:rPr>
                      <w:t>for</w:t>
                    </w:r>
                    <w:r>
                      <w:rPr>
                        <w:rFonts w:ascii="Cambria" w:hAnsi="Cambria"/>
                        <w:i/>
                        <w:spacing w:val="-2"/>
                        <w:sz w:val="20"/>
                      </w:rPr>
                      <w:t xml:space="preserve"> </w:t>
                    </w:r>
                    <w:r>
                      <w:rPr>
                        <w:rFonts w:ascii="Cambria" w:hAnsi="Cambria"/>
                        <w:i/>
                        <w:sz w:val="20"/>
                      </w:rPr>
                      <w:t>Paducah</w:t>
                    </w:r>
                    <w:r>
                      <w:rPr>
                        <w:rFonts w:ascii="Cambria" w:hAnsi="Cambria"/>
                        <w:i/>
                        <w:spacing w:val="-5"/>
                        <w:sz w:val="20"/>
                      </w:rPr>
                      <w:t xml:space="preserve"> </w:t>
                    </w:r>
                    <w:r>
                      <w:rPr>
                        <w:rFonts w:ascii="Cambria" w:hAnsi="Cambria"/>
                        <w:i/>
                        <w:sz w:val="20"/>
                      </w:rPr>
                      <w:t>Section</w:t>
                    </w:r>
                    <w:r>
                      <w:rPr>
                        <w:rFonts w:ascii="Cambria" w:hAnsi="Cambria"/>
                        <w:i/>
                        <w:spacing w:val="-4"/>
                        <w:sz w:val="20"/>
                      </w:rPr>
                      <w:t xml:space="preserve"> </w:t>
                    </w:r>
                    <w:r>
                      <w:rPr>
                        <w:rFonts w:ascii="Cambria" w:hAnsi="Cambria"/>
                        <w:i/>
                        <w:sz w:val="20"/>
                      </w:rPr>
                      <w:t>8</w:t>
                    </w:r>
                    <w:r>
                      <w:rPr>
                        <w:rFonts w:ascii="Cambria" w:hAnsi="Cambria"/>
                        <w:i/>
                        <w:spacing w:val="-5"/>
                        <w:sz w:val="20"/>
                      </w:rPr>
                      <w:t xml:space="preserve"> </w:t>
                    </w:r>
                    <w:r>
                      <w:rPr>
                        <w:rFonts w:ascii="Cambria" w:hAnsi="Cambria"/>
                        <w:i/>
                        <w:sz w:val="20"/>
                      </w:rPr>
                      <w:t>Housing</w:t>
                    </w:r>
                    <w:r>
                      <w:rPr>
                        <w:rFonts w:ascii="Cambria" w:hAnsi="Cambria"/>
                        <w:i/>
                        <w:spacing w:val="-4"/>
                        <w:sz w:val="20"/>
                      </w:rPr>
                      <w:t xml:space="preserve"> </w:t>
                    </w:r>
                    <w:r>
                      <w:rPr>
                        <w:rFonts w:ascii="Cambria" w:hAnsi="Cambria"/>
                        <w:i/>
                        <w:sz w:val="20"/>
                      </w:rPr>
                      <w:t>Choice</w:t>
                    </w:r>
                    <w:r>
                      <w:rPr>
                        <w:rFonts w:ascii="Cambria" w:hAnsi="Cambria"/>
                        <w:i/>
                        <w:spacing w:val="-5"/>
                        <w:sz w:val="20"/>
                      </w:rPr>
                      <w:t xml:space="preserve"> </w:t>
                    </w:r>
                    <w:r>
                      <w:rPr>
                        <w:rFonts w:ascii="Cambria" w:hAnsi="Cambria"/>
                        <w:i/>
                        <w:sz w:val="20"/>
                      </w:rPr>
                      <w:t>Voucher</w:t>
                    </w:r>
                    <w:r>
                      <w:rPr>
                        <w:rFonts w:ascii="Cambria" w:hAnsi="Cambria"/>
                        <w:i/>
                        <w:spacing w:val="-5"/>
                        <w:sz w:val="20"/>
                      </w:rPr>
                      <w:t xml:space="preserve"> </w:t>
                    </w:r>
                    <w:r>
                      <w:rPr>
                        <w:rFonts w:ascii="Cambria" w:hAnsi="Cambria"/>
                        <w:i/>
                        <w:sz w:val="20"/>
                      </w:rPr>
                      <w:t>Program Part III. SPECIAL HOUSING TYPES &amp; STANDARDS</w:t>
                    </w:r>
                  </w:p>
                </w:txbxContent>
              </v:textbox>
              <w10:wrap anchorx="page" anchory="page"/>
            </v:rect>
          </w:pict>
        </mc:Fallback>
      </mc:AlternateContent>
    </w:r>
    <w:r>
      <w:rPr>
        <w:noProof/>
        <w:sz w:val="20"/>
      </w:rPr>
      <mc:AlternateContent>
        <mc:Choice Requires="wps">
          <w:drawing>
            <wp:anchor distT="0" distB="0" distL="0" distR="0" simplePos="0" relativeHeight="251723776" behindDoc="1" locked="0" layoutInCell="0" allowOverlap="1" wp14:anchorId="5906C757" wp14:editId="28C0CA72">
              <wp:simplePos x="0" y="0"/>
              <wp:positionH relativeFrom="page">
                <wp:posOffset>5946140</wp:posOffset>
              </wp:positionH>
              <wp:positionV relativeFrom="page">
                <wp:posOffset>444500</wp:posOffset>
              </wp:positionV>
              <wp:extent cx="1064895" cy="323215"/>
              <wp:effectExtent l="0" t="0" r="0" b="0"/>
              <wp:wrapNone/>
              <wp:docPr id="65" name="docshape 33"/>
              <wp:cNvGraphicFramePr/>
              <a:graphic xmlns:a="http://schemas.openxmlformats.org/drawingml/2006/main">
                <a:graphicData uri="http://schemas.microsoft.com/office/word/2010/wordprocessingShape">
                  <wps:wsp>
                    <wps:cNvSpPr/>
                    <wps:spPr>
                      <a:xfrm>
                        <a:off x="0" y="0"/>
                        <a:ext cx="1064880" cy="323280"/>
                      </a:xfrm>
                      <a:prstGeom prst="rect">
                        <a:avLst/>
                      </a:prstGeom>
                      <a:noFill/>
                      <a:ln w="0">
                        <a:noFill/>
                      </a:ln>
                    </wps:spPr>
                    <wps:style>
                      <a:lnRef idx="0">
                        <a:scrgbClr r="0" g="0" b="0"/>
                      </a:lnRef>
                      <a:fillRef idx="0">
                        <a:scrgbClr r="0" g="0" b="0"/>
                      </a:fillRef>
                      <a:effectRef idx="0">
                        <a:scrgbClr r="0" g="0" b="0"/>
                      </a:effectRef>
                      <a:fontRef idx="minor"/>
                    </wps:style>
                    <wps:txbx>
                      <w:txbxContent>
                        <w:p w14:paraId="047AB070" w14:textId="77777777" w:rsidR="00B1436A" w:rsidRDefault="00402AE6">
                          <w:pPr>
                            <w:pStyle w:val="FrameContents"/>
                            <w:spacing w:before="1"/>
                            <w:ind w:right="78"/>
                            <w:jc w:val="right"/>
                            <w:rPr>
                              <w:rFonts w:ascii="Cambria" w:hAnsi="Cambria"/>
                              <w:i/>
                              <w:sz w:val="20"/>
                            </w:rPr>
                          </w:pPr>
                          <w:r>
                            <w:rPr>
                              <w:rFonts w:ascii="Cambria" w:hAnsi="Cambria"/>
                              <w:i/>
                              <w:sz w:val="20"/>
                            </w:rPr>
                            <w:t>page</w:t>
                          </w:r>
                          <w:r>
                            <w:rPr>
                              <w:rFonts w:ascii="Cambria" w:hAnsi="Cambria"/>
                              <w:i/>
                              <w:spacing w:val="-7"/>
                              <w:sz w:val="20"/>
                            </w:rPr>
                            <w:t xml:space="preserve"> </w:t>
                          </w:r>
                          <w:r>
                            <w:rPr>
                              <w:rFonts w:ascii="Cambria" w:hAnsi="Cambria"/>
                              <w:i/>
                              <w:spacing w:val="-7"/>
                              <w:sz w:val="20"/>
                            </w:rPr>
                            <w:fldChar w:fldCharType="begin"/>
                          </w:r>
                          <w:r>
                            <w:rPr>
                              <w:rFonts w:ascii="Cambria" w:hAnsi="Cambria"/>
                              <w:i/>
                              <w:spacing w:val="-7"/>
                              <w:sz w:val="20"/>
                            </w:rPr>
                            <w:instrText xml:space="preserve"> PAGE </w:instrText>
                          </w:r>
                          <w:r>
                            <w:rPr>
                              <w:rFonts w:ascii="Cambria" w:hAnsi="Cambria"/>
                              <w:i/>
                              <w:spacing w:val="-7"/>
                              <w:sz w:val="20"/>
                            </w:rPr>
                            <w:fldChar w:fldCharType="separate"/>
                          </w:r>
                          <w:r>
                            <w:rPr>
                              <w:rFonts w:ascii="Cambria" w:hAnsi="Cambria"/>
                              <w:i/>
                              <w:spacing w:val="-7"/>
                              <w:sz w:val="20"/>
                            </w:rPr>
                            <w:t>44</w:t>
                          </w:r>
                          <w:r>
                            <w:rPr>
                              <w:rFonts w:ascii="Cambria" w:hAnsi="Cambria"/>
                              <w:i/>
                              <w:spacing w:val="-7"/>
                              <w:sz w:val="20"/>
                            </w:rPr>
                            <w:fldChar w:fldCharType="end"/>
                          </w:r>
                        </w:p>
                      </w:txbxContent>
                    </wps:txbx>
                    <wps:bodyPr lIns="0" tIns="0" rIns="0" bIns="0" anchor="t" upright="1">
                      <a:noAutofit/>
                    </wps:bodyPr>
                  </wps:wsp>
                </a:graphicData>
              </a:graphic>
            </wp:anchor>
          </w:drawing>
        </mc:Choice>
        <mc:Fallback>
          <w:pict>
            <v:rect w14:anchorId="5906C757" id="docshape 33" o:spid="_x0000_s1058" style="position:absolute;margin-left:468.2pt;margin-top:35pt;width:83.85pt;height:25.45pt;z-index:-2515927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egv1AEAABAEAAAOAAAAZHJzL2Uyb0RvYy54bWysU8Fu2zAMvQ/YPwi6L3bSociMOMWwosOA&#10;YSvW7QNkWbIFyKJAKbHz96MUx2m3U4ddZJrieyQfqd3dNFh2VBgMuJqvVyVnyklojetq/uvnw7st&#10;ZyEK1woLTtX8pAK/2799sxt9pTbQg20VMiJxoRp9zfsYfVUUQfZqEGEFXjm61ICDiPSLXdGiGIl9&#10;sMWmLG+LEbD1CFKFQN778yXfZ36tlYzftQ4qMltzqi3mE/PZpLPY70TVofC9kXMZ4h+qGIRxlHSh&#10;uhdRsAOav6gGIxEC6LiSMBSgtZEq90DdrMs/unnqhVe5FxIn+EWm8P9o5bfjk39EkmH0oQpkpi4m&#10;jUP6Un1symKdFrHUFJkk57q8fb/dkqaS7m42Nxuyiaa4oj2G+FnBwJJRc6RhZI3E8WuI59BLSErm&#10;4MFYmwdiHRtTwhduYraOElwLzVY8WZXirPuhNDNtrjc5gsSu+WSRncdN+0jFXoaeyQiQAjWlfSV2&#10;hiS0ylv2SvwCyvnBxQU/GAeYhXzWXTLj1EzUHgn/IV0nVwPt6RGZ/eJoI9J2Xwy8GM3FEE72QEJE&#10;zg4eTdfTQNazvh8PEbTJE7myzkLT2uWZzk8k7fXz/xx1fcj73wAAAP//AwBQSwMEFAAGAAgAAAAh&#10;ACJYqt7gAAAACwEAAA8AAABkcnMvZG93bnJldi54bWxMj8FOg0AQhu8mvsNmTLzZXWqDQlkaU0Ki&#10;N1u99LZlRyCyu8BuAd/e6UlvM5kv/3x/tltMxyYcfeushGglgKGtnG5tLeHzo3x4BuaDslp1zqKE&#10;H/Swy29vMpVqN9sDTsdQMwqxPlUSmhD6lHNfNWiUX7keLd2+3GhUoHWsuR7VTOGm42shYm5Ua+lD&#10;o3rcN1h9Hy9GQjHGuvT716JMTnMR3t6HaeCDlPd3y8sWWMAl/MFw1Sd1yMnp7C5We9ZJSB7jDaES&#10;ngR1ugKR2ETAzjStRQI8z/j/DvkvAAAA//8DAFBLAQItABQABgAIAAAAIQC2gziS/gAAAOEBAAAT&#10;AAAAAAAAAAAAAAAAAAAAAABbQ29udGVudF9UeXBlc10ueG1sUEsBAi0AFAAGAAgAAAAhADj9If/W&#10;AAAAlAEAAAsAAAAAAAAAAAAAAAAALwEAAF9yZWxzLy5yZWxzUEsBAi0AFAAGAAgAAAAhAGUF6C/U&#10;AQAAEAQAAA4AAAAAAAAAAAAAAAAALgIAAGRycy9lMm9Eb2MueG1sUEsBAi0AFAAGAAgAAAAhACJY&#10;qt7gAAAACwEAAA8AAAAAAAAAAAAAAAAALgQAAGRycy9kb3ducmV2LnhtbFBLBQYAAAAABAAEAPMA&#10;AAA7BQAAAAA=&#10;" o:allowincell="f" filled="f" stroked="f" strokeweight="0">
              <v:textbox inset="0,0,0,0">
                <w:txbxContent>
                  <w:p w14:paraId="047AB070" w14:textId="77777777" w:rsidR="00B1436A" w:rsidRDefault="00402AE6">
                    <w:pPr>
                      <w:pStyle w:val="FrameContents"/>
                      <w:spacing w:before="1"/>
                      <w:ind w:right="78"/>
                      <w:jc w:val="right"/>
                      <w:rPr>
                        <w:rFonts w:ascii="Cambria" w:hAnsi="Cambria"/>
                        <w:i/>
                        <w:sz w:val="20"/>
                      </w:rPr>
                    </w:pPr>
                    <w:r>
                      <w:rPr>
                        <w:rFonts w:ascii="Cambria" w:hAnsi="Cambria"/>
                        <w:i/>
                        <w:sz w:val="20"/>
                      </w:rPr>
                      <w:t>page</w:t>
                    </w:r>
                    <w:r>
                      <w:rPr>
                        <w:rFonts w:ascii="Cambria" w:hAnsi="Cambria"/>
                        <w:i/>
                        <w:spacing w:val="-7"/>
                        <w:sz w:val="20"/>
                      </w:rPr>
                      <w:t xml:space="preserve"> </w:t>
                    </w:r>
                    <w:r>
                      <w:rPr>
                        <w:rFonts w:ascii="Cambria" w:hAnsi="Cambria"/>
                        <w:i/>
                        <w:spacing w:val="-7"/>
                        <w:sz w:val="20"/>
                      </w:rPr>
                      <w:fldChar w:fldCharType="begin"/>
                    </w:r>
                    <w:r>
                      <w:rPr>
                        <w:rFonts w:ascii="Cambria" w:hAnsi="Cambria"/>
                        <w:i/>
                        <w:spacing w:val="-7"/>
                        <w:sz w:val="20"/>
                      </w:rPr>
                      <w:instrText xml:space="preserve"> PAGE </w:instrText>
                    </w:r>
                    <w:r>
                      <w:rPr>
                        <w:rFonts w:ascii="Cambria" w:hAnsi="Cambria"/>
                        <w:i/>
                        <w:spacing w:val="-7"/>
                        <w:sz w:val="20"/>
                      </w:rPr>
                      <w:fldChar w:fldCharType="separate"/>
                    </w:r>
                    <w:r>
                      <w:rPr>
                        <w:rFonts w:ascii="Cambria" w:hAnsi="Cambria"/>
                        <w:i/>
                        <w:spacing w:val="-7"/>
                        <w:sz w:val="20"/>
                      </w:rPr>
                      <w:t>44</w:t>
                    </w:r>
                    <w:r>
                      <w:rPr>
                        <w:rFonts w:ascii="Cambria" w:hAnsi="Cambria"/>
                        <w:i/>
                        <w:spacing w:val="-7"/>
                        <w:sz w:val="20"/>
                      </w:rPr>
                      <w:fldChar w:fldCharType="end"/>
                    </w:r>
                  </w:p>
                </w:txbxContent>
              </v:textbox>
              <w10:wrap anchorx="page" anchory="page"/>
            </v:rect>
          </w:pict>
        </mc:Fallback>
      </mc:AlternateConten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08FA59" w14:textId="77777777" w:rsidR="00B1436A" w:rsidRDefault="00B1436A"/>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170D49" w14:textId="77777777" w:rsidR="00B1436A" w:rsidRDefault="00402AE6">
    <w:pPr>
      <w:pStyle w:val="BodyText"/>
      <w:spacing w:line="14" w:lineRule="auto"/>
      <w:ind w:left="0"/>
      <w:rPr>
        <w:sz w:val="20"/>
      </w:rPr>
    </w:pPr>
    <w:r>
      <w:rPr>
        <w:noProof/>
        <w:sz w:val="20"/>
      </w:rPr>
      <mc:AlternateContent>
        <mc:Choice Requires="wps">
          <w:drawing>
            <wp:anchor distT="0" distB="0" distL="0" distR="0" simplePos="0" relativeHeight="251730944" behindDoc="1" locked="0" layoutInCell="0" allowOverlap="1" wp14:anchorId="1780481D" wp14:editId="6EE69503">
              <wp:simplePos x="0" y="0"/>
              <wp:positionH relativeFrom="page">
                <wp:posOffset>713105</wp:posOffset>
              </wp:positionH>
              <wp:positionV relativeFrom="page">
                <wp:posOffset>768350</wp:posOffset>
              </wp:positionV>
              <wp:extent cx="6346190" cy="6350"/>
              <wp:effectExtent l="0" t="0" r="0" b="0"/>
              <wp:wrapNone/>
              <wp:docPr id="72" name="docshape 40"/>
              <wp:cNvGraphicFramePr/>
              <a:graphic xmlns:a="http://schemas.openxmlformats.org/drawingml/2006/main">
                <a:graphicData uri="http://schemas.microsoft.com/office/word/2010/wordprocessingShape">
                  <wps:wsp>
                    <wps:cNvSpPr/>
                    <wps:spPr>
                      <a:xfrm>
                        <a:off x="0" y="0"/>
                        <a:ext cx="6346080" cy="6480"/>
                      </a:xfrm>
                      <a:prstGeom prst="rect">
                        <a:avLst/>
                      </a:prstGeom>
                      <a:solidFill>
                        <a:srgbClr val="000000"/>
                      </a:solidFill>
                      <a:ln w="0">
                        <a:noFill/>
                      </a:ln>
                    </wps:spPr>
                    <wps:style>
                      <a:lnRef idx="0">
                        <a:scrgbClr r="0" g="0" b="0"/>
                      </a:lnRef>
                      <a:fillRef idx="0">
                        <a:scrgbClr r="0" g="0" b="0"/>
                      </a:fillRef>
                      <a:effectRef idx="0">
                        <a:scrgbClr r="0" g="0" b="0"/>
                      </a:effectRef>
                      <a:fontRef idx="minor"/>
                    </wps:style>
                    <wps:bodyPr/>
                  </wps:wsp>
                </a:graphicData>
              </a:graphic>
            </wp:anchor>
          </w:drawing>
        </mc:Choice>
        <mc:Fallback>
          <w:pict>
            <v:rect w14:anchorId="21125CF4" id="docshape 40" o:spid="_x0000_s1026" style="position:absolute;margin-left:56.15pt;margin-top:60.5pt;width:499.7pt;height:.5pt;z-index:-2515855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aADmsAEAAM8DAAAOAAAAZHJzL2Uyb0RvYy54bWysU8Fu2zAMvQ/YPwi6L3a7IiiMOD20aC/D&#10;NqzbBygyFQuQREHS4uTvRzGu022nDvNBpiy+R74nenN39E4cIGWLoZdXq1YKCBoHG/a9/PH98cOt&#10;FLmoMCiHAXp5gizvtu/fbabYwTWO6AZIgkhC7qbYy7GU2DVN1iN4lVcYIdChweRVoW3aN0NSE7F7&#10;11y37bqZMA0xoYac6evD+VBumd8Y0OWLMRmKcL2k3gqvidddXZvtRnX7pOJo9dyG+ocuvLKBii5U&#10;D6oo8TPZv6i81QkzmrLS6Bs0xmpgDaTmqv1DzfOoIrAWMifHxab8/2j158Nz/JrIhinmLlNYVRxN&#10;8vVN/Ykjm3VazIJjEZo+rj/erNtb8lTT2fqGIiJpLtiYcnkC9KIGvUx0FeyQOnzK5Zz6klJLZXR2&#10;eLTO8Sbtd/cuiYOq18bPzP5bmgtiqn1VSMAKPvO6QJ1c9HBUTg5qngvfwAg7sCyupedi56mgsSVN&#10;L7NBehhQEw3xvxE7QyoaeBjfiF9AXB9DWfDeBkzsySt1NdzhcOL7ZANoavhS5gmvY/l6zzZd/sPt&#10;LwAAAP//AwBQSwMEFAAGAAgAAAAhABgVLNPaAAAADAEAAA8AAABkcnMvZG93bnJldi54bWxMT01P&#10;wzAMvSPxHyIjcWPpB5SpazoBElekFS7c0sZrKxonNNlW/j3uCXzys5/eR7Vf7CTOOIfRkYJ0k4BA&#10;6pwZqVfw8f56twURoiajJ0eo4AcD7Ovrq0qXxl3ogOcm9oJFKJRawRCjL6UM3YBWh43zSPw7utnq&#10;yHDupZn1hcXtJLMkKaTVI7HDoD2+DNh9NSfLvp95k/jt93NP9u3+0BY+b4sHpW5vlqcdiIhL/CPD&#10;Gp+jQ82ZWnciE8TEOM1ypvKSpVxqZfA8gmjXU5aArCv5v0T9CwAA//8DAFBLAQItABQABgAIAAAA&#10;IQC2gziS/gAAAOEBAAATAAAAAAAAAAAAAAAAAAAAAABbQ29udGVudF9UeXBlc10ueG1sUEsBAi0A&#10;FAAGAAgAAAAhADj9If/WAAAAlAEAAAsAAAAAAAAAAAAAAAAALwEAAF9yZWxzLy5yZWxzUEsBAi0A&#10;FAAGAAgAAAAhAN5oAOawAQAAzwMAAA4AAAAAAAAAAAAAAAAALgIAAGRycy9lMm9Eb2MueG1sUEsB&#10;Ai0AFAAGAAgAAAAhABgVLNPaAAAADAEAAA8AAAAAAAAAAAAAAAAACgQAAGRycy9kb3ducmV2Lnht&#10;bFBLBQYAAAAABAAEAPMAAAARBQAAAAA=&#10;" o:allowincell="f" fillcolor="black" stroked="f" strokeweight="0">
              <w10:wrap anchorx="page" anchory="page"/>
            </v:rect>
          </w:pict>
        </mc:Fallback>
      </mc:AlternateContent>
    </w:r>
    <w:r>
      <w:rPr>
        <w:noProof/>
        <w:sz w:val="20"/>
      </w:rPr>
      <mc:AlternateContent>
        <mc:Choice Requires="wps">
          <w:drawing>
            <wp:anchor distT="0" distB="0" distL="0" distR="0" simplePos="0" relativeHeight="251731968" behindDoc="1" locked="0" layoutInCell="0" allowOverlap="1" wp14:anchorId="2F5B34D6" wp14:editId="1EEF957E">
              <wp:simplePos x="0" y="0"/>
              <wp:positionH relativeFrom="page">
                <wp:posOffset>718820</wp:posOffset>
              </wp:positionH>
              <wp:positionV relativeFrom="page">
                <wp:posOffset>444500</wp:posOffset>
              </wp:positionV>
              <wp:extent cx="4356735" cy="323215"/>
              <wp:effectExtent l="0" t="0" r="0" b="0"/>
              <wp:wrapNone/>
              <wp:docPr id="73" name="docshape 41"/>
              <wp:cNvGraphicFramePr/>
              <a:graphic xmlns:a="http://schemas.openxmlformats.org/drawingml/2006/main">
                <a:graphicData uri="http://schemas.microsoft.com/office/word/2010/wordprocessingShape">
                  <wps:wsp>
                    <wps:cNvSpPr/>
                    <wps:spPr>
                      <a:xfrm>
                        <a:off x="0" y="0"/>
                        <a:ext cx="4356720" cy="323280"/>
                      </a:xfrm>
                      <a:prstGeom prst="rect">
                        <a:avLst/>
                      </a:prstGeom>
                      <a:noFill/>
                      <a:ln w="0">
                        <a:noFill/>
                      </a:ln>
                    </wps:spPr>
                    <wps:style>
                      <a:lnRef idx="0">
                        <a:scrgbClr r="0" g="0" b="0"/>
                      </a:lnRef>
                      <a:fillRef idx="0">
                        <a:scrgbClr r="0" g="0" b="0"/>
                      </a:fillRef>
                      <a:effectRef idx="0">
                        <a:scrgbClr r="0" g="0" b="0"/>
                      </a:effectRef>
                      <a:fontRef idx="minor"/>
                    </wps:style>
                    <wps:txbx>
                      <w:txbxContent>
                        <w:p w14:paraId="1CE06D73" w14:textId="0C05FF26" w:rsidR="00B1436A" w:rsidRDefault="00402AE6">
                          <w:pPr>
                            <w:pStyle w:val="FrameContents"/>
                            <w:spacing w:before="19"/>
                            <w:ind w:left="20"/>
                            <w:rPr>
                              <w:rFonts w:ascii="Cambria" w:hAnsi="Cambria"/>
                              <w:i/>
                              <w:sz w:val="20"/>
                            </w:rPr>
                          </w:pPr>
                          <w:r>
                            <w:rPr>
                              <w:rFonts w:ascii="Cambria" w:hAnsi="Cambria"/>
                              <w:i/>
                              <w:sz w:val="20"/>
                            </w:rPr>
                            <w:t>Administrative</w:t>
                          </w:r>
                          <w:r>
                            <w:rPr>
                              <w:rFonts w:ascii="Cambria" w:hAnsi="Cambria"/>
                              <w:i/>
                              <w:spacing w:val="-5"/>
                              <w:sz w:val="20"/>
                            </w:rPr>
                            <w:t xml:space="preserve"> </w:t>
                          </w:r>
                          <w:r>
                            <w:rPr>
                              <w:rFonts w:ascii="Cambria" w:hAnsi="Cambria"/>
                              <w:i/>
                              <w:sz w:val="20"/>
                            </w:rPr>
                            <w:t>Plan</w:t>
                          </w:r>
                          <w:r>
                            <w:rPr>
                              <w:rFonts w:ascii="Cambria" w:hAnsi="Cambria"/>
                              <w:i/>
                              <w:spacing w:val="-4"/>
                              <w:sz w:val="20"/>
                            </w:rPr>
                            <w:t xml:space="preserve"> </w:t>
                          </w:r>
                          <w:r>
                            <w:rPr>
                              <w:rFonts w:ascii="Cambria" w:hAnsi="Cambria"/>
                              <w:i/>
                              <w:sz w:val="20"/>
                            </w:rPr>
                            <w:t>for</w:t>
                          </w:r>
                          <w:r>
                            <w:rPr>
                              <w:rFonts w:ascii="Cambria" w:hAnsi="Cambria"/>
                              <w:i/>
                              <w:spacing w:val="-2"/>
                              <w:sz w:val="20"/>
                            </w:rPr>
                            <w:t xml:space="preserve"> </w:t>
                          </w:r>
                          <w:r>
                            <w:rPr>
                              <w:rFonts w:ascii="Cambria" w:hAnsi="Cambria"/>
                              <w:i/>
                              <w:sz w:val="20"/>
                            </w:rPr>
                            <w:t>Paducah</w:t>
                          </w:r>
                          <w:r>
                            <w:rPr>
                              <w:rFonts w:ascii="Cambria" w:hAnsi="Cambria"/>
                              <w:i/>
                              <w:spacing w:val="-5"/>
                              <w:sz w:val="20"/>
                            </w:rPr>
                            <w:t xml:space="preserve"> </w:t>
                          </w:r>
                          <w:r>
                            <w:rPr>
                              <w:rFonts w:ascii="Cambria" w:hAnsi="Cambria"/>
                              <w:i/>
                              <w:sz w:val="20"/>
                            </w:rPr>
                            <w:t>Section</w:t>
                          </w:r>
                          <w:r>
                            <w:rPr>
                              <w:rFonts w:ascii="Cambria" w:hAnsi="Cambria"/>
                              <w:i/>
                              <w:spacing w:val="-4"/>
                              <w:sz w:val="20"/>
                            </w:rPr>
                            <w:t xml:space="preserve"> </w:t>
                          </w:r>
                          <w:r>
                            <w:rPr>
                              <w:rFonts w:ascii="Cambria" w:hAnsi="Cambria"/>
                              <w:i/>
                              <w:sz w:val="20"/>
                            </w:rPr>
                            <w:t>8</w:t>
                          </w:r>
                          <w:r>
                            <w:rPr>
                              <w:rFonts w:ascii="Cambria" w:hAnsi="Cambria"/>
                              <w:i/>
                              <w:spacing w:val="-5"/>
                              <w:sz w:val="20"/>
                            </w:rPr>
                            <w:t xml:space="preserve"> </w:t>
                          </w:r>
                          <w:r>
                            <w:rPr>
                              <w:rFonts w:ascii="Cambria" w:hAnsi="Cambria"/>
                              <w:i/>
                              <w:sz w:val="20"/>
                            </w:rPr>
                            <w:t>Housing</w:t>
                          </w:r>
                          <w:r>
                            <w:rPr>
                              <w:rFonts w:ascii="Cambria" w:hAnsi="Cambria"/>
                              <w:i/>
                              <w:spacing w:val="-4"/>
                              <w:sz w:val="20"/>
                            </w:rPr>
                            <w:t xml:space="preserve"> </w:t>
                          </w:r>
                          <w:r>
                            <w:rPr>
                              <w:rFonts w:ascii="Cambria" w:hAnsi="Cambria"/>
                              <w:i/>
                              <w:sz w:val="20"/>
                            </w:rPr>
                            <w:t>Choice</w:t>
                          </w:r>
                          <w:r>
                            <w:rPr>
                              <w:rFonts w:ascii="Cambria" w:hAnsi="Cambria"/>
                              <w:i/>
                              <w:spacing w:val="-5"/>
                              <w:sz w:val="20"/>
                            </w:rPr>
                            <w:t xml:space="preserve"> </w:t>
                          </w:r>
                          <w:r>
                            <w:rPr>
                              <w:rFonts w:ascii="Cambria" w:hAnsi="Cambria"/>
                              <w:i/>
                              <w:sz w:val="20"/>
                            </w:rPr>
                            <w:t>Voucher</w:t>
                          </w:r>
                          <w:r>
                            <w:rPr>
                              <w:rFonts w:ascii="Cambria" w:hAnsi="Cambria"/>
                              <w:i/>
                              <w:spacing w:val="-5"/>
                              <w:sz w:val="20"/>
                            </w:rPr>
                            <w:t xml:space="preserve"> </w:t>
                          </w:r>
                          <w:r>
                            <w:rPr>
                              <w:rFonts w:ascii="Cambria" w:hAnsi="Cambria"/>
                              <w:i/>
                              <w:sz w:val="20"/>
                            </w:rPr>
                            <w:t>Program Part III. SPECIAL HOUSING TYPES &amp; STANDARDS</w:t>
                          </w:r>
                        </w:p>
                      </w:txbxContent>
                    </wps:txbx>
                    <wps:bodyPr lIns="0" tIns="0" rIns="0" bIns="0" anchor="t" upright="1">
                      <a:noAutofit/>
                    </wps:bodyPr>
                  </wps:wsp>
                </a:graphicData>
              </a:graphic>
            </wp:anchor>
          </w:drawing>
        </mc:Choice>
        <mc:Fallback>
          <w:pict>
            <v:rect w14:anchorId="2F5B34D6" id="docshape 41" o:spid="_x0000_s1059" style="position:absolute;margin-left:56.6pt;margin-top:35pt;width:343.05pt;height:25.45pt;z-index:-2515845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E/T2AEAABAEAAAOAAAAZHJzL2Uyb0RvYy54bWysU9tu2zAMfR+wfxD0vjhxtq4w4hTDig4D&#10;hq1otw+QZckWoBsoJXb+fpR8yS5PHfYi0xQPyXNIHe5Go8lZQFDO1nS32VIiLHetsl1Nf3x/eHNL&#10;SYjMtkw7K2p6EYHeHV+/Ogy+EqXrnW4FEExiQzX4mvYx+qooAu+FYWHjvLB4KR0YFvEXuqIFNmB2&#10;o4tyu70pBgetB8dFCOi9ny7pMeeXUvD4TcogItE1xd5iPiGfTTqL44FVHTDfKz63wf6hC8OUxaJr&#10;qnsWGTmB+iuVURxccDJuuDOFk1JxkTkgm932DzbPPfMic0Fxgl9lCv8vLf96fvaPgDIMPlQBzcRi&#10;lGDSF/sjYxbrsoolxkg4Ot/u3928L1FTjnf7cl/eZjWLK9pDiJ+EMyQZNQUcRtaInb+EiBUxdAlJ&#10;xax7UFrngWhLhlTwNzeGa4uoa6PZihctUpy2T0IS1eZ+kyNw6JqPGsg0btxHbHYZek6GgBQosewL&#10;sTMkoUXeshfiV1Cu72xc8UZZB2ktJ54Tu0Q0js2I9GqKms/jalx7eQSiP1vciLTdiwGL0SwGs7x3&#10;KESk5ORBdT0OZDfr++EUnVR5IqnQlHVuANcuD2p+Immvf/3PUdeHfPwJAAD//wMAUEsDBBQABgAI&#10;AAAAIQBR3K333gAAAAoBAAAPAAAAZHJzL2Rvd25yZXYueG1sTI8xT8MwFIR3JP6D9ZDYqN1UakmI&#10;U6FGkWCDwsLmxq9J1NhObDcJ/57HBOPpTnff5fvF9GxCHzpnJaxXAhja2unONhI+P6qHR2AhKqtV&#10;7yxK+MYA++L2JleZdrN9x+kYG0YlNmRKQhvjkHEe6haNCis3oCXv7LxRkaRvuPZqpnLT80SILTeq&#10;s7TQqgEPLdaX49VIKP1WV+HwUlbp11zG17dxGvko5f3d8vwELOIS/8Lwi0/oUBDTyV2tDqwnvd4k&#10;FJWwE/SJArs03QA7kZOIFHiR8/8Xih8AAAD//wMAUEsBAi0AFAAGAAgAAAAhALaDOJL+AAAA4QEA&#10;ABMAAAAAAAAAAAAAAAAAAAAAAFtDb250ZW50X1R5cGVzXS54bWxQSwECLQAUAAYACAAAACEAOP0h&#10;/9YAAACUAQAACwAAAAAAAAAAAAAAAAAvAQAAX3JlbHMvLnJlbHNQSwECLQAUAAYACAAAACEADaRP&#10;09gBAAAQBAAADgAAAAAAAAAAAAAAAAAuAgAAZHJzL2Uyb0RvYy54bWxQSwECLQAUAAYACAAAACEA&#10;Udyt994AAAAKAQAADwAAAAAAAAAAAAAAAAAyBAAAZHJzL2Rvd25yZXYueG1sUEsFBgAAAAAEAAQA&#10;8wAAAD0FAAAAAA==&#10;" o:allowincell="f" filled="f" stroked="f" strokeweight="0">
              <v:textbox inset="0,0,0,0">
                <w:txbxContent>
                  <w:p w14:paraId="1CE06D73" w14:textId="0C05FF26" w:rsidR="00B1436A" w:rsidRDefault="00402AE6">
                    <w:pPr>
                      <w:pStyle w:val="FrameContents"/>
                      <w:spacing w:before="19"/>
                      <w:ind w:left="20"/>
                      <w:rPr>
                        <w:rFonts w:ascii="Cambria" w:hAnsi="Cambria"/>
                        <w:i/>
                        <w:sz w:val="20"/>
                      </w:rPr>
                    </w:pPr>
                    <w:r>
                      <w:rPr>
                        <w:rFonts w:ascii="Cambria" w:hAnsi="Cambria"/>
                        <w:i/>
                        <w:sz w:val="20"/>
                      </w:rPr>
                      <w:t>Administrative</w:t>
                    </w:r>
                    <w:r>
                      <w:rPr>
                        <w:rFonts w:ascii="Cambria" w:hAnsi="Cambria"/>
                        <w:i/>
                        <w:spacing w:val="-5"/>
                        <w:sz w:val="20"/>
                      </w:rPr>
                      <w:t xml:space="preserve"> </w:t>
                    </w:r>
                    <w:r>
                      <w:rPr>
                        <w:rFonts w:ascii="Cambria" w:hAnsi="Cambria"/>
                        <w:i/>
                        <w:sz w:val="20"/>
                      </w:rPr>
                      <w:t>Plan</w:t>
                    </w:r>
                    <w:r>
                      <w:rPr>
                        <w:rFonts w:ascii="Cambria" w:hAnsi="Cambria"/>
                        <w:i/>
                        <w:spacing w:val="-4"/>
                        <w:sz w:val="20"/>
                      </w:rPr>
                      <w:t xml:space="preserve"> </w:t>
                    </w:r>
                    <w:r>
                      <w:rPr>
                        <w:rFonts w:ascii="Cambria" w:hAnsi="Cambria"/>
                        <w:i/>
                        <w:sz w:val="20"/>
                      </w:rPr>
                      <w:t>for</w:t>
                    </w:r>
                    <w:r>
                      <w:rPr>
                        <w:rFonts w:ascii="Cambria" w:hAnsi="Cambria"/>
                        <w:i/>
                        <w:spacing w:val="-2"/>
                        <w:sz w:val="20"/>
                      </w:rPr>
                      <w:t xml:space="preserve"> </w:t>
                    </w:r>
                    <w:r>
                      <w:rPr>
                        <w:rFonts w:ascii="Cambria" w:hAnsi="Cambria"/>
                        <w:i/>
                        <w:sz w:val="20"/>
                      </w:rPr>
                      <w:t>Paducah</w:t>
                    </w:r>
                    <w:r>
                      <w:rPr>
                        <w:rFonts w:ascii="Cambria" w:hAnsi="Cambria"/>
                        <w:i/>
                        <w:spacing w:val="-5"/>
                        <w:sz w:val="20"/>
                      </w:rPr>
                      <w:t xml:space="preserve"> </w:t>
                    </w:r>
                    <w:r>
                      <w:rPr>
                        <w:rFonts w:ascii="Cambria" w:hAnsi="Cambria"/>
                        <w:i/>
                        <w:sz w:val="20"/>
                      </w:rPr>
                      <w:t>Section</w:t>
                    </w:r>
                    <w:r>
                      <w:rPr>
                        <w:rFonts w:ascii="Cambria" w:hAnsi="Cambria"/>
                        <w:i/>
                        <w:spacing w:val="-4"/>
                        <w:sz w:val="20"/>
                      </w:rPr>
                      <w:t xml:space="preserve"> </w:t>
                    </w:r>
                    <w:r>
                      <w:rPr>
                        <w:rFonts w:ascii="Cambria" w:hAnsi="Cambria"/>
                        <w:i/>
                        <w:sz w:val="20"/>
                      </w:rPr>
                      <w:t>8</w:t>
                    </w:r>
                    <w:r>
                      <w:rPr>
                        <w:rFonts w:ascii="Cambria" w:hAnsi="Cambria"/>
                        <w:i/>
                        <w:spacing w:val="-5"/>
                        <w:sz w:val="20"/>
                      </w:rPr>
                      <w:t xml:space="preserve"> </w:t>
                    </w:r>
                    <w:r>
                      <w:rPr>
                        <w:rFonts w:ascii="Cambria" w:hAnsi="Cambria"/>
                        <w:i/>
                        <w:sz w:val="20"/>
                      </w:rPr>
                      <w:t>Housing</w:t>
                    </w:r>
                    <w:r>
                      <w:rPr>
                        <w:rFonts w:ascii="Cambria" w:hAnsi="Cambria"/>
                        <w:i/>
                        <w:spacing w:val="-4"/>
                        <w:sz w:val="20"/>
                      </w:rPr>
                      <w:t xml:space="preserve"> </w:t>
                    </w:r>
                    <w:r>
                      <w:rPr>
                        <w:rFonts w:ascii="Cambria" w:hAnsi="Cambria"/>
                        <w:i/>
                        <w:sz w:val="20"/>
                      </w:rPr>
                      <w:t>Choice</w:t>
                    </w:r>
                    <w:r>
                      <w:rPr>
                        <w:rFonts w:ascii="Cambria" w:hAnsi="Cambria"/>
                        <w:i/>
                        <w:spacing w:val="-5"/>
                        <w:sz w:val="20"/>
                      </w:rPr>
                      <w:t xml:space="preserve"> </w:t>
                    </w:r>
                    <w:r>
                      <w:rPr>
                        <w:rFonts w:ascii="Cambria" w:hAnsi="Cambria"/>
                        <w:i/>
                        <w:sz w:val="20"/>
                      </w:rPr>
                      <w:t>Voucher</w:t>
                    </w:r>
                    <w:r>
                      <w:rPr>
                        <w:rFonts w:ascii="Cambria" w:hAnsi="Cambria"/>
                        <w:i/>
                        <w:spacing w:val="-5"/>
                        <w:sz w:val="20"/>
                      </w:rPr>
                      <w:t xml:space="preserve"> </w:t>
                    </w:r>
                    <w:r>
                      <w:rPr>
                        <w:rFonts w:ascii="Cambria" w:hAnsi="Cambria"/>
                        <w:i/>
                        <w:sz w:val="20"/>
                      </w:rPr>
                      <w:t>Program Part III. SPECIAL HOUSING TYPES &amp; STANDARDS</w:t>
                    </w:r>
                  </w:p>
                </w:txbxContent>
              </v:textbox>
              <w10:wrap anchorx="page" anchory="page"/>
            </v:rect>
          </w:pict>
        </mc:Fallback>
      </mc:AlternateContent>
    </w:r>
    <w:r>
      <w:rPr>
        <w:noProof/>
        <w:sz w:val="20"/>
      </w:rPr>
      <mc:AlternateContent>
        <mc:Choice Requires="wps">
          <w:drawing>
            <wp:anchor distT="0" distB="0" distL="0" distR="0" simplePos="0" relativeHeight="251732992" behindDoc="1" locked="0" layoutInCell="0" allowOverlap="1" wp14:anchorId="5906C757" wp14:editId="6846D0EC">
              <wp:simplePos x="0" y="0"/>
              <wp:positionH relativeFrom="page">
                <wp:posOffset>5946140</wp:posOffset>
              </wp:positionH>
              <wp:positionV relativeFrom="page">
                <wp:posOffset>444500</wp:posOffset>
              </wp:positionV>
              <wp:extent cx="1064895" cy="323215"/>
              <wp:effectExtent l="0" t="0" r="0" b="0"/>
              <wp:wrapNone/>
              <wp:docPr id="74" name="docshape 42"/>
              <wp:cNvGraphicFramePr/>
              <a:graphic xmlns:a="http://schemas.openxmlformats.org/drawingml/2006/main">
                <a:graphicData uri="http://schemas.microsoft.com/office/word/2010/wordprocessingShape">
                  <wps:wsp>
                    <wps:cNvSpPr/>
                    <wps:spPr>
                      <a:xfrm>
                        <a:off x="0" y="0"/>
                        <a:ext cx="1064880" cy="323280"/>
                      </a:xfrm>
                      <a:prstGeom prst="rect">
                        <a:avLst/>
                      </a:prstGeom>
                      <a:noFill/>
                      <a:ln w="0">
                        <a:noFill/>
                      </a:ln>
                    </wps:spPr>
                    <wps:style>
                      <a:lnRef idx="0">
                        <a:scrgbClr r="0" g="0" b="0"/>
                      </a:lnRef>
                      <a:fillRef idx="0">
                        <a:scrgbClr r="0" g="0" b="0"/>
                      </a:fillRef>
                      <a:effectRef idx="0">
                        <a:scrgbClr r="0" g="0" b="0"/>
                      </a:effectRef>
                      <a:fontRef idx="minor"/>
                    </wps:style>
                    <wps:txbx>
                      <w:txbxContent>
                        <w:p w14:paraId="7C0E12E0" w14:textId="77777777" w:rsidR="00B1436A" w:rsidRDefault="00402AE6">
                          <w:pPr>
                            <w:pStyle w:val="FrameContents"/>
                            <w:spacing w:before="1"/>
                            <w:ind w:right="78"/>
                            <w:jc w:val="right"/>
                            <w:rPr>
                              <w:rFonts w:ascii="Cambria" w:hAnsi="Cambria"/>
                              <w:i/>
                              <w:sz w:val="20"/>
                            </w:rPr>
                          </w:pPr>
                          <w:r>
                            <w:rPr>
                              <w:rFonts w:ascii="Cambria" w:hAnsi="Cambria"/>
                              <w:i/>
                              <w:sz w:val="20"/>
                            </w:rPr>
                            <w:t>page</w:t>
                          </w:r>
                          <w:r>
                            <w:rPr>
                              <w:rFonts w:ascii="Cambria" w:hAnsi="Cambria"/>
                              <w:i/>
                              <w:spacing w:val="-7"/>
                              <w:sz w:val="20"/>
                            </w:rPr>
                            <w:t xml:space="preserve"> </w:t>
                          </w:r>
                          <w:r>
                            <w:rPr>
                              <w:rFonts w:ascii="Cambria" w:hAnsi="Cambria"/>
                              <w:i/>
                              <w:spacing w:val="-7"/>
                              <w:sz w:val="20"/>
                            </w:rPr>
                            <w:fldChar w:fldCharType="begin"/>
                          </w:r>
                          <w:r>
                            <w:rPr>
                              <w:rFonts w:ascii="Cambria" w:hAnsi="Cambria"/>
                              <w:i/>
                              <w:spacing w:val="-7"/>
                              <w:sz w:val="20"/>
                            </w:rPr>
                            <w:instrText xml:space="preserve"> PAGE </w:instrText>
                          </w:r>
                          <w:r>
                            <w:rPr>
                              <w:rFonts w:ascii="Cambria" w:hAnsi="Cambria"/>
                              <w:i/>
                              <w:spacing w:val="-7"/>
                              <w:sz w:val="20"/>
                            </w:rPr>
                            <w:fldChar w:fldCharType="separate"/>
                          </w:r>
                          <w:r>
                            <w:rPr>
                              <w:rFonts w:ascii="Cambria" w:hAnsi="Cambria"/>
                              <w:i/>
                              <w:spacing w:val="-7"/>
                              <w:sz w:val="20"/>
                            </w:rPr>
                            <w:t>47</w:t>
                          </w:r>
                          <w:r>
                            <w:rPr>
                              <w:rFonts w:ascii="Cambria" w:hAnsi="Cambria"/>
                              <w:i/>
                              <w:spacing w:val="-7"/>
                              <w:sz w:val="20"/>
                            </w:rPr>
                            <w:fldChar w:fldCharType="end"/>
                          </w:r>
                        </w:p>
                      </w:txbxContent>
                    </wps:txbx>
                    <wps:bodyPr lIns="0" tIns="0" rIns="0" bIns="0" anchor="t" upright="1">
                      <a:noAutofit/>
                    </wps:bodyPr>
                  </wps:wsp>
                </a:graphicData>
              </a:graphic>
            </wp:anchor>
          </w:drawing>
        </mc:Choice>
        <mc:Fallback>
          <w:pict>
            <v:rect w14:anchorId="5906C757" id="docshape 42" o:spid="_x0000_s1060" style="position:absolute;margin-left:468.2pt;margin-top:35pt;width:83.85pt;height:25.45pt;z-index:-2515834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Tjsz1AEAABAEAAAOAAAAZHJzL2Uyb0RvYy54bWysU9tu2zAMfR+wfxD0vvjSoQiMOEXRosOA&#10;YSvW7QNkWbIF6AZKiZ2/H6XYSbc9ddiLTFM8h+QhtbubjSZHAUE529JqU1IiLHe9skNLf/54+rCl&#10;JERme6adFS09iUDv9u/f7SbfiNqNTvcCCJLY0Ey+pWOMvimKwEdhWNg4LyxeSgeGRfyFoeiBTchu&#10;dFGX5W0xOeg9OC5CQO/j+ZLuM7+UgsdvUgYRiW4p1hbzCfns0lnsd6wZgPlR8aUM9g9VGKYsJr1Q&#10;PbLIyAHUX1RGcXDBybjhzhROSsVF7gG7qco/unkZmRe5FxQn+ItM4f/R8q/HF/8MKMPkQxPQTF3M&#10;Ekz6Yn1kzmKdLmKJORKOzqq8/bjdoqYc727qmxptpCmuaA8hfhLOkGS0FHAYWSN2/BLiOXQNScms&#10;e1Ja54FoS6aU8Dc3MmuLCa6FZiuetEhx2n4Xkqg+15scgcPQPWgg53HjPmKx69AzGQJSoMS0b8Qu&#10;kIQWecveiL+Acn5n4wVvlHWQhXzVXTLj3M3YXkvrKl0nV+f60zMQ/dniRqTtXg1YjW41mOWjQyEi&#10;JQcPahhxINWi7/0hOqnyRK6si9C4dnmmyxNJe/36P0ddH/L+FwAAAP//AwBQSwMEFAAGAAgAAAAh&#10;ACJYqt7gAAAACwEAAA8AAABkcnMvZG93bnJldi54bWxMj8FOg0AQhu8mvsNmTLzZXWqDQlkaU0Ki&#10;N1u99LZlRyCyu8BuAd/e6UlvM5kv/3x/tltMxyYcfeushGglgKGtnG5tLeHzo3x4BuaDslp1zqKE&#10;H/Swy29vMpVqN9sDTsdQMwqxPlUSmhD6lHNfNWiUX7keLd2+3GhUoHWsuR7VTOGm42shYm5Ua+lD&#10;o3rcN1h9Hy9GQjHGuvT716JMTnMR3t6HaeCDlPd3y8sWWMAl/MFw1Sd1yMnp7C5We9ZJSB7jDaES&#10;ngR1ugKR2ETAzjStRQI8z/j/DvkvAAAA//8DAFBLAQItABQABgAIAAAAIQC2gziS/gAAAOEBAAAT&#10;AAAAAAAAAAAAAAAAAAAAAABbQ29udGVudF9UeXBlc10ueG1sUEsBAi0AFAAGAAgAAAAhADj9If/W&#10;AAAAlAEAAAsAAAAAAAAAAAAAAAAALwEAAF9yZWxzLy5yZWxzUEsBAi0AFAAGAAgAAAAhAC1OOzPU&#10;AQAAEAQAAA4AAAAAAAAAAAAAAAAALgIAAGRycy9lMm9Eb2MueG1sUEsBAi0AFAAGAAgAAAAhACJY&#10;qt7gAAAACwEAAA8AAAAAAAAAAAAAAAAALgQAAGRycy9kb3ducmV2LnhtbFBLBQYAAAAABAAEAPMA&#10;AAA7BQAAAAA=&#10;" o:allowincell="f" filled="f" stroked="f" strokeweight="0">
              <v:textbox inset="0,0,0,0">
                <w:txbxContent>
                  <w:p w14:paraId="7C0E12E0" w14:textId="77777777" w:rsidR="00B1436A" w:rsidRDefault="00402AE6">
                    <w:pPr>
                      <w:pStyle w:val="FrameContents"/>
                      <w:spacing w:before="1"/>
                      <w:ind w:right="78"/>
                      <w:jc w:val="right"/>
                      <w:rPr>
                        <w:rFonts w:ascii="Cambria" w:hAnsi="Cambria"/>
                        <w:i/>
                        <w:sz w:val="20"/>
                      </w:rPr>
                    </w:pPr>
                    <w:r>
                      <w:rPr>
                        <w:rFonts w:ascii="Cambria" w:hAnsi="Cambria"/>
                        <w:i/>
                        <w:sz w:val="20"/>
                      </w:rPr>
                      <w:t>page</w:t>
                    </w:r>
                    <w:r>
                      <w:rPr>
                        <w:rFonts w:ascii="Cambria" w:hAnsi="Cambria"/>
                        <w:i/>
                        <w:spacing w:val="-7"/>
                        <w:sz w:val="20"/>
                      </w:rPr>
                      <w:t xml:space="preserve"> </w:t>
                    </w:r>
                    <w:r>
                      <w:rPr>
                        <w:rFonts w:ascii="Cambria" w:hAnsi="Cambria"/>
                        <w:i/>
                        <w:spacing w:val="-7"/>
                        <w:sz w:val="20"/>
                      </w:rPr>
                      <w:fldChar w:fldCharType="begin"/>
                    </w:r>
                    <w:r>
                      <w:rPr>
                        <w:rFonts w:ascii="Cambria" w:hAnsi="Cambria"/>
                        <w:i/>
                        <w:spacing w:val="-7"/>
                        <w:sz w:val="20"/>
                      </w:rPr>
                      <w:instrText xml:space="preserve"> PAGE </w:instrText>
                    </w:r>
                    <w:r>
                      <w:rPr>
                        <w:rFonts w:ascii="Cambria" w:hAnsi="Cambria"/>
                        <w:i/>
                        <w:spacing w:val="-7"/>
                        <w:sz w:val="20"/>
                      </w:rPr>
                      <w:fldChar w:fldCharType="separate"/>
                    </w:r>
                    <w:r>
                      <w:rPr>
                        <w:rFonts w:ascii="Cambria" w:hAnsi="Cambria"/>
                        <w:i/>
                        <w:spacing w:val="-7"/>
                        <w:sz w:val="20"/>
                      </w:rPr>
                      <w:t>47</w:t>
                    </w:r>
                    <w:r>
                      <w:rPr>
                        <w:rFonts w:ascii="Cambria" w:hAnsi="Cambria"/>
                        <w:i/>
                        <w:spacing w:val="-7"/>
                        <w:sz w:val="20"/>
                      </w:rPr>
                      <w:fldChar w:fldCharType="end"/>
                    </w:r>
                  </w:p>
                </w:txbxContent>
              </v:textbox>
              <w10:wrap anchorx="page" anchory="page"/>
            </v:rect>
          </w:pict>
        </mc:Fallback>
      </mc:AlternateConten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50C160" w14:textId="77777777" w:rsidR="00B1436A" w:rsidRDefault="00B1436A"/>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256A68" w14:textId="77777777" w:rsidR="00B1436A" w:rsidRDefault="00B1436A">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F490B3" w14:textId="77777777" w:rsidR="00B1436A" w:rsidRDefault="00402AE6">
    <w:pPr>
      <w:pStyle w:val="BodyText"/>
      <w:spacing w:line="14" w:lineRule="auto"/>
      <w:ind w:left="0"/>
      <w:rPr>
        <w:sz w:val="20"/>
      </w:rPr>
    </w:pPr>
    <w:r>
      <w:rPr>
        <w:noProof/>
        <w:sz w:val="20"/>
      </w:rPr>
      <mc:AlternateContent>
        <mc:Choice Requires="wps">
          <w:drawing>
            <wp:anchor distT="0" distB="0" distL="0" distR="0" simplePos="0" relativeHeight="251556864" behindDoc="1" locked="0" layoutInCell="0" allowOverlap="1" wp14:anchorId="741A2706" wp14:editId="7FC9D8E1">
              <wp:simplePos x="0" y="0"/>
              <wp:positionH relativeFrom="page">
                <wp:posOffset>713105</wp:posOffset>
              </wp:positionH>
              <wp:positionV relativeFrom="page">
                <wp:posOffset>768350</wp:posOffset>
              </wp:positionV>
              <wp:extent cx="6346190" cy="6350"/>
              <wp:effectExtent l="0" t="0" r="0" b="0"/>
              <wp:wrapNone/>
              <wp:docPr id="75" name="docshape42"/>
              <wp:cNvGraphicFramePr/>
              <a:graphic xmlns:a="http://schemas.openxmlformats.org/drawingml/2006/main">
                <a:graphicData uri="http://schemas.microsoft.com/office/word/2010/wordprocessingShape">
                  <wps:wsp>
                    <wps:cNvSpPr/>
                    <wps:spPr>
                      <a:xfrm>
                        <a:off x="0" y="0"/>
                        <a:ext cx="6346080" cy="6480"/>
                      </a:xfrm>
                      <a:prstGeom prst="rect">
                        <a:avLst/>
                      </a:prstGeom>
                      <a:solidFill>
                        <a:srgbClr val="000000"/>
                      </a:solidFill>
                      <a:ln w="0">
                        <a:noFill/>
                      </a:ln>
                    </wps:spPr>
                    <wps:style>
                      <a:lnRef idx="0">
                        <a:scrgbClr r="0" g="0" b="0"/>
                      </a:lnRef>
                      <a:fillRef idx="0">
                        <a:scrgbClr r="0" g="0" b="0"/>
                      </a:fillRef>
                      <a:effectRef idx="0">
                        <a:scrgbClr r="0" g="0" b="0"/>
                      </a:effectRef>
                      <a:fontRef idx="minor"/>
                    </wps:style>
                    <wps:bodyPr/>
                  </wps:wsp>
                </a:graphicData>
              </a:graphic>
            </wp:anchor>
          </w:drawing>
        </mc:Choice>
        <mc:Fallback>
          <w:pict>
            <v:rect w14:anchorId="29E97C0B" id="docshape42" o:spid="_x0000_s1026" style="position:absolute;margin-left:56.15pt;margin-top:60.5pt;width:499.7pt;height:.5pt;z-index:-2517596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aADmsAEAAM8DAAAOAAAAZHJzL2Uyb0RvYy54bWysU8Fu2zAMvQ/YPwi6L3a7IiiMOD20aC/D&#10;NqzbBygyFQuQREHS4uTvRzGu022nDvNBpiy+R74nenN39E4cIGWLoZdXq1YKCBoHG/a9/PH98cOt&#10;FLmoMCiHAXp5gizvtu/fbabYwTWO6AZIgkhC7qbYy7GU2DVN1iN4lVcYIdChweRVoW3aN0NSE7F7&#10;11y37bqZMA0xoYac6evD+VBumd8Y0OWLMRmKcL2k3gqvidddXZvtRnX7pOJo9dyG+ocuvLKBii5U&#10;D6oo8TPZv6i81QkzmrLS6Bs0xmpgDaTmqv1DzfOoIrAWMifHxab8/2j158Nz/JrIhinmLlNYVRxN&#10;8vVN/Ykjm3VazIJjEZo+rj/erNtb8lTT2fqGIiJpLtiYcnkC9KIGvUx0FeyQOnzK5Zz6klJLZXR2&#10;eLTO8Sbtd/cuiYOq18bPzP5bmgtiqn1VSMAKPvO6QJ1c9HBUTg5qngvfwAg7sCyupedi56mgsSVN&#10;L7NBehhQEw3xvxE7QyoaeBjfiF9AXB9DWfDeBkzsySt1NdzhcOL7ZANoavhS5gmvY/l6zzZd/sPt&#10;LwAAAP//AwBQSwMEFAAGAAgAAAAhABgVLNPaAAAADAEAAA8AAABkcnMvZG93bnJldi54bWxMT01P&#10;wzAMvSPxHyIjcWPpB5SpazoBElekFS7c0sZrKxonNNlW/j3uCXzys5/eR7Vf7CTOOIfRkYJ0k4BA&#10;6pwZqVfw8f56twURoiajJ0eo4AcD7Ovrq0qXxl3ogOcm9oJFKJRawRCjL6UM3YBWh43zSPw7utnq&#10;yHDupZn1hcXtJLMkKaTVI7HDoD2+DNh9NSfLvp95k/jt93NP9u3+0BY+b4sHpW5vlqcdiIhL/CPD&#10;Gp+jQ82ZWnciE8TEOM1ypvKSpVxqZfA8gmjXU5aArCv5v0T9CwAA//8DAFBLAQItABQABgAIAAAA&#10;IQC2gziS/gAAAOEBAAATAAAAAAAAAAAAAAAAAAAAAABbQ29udGVudF9UeXBlc10ueG1sUEsBAi0A&#10;FAAGAAgAAAAhADj9If/WAAAAlAEAAAsAAAAAAAAAAAAAAAAALwEAAF9yZWxzLy5yZWxzUEsBAi0A&#10;FAAGAAgAAAAhAN5oAOawAQAAzwMAAA4AAAAAAAAAAAAAAAAALgIAAGRycy9lMm9Eb2MueG1sUEsB&#10;Ai0AFAAGAAgAAAAhABgVLNPaAAAADAEAAA8AAAAAAAAAAAAAAAAACgQAAGRycy9kb3ducmV2Lnht&#10;bFBLBQYAAAAABAAEAPMAAAARBQAAAAA=&#10;" o:allowincell="f" fillcolor="black" stroked="f" strokeweight="0">
              <w10:wrap anchorx="page" anchory="page"/>
            </v:rect>
          </w:pict>
        </mc:Fallback>
      </mc:AlternateContent>
    </w:r>
    <w:r>
      <w:rPr>
        <w:noProof/>
        <w:sz w:val="20"/>
      </w:rPr>
      <mc:AlternateContent>
        <mc:Choice Requires="wps">
          <w:drawing>
            <wp:anchor distT="0" distB="0" distL="0" distR="0" simplePos="0" relativeHeight="251558912" behindDoc="1" locked="0" layoutInCell="0" allowOverlap="1" wp14:anchorId="2A5809E4" wp14:editId="7D922632">
              <wp:simplePos x="0" y="0"/>
              <wp:positionH relativeFrom="page">
                <wp:posOffset>718820</wp:posOffset>
              </wp:positionH>
              <wp:positionV relativeFrom="page">
                <wp:posOffset>444500</wp:posOffset>
              </wp:positionV>
              <wp:extent cx="4356735" cy="323215"/>
              <wp:effectExtent l="0" t="0" r="0" b="0"/>
              <wp:wrapNone/>
              <wp:docPr id="76" name="docshape43"/>
              <wp:cNvGraphicFramePr/>
              <a:graphic xmlns:a="http://schemas.openxmlformats.org/drawingml/2006/main">
                <a:graphicData uri="http://schemas.microsoft.com/office/word/2010/wordprocessingShape">
                  <wps:wsp>
                    <wps:cNvSpPr/>
                    <wps:spPr>
                      <a:xfrm>
                        <a:off x="0" y="0"/>
                        <a:ext cx="4356720" cy="323280"/>
                      </a:xfrm>
                      <a:prstGeom prst="rect">
                        <a:avLst/>
                      </a:prstGeom>
                      <a:noFill/>
                      <a:ln w="0">
                        <a:noFill/>
                      </a:ln>
                    </wps:spPr>
                    <wps:style>
                      <a:lnRef idx="0">
                        <a:scrgbClr r="0" g="0" b="0"/>
                      </a:lnRef>
                      <a:fillRef idx="0">
                        <a:scrgbClr r="0" g="0" b="0"/>
                      </a:fillRef>
                      <a:effectRef idx="0">
                        <a:scrgbClr r="0" g="0" b="0"/>
                      </a:effectRef>
                      <a:fontRef idx="minor"/>
                    </wps:style>
                    <wps:txbx>
                      <w:txbxContent>
                        <w:p w14:paraId="1A298E46" w14:textId="5D1A1BAF" w:rsidR="00B1436A" w:rsidRDefault="00402AE6">
                          <w:pPr>
                            <w:pStyle w:val="FrameContents"/>
                            <w:spacing w:before="19"/>
                            <w:ind w:left="20"/>
                            <w:rPr>
                              <w:rFonts w:ascii="Cambria" w:hAnsi="Cambria"/>
                              <w:i/>
                              <w:sz w:val="20"/>
                            </w:rPr>
                          </w:pPr>
                          <w:r>
                            <w:rPr>
                              <w:rFonts w:ascii="Cambria" w:hAnsi="Cambria"/>
                              <w:i/>
                              <w:sz w:val="20"/>
                            </w:rPr>
                            <w:t>Administrative</w:t>
                          </w:r>
                          <w:r>
                            <w:rPr>
                              <w:rFonts w:ascii="Cambria" w:hAnsi="Cambria"/>
                              <w:i/>
                              <w:spacing w:val="-5"/>
                              <w:sz w:val="20"/>
                            </w:rPr>
                            <w:t xml:space="preserve"> </w:t>
                          </w:r>
                          <w:r>
                            <w:rPr>
                              <w:rFonts w:ascii="Cambria" w:hAnsi="Cambria"/>
                              <w:i/>
                              <w:sz w:val="20"/>
                            </w:rPr>
                            <w:t>Plan</w:t>
                          </w:r>
                          <w:r>
                            <w:rPr>
                              <w:rFonts w:ascii="Cambria" w:hAnsi="Cambria"/>
                              <w:i/>
                              <w:spacing w:val="-4"/>
                              <w:sz w:val="20"/>
                            </w:rPr>
                            <w:t xml:space="preserve"> </w:t>
                          </w:r>
                          <w:r>
                            <w:rPr>
                              <w:rFonts w:ascii="Cambria" w:hAnsi="Cambria"/>
                              <w:i/>
                              <w:sz w:val="20"/>
                            </w:rPr>
                            <w:t>for</w:t>
                          </w:r>
                          <w:r>
                            <w:rPr>
                              <w:rFonts w:ascii="Cambria" w:hAnsi="Cambria"/>
                              <w:i/>
                              <w:spacing w:val="-2"/>
                              <w:sz w:val="20"/>
                            </w:rPr>
                            <w:t xml:space="preserve"> </w:t>
                          </w:r>
                          <w:r>
                            <w:rPr>
                              <w:rFonts w:ascii="Cambria" w:hAnsi="Cambria"/>
                              <w:i/>
                              <w:sz w:val="20"/>
                            </w:rPr>
                            <w:t>Paducah</w:t>
                          </w:r>
                          <w:r>
                            <w:rPr>
                              <w:rFonts w:ascii="Cambria" w:hAnsi="Cambria"/>
                              <w:i/>
                              <w:spacing w:val="-5"/>
                              <w:sz w:val="20"/>
                            </w:rPr>
                            <w:t xml:space="preserve"> </w:t>
                          </w:r>
                          <w:r>
                            <w:rPr>
                              <w:rFonts w:ascii="Cambria" w:hAnsi="Cambria"/>
                              <w:i/>
                              <w:sz w:val="20"/>
                            </w:rPr>
                            <w:t>Section</w:t>
                          </w:r>
                          <w:r>
                            <w:rPr>
                              <w:rFonts w:ascii="Cambria" w:hAnsi="Cambria"/>
                              <w:i/>
                              <w:spacing w:val="-4"/>
                              <w:sz w:val="20"/>
                            </w:rPr>
                            <w:t xml:space="preserve"> </w:t>
                          </w:r>
                          <w:r>
                            <w:rPr>
                              <w:rFonts w:ascii="Cambria" w:hAnsi="Cambria"/>
                              <w:i/>
                              <w:sz w:val="20"/>
                            </w:rPr>
                            <w:t>8</w:t>
                          </w:r>
                          <w:r>
                            <w:rPr>
                              <w:rFonts w:ascii="Cambria" w:hAnsi="Cambria"/>
                              <w:i/>
                              <w:spacing w:val="-5"/>
                              <w:sz w:val="20"/>
                            </w:rPr>
                            <w:t xml:space="preserve"> </w:t>
                          </w:r>
                          <w:r>
                            <w:rPr>
                              <w:rFonts w:ascii="Cambria" w:hAnsi="Cambria"/>
                              <w:i/>
                              <w:sz w:val="20"/>
                            </w:rPr>
                            <w:t>Housing</w:t>
                          </w:r>
                          <w:r>
                            <w:rPr>
                              <w:rFonts w:ascii="Cambria" w:hAnsi="Cambria"/>
                              <w:i/>
                              <w:spacing w:val="-4"/>
                              <w:sz w:val="20"/>
                            </w:rPr>
                            <w:t xml:space="preserve"> </w:t>
                          </w:r>
                          <w:r>
                            <w:rPr>
                              <w:rFonts w:ascii="Cambria" w:hAnsi="Cambria"/>
                              <w:i/>
                              <w:sz w:val="20"/>
                            </w:rPr>
                            <w:t>Choice</w:t>
                          </w:r>
                          <w:r>
                            <w:rPr>
                              <w:rFonts w:ascii="Cambria" w:hAnsi="Cambria"/>
                              <w:i/>
                              <w:spacing w:val="-5"/>
                              <w:sz w:val="20"/>
                            </w:rPr>
                            <w:t xml:space="preserve"> </w:t>
                          </w:r>
                          <w:r>
                            <w:rPr>
                              <w:rFonts w:ascii="Cambria" w:hAnsi="Cambria"/>
                              <w:i/>
                              <w:sz w:val="20"/>
                            </w:rPr>
                            <w:t>Voucher</w:t>
                          </w:r>
                          <w:r>
                            <w:rPr>
                              <w:rFonts w:ascii="Cambria" w:hAnsi="Cambria"/>
                              <w:i/>
                              <w:spacing w:val="-5"/>
                              <w:sz w:val="20"/>
                            </w:rPr>
                            <w:t xml:space="preserve"> </w:t>
                          </w:r>
                          <w:r>
                            <w:rPr>
                              <w:rFonts w:ascii="Cambria" w:hAnsi="Cambria"/>
                              <w:i/>
                              <w:sz w:val="20"/>
                            </w:rPr>
                            <w:t>Program Part IV. RENT, UTILITY ALLOWANCE STANDARDS</w:t>
                          </w:r>
                        </w:p>
                      </w:txbxContent>
                    </wps:txbx>
                    <wps:bodyPr lIns="0" tIns="0" rIns="0" bIns="0" anchor="t" upright="1">
                      <a:noAutofit/>
                    </wps:bodyPr>
                  </wps:wsp>
                </a:graphicData>
              </a:graphic>
            </wp:anchor>
          </w:drawing>
        </mc:Choice>
        <mc:Fallback>
          <w:pict>
            <v:rect w14:anchorId="2A5809E4" id="docshape43" o:spid="_x0000_s1061" style="position:absolute;margin-left:56.6pt;margin-top:35pt;width:343.05pt;height:25.45pt;z-index:-2517575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4oLd2AEAABAEAAAOAAAAZHJzL2Uyb0RvYy54bWysU9tu2zAMfR+wfxD0vjhxtq4I4hTDig4D&#10;hq1otw+QZckWIIsCpcTO349SbGeXpw57kWmKh+Q5pPZ3Y2/ZSWEw4Cq+Wa05U05CY1xb8R/fH97c&#10;chaicI2w4FTFzyrwu8PrV/vB71QJHdhGIaMkLuwGX/EuRr8riiA71YuwAq8cXWrAXkT6xbZoUAyU&#10;vbdFuV7fFANg4xGkCoG895dLfsj5tVYyftM6qMhsxam3mE/MZ53O4rAXuxaF74yc2hD/0EUvjKOi&#10;S6p7EQU7ovkrVW8kQgAdVxL6ArQ2UmUOxGaz/oPNcye8ylxInOAXmcL/Syu/np79I5IMgw+7QGZi&#10;MWrs05f6Y2MW67yIpcbIJDnfbt/dvC9JU0l323Jb3mY1iyvaY4ifFPQsGRVHGkbWSJy+hEgVKXQO&#10;ScUcPBhr80CsY0Mq+Jubwq0j1LXRbMWzVSnOuielmWlyv8kRJLb1R4vsMm7aR2p2HnpORoAUqKns&#10;C7ETJKFV3rIX4hdQrg8uLvjeOMC0lheeF3aJaBzrkehVvCzTdXLV0JwfkdnPjjYibfds4GzUsyGc&#10;7ICEiJwdPZq2o4FsJn0/HCNokydyzTo1QGuXBzU9kbTXv/7nqOtDPvwEAAD//wMAUEsDBBQABgAI&#10;AAAAIQBR3K333gAAAAoBAAAPAAAAZHJzL2Rvd25yZXYueG1sTI8xT8MwFIR3JP6D9ZDYqN1UakmI&#10;U6FGkWCDwsLmxq9J1NhObDcJ/57HBOPpTnff5fvF9GxCHzpnJaxXAhja2unONhI+P6qHR2AhKqtV&#10;7yxK+MYA++L2JleZdrN9x+kYG0YlNmRKQhvjkHEe6haNCis3oCXv7LxRkaRvuPZqpnLT80SILTeq&#10;s7TQqgEPLdaX49VIKP1WV+HwUlbp11zG17dxGvko5f3d8vwELOIS/8Lwi0/oUBDTyV2tDqwnvd4k&#10;FJWwE/SJArs03QA7kZOIFHiR8/8Xih8AAAD//wMAUEsBAi0AFAAGAAgAAAAhALaDOJL+AAAA4QEA&#10;ABMAAAAAAAAAAAAAAAAAAAAAAFtDb250ZW50X1R5cGVzXS54bWxQSwECLQAUAAYACAAAACEAOP0h&#10;/9YAAACUAQAACwAAAAAAAAAAAAAAAAAvAQAAX3JlbHMvLnJlbHNQSwECLQAUAAYACAAAACEAbOKC&#10;3dgBAAAQBAAADgAAAAAAAAAAAAAAAAAuAgAAZHJzL2Uyb0RvYy54bWxQSwECLQAUAAYACAAAACEA&#10;Udyt994AAAAKAQAADwAAAAAAAAAAAAAAAAAyBAAAZHJzL2Rvd25yZXYueG1sUEsFBgAAAAAEAAQA&#10;8wAAAD0FAAAAAA==&#10;" o:allowincell="f" filled="f" stroked="f" strokeweight="0">
              <v:textbox inset="0,0,0,0">
                <w:txbxContent>
                  <w:p w14:paraId="1A298E46" w14:textId="5D1A1BAF" w:rsidR="00B1436A" w:rsidRDefault="00402AE6">
                    <w:pPr>
                      <w:pStyle w:val="FrameContents"/>
                      <w:spacing w:before="19"/>
                      <w:ind w:left="20"/>
                      <w:rPr>
                        <w:rFonts w:ascii="Cambria" w:hAnsi="Cambria"/>
                        <w:i/>
                        <w:sz w:val="20"/>
                      </w:rPr>
                    </w:pPr>
                    <w:r>
                      <w:rPr>
                        <w:rFonts w:ascii="Cambria" w:hAnsi="Cambria"/>
                        <w:i/>
                        <w:sz w:val="20"/>
                      </w:rPr>
                      <w:t>Administrative</w:t>
                    </w:r>
                    <w:r>
                      <w:rPr>
                        <w:rFonts w:ascii="Cambria" w:hAnsi="Cambria"/>
                        <w:i/>
                        <w:spacing w:val="-5"/>
                        <w:sz w:val="20"/>
                      </w:rPr>
                      <w:t xml:space="preserve"> </w:t>
                    </w:r>
                    <w:r>
                      <w:rPr>
                        <w:rFonts w:ascii="Cambria" w:hAnsi="Cambria"/>
                        <w:i/>
                        <w:sz w:val="20"/>
                      </w:rPr>
                      <w:t>Plan</w:t>
                    </w:r>
                    <w:r>
                      <w:rPr>
                        <w:rFonts w:ascii="Cambria" w:hAnsi="Cambria"/>
                        <w:i/>
                        <w:spacing w:val="-4"/>
                        <w:sz w:val="20"/>
                      </w:rPr>
                      <w:t xml:space="preserve"> </w:t>
                    </w:r>
                    <w:r>
                      <w:rPr>
                        <w:rFonts w:ascii="Cambria" w:hAnsi="Cambria"/>
                        <w:i/>
                        <w:sz w:val="20"/>
                      </w:rPr>
                      <w:t>for</w:t>
                    </w:r>
                    <w:r>
                      <w:rPr>
                        <w:rFonts w:ascii="Cambria" w:hAnsi="Cambria"/>
                        <w:i/>
                        <w:spacing w:val="-2"/>
                        <w:sz w:val="20"/>
                      </w:rPr>
                      <w:t xml:space="preserve"> </w:t>
                    </w:r>
                    <w:r>
                      <w:rPr>
                        <w:rFonts w:ascii="Cambria" w:hAnsi="Cambria"/>
                        <w:i/>
                        <w:sz w:val="20"/>
                      </w:rPr>
                      <w:t>Paducah</w:t>
                    </w:r>
                    <w:r>
                      <w:rPr>
                        <w:rFonts w:ascii="Cambria" w:hAnsi="Cambria"/>
                        <w:i/>
                        <w:spacing w:val="-5"/>
                        <w:sz w:val="20"/>
                      </w:rPr>
                      <w:t xml:space="preserve"> </w:t>
                    </w:r>
                    <w:r>
                      <w:rPr>
                        <w:rFonts w:ascii="Cambria" w:hAnsi="Cambria"/>
                        <w:i/>
                        <w:sz w:val="20"/>
                      </w:rPr>
                      <w:t>Section</w:t>
                    </w:r>
                    <w:r>
                      <w:rPr>
                        <w:rFonts w:ascii="Cambria" w:hAnsi="Cambria"/>
                        <w:i/>
                        <w:spacing w:val="-4"/>
                        <w:sz w:val="20"/>
                      </w:rPr>
                      <w:t xml:space="preserve"> </w:t>
                    </w:r>
                    <w:r>
                      <w:rPr>
                        <w:rFonts w:ascii="Cambria" w:hAnsi="Cambria"/>
                        <w:i/>
                        <w:sz w:val="20"/>
                      </w:rPr>
                      <w:t>8</w:t>
                    </w:r>
                    <w:r>
                      <w:rPr>
                        <w:rFonts w:ascii="Cambria" w:hAnsi="Cambria"/>
                        <w:i/>
                        <w:spacing w:val="-5"/>
                        <w:sz w:val="20"/>
                      </w:rPr>
                      <w:t xml:space="preserve"> </w:t>
                    </w:r>
                    <w:r>
                      <w:rPr>
                        <w:rFonts w:ascii="Cambria" w:hAnsi="Cambria"/>
                        <w:i/>
                        <w:sz w:val="20"/>
                      </w:rPr>
                      <w:t>Housing</w:t>
                    </w:r>
                    <w:r>
                      <w:rPr>
                        <w:rFonts w:ascii="Cambria" w:hAnsi="Cambria"/>
                        <w:i/>
                        <w:spacing w:val="-4"/>
                        <w:sz w:val="20"/>
                      </w:rPr>
                      <w:t xml:space="preserve"> </w:t>
                    </w:r>
                    <w:r>
                      <w:rPr>
                        <w:rFonts w:ascii="Cambria" w:hAnsi="Cambria"/>
                        <w:i/>
                        <w:sz w:val="20"/>
                      </w:rPr>
                      <w:t>Choice</w:t>
                    </w:r>
                    <w:r>
                      <w:rPr>
                        <w:rFonts w:ascii="Cambria" w:hAnsi="Cambria"/>
                        <w:i/>
                        <w:spacing w:val="-5"/>
                        <w:sz w:val="20"/>
                      </w:rPr>
                      <w:t xml:space="preserve"> </w:t>
                    </w:r>
                    <w:r>
                      <w:rPr>
                        <w:rFonts w:ascii="Cambria" w:hAnsi="Cambria"/>
                        <w:i/>
                        <w:sz w:val="20"/>
                      </w:rPr>
                      <w:t>Voucher</w:t>
                    </w:r>
                    <w:r>
                      <w:rPr>
                        <w:rFonts w:ascii="Cambria" w:hAnsi="Cambria"/>
                        <w:i/>
                        <w:spacing w:val="-5"/>
                        <w:sz w:val="20"/>
                      </w:rPr>
                      <w:t xml:space="preserve"> </w:t>
                    </w:r>
                    <w:r>
                      <w:rPr>
                        <w:rFonts w:ascii="Cambria" w:hAnsi="Cambria"/>
                        <w:i/>
                        <w:sz w:val="20"/>
                      </w:rPr>
                      <w:t>Program Part IV. RENT, UTILITY ALLOWANCE STANDARDS</w:t>
                    </w:r>
                  </w:p>
                </w:txbxContent>
              </v:textbox>
              <w10:wrap anchorx="page" anchory="page"/>
            </v:rect>
          </w:pict>
        </mc:Fallback>
      </mc:AlternateContent>
    </w:r>
    <w:r>
      <w:rPr>
        <w:noProof/>
        <w:sz w:val="20"/>
      </w:rPr>
      <mc:AlternateContent>
        <mc:Choice Requires="wps">
          <w:drawing>
            <wp:anchor distT="0" distB="0" distL="0" distR="0" simplePos="0" relativeHeight="251560960" behindDoc="1" locked="0" layoutInCell="0" allowOverlap="1" wp14:anchorId="0E803B49" wp14:editId="6AD0531C">
              <wp:simplePos x="0" y="0"/>
              <wp:positionH relativeFrom="page">
                <wp:posOffset>5946140</wp:posOffset>
              </wp:positionH>
              <wp:positionV relativeFrom="page">
                <wp:posOffset>444500</wp:posOffset>
              </wp:positionV>
              <wp:extent cx="1064895" cy="323215"/>
              <wp:effectExtent l="0" t="0" r="0" b="0"/>
              <wp:wrapNone/>
              <wp:docPr id="77" name="docshape44"/>
              <wp:cNvGraphicFramePr/>
              <a:graphic xmlns:a="http://schemas.openxmlformats.org/drawingml/2006/main">
                <a:graphicData uri="http://schemas.microsoft.com/office/word/2010/wordprocessingShape">
                  <wps:wsp>
                    <wps:cNvSpPr/>
                    <wps:spPr>
                      <a:xfrm>
                        <a:off x="0" y="0"/>
                        <a:ext cx="1064880" cy="323280"/>
                      </a:xfrm>
                      <a:prstGeom prst="rect">
                        <a:avLst/>
                      </a:prstGeom>
                      <a:noFill/>
                      <a:ln w="0">
                        <a:noFill/>
                      </a:ln>
                    </wps:spPr>
                    <wps:style>
                      <a:lnRef idx="0">
                        <a:scrgbClr r="0" g="0" b="0"/>
                      </a:lnRef>
                      <a:fillRef idx="0">
                        <a:scrgbClr r="0" g="0" b="0"/>
                      </a:fillRef>
                      <a:effectRef idx="0">
                        <a:scrgbClr r="0" g="0" b="0"/>
                      </a:effectRef>
                      <a:fontRef idx="minor"/>
                    </wps:style>
                    <wps:txbx>
                      <w:txbxContent>
                        <w:p w14:paraId="0354E188" w14:textId="77777777" w:rsidR="00B1436A" w:rsidRDefault="00402AE6">
                          <w:pPr>
                            <w:pStyle w:val="FrameContents"/>
                            <w:spacing w:before="1"/>
                            <w:ind w:right="78"/>
                            <w:jc w:val="right"/>
                            <w:rPr>
                              <w:rFonts w:ascii="Cambria" w:hAnsi="Cambria"/>
                              <w:i/>
                              <w:sz w:val="20"/>
                            </w:rPr>
                          </w:pPr>
                          <w:r>
                            <w:rPr>
                              <w:rFonts w:ascii="Cambria" w:hAnsi="Cambria"/>
                              <w:i/>
                              <w:sz w:val="20"/>
                            </w:rPr>
                            <w:t>page</w:t>
                          </w:r>
                          <w:r>
                            <w:rPr>
                              <w:rFonts w:ascii="Cambria" w:hAnsi="Cambria"/>
                              <w:i/>
                              <w:spacing w:val="-7"/>
                              <w:sz w:val="20"/>
                            </w:rPr>
                            <w:t xml:space="preserve"> </w:t>
                          </w:r>
                          <w:r>
                            <w:rPr>
                              <w:rFonts w:ascii="Cambria" w:hAnsi="Cambria"/>
                              <w:i/>
                              <w:spacing w:val="-7"/>
                              <w:sz w:val="20"/>
                            </w:rPr>
                            <w:fldChar w:fldCharType="begin"/>
                          </w:r>
                          <w:r>
                            <w:rPr>
                              <w:rFonts w:ascii="Cambria" w:hAnsi="Cambria"/>
                              <w:i/>
                              <w:spacing w:val="-7"/>
                              <w:sz w:val="20"/>
                            </w:rPr>
                            <w:instrText xml:space="preserve"> PAGE </w:instrText>
                          </w:r>
                          <w:r>
                            <w:rPr>
                              <w:rFonts w:ascii="Cambria" w:hAnsi="Cambria"/>
                              <w:i/>
                              <w:spacing w:val="-7"/>
                              <w:sz w:val="20"/>
                            </w:rPr>
                            <w:fldChar w:fldCharType="separate"/>
                          </w:r>
                          <w:r>
                            <w:rPr>
                              <w:rFonts w:ascii="Cambria" w:hAnsi="Cambria"/>
                              <w:i/>
                              <w:spacing w:val="-7"/>
                              <w:sz w:val="20"/>
                            </w:rPr>
                            <w:t>48</w:t>
                          </w:r>
                          <w:r>
                            <w:rPr>
                              <w:rFonts w:ascii="Cambria" w:hAnsi="Cambria"/>
                              <w:i/>
                              <w:spacing w:val="-7"/>
                              <w:sz w:val="20"/>
                            </w:rPr>
                            <w:fldChar w:fldCharType="end"/>
                          </w:r>
                        </w:p>
                      </w:txbxContent>
                    </wps:txbx>
                    <wps:bodyPr lIns="0" tIns="0" rIns="0" bIns="0" anchor="t" upright="1">
                      <a:noAutofit/>
                    </wps:bodyPr>
                  </wps:wsp>
                </a:graphicData>
              </a:graphic>
            </wp:anchor>
          </w:drawing>
        </mc:Choice>
        <mc:Fallback>
          <w:pict>
            <v:rect w14:anchorId="0E803B49" id="docshape44" o:spid="_x0000_s1062" style="position:absolute;margin-left:468.2pt;margin-top:35pt;width:83.85pt;height:25.45pt;z-index:-2517555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PY91AEAABAEAAAOAAAAZHJzL2Uyb0RvYy54bWysU9uO0zAQfUfiHyy/06QpWlVR0xVitQgJ&#10;wYqFD3AcO7Hkm8Zuk/49YzdJF3haxIszGc85M3NmfLifjCZnAUE529DtpqREWO46ZfuG/vzx+G5P&#10;SYjMdkw7Kxp6EYHeH9++OYy+FpUbnO4EECSxoR59Q4cYfV0UgQ/CsLBxXli8lA4Mi/gLfdEBG5Hd&#10;6KIqy7tidNB5cFyEgN6H6yU9Zn4pBY/fpAwiEt1QrC3mE/LZprM4HljdA/OD4nMZ7B+qMExZTLpS&#10;PbDIyAnUX1RGcXDBybjhzhROSsVF7gG72ZZ/dPM8MC9yLyhO8KtM4f/R8q/nZ/8EKMPoQx3QTF1M&#10;Ekz6Yn1kymJdVrHEFAlH57a8e7/fo6Yc73bVrkIbaYob2kOIn4QzJBkNBRxG1oidv4R4DV1CUjLr&#10;HpXWeSDakjEl/M2NzNpigluh2YoXLVKctt+FJKrL9SZH4NC3HzWQ67hxH7HYZeiZDAEpUGLaV2Jn&#10;SEKLvGWvxK+gnN/ZuOKNsg6ykC+6S2ac2gnba2i1S9fJ1bru8gREf7a4EWm7FwMWo10MZvngUIhI&#10;ycmD6gccyHbW98MpOqnyRG6ss9C4dnmm8xNJe/3yP0fdHvLxFwAAAP//AwBQSwMEFAAGAAgAAAAh&#10;ACJYqt7gAAAACwEAAA8AAABkcnMvZG93bnJldi54bWxMj8FOg0AQhu8mvsNmTLzZXWqDQlkaU0Ki&#10;N1u99LZlRyCyu8BuAd/e6UlvM5kv/3x/tltMxyYcfeushGglgKGtnG5tLeHzo3x4BuaDslp1zqKE&#10;H/Swy29vMpVqN9sDTsdQMwqxPlUSmhD6lHNfNWiUX7keLd2+3GhUoHWsuR7VTOGm42shYm5Ua+lD&#10;o3rcN1h9Hy9GQjHGuvT716JMTnMR3t6HaeCDlPd3y8sWWMAl/MFw1Sd1yMnp7C5We9ZJSB7jDaES&#10;ngR1ugKR2ETAzjStRQI8z/j/DvkvAAAA//8DAFBLAQItABQABgAIAAAAIQC2gziS/gAAAOEBAAAT&#10;AAAAAAAAAAAAAAAAAAAAAABbQ29udGVudF9UeXBlc10ueG1sUEsBAi0AFAAGAAgAAAAhADj9If/W&#10;AAAAlAEAAAsAAAAAAAAAAAAAAAAALwEAAF9yZWxzLy5yZWxzUEsBAi0AFAAGAAgAAAAhAEwI9j3U&#10;AQAAEAQAAA4AAAAAAAAAAAAAAAAALgIAAGRycy9lMm9Eb2MueG1sUEsBAi0AFAAGAAgAAAAhACJY&#10;qt7gAAAACwEAAA8AAAAAAAAAAAAAAAAALgQAAGRycy9kb3ducmV2LnhtbFBLBQYAAAAABAAEAPMA&#10;AAA7BQAAAAA=&#10;" o:allowincell="f" filled="f" stroked="f" strokeweight="0">
              <v:textbox inset="0,0,0,0">
                <w:txbxContent>
                  <w:p w14:paraId="0354E188" w14:textId="77777777" w:rsidR="00B1436A" w:rsidRDefault="00402AE6">
                    <w:pPr>
                      <w:pStyle w:val="FrameContents"/>
                      <w:spacing w:before="1"/>
                      <w:ind w:right="78"/>
                      <w:jc w:val="right"/>
                      <w:rPr>
                        <w:rFonts w:ascii="Cambria" w:hAnsi="Cambria"/>
                        <w:i/>
                        <w:sz w:val="20"/>
                      </w:rPr>
                    </w:pPr>
                    <w:r>
                      <w:rPr>
                        <w:rFonts w:ascii="Cambria" w:hAnsi="Cambria"/>
                        <w:i/>
                        <w:sz w:val="20"/>
                      </w:rPr>
                      <w:t>page</w:t>
                    </w:r>
                    <w:r>
                      <w:rPr>
                        <w:rFonts w:ascii="Cambria" w:hAnsi="Cambria"/>
                        <w:i/>
                        <w:spacing w:val="-7"/>
                        <w:sz w:val="20"/>
                      </w:rPr>
                      <w:t xml:space="preserve"> </w:t>
                    </w:r>
                    <w:r>
                      <w:rPr>
                        <w:rFonts w:ascii="Cambria" w:hAnsi="Cambria"/>
                        <w:i/>
                        <w:spacing w:val="-7"/>
                        <w:sz w:val="20"/>
                      </w:rPr>
                      <w:fldChar w:fldCharType="begin"/>
                    </w:r>
                    <w:r>
                      <w:rPr>
                        <w:rFonts w:ascii="Cambria" w:hAnsi="Cambria"/>
                        <w:i/>
                        <w:spacing w:val="-7"/>
                        <w:sz w:val="20"/>
                      </w:rPr>
                      <w:instrText xml:space="preserve"> PAGE </w:instrText>
                    </w:r>
                    <w:r>
                      <w:rPr>
                        <w:rFonts w:ascii="Cambria" w:hAnsi="Cambria"/>
                        <w:i/>
                        <w:spacing w:val="-7"/>
                        <w:sz w:val="20"/>
                      </w:rPr>
                      <w:fldChar w:fldCharType="separate"/>
                    </w:r>
                    <w:r>
                      <w:rPr>
                        <w:rFonts w:ascii="Cambria" w:hAnsi="Cambria"/>
                        <w:i/>
                        <w:spacing w:val="-7"/>
                        <w:sz w:val="20"/>
                      </w:rPr>
                      <w:t>48</w:t>
                    </w:r>
                    <w:r>
                      <w:rPr>
                        <w:rFonts w:ascii="Cambria" w:hAnsi="Cambria"/>
                        <w:i/>
                        <w:spacing w:val="-7"/>
                        <w:sz w:val="20"/>
                      </w:rPr>
                      <w:fldChar w:fldCharType="end"/>
                    </w:r>
                  </w:p>
                </w:txbxContent>
              </v:textbox>
              <w10:wrap anchorx="page" anchory="page"/>
            </v:rect>
          </w:pict>
        </mc:Fallback>
      </mc:AlternateConten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7C1D79" w14:textId="77777777" w:rsidR="00B1436A" w:rsidRDefault="00402AE6">
    <w:pPr>
      <w:pStyle w:val="BodyText"/>
      <w:spacing w:line="14" w:lineRule="auto"/>
      <w:ind w:left="0"/>
      <w:rPr>
        <w:sz w:val="20"/>
      </w:rPr>
    </w:pPr>
    <w:r>
      <w:rPr>
        <w:noProof/>
        <w:sz w:val="20"/>
      </w:rPr>
      <mc:AlternateContent>
        <mc:Choice Requires="wps">
          <w:drawing>
            <wp:anchor distT="0" distB="0" distL="0" distR="0" simplePos="0" relativeHeight="251557888" behindDoc="1" locked="0" layoutInCell="0" allowOverlap="1" wp14:anchorId="741A2706" wp14:editId="55113841">
              <wp:simplePos x="0" y="0"/>
              <wp:positionH relativeFrom="page">
                <wp:posOffset>713105</wp:posOffset>
              </wp:positionH>
              <wp:positionV relativeFrom="page">
                <wp:posOffset>768350</wp:posOffset>
              </wp:positionV>
              <wp:extent cx="6346190" cy="6350"/>
              <wp:effectExtent l="0" t="0" r="0" b="0"/>
              <wp:wrapNone/>
              <wp:docPr id="78" name="docshape42"/>
              <wp:cNvGraphicFramePr/>
              <a:graphic xmlns:a="http://schemas.openxmlformats.org/drawingml/2006/main">
                <a:graphicData uri="http://schemas.microsoft.com/office/word/2010/wordprocessingShape">
                  <wps:wsp>
                    <wps:cNvSpPr/>
                    <wps:spPr>
                      <a:xfrm>
                        <a:off x="0" y="0"/>
                        <a:ext cx="6346080" cy="6480"/>
                      </a:xfrm>
                      <a:prstGeom prst="rect">
                        <a:avLst/>
                      </a:prstGeom>
                      <a:solidFill>
                        <a:srgbClr val="000000"/>
                      </a:solidFill>
                      <a:ln w="0">
                        <a:noFill/>
                      </a:ln>
                    </wps:spPr>
                    <wps:style>
                      <a:lnRef idx="0">
                        <a:scrgbClr r="0" g="0" b="0"/>
                      </a:lnRef>
                      <a:fillRef idx="0">
                        <a:scrgbClr r="0" g="0" b="0"/>
                      </a:fillRef>
                      <a:effectRef idx="0">
                        <a:scrgbClr r="0" g="0" b="0"/>
                      </a:effectRef>
                      <a:fontRef idx="minor"/>
                    </wps:style>
                    <wps:bodyPr/>
                  </wps:wsp>
                </a:graphicData>
              </a:graphic>
            </wp:anchor>
          </w:drawing>
        </mc:Choice>
        <mc:Fallback>
          <w:pict>
            <v:rect w14:anchorId="033BD22D" id="docshape42" o:spid="_x0000_s1026" style="position:absolute;margin-left:56.15pt;margin-top:60.5pt;width:499.7pt;height:.5pt;z-index:-2517585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aADmsAEAAM8DAAAOAAAAZHJzL2Uyb0RvYy54bWysU8Fu2zAMvQ/YPwi6L3a7IiiMOD20aC/D&#10;NqzbBygyFQuQREHS4uTvRzGu022nDvNBpiy+R74nenN39E4cIGWLoZdXq1YKCBoHG/a9/PH98cOt&#10;FLmoMCiHAXp5gizvtu/fbabYwTWO6AZIgkhC7qbYy7GU2DVN1iN4lVcYIdChweRVoW3aN0NSE7F7&#10;11y37bqZMA0xoYac6evD+VBumd8Y0OWLMRmKcL2k3gqvidddXZvtRnX7pOJo9dyG+ocuvLKBii5U&#10;D6oo8TPZv6i81QkzmrLS6Bs0xmpgDaTmqv1DzfOoIrAWMifHxab8/2j158Nz/JrIhinmLlNYVRxN&#10;8vVN/Ykjm3VazIJjEZo+rj/erNtb8lTT2fqGIiJpLtiYcnkC9KIGvUx0FeyQOnzK5Zz6klJLZXR2&#10;eLTO8Sbtd/cuiYOq18bPzP5bmgtiqn1VSMAKPvO6QJ1c9HBUTg5qngvfwAg7sCyupedi56mgsSVN&#10;L7NBehhQEw3xvxE7QyoaeBjfiF9AXB9DWfDeBkzsySt1NdzhcOL7ZANoavhS5gmvY/l6zzZd/sPt&#10;LwAAAP//AwBQSwMEFAAGAAgAAAAhABgVLNPaAAAADAEAAA8AAABkcnMvZG93bnJldi54bWxMT01P&#10;wzAMvSPxHyIjcWPpB5SpazoBElekFS7c0sZrKxonNNlW/j3uCXzys5/eR7Vf7CTOOIfRkYJ0k4BA&#10;6pwZqVfw8f56twURoiajJ0eo4AcD7Ovrq0qXxl3ogOcm9oJFKJRawRCjL6UM3YBWh43zSPw7utnq&#10;yHDupZn1hcXtJLMkKaTVI7HDoD2+DNh9NSfLvp95k/jt93NP9u3+0BY+b4sHpW5vlqcdiIhL/CPD&#10;Gp+jQ82ZWnciE8TEOM1ypvKSpVxqZfA8gmjXU5aArCv5v0T9CwAA//8DAFBLAQItABQABgAIAAAA&#10;IQC2gziS/gAAAOEBAAATAAAAAAAAAAAAAAAAAAAAAABbQ29udGVudF9UeXBlc10ueG1sUEsBAi0A&#10;FAAGAAgAAAAhADj9If/WAAAAlAEAAAsAAAAAAAAAAAAAAAAALwEAAF9yZWxzLy5yZWxzUEsBAi0A&#10;FAAGAAgAAAAhAN5oAOawAQAAzwMAAA4AAAAAAAAAAAAAAAAALgIAAGRycy9lMm9Eb2MueG1sUEsB&#10;Ai0AFAAGAAgAAAAhABgVLNPaAAAADAEAAA8AAAAAAAAAAAAAAAAACgQAAGRycy9kb3ducmV2Lnht&#10;bFBLBQYAAAAABAAEAPMAAAARBQAAAAA=&#10;" o:allowincell="f" fillcolor="black" stroked="f" strokeweight="0">
              <w10:wrap anchorx="page" anchory="page"/>
            </v:rect>
          </w:pict>
        </mc:Fallback>
      </mc:AlternateContent>
    </w:r>
    <w:r>
      <w:rPr>
        <w:noProof/>
        <w:sz w:val="20"/>
      </w:rPr>
      <mc:AlternateContent>
        <mc:Choice Requires="wps">
          <w:drawing>
            <wp:anchor distT="0" distB="0" distL="0" distR="0" simplePos="0" relativeHeight="251559936" behindDoc="1" locked="0" layoutInCell="0" allowOverlap="1" wp14:anchorId="2A5809E4" wp14:editId="10A802C9">
              <wp:simplePos x="0" y="0"/>
              <wp:positionH relativeFrom="page">
                <wp:posOffset>718820</wp:posOffset>
              </wp:positionH>
              <wp:positionV relativeFrom="page">
                <wp:posOffset>444500</wp:posOffset>
              </wp:positionV>
              <wp:extent cx="4356735" cy="323215"/>
              <wp:effectExtent l="0" t="0" r="0" b="0"/>
              <wp:wrapNone/>
              <wp:docPr id="79" name="docshape43"/>
              <wp:cNvGraphicFramePr/>
              <a:graphic xmlns:a="http://schemas.openxmlformats.org/drawingml/2006/main">
                <a:graphicData uri="http://schemas.microsoft.com/office/word/2010/wordprocessingShape">
                  <wps:wsp>
                    <wps:cNvSpPr/>
                    <wps:spPr>
                      <a:xfrm>
                        <a:off x="0" y="0"/>
                        <a:ext cx="4356720" cy="323280"/>
                      </a:xfrm>
                      <a:prstGeom prst="rect">
                        <a:avLst/>
                      </a:prstGeom>
                      <a:noFill/>
                      <a:ln w="0">
                        <a:noFill/>
                      </a:ln>
                    </wps:spPr>
                    <wps:style>
                      <a:lnRef idx="0">
                        <a:scrgbClr r="0" g="0" b="0"/>
                      </a:lnRef>
                      <a:fillRef idx="0">
                        <a:scrgbClr r="0" g="0" b="0"/>
                      </a:fillRef>
                      <a:effectRef idx="0">
                        <a:scrgbClr r="0" g="0" b="0"/>
                      </a:effectRef>
                      <a:fontRef idx="minor"/>
                    </wps:style>
                    <wps:txbx>
                      <w:txbxContent>
                        <w:p w14:paraId="063199AD" w14:textId="77777777" w:rsidR="00B1436A" w:rsidRDefault="00402AE6">
                          <w:pPr>
                            <w:pStyle w:val="FrameContents"/>
                            <w:spacing w:before="19"/>
                            <w:ind w:left="20"/>
                            <w:rPr>
                              <w:rFonts w:ascii="Cambria" w:hAnsi="Cambria"/>
                              <w:i/>
                              <w:sz w:val="20"/>
                            </w:rPr>
                          </w:pPr>
                          <w:r>
                            <w:rPr>
                              <w:rFonts w:ascii="Cambria" w:hAnsi="Cambria"/>
                              <w:i/>
                              <w:sz w:val="20"/>
                            </w:rPr>
                            <w:t>2026</w:t>
                          </w:r>
                          <w:r>
                            <w:rPr>
                              <w:rFonts w:ascii="Cambria" w:hAnsi="Cambria"/>
                              <w:i/>
                              <w:spacing w:val="-5"/>
                              <w:sz w:val="20"/>
                            </w:rPr>
                            <w:t xml:space="preserve"> </w:t>
                          </w:r>
                          <w:r>
                            <w:rPr>
                              <w:rFonts w:ascii="Cambria" w:hAnsi="Cambria"/>
                              <w:i/>
                              <w:sz w:val="20"/>
                            </w:rPr>
                            <w:t>Administrative</w:t>
                          </w:r>
                          <w:r>
                            <w:rPr>
                              <w:rFonts w:ascii="Cambria" w:hAnsi="Cambria"/>
                              <w:i/>
                              <w:spacing w:val="-5"/>
                              <w:sz w:val="20"/>
                            </w:rPr>
                            <w:t xml:space="preserve"> </w:t>
                          </w:r>
                          <w:r>
                            <w:rPr>
                              <w:rFonts w:ascii="Cambria" w:hAnsi="Cambria"/>
                              <w:i/>
                              <w:sz w:val="20"/>
                            </w:rPr>
                            <w:t>Plan</w:t>
                          </w:r>
                          <w:r>
                            <w:rPr>
                              <w:rFonts w:ascii="Cambria" w:hAnsi="Cambria"/>
                              <w:i/>
                              <w:spacing w:val="-4"/>
                              <w:sz w:val="20"/>
                            </w:rPr>
                            <w:t xml:space="preserve"> </w:t>
                          </w:r>
                          <w:r>
                            <w:rPr>
                              <w:rFonts w:ascii="Cambria" w:hAnsi="Cambria"/>
                              <w:i/>
                              <w:sz w:val="20"/>
                            </w:rPr>
                            <w:t>for</w:t>
                          </w:r>
                          <w:r>
                            <w:rPr>
                              <w:rFonts w:ascii="Cambria" w:hAnsi="Cambria"/>
                              <w:i/>
                              <w:spacing w:val="-2"/>
                              <w:sz w:val="20"/>
                            </w:rPr>
                            <w:t xml:space="preserve"> </w:t>
                          </w:r>
                          <w:r>
                            <w:rPr>
                              <w:rFonts w:ascii="Cambria" w:hAnsi="Cambria"/>
                              <w:i/>
                              <w:sz w:val="20"/>
                            </w:rPr>
                            <w:t>Paducah</w:t>
                          </w:r>
                          <w:r>
                            <w:rPr>
                              <w:rFonts w:ascii="Cambria" w:hAnsi="Cambria"/>
                              <w:i/>
                              <w:spacing w:val="-5"/>
                              <w:sz w:val="20"/>
                            </w:rPr>
                            <w:t xml:space="preserve"> </w:t>
                          </w:r>
                          <w:r>
                            <w:rPr>
                              <w:rFonts w:ascii="Cambria" w:hAnsi="Cambria"/>
                              <w:i/>
                              <w:sz w:val="20"/>
                            </w:rPr>
                            <w:t>Section</w:t>
                          </w:r>
                          <w:r>
                            <w:rPr>
                              <w:rFonts w:ascii="Cambria" w:hAnsi="Cambria"/>
                              <w:i/>
                              <w:spacing w:val="-4"/>
                              <w:sz w:val="20"/>
                            </w:rPr>
                            <w:t xml:space="preserve"> </w:t>
                          </w:r>
                          <w:r>
                            <w:rPr>
                              <w:rFonts w:ascii="Cambria" w:hAnsi="Cambria"/>
                              <w:i/>
                              <w:sz w:val="20"/>
                            </w:rPr>
                            <w:t>8</w:t>
                          </w:r>
                          <w:r>
                            <w:rPr>
                              <w:rFonts w:ascii="Cambria" w:hAnsi="Cambria"/>
                              <w:i/>
                              <w:spacing w:val="-5"/>
                              <w:sz w:val="20"/>
                            </w:rPr>
                            <w:t xml:space="preserve"> </w:t>
                          </w:r>
                          <w:r>
                            <w:rPr>
                              <w:rFonts w:ascii="Cambria" w:hAnsi="Cambria"/>
                              <w:i/>
                              <w:sz w:val="20"/>
                            </w:rPr>
                            <w:t>Housing</w:t>
                          </w:r>
                          <w:r>
                            <w:rPr>
                              <w:rFonts w:ascii="Cambria" w:hAnsi="Cambria"/>
                              <w:i/>
                              <w:spacing w:val="-4"/>
                              <w:sz w:val="20"/>
                            </w:rPr>
                            <w:t xml:space="preserve"> </w:t>
                          </w:r>
                          <w:r>
                            <w:rPr>
                              <w:rFonts w:ascii="Cambria" w:hAnsi="Cambria"/>
                              <w:i/>
                              <w:sz w:val="20"/>
                            </w:rPr>
                            <w:t>Choice</w:t>
                          </w:r>
                          <w:r>
                            <w:rPr>
                              <w:rFonts w:ascii="Cambria" w:hAnsi="Cambria"/>
                              <w:i/>
                              <w:spacing w:val="-5"/>
                              <w:sz w:val="20"/>
                            </w:rPr>
                            <w:t xml:space="preserve"> </w:t>
                          </w:r>
                          <w:r>
                            <w:rPr>
                              <w:rFonts w:ascii="Cambria" w:hAnsi="Cambria"/>
                              <w:i/>
                              <w:sz w:val="20"/>
                            </w:rPr>
                            <w:t>Voucher</w:t>
                          </w:r>
                          <w:r>
                            <w:rPr>
                              <w:rFonts w:ascii="Cambria" w:hAnsi="Cambria"/>
                              <w:i/>
                              <w:spacing w:val="-5"/>
                              <w:sz w:val="20"/>
                            </w:rPr>
                            <w:t xml:space="preserve"> </w:t>
                          </w:r>
                          <w:r>
                            <w:rPr>
                              <w:rFonts w:ascii="Cambria" w:hAnsi="Cambria"/>
                              <w:i/>
                              <w:sz w:val="20"/>
                            </w:rPr>
                            <w:t>Program Part IV. RENT, UTILITY ALLOWANCE STANDARDS</w:t>
                          </w:r>
                        </w:p>
                      </w:txbxContent>
                    </wps:txbx>
                    <wps:bodyPr lIns="0" tIns="0" rIns="0" bIns="0" anchor="t" upright="1">
                      <a:noAutofit/>
                    </wps:bodyPr>
                  </wps:wsp>
                </a:graphicData>
              </a:graphic>
            </wp:anchor>
          </w:drawing>
        </mc:Choice>
        <mc:Fallback>
          <w:pict>
            <v:rect w14:anchorId="2A5809E4" id="_x0000_s1063" style="position:absolute;margin-left:56.6pt;margin-top:35pt;width:343.05pt;height:25.45pt;z-index:-2517565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NXO2AEAABAEAAAOAAAAZHJzL2Uyb0RvYy54bWysU9tu2zAMfR+wfxD0vjhxuq4I4hTDig4D&#10;hq1Ytw+QZckWIIsCpcTO349SbGeXpw57kWmKh+Q5pPb3Y2/ZSWEw4Cq+Wa05U05CY1xb8R/fH9/c&#10;cRaicI2w4FTFzyrw+8PrV/vB71QJHdhGIaMkLuwGX/EuRr8riiA71YuwAq8cXWrAXkT6xbZoUAyU&#10;vbdFuV7fFgNg4xGkCoG8D5dLfsj5tVYyftU6qMhsxam3mE/MZ53O4rAXuxaF74yc2hD/0EUvjKOi&#10;S6oHEQU7ovkrVW8kQgAdVxL6ArQ2UmUOxGaz/oPNcye8ylxInOAXmcL/Syu/nJ79E5IMgw+7QGZi&#10;MWrs05f6Y2MW67yIpcbIJDlvtm9v35WkqaS7bbkt77KaxRXtMcSPCnqWjIojDSNrJE6fQ6SKFDqH&#10;pGIOHo21eSDWsSEV/M1N4dYR6tpotuLZqhRn3TelmWlyv8kRJLb1B4vsMm7aR2p2HnpORoAUqKns&#10;C7ETJKFV3rIX4hdQrg8uLvjeOMC0lheeF3aJaBzrkehVvLxJ18lVQ3N+QmY/OdqItN2zgbNRz4Zw&#10;sgMSInJ29GjajgaymfR9f4ygTZ7INevUAK1dHtT0RNJe//qfo64P+fATAAD//wMAUEsDBBQABgAI&#10;AAAAIQBR3K333gAAAAoBAAAPAAAAZHJzL2Rvd25yZXYueG1sTI8xT8MwFIR3JP6D9ZDYqN1UakmI&#10;U6FGkWCDwsLmxq9J1NhObDcJ/57HBOPpTnff5fvF9GxCHzpnJaxXAhja2unONhI+P6qHR2AhKqtV&#10;7yxK+MYA++L2JleZdrN9x+kYG0YlNmRKQhvjkHEe6haNCis3oCXv7LxRkaRvuPZqpnLT80SILTeq&#10;s7TQqgEPLdaX49VIKP1WV+HwUlbp11zG17dxGvko5f3d8vwELOIS/8Lwi0/oUBDTyV2tDqwnvd4k&#10;FJWwE/SJArs03QA7kZOIFHiR8/8Xih8AAAD//wMAUEsBAi0AFAAGAAgAAAAhALaDOJL+AAAA4QEA&#10;ABMAAAAAAAAAAAAAAAAAAAAAAFtDb250ZW50X1R5cGVzXS54bWxQSwECLQAUAAYACAAAACEAOP0h&#10;/9YAAACUAQAACwAAAAAAAAAAAAAAAAAvAQAAX3JlbHMvLnJlbHNQSwECLQAUAAYACAAAACEAzyjV&#10;ztgBAAAQBAAADgAAAAAAAAAAAAAAAAAuAgAAZHJzL2Uyb0RvYy54bWxQSwECLQAUAAYACAAAACEA&#10;Udyt994AAAAKAQAADwAAAAAAAAAAAAAAAAAyBAAAZHJzL2Rvd25yZXYueG1sUEsFBgAAAAAEAAQA&#10;8wAAAD0FAAAAAA==&#10;" o:allowincell="f" filled="f" stroked="f" strokeweight="0">
              <v:textbox inset="0,0,0,0">
                <w:txbxContent>
                  <w:p w14:paraId="063199AD" w14:textId="77777777" w:rsidR="00B1436A" w:rsidRDefault="00402AE6">
                    <w:pPr>
                      <w:pStyle w:val="FrameContents"/>
                      <w:spacing w:before="19"/>
                      <w:ind w:left="20"/>
                      <w:rPr>
                        <w:rFonts w:ascii="Cambria" w:hAnsi="Cambria"/>
                        <w:i/>
                        <w:sz w:val="20"/>
                      </w:rPr>
                    </w:pPr>
                    <w:r>
                      <w:rPr>
                        <w:rFonts w:ascii="Cambria" w:hAnsi="Cambria"/>
                        <w:i/>
                        <w:sz w:val="20"/>
                      </w:rPr>
                      <w:t>2026</w:t>
                    </w:r>
                    <w:r>
                      <w:rPr>
                        <w:rFonts w:ascii="Cambria" w:hAnsi="Cambria"/>
                        <w:i/>
                        <w:spacing w:val="-5"/>
                        <w:sz w:val="20"/>
                      </w:rPr>
                      <w:t xml:space="preserve"> </w:t>
                    </w:r>
                    <w:r>
                      <w:rPr>
                        <w:rFonts w:ascii="Cambria" w:hAnsi="Cambria"/>
                        <w:i/>
                        <w:sz w:val="20"/>
                      </w:rPr>
                      <w:t>Administrative</w:t>
                    </w:r>
                    <w:r>
                      <w:rPr>
                        <w:rFonts w:ascii="Cambria" w:hAnsi="Cambria"/>
                        <w:i/>
                        <w:spacing w:val="-5"/>
                        <w:sz w:val="20"/>
                      </w:rPr>
                      <w:t xml:space="preserve"> </w:t>
                    </w:r>
                    <w:r>
                      <w:rPr>
                        <w:rFonts w:ascii="Cambria" w:hAnsi="Cambria"/>
                        <w:i/>
                        <w:sz w:val="20"/>
                      </w:rPr>
                      <w:t>Plan</w:t>
                    </w:r>
                    <w:r>
                      <w:rPr>
                        <w:rFonts w:ascii="Cambria" w:hAnsi="Cambria"/>
                        <w:i/>
                        <w:spacing w:val="-4"/>
                        <w:sz w:val="20"/>
                      </w:rPr>
                      <w:t xml:space="preserve"> </w:t>
                    </w:r>
                    <w:r>
                      <w:rPr>
                        <w:rFonts w:ascii="Cambria" w:hAnsi="Cambria"/>
                        <w:i/>
                        <w:sz w:val="20"/>
                      </w:rPr>
                      <w:t>for</w:t>
                    </w:r>
                    <w:r>
                      <w:rPr>
                        <w:rFonts w:ascii="Cambria" w:hAnsi="Cambria"/>
                        <w:i/>
                        <w:spacing w:val="-2"/>
                        <w:sz w:val="20"/>
                      </w:rPr>
                      <w:t xml:space="preserve"> </w:t>
                    </w:r>
                    <w:r>
                      <w:rPr>
                        <w:rFonts w:ascii="Cambria" w:hAnsi="Cambria"/>
                        <w:i/>
                        <w:sz w:val="20"/>
                      </w:rPr>
                      <w:t>Paducah</w:t>
                    </w:r>
                    <w:r>
                      <w:rPr>
                        <w:rFonts w:ascii="Cambria" w:hAnsi="Cambria"/>
                        <w:i/>
                        <w:spacing w:val="-5"/>
                        <w:sz w:val="20"/>
                      </w:rPr>
                      <w:t xml:space="preserve"> </w:t>
                    </w:r>
                    <w:r>
                      <w:rPr>
                        <w:rFonts w:ascii="Cambria" w:hAnsi="Cambria"/>
                        <w:i/>
                        <w:sz w:val="20"/>
                      </w:rPr>
                      <w:t>Section</w:t>
                    </w:r>
                    <w:r>
                      <w:rPr>
                        <w:rFonts w:ascii="Cambria" w:hAnsi="Cambria"/>
                        <w:i/>
                        <w:spacing w:val="-4"/>
                        <w:sz w:val="20"/>
                      </w:rPr>
                      <w:t xml:space="preserve"> </w:t>
                    </w:r>
                    <w:r>
                      <w:rPr>
                        <w:rFonts w:ascii="Cambria" w:hAnsi="Cambria"/>
                        <w:i/>
                        <w:sz w:val="20"/>
                      </w:rPr>
                      <w:t>8</w:t>
                    </w:r>
                    <w:r>
                      <w:rPr>
                        <w:rFonts w:ascii="Cambria" w:hAnsi="Cambria"/>
                        <w:i/>
                        <w:spacing w:val="-5"/>
                        <w:sz w:val="20"/>
                      </w:rPr>
                      <w:t xml:space="preserve"> </w:t>
                    </w:r>
                    <w:r>
                      <w:rPr>
                        <w:rFonts w:ascii="Cambria" w:hAnsi="Cambria"/>
                        <w:i/>
                        <w:sz w:val="20"/>
                      </w:rPr>
                      <w:t>Housing</w:t>
                    </w:r>
                    <w:r>
                      <w:rPr>
                        <w:rFonts w:ascii="Cambria" w:hAnsi="Cambria"/>
                        <w:i/>
                        <w:spacing w:val="-4"/>
                        <w:sz w:val="20"/>
                      </w:rPr>
                      <w:t xml:space="preserve"> </w:t>
                    </w:r>
                    <w:r>
                      <w:rPr>
                        <w:rFonts w:ascii="Cambria" w:hAnsi="Cambria"/>
                        <w:i/>
                        <w:sz w:val="20"/>
                      </w:rPr>
                      <w:t>Choice</w:t>
                    </w:r>
                    <w:r>
                      <w:rPr>
                        <w:rFonts w:ascii="Cambria" w:hAnsi="Cambria"/>
                        <w:i/>
                        <w:spacing w:val="-5"/>
                        <w:sz w:val="20"/>
                      </w:rPr>
                      <w:t xml:space="preserve"> </w:t>
                    </w:r>
                    <w:r>
                      <w:rPr>
                        <w:rFonts w:ascii="Cambria" w:hAnsi="Cambria"/>
                        <w:i/>
                        <w:sz w:val="20"/>
                      </w:rPr>
                      <w:t>Voucher</w:t>
                    </w:r>
                    <w:r>
                      <w:rPr>
                        <w:rFonts w:ascii="Cambria" w:hAnsi="Cambria"/>
                        <w:i/>
                        <w:spacing w:val="-5"/>
                        <w:sz w:val="20"/>
                      </w:rPr>
                      <w:t xml:space="preserve"> </w:t>
                    </w:r>
                    <w:r>
                      <w:rPr>
                        <w:rFonts w:ascii="Cambria" w:hAnsi="Cambria"/>
                        <w:i/>
                        <w:sz w:val="20"/>
                      </w:rPr>
                      <w:t>Program Part IV. RENT, UTILITY ALLOWANCE STANDARDS</w:t>
                    </w:r>
                  </w:p>
                </w:txbxContent>
              </v:textbox>
              <w10:wrap anchorx="page" anchory="page"/>
            </v:rect>
          </w:pict>
        </mc:Fallback>
      </mc:AlternateContent>
    </w:r>
    <w:r>
      <w:rPr>
        <w:noProof/>
        <w:sz w:val="20"/>
      </w:rPr>
      <mc:AlternateContent>
        <mc:Choice Requires="wps">
          <w:drawing>
            <wp:anchor distT="0" distB="0" distL="0" distR="0" simplePos="0" relativeHeight="251561984" behindDoc="1" locked="0" layoutInCell="0" allowOverlap="1" wp14:anchorId="0E803B49" wp14:editId="187FA573">
              <wp:simplePos x="0" y="0"/>
              <wp:positionH relativeFrom="page">
                <wp:posOffset>5946140</wp:posOffset>
              </wp:positionH>
              <wp:positionV relativeFrom="page">
                <wp:posOffset>444500</wp:posOffset>
              </wp:positionV>
              <wp:extent cx="1064895" cy="323215"/>
              <wp:effectExtent l="0" t="0" r="0" b="0"/>
              <wp:wrapNone/>
              <wp:docPr id="80" name="docshape44"/>
              <wp:cNvGraphicFramePr/>
              <a:graphic xmlns:a="http://schemas.openxmlformats.org/drawingml/2006/main">
                <a:graphicData uri="http://schemas.microsoft.com/office/word/2010/wordprocessingShape">
                  <wps:wsp>
                    <wps:cNvSpPr/>
                    <wps:spPr>
                      <a:xfrm>
                        <a:off x="0" y="0"/>
                        <a:ext cx="1064880" cy="323280"/>
                      </a:xfrm>
                      <a:prstGeom prst="rect">
                        <a:avLst/>
                      </a:prstGeom>
                      <a:noFill/>
                      <a:ln w="0">
                        <a:noFill/>
                      </a:ln>
                    </wps:spPr>
                    <wps:style>
                      <a:lnRef idx="0">
                        <a:scrgbClr r="0" g="0" b="0"/>
                      </a:lnRef>
                      <a:fillRef idx="0">
                        <a:scrgbClr r="0" g="0" b="0"/>
                      </a:fillRef>
                      <a:effectRef idx="0">
                        <a:scrgbClr r="0" g="0" b="0"/>
                      </a:effectRef>
                      <a:fontRef idx="minor"/>
                    </wps:style>
                    <wps:txbx>
                      <w:txbxContent>
                        <w:p w14:paraId="55D5E22D" w14:textId="77777777" w:rsidR="00B1436A" w:rsidRDefault="00402AE6">
                          <w:pPr>
                            <w:pStyle w:val="FrameContents"/>
                            <w:spacing w:before="19"/>
                            <w:ind w:right="78"/>
                            <w:jc w:val="right"/>
                            <w:rPr>
                              <w:rFonts w:ascii="Cambria" w:hAnsi="Cambria"/>
                              <w:i/>
                              <w:sz w:val="20"/>
                            </w:rPr>
                          </w:pPr>
                          <w:r>
                            <w:rPr>
                              <w:rFonts w:ascii="Cambria" w:hAnsi="Cambria"/>
                              <w:i/>
                              <w:spacing w:val="-2"/>
                              <w:sz w:val="20"/>
                            </w:rPr>
                            <w:t>Effective</w:t>
                          </w:r>
                          <w:r>
                            <w:rPr>
                              <w:rFonts w:ascii="Cambria" w:hAnsi="Cambria"/>
                              <w:i/>
                              <w:spacing w:val="6"/>
                              <w:sz w:val="20"/>
                            </w:rPr>
                            <w:t xml:space="preserve"> </w:t>
                          </w:r>
                          <w:r>
                            <w:rPr>
                              <w:rFonts w:ascii="Cambria" w:hAnsi="Cambria"/>
                              <w:i/>
                              <w:spacing w:val="-2"/>
                              <w:sz w:val="20"/>
                            </w:rPr>
                            <w:t>3/1/2026</w:t>
                          </w:r>
                        </w:p>
                        <w:p w14:paraId="0952C380" w14:textId="77777777" w:rsidR="00B1436A" w:rsidRDefault="00402AE6">
                          <w:pPr>
                            <w:pStyle w:val="FrameContents"/>
                            <w:spacing w:before="1"/>
                            <w:ind w:right="78"/>
                            <w:jc w:val="right"/>
                            <w:rPr>
                              <w:rFonts w:ascii="Cambria" w:hAnsi="Cambria"/>
                              <w:i/>
                              <w:sz w:val="20"/>
                            </w:rPr>
                          </w:pPr>
                          <w:r>
                            <w:rPr>
                              <w:rFonts w:ascii="Cambria" w:hAnsi="Cambria"/>
                              <w:i/>
                              <w:sz w:val="20"/>
                            </w:rPr>
                            <w:t>page</w:t>
                          </w:r>
                          <w:r>
                            <w:rPr>
                              <w:rFonts w:ascii="Cambria" w:hAnsi="Cambria"/>
                              <w:i/>
                              <w:spacing w:val="-7"/>
                              <w:sz w:val="20"/>
                            </w:rPr>
                            <w:t xml:space="preserve"> </w:t>
                          </w:r>
                          <w:r>
                            <w:rPr>
                              <w:rFonts w:ascii="Cambria" w:hAnsi="Cambria"/>
                              <w:i/>
                              <w:spacing w:val="-7"/>
                              <w:sz w:val="20"/>
                            </w:rPr>
                            <w:fldChar w:fldCharType="begin"/>
                          </w:r>
                          <w:r>
                            <w:rPr>
                              <w:rFonts w:ascii="Cambria" w:hAnsi="Cambria"/>
                              <w:i/>
                              <w:spacing w:val="-7"/>
                              <w:sz w:val="20"/>
                            </w:rPr>
                            <w:instrText xml:space="preserve"> PAGE </w:instrText>
                          </w:r>
                          <w:r>
                            <w:rPr>
                              <w:rFonts w:ascii="Cambria" w:hAnsi="Cambria"/>
                              <w:i/>
                              <w:spacing w:val="-7"/>
                              <w:sz w:val="20"/>
                            </w:rPr>
                            <w:fldChar w:fldCharType="separate"/>
                          </w:r>
                          <w:r>
                            <w:rPr>
                              <w:rFonts w:ascii="Cambria" w:hAnsi="Cambria"/>
                              <w:i/>
                              <w:spacing w:val="-7"/>
                              <w:sz w:val="20"/>
                            </w:rPr>
                            <w:t>48</w:t>
                          </w:r>
                          <w:r>
                            <w:rPr>
                              <w:rFonts w:ascii="Cambria" w:hAnsi="Cambria"/>
                              <w:i/>
                              <w:spacing w:val="-7"/>
                              <w:sz w:val="20"/>
                            </w:rPr>
                            <w:fldChar w:fldCharType="end"/>
                          </w:r>
                        </w:p>
                      </w:txbxContent>
                    </wps:txbx>
                    <wps:bodyPr lIns="0" tIns="0" rIns="0" bIns="0" anchor="t" upright="1">
                      <a:noAutofit/>
                    </wps:bodyPr>
                  </wps:wsp>
                </a:graphicData>
              </a:graphic>
            </wp:anchor>
          </w:drawing>
        </mc:Choice>
        <mc:Fallback>
          <w:pict>
            <v:rect w14:anchorId="0E803B49" id="_x0000_s1064" style="position:absolute;margin-left:468.2pt;margin-top:35pt;width:83.85pt;height:25.45pt;z-index:-2517544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wqEu1AEAABAEAAAOAAAAZHJzL2Uyb0RvYy54bWysU9tu2zAMfR+wfxD0vthxtyIw4hTDig4D&#10;hq1Ytw+QZckWoBsoJXb+fpRiO+321GEvMk3xHJKH1P5uMpqcBATlbEO3m5ISYbnrlO0b+uvnw7sd&#10;JSEy2zHtrGjoWQR6d3j7Zj/6WlRucLoTQJDEhnr0DR1i9HVRBD4Iw8LGeWHxUjowLOIv9EUHbER2&#10;o4uqLG+L0UHnwXERAnrvL5f0kPmlFDx+lzKISHRDsbaYT8hnm87isGd1D8wPis9lsH+owjBlMelK&#10;dc8iI0dQf1EZxcEFJ+OGO1M4KRUXuQfsZlv+0c3TwLzIvaA4wa8yhf9Hy7+dnvwjoAyjD3VAM3Ux&#10;STDpi/WRKYt1XsUSUyQcndvy9v1uh5pyvLupbiq0kaa4oj2E+Fk4Q5LRUMBhZI3Y6WuIl9AlJCWz&#10;7kFpnQeiLRlTwhduZNYWE1wLzVY8a5HitP0hJFFdrjc5Aoe+/aSBXMaN+4jFLkPPZAhIgRLTvhI7&#10;QxJa5C17JX4F5fzOxhVvlHWQhXzWXTLj1E7YXkOrD+k6uVrXnR+B6C8WNyJt92LAYrSLwSwfHAoR&#10;KTl6UP2AA9nO+n48RidVnsiVdRYa1y7PdH4iaa+f/+eo60M+/AYAAP//AwBQSwMEFAAGAAgAAAAh&#10;ACJYqt7gAAAACwEAAA8AAABkcnMvZG93bnJldi54bWxMj8FOg0AQhu8mvsNmTLzZXWqDQlkaU0Ki&#10;N1u99LZlRyCyu8BuAd/e6UlvM5kv/3x/tltMxyYcfeushGglgKGtnG5tLeHzo3x4BuaDslp1zqKE&#10;H/Swy29vMpVqN9sDTsdQMwqxPlUSmhD6lHNfNWiUX7keLd2+3GhUoHWsuR7VTOGm42shYm5Ua+lD&#10;o3rcN1h9Hy9GQjHGuvT716JMTnMR3t6HaeCDlPd3y8sWWMAl/MFw1Sd1yMnp7C5We9ZJSB7jDaES&#10;ngR1ugKR2ETAzjStRQI8z/j/DvkvAAAA//8DAFBLAQItABQABgAIAAAAIQC2gziS/gAAAOEBAAAT&#10;AAAAAAAAAAAAAAAAAAAAAABbQ29udGVudF9UeXBlc10ueG1sUEsBAi0AFAAGAAgAAAAhADj9If/W&#10;AAAAlAEAAAsAAAAAAAAAAAAAAAAALwEAAF9yZWxzLy5yZWxzUEsBAi0AFAAGAAgAAAAhAO/CoS7U&#10;AQAAEAQAAA4AAAAAAAAAAAAAAAAALgIAAGRycy9lMm9Eb2MueG1sUEsBAi0AFAAGAAgAAAAhACJY&#10;qt7gAAAACwEAAA8AAAAAAAAAAAAAAAAALgQAAGRycy9kb3ducmV2LnhtbFBLBQYAAAAABAAEAPMA&#10;AAA7BQAAAAA=&#10;" o:allowincell="f" filled="f" stroked="f" strokeweight="0">
              <v:textbox inset="0,0,0,0">
                <w:txbxContent>
                  <w:p w14:paraId="55D5E22D" w14:textId="77777777" w:rsidR="00B1436A" w:rsidRDefault="00402AE6">
                    <w:pPr>
                      <w:pStyle w:val="FrameContents"/>
                      <w:spacing w:before="19"/>
                      <w:ind w:right="78"/>
                      <w:jc w:val="right"/>
                      <w:rPr>
                        <w:rFonts w:ascii="Cambria" w:hAnsi="Cambria"/>
                        <w:i/>
                        <w:sz w:val="20"/>
                      </w:rPr>
                    </w:pPr>
                    <w:r>
                      <w:rPr>
                        <w:rFonts w:ascii="Cambria" w:hAnsi="Cambria"/>
                        <w:i/>
                        <w:spacing w:val="-2"/>
                        <w:sz w:val="20"/>
                      </w:rPr>
                      <w:t>Effective</w:t>
                    </w:r>
                    <w:r>
                      <w:rPr>
                        <w:rFonts w:ascii="Cambria" w:hAnsi="Cambria"/>
                        <w:i/>
                        <w:spacing w:val="6"/>
                        <w:sz w:val="20"/>
                      </w:rPr>
                      <w:t xml:space="preserve"> </w:t>
                    </w:r>
                    <w:r>
                      <w:rPr>
                        <w:rFonts w:ascii="Cambria" w:hAnsi="Cambria"/>
                        <w:i/>
                        <w:spacing w:val="-2"/>
                        <w:sz w:val="20"/>
                      </w:rPr>
                      <w:t>3/1/2026</w:t>
                    </w:r>
                  </w:p>
                  <w:p w14:paraId="0952C380" w14:textId="77777777" w:rsidR="00B1436A" w:rsidRDefault="00402AE6">
                    <w:pPr>
                      <w:pStyle w:val="FrameContents"/>
                      <w:spacing w:before="1"/>
                      <w:ind w:right="78"/>
                      <w:jc w:val="right"/>
                      <w:rPr>
                        <w:rFonts w:ascii="Cambria" w:hAnsi="Cambria"/>
                        <w:i/>
                        <w:sz w:val="20"/>
                      </w:rPr>
                    </w:pPr>
                    <w:r>
                      <w:rPr>
                        <w:rFonts w:ascii="Cambria" w:hAnsi="Cambria"/>
                        <w:i/>
                        <w:sz w:val="20"/>
                      </w:rPr>
                      <w:t>page</w:t>
                    </w:r>
                    <w:r>
                      <w:rPr>
                        <w:rFonts w:ascii="Cambria" w:hAnsi="Cambria"/>
                        <w:i/>
                        <w:spacing w:val="-7"/>
                        <w:sz w:val="20"/>
                      </w:rPr>
                      <w:t xml:space="preserve"> </w:t>
                    </w:r>
                    <w:r>
                      <w:rPr>
                        <w:rFonts w:ascii="Cambria" w:hAnsi="Cambria"/>
                        <w:i/>
                        <w:spacing w:val="-7"/>
                        <w:sz w:val="20"/>
                      </w:rPr>
                      <w:fldChar w:fldCharType="begin"/>
                    </w:r>
                    <w:r>
                      <w:rPr>
                        <w:rFonts w:ascii="Cambria" w:hAnsi="Cambria"/>
                        <w:i/>
                        <w:spacing w:val="-7"/>
                        <w:sz w:val="20"/>
                      </w:rPr>
                      <w:instrText xml:space="preserve"> PAGE </w:instrText>
                    </w:r>
                    <w:r>
                      <w:rPr>
                        <w:rFonts w:ascii="Cambria" w:hAnsi="Cambria"/>
                        <w:i/>
                        <w:spacing w:val="-7"/>
                        <w:sz w:val="20"/>
                      </w:rPr>
                      <w:fldChar w:fldCharType="separate"/>
                    </w:r>
                    <w:r>
                      <w:rPr>
                        <w:rFonts w:ascii="Cambria" w:hAnsi="Cambria"/>
                        <w:i/>
                        <w:spacing w:val="-7"/>
                        <w:sz w:val="20"/>
                      </w:rPr>
                      <w:t>48</w:t>
                    </w:r>
                    <w:r>
                      <w:rPr>
                        <w:rFonts w:ascii="Cambria" w:hAnsi="Cambria"/>
                        <w:i/>
                        <w:spacing w:val="-7"/>
                        <w:sz w:val="20"/>
                      </w:rPr>
                      <w:fldChar w:fldCharType="end"/>
                    </w:r>
                  </w:p>
                </w:txbxContent>
              </v:textbox>
              <w10:wrap anchorx="page" anchory="page"/>
            </v:rect>
          </w:pict>
        </mc:Fallback>
      </mc:AlternateConten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639A1" w14:textId="77777777" w:rsidR="00B1436A" w:rsidRDefault="00402AE6">
    <w:pPr>
      <w:pStyle w:val="BodyText"/>
      <w:spacing w:line="14" w:lineRule="auto"/>
      <w:ind w:left="0"/>
      <w:rPr>
        <w:sz w:val="20"/>
      </w:rPr>
    </w:pPr>
    <w:r>
      <w:rPr>
        <w:noProof/>
        <w:sz w:val="20"/>
      </w:rPr>
      <mc:AlternateContent>
        <mc:Choice Requires="wps">
          <w:drawing>
            <wp:anchor distT="0" distB="0" distL="0" distR="0" simplePos="0" relativeHeight="251734016" behindDoc="1" locked="0" layoutInCell="0" allowOverlap="1" wp14:anchorId="741A2706" wp14:editId="73FAEABD">
              <wp:simplePos x="0" y="0"/>
              <wp:positionH relativeFrom="page">
                <wp:posOffset>713105</wp:posOffset>
              </wp:positionH>
              <wp:positionV relativeFrom="page">
                <wp:posOffset>768350</wp:posOffset>
              </wp:positionV>
              <wp:extent cx="6346190" cy="6350"/>
              <wp:effectExtent l="0" t="0" r="0" b="0"/>
              <wp:wrapNone/>
              <wp:docPr id="83" name="docshape 43"/>
              <wp:cNvGraphicFramePr/>
              <a:graphic xmlns:a="http://schemas.openxmlformats.org/drawingml/2006/main">
                <a:graphicData uri="http://schemas.microsoft.com/office/word/2010/wordprocessingShape">
                  <wps:wsp>
                    <wps:cNvSpPr/>
                    <wps:spPr>
                      <a:xfrm>
                        <a:off x="0" y="0"/>
                        <a:ext cx="6346080" cy="6480"/>
                      </a:xfrm>
                      <a:prstGeom prst="rect">
                        <a:avLst/>
                      </a:prstGeom>
                      <a:solidFill>
                        <a:srgbClr val="000000"/>
                      </a:solidFill>
                      <a:ln w="0">
                        <a:noFill/>
                      </a:ln>
                    </wps:spPr>
                    <wps:style>
                      <a:lnRef idx="0">
                        <a:scrgbClr r="0" g="0" b="0"/>
                      </a:lnRef>
                      <a:fillRef idx="0">
                        <a:scrgbClr r="0" g="0" b="0"/>
                      </a:fillRef>
                      <a:effectRef idx="0">
                        <a:scrgbClr r="0" g="0" b="0"/>
                      </a:effectRef>
                      <a:fontRef idx="minor"/>
                    </wps:style>
                    <wps:bodyPr/>
                  </wps:wsp>
                </a:graphicData>
              </a:graphic>
            </wp:anchor>
          </w:drawing>
        </mc:Choice>
        <mc:Fallback>
          <w:pict>
            <v:rect w14:anchorId="3F4BF10F" id="docshape 43" o:spid="_x0000_s1026" style="position:absolute;margin-left:56.15pt;margin-top:60.5pt;width:499.7pt;height:.5pt;z-index:-2515824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aADmsAEAAM8DAAAOAAAAZHJzL2Uyb0RvYy54bWysU8Fu2zAMvQ/YPwi6L3a7IiiMOD20aC/D&#10;NqzbBygyFQuQREHS4uTvRzGu022nDvNBpiy+R74nenN39E4cIGWLoZdXq1YKCBoHG/a9/PH98cOt&#10;FLmoMCiHAXp5gizvtu/fbabYwTWO6AZIgkhC7qbYy7GU2DVN1iN4lVcYIdChweRVoW3aN0NSE7F7&#10;11y37bqZMA0xoYac6evD+VBumd8Y0OWLMRmKcL2k3gqvidddXZvtRnX7pOJo9dyG+ocuvLKBii5U&#10;D6oo8TPZv6i81QkzmrLS6Bs0xmpgDaTmqv1DzfOoIrAWMifHxab8/2j158Nz/JrIhinmLlNYVRxN&#10;8vVN/Ykjm3VazIJjEZo+rj/erNtb8lTT2fqGIiJpLtiYcnkC9KIGvUx0FeyQOnzK5Zz6klJLZXR2&#10;eLTO8Sbtd/cuiYOq18bPzP5bmgtiqn1VSMAKPvO6QJ1c9HBUTg5qngvfwAg7sCyupedi56mgsSVN&#10;L7NBehhQEw3xvxE7QyoaeBjfiF9AXB9DWfDeBkzsySt1NdzhcOL7ZANoavhS5gmvY/l6zzZd/sPt&#10;LwAAAP//AwBQSwMEFAAGAAgAAAAhABgVLNPaAAAADAEAAA8AAABkcnMvZG93bnJldi54bWxMT01P&#10;wzAMvSPxHyIjcWPpB5SpazoBElekFS7c0sZrKxonNNlW/j3uCXzys5/eR7Vf7CTOOIfRkYJ0k4BA&#10;6pwZqVfw8f56twURoiajJ0eo4AcD7Ovrq0qXxl3ogOcm9oJFKJRawRCjL6UM3YBWh43zSPw7utnq&#10;yHDupZn1hcXtJLMkKaTVI7HDoD2+DNh9NSfLvp95k/jt93NP9u3+0BY+b4sHpW5vlqcdiIhL/CPD&#10;Gp+jQ82ZWnciE8TEOM1ypvKSpVxqZfA8gmjXU5aArCv5v0T9CwAA//8DAFBLAQItABQABgAIAAAA&#10;IQC2gziS/gAAAOEBAAATAAAAAAAAAAAAAAAAAAAAAABbQ29udGVudF9UeXBlc10ueG1sUEsBAi0A&#10;FAAGAAgAAAAhADj9If/WAAAAlAEAAAsAAAAAAAAAAAAAAAAALwEAAF9yZWxzLy5yZWxzUEsBAi0A&#10;FAAGAAgAAAAhAN5oAOawAQAAzwMAAA4AAAAAAAAAAAAAAAAALgIAAGRycy9lMm9Eb2MueG1sUEsB&#10;Ai0AFAAGAAgAAAAhABgVLNPaAAAADAEAAA8AAAAAAAAAAAAAAAAACgQAAGRycy9kb3ducmV2Lnht&#10;bFBLBQYAAAAABAAEAPMAAAARBQAAAAA=&#10;" o:allowincell="f" fillcolor="black" stroked="f" strokeweight="0">
              <w10:wrap anchorx="page" anchory="page"/>
            </v:rect>
          </w:pict>
        </mc:Fallback>
      </mc:AlternateContent>
    </w:r>
    <w:r>
      <w:rPr>
        <w:noProof/>
        <w:sz w:val="20"/>
      </w:rPr>
      <mc:AlternateContent>
        <mc:Choice Requires="wps">
          <w:drawing>
            <wp:anchor distT="0" distB="0" distL="0" distR="0" simplePos="0" relativeHeight="251735040" behindDoc="1" locked="0" layoutInCell="0" allowOverlap="1" wp14:anchorId="2A5809E4" wp14:editId="7C0C5D2D">
              <wp:simplePos x="0" y="0"/>
              <wp:positionH relativeFrom="page">
                <wp:posOffset>718820</wp:posOffset>
              </wp:positionH>
              <wp:positionV relativeFrom="page">
                <wp:posOffset>444500</wp:posOffset>
              </wp:positionV>
              <wp:extent cx="4356735" cy="323215"/>
              <wp:effectExtent l="0" t="0" r="0" b="0"/>
              <wp:wrapNone/>
              <wp:docPr id="84" name="docshape 44"/>
              <wp:cNvGraphicFramePr/>
              <a:graphic xmlns:a="http://schemas.openxmlformats.org/drawingml/2006/main">
                <a:graphicData uri="http://schemas.microsoft.com/office/word/2010/wordprocessingShape">
                  <wps:wsp>
                    <wps:cNvSpPr/>
                    <wps:spPr>
                      <a:xfrm>
                        <a:off x="0" y="0"/>
                        <a:ext cx="4356720" cy="323280"/>
                      </a:xfrm>
                      <a:prstGeom prst="rect">
                        <a:avLst/>
                      </a:prstGeom>
                      <a:noFill/>
                      <a:ln w="0">
                        <a:noFill/>
                      </a:ln>
                    </wps:spPr>
                    <wps:style>
                      <a:lnRef idx="0">
                        <a:scrgbClr r="0" g="0" b="0"/>
                      </a:lnRef>
                      <a:fillRef idx="0">
                        <a:scrgbClr r="0" g="0" b="0"/>
                      </a:fillRef>
                      <a:effectRef idx="0">
                        <a:scrgbClr r="0" g="0" b="0"/>
                      </a:effectRef>
                      <a:fontRef idx="minor"/>
                    </wps:style>
                    <wps:txbx>
                      <w:txbxContent>
                        <w:p w14:paraId="18A9714F" w14:textId="4DA50255" w:rsidR="00B1436A" w:rsidRDefault="00402AE6">
                          <w:pPr>
                            <w:pStyle w:val="FrameContents"/>
                            <w:spacing w:before="19"/>
                            <w:ind w:left="20"/>
                            <w:rPr>
                              <w:rFonts w:ascii="Cambria" w:hAnsi="Cambria"/>
                              <w:i/>
                              <w:sz w:val="20"/>
                            </w:rPr>
                          </w:pPr>
                          <w:r>
                            <w:rPr>
                              <w:rFonts w:ascii="Cambria" w:hAnsi="Cambria"/>
                              <w:i/>
                              <w:sz w:val="20"/>
                            </w:rPr>
                            <w:t>Administrative</w:t>
                          </w:r>
                          <w:r>
                            <w:rPr>
                              <w:rFonts w:ascii="Cambria" w:hAnsi="Cambria"/>
                              <w:i/>
                              <w:spacing w:val="-5"/>
                              <w:sz w:val="20"/>
                            </w:rPr>
                            <w:t xml:space="preserve"> </w:t>
                          </w:r>
                          <w:r>
                            <w:rPr>
                              <w:rFonts w:ascii="Cambria" w:hAnsi="Cambria"/>
                              <w:i/>
                              <w:sz w:val="20"/>
                            </w:rPr>
                            <w:t>Plan</w:t>
                          </w:r>
                          <w:r>
                            <w:rPr>
                              <w:rFonts w:ascii="Cambria" w:hAnsi="Cambria"/>
                              <w:i/>
                              <w:spacing w:val="-4"/>
                              <w:sz w:val="20"/>
                            </w:rPr>
                            <w:t xml:space="preserve"> </w:t>
                          </w:r>
                          <w:r>
                            <w:rPr>
                              <w:rFonts w:ascii="Cambria" w:hAnsi="Cambria"/>
                              <w:i/>
                              <w:sz w:val="20"/>
                            </w:rPr>
                            <w:t>for</w:t>
                          </w:r>
                          <w:r>
                            <w:rPr>
                              <w:rFonts w:ascii="Cambria" w:hAnsi="Cambria"/>
                              <w:i/>
                              <w:spacing w:val="-2"/>
                              <w:sz w:val="20"/>
                            </w:rPr>
                            <w:t xml:space="preserve"> </w:t>
                          </w:r>
                          <w:r>
                            <w:rPr>
                              <w:rFonts w:ascii="Cambria" w:hAnsi="Cambria"/>
                              <w:i/>
                              <w:sz w:val="20"/>
                            </w:rPr>
                            <w:t>Paducah</w:t>
                          </w:r>
                          <w:r>
                            <w:rPr>
                              <w:rFonts w:ascii="Cambria" w:hAnsi="Cambria"/>
                              <w:i/>
                              <w:spacing w:val="-5"/>
                              <w:sz w:val="20"/>
                            </w:rPr>
                            <w:t xml:space="preserve"> </w:t>
                          </w:r>
                          <w:r>
                            <w:rPr>
                              <w:rFonts w:ascii="Cambria" w:hAnsi="Cambria"/>
                              <w:i/>
                              <w:sz w:val="20"/>
                            </w:rPr>
                            <w:t>Section</w:t>
                          </w:r>
                          <w:r>
                            <w:rPr>
                              <w:rFonts w:ascii="Cambria" w:hAnsi="Cambria"/>
                              <w:i/>
                              <w:spacing w:val="-4"/>
                              <w:sz w:val="20"/>
                            </w:rPr>
                            <w:t xml:space="preserve"> </w:t>
                          </w:r>
                          <w:r>
                            <w:rPr>
                              <w:rFonts w:ascii="Cambria" w:hAnsi="Cambria"/>
                              <w:i/>
                              <w:sz w:val="20"/>
                            </w:rPr>
                            <w:t>8</w:t>
                          </w:r>
                          <w:r>
                            <w:rPr>
                              <w:rFonts w:ascii="Cambria" w:hAnsi="Cambria"/>
                              <w:i/>
                              <w:spacing w:val="-5"/>
                              <w:sz w:val="20"/>
                            </w:rPr>
                            <w:t xml:space="preserve"> </w:t>
                          </w:r>
                          <w:r>
                            <w:rPr>
                              <w:rFonts w:ascii="Cambria" w:hAnsi="Cambria"/>
                              <w:i/>
                              <w:sz w:val="20"/>
                            </w:rPr>
                            <w:t>Housing</w:t>
                          </w:r>
                          <w:r>
                            <w:rPr>
                              <w:rFonts w:ascii="Cambria" w:hAnsi="Cambria"/>
                              <w:i/>
                              <w:spacing w:val="-4"/>
                              <w:sz w:val="20"/>
                            </w:rPr>
                            <w:t xml:space="preserve"> </w:t>
                          </w:r>
                          <w:r>
                            <w:rPr>
                              <w:rFonts w:ascii="Cambria" w:hAnsi="Cambria"/>
                              <w:i/>
                              <w:sz w:val="20"/>
                            </w:rPr>
                            <w:t>Choice</w:t>
                          </w:r>
                          <w:r>
                            <w:rPr>
                              <w:rFonts w:ascii="Cambria" w:hAnsi="Cambria"/>
                              <w:i/>
                              <w:spacing w:val="-5"/>
                              <w:sz w:val="20"/>
                            </w:rPr>
                            <w:t xml:space="preserve"> </w:t>
                          </w:r>
                          <w:r>
                            <w:rPr>
                              <w:rFonts w:ascii="Cambria" w:hAnsi="Cambria"/>
                              <w:i/>
                              <w:sz w:val="20"/>
                            </w:rPr>
                            <w:t>Voucher</w:t>
                          </w:r>
                          <w:r>
                            <w:rPr>
                              <w:rFonts w:ascii="Cambria" w:hAnsi="Cambria"/>
                              <w:i/>
                              <w:spacing w:val="-5"/>
                              <w:sz w:val="20"/>
                            </w:rPr>
                            <w:t xml:space="preserve"> </w:t>
                          </w:r>
                          <w:r>
                            <w:rPr>
                              <w:rFonts w:ascii="Cambria" w:hAnsi="Cambria"/>
                              <w:i/>
                              <w:sz w:val="20"/>
                            </w:rPr>
                            <w:t>Program Part IV. RENT, UTILITY ALLOWANCE STANDARDS</w:t>
                          </w:r>
                        </w:p>
                      </w:txbxContent>
                    </wps:txbx>
                    <wps:bodyPr lIns="0" tIns="0" rIns="0" bIns="0" anchor="t" upright="1">
                      <a:noAutofit/>
                    </wps:bodyPr>
                  </wps:wsp>
                </a:graphicData>
              </a:graphic>
            </wp:anchor>
          </w:drawing>
        </mc:Choice>
        <mc:Fallback>
          <w:pict>
            <v:rect w14:anchorId="2A5809E4" id="docshape 44" o:spid="_x0000_s1065" style="position:absolute;margin-left:56.6pt;margin-top:35pt;width:343.05pt;height:25.45pt;z-index:-2515814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bhjA2AEAABAEAAAOAAAAZHJzL2Uyb0RvYy54bWysU9tu2zAMfR+wfxD0vjhxtqww4hTDig4D&#10;hq1otw+QZckWoBsoJXb+fpRiO7s8teiLTFM8JM8htb8djSYnAUE5W9PNak2JsNy1ynY1/fXz/t0N&#10;JSEy2zLtrKjpWQR6e3j7Zj/4SpSud7oVQDCJDdXga9rH6KuiCLwXhoWV88LipXRgWMRf6IoW2IDZ&#10;jS7K9XpXDA5aD46LENB7d7mkh5xfSsHjDymDiETXFHuL+YR8NuksDntWdcB8r/jUBntBF4Ypi0WX&#10;VHcsMnIE9V8qozi44GRccWcKJ6XiInNANpv1P2yeeuZF5oLiBL/IFF4vLf9+evIPgDIMPlQBzcRi&#10;lGDSF/sjYxbrvIglxkg4Ot9vP+w+lqgpx7ttuS1vsprFFe0hxC/CGZKMmgIOI2vETt9CxIoYOoek&#10;YtbdK63zQLQlQyr4lxvDtUXUtdFsxbMWKU7bRyGJanO/yRE4dM1nDeQybtxHbHYeek6GgBQosewz&#10;sRMkoUXesmfiF1Cu72xc8EZZB2ktLzwv7BLRODYj0qtpuUvXydW49vwARH+1uBFpu2cDZqOZDWZ5&#10;71CISMnRg+p6HMhm0vfTMTqp8kSuWacGcO3yoKYnkvb6z/8cdX3Ih98AAAD//wMAUEsDBBQABgAI&#10;AAAAIQBR3K333gAAAAoBAAAPAAAAZHJzL2Rvd25yZXYueG1sTI8xT8MwFIR3JP6D9ZDYqN1UakmI&#10;U6FGkWCDwsLmxq9J1NhObDcJ/57HBOPpTnff5fvF9GxCHzpnJaxXAhja2unONhI+P6qHR2AhKqtV&#10;7yxK+MYA++L2JleZdrN9x+kYG0YlNmRKQhvjkHEe6haNCis3oCXv7LxRkaRvuPZqpnLT80SILTeq&#10;s7TQqgEPLdaX49VIKP1WV+HwUlbp11zG17dxGvko5f3d8vwELOIS/8Lwi0/oUBDTyV2tDqwnvd4k&#10;FJWwE/SJArs03QA7kZOIFHiR8/8Xih8AAAD//wMAUEsBAi0AFAAGAAgAAAAhALaDOJL+AAAA4QEA&#10;ABMAAAAAAAAAAAAAAAAAAAAAAFtDb250ZW50X1R5cGVzXS54bWxQSwECLQAUAAYACAAAACEAOP0h&#10;/9YAAACUAQAACwAAAAAAAAAAAAAAAAAvAQAAX3JlbHMvLnJlbHNQSwECLQAUAAYACAAAACEArm4Y&#10;wNgBAAAQBAAADgAAAAAAAAAAAAAAAAAuAgAAZHJzL2Uyb0RvYy54bWxQSwECLQAUAAYACAAAACEA&#10;Udyt994AAAAKAQAADwAAAAAAAAAAAAAAAAAyBAAAZHJzL2Rvd25yZXYueG1sUEsFBgAAAAAEAAQA&#10;8wAAAD0FAAAAAA==&#10;" o:allowincell="f" filled="f" stroked="f" strokeweight="0">
              <v:textbox inset="0,0,0,0">
                <w:txbxContent>
                  <w:p w14:paraId="18A9714F" w14:textId="4DA50255" w:rsidR="00B1436A" w:rsidRDefault="00402AE6">
                    <w:pPr>
                      <w:pStyle w:val="FrameContents"/>
                      <w:spacing w:before="19"/>
                      <w:ind w:left="20"/>
                      <w:rPr>
                        <w:rFonts w:ascii="Cambria" w:hAnsi="Cambria"/>
                        <w:i/>
                        <w:sz w:val="20"/>
                      </w:rPr>
                    </w:pPr>
                    <w:r>
                      <w:rPr>
                        <w:rFonts w:ascii="Cambria" w:hAnsi="Cambria"/>
                        <w:i/>
                        <w:sz w:val="20"/>
                      </w:rPr>
                      <w:t>Administrative</w:t>
                    </w:r>
                    <w:r>
                      <w:rPr>
                        <w:rFonts w:ascii="Cambria" w:hAnsi="Cambria"/>
                        <w:i/>
                        <w:spacing w:val="-5"/>
                        <w:sz w:val="20"/>
                      </w:rPr>
                      <w:t xml:space="preserve"> </w:t>
                    </w:r>
                    <w:r>
                      <w:rPr>
                        <w:rFonts w:ascii="Cambria" w:hAnsi="Cambria"/>
                        <w:i/>
                        <w:sz w:val="20"/>
                      </w:rPr>
                      <w:t>Plan</w:t>
                    </w:r>
                    <w:r>
                      <w:rPr>
                        <w:rFonts w:ascii="Cambria" w:hAnsi="Cambria"/>
                        <w:i/>
                        <w:spacing w:val="-4"/>
                        <w:sz w:val="20"/>
                      </w:rPr>
                      <w:t xml:space="preserve"> </w:t>
                    </w:r>
                    <w:r>
                      <w:rPr>
                        <w:rFonts w:ascii="Cambria" w:hAnsi="Cambria"/>
                        <w:i/>
                        <w:sz w:val="20"/>
                      </w:rPr>
                      <w:t>for</w:t>
                    </w:r>
                    <w:r>
                      <w:rPr>
                        <w:rFonts w:ascii="Cambria" w:hAnsi="Cambria"/>
                        <w:i/>
                        <w:spacing w:val="-2"/>
                        <w:sz w:val="20"/>
                      </w:rPr>
                      <w:t xml:space="preserve"> </w:t>
                    </w:r>
                    <w:r>
                      <w:rPr>
                        <w:rFonts w:ascii="Cambria" w:hAnsi="Cambria"/>
                        <w:i/>
                        <w:sz w:val="20"/>
                      </w:rPr>
                      <w:t>Paducah</w:t>
                    </w:r>
                    <w:r>
                      <w:rPr>
                        <w:rFonts w:ascii="Cambria" w:hAnsi="Cambria"/>
                        <w:i/>
                        <w:spacing w:val="-5"/>
                        <w:sz w:val="20"/>
                      </w:rPr>
                      <w:t xml:space="preserve"> </w:t>
                    </w:r>
                    <w:r>
                      <w:rPr>
                        <w:rFonts w:ascii="Cambria" w:hAnsi="Cambria"/>
                        <w:i/>
                        <w:sz w:val="20"/>
                      </w:rPr>
                      <w:t>Section</w:t>
                    </w:r>
                    <w:r>
                      <w:rPr>
                        <w:rFonts w:ascii="Cambria" w:hAnsi="Cambria"/>
                        <w:i/>
                        <w:spacing w:val="-4"/>
                        <w:sz w:val="20"/>
                      </w:rPr>
                      <w:t xml:space="preserve"> </w:t>
                    </w:r>
                    <w:r>
                      <w:rPr>
                        <w:rFonts w:ascii="Cambria" w:hAnsi="Cambria"/>
                        <w:i/>
                        <w:sz w:val="20"/>
                      </w:rPr>
                      <w:t>8</w:t>
                    </w:r>
                    <w:r>
                      <w:rPr>
                        <w:rFonts w:ascii="Cambria" w:hAnsi="Cambria"/>
                        <w:i/>
                        <w:spacing w:val="-5"/>
                        <w:sz w:val="20"/>
                      </w:rPr>
                      <w:t xml:space="preserve"> </w:t>
                    </w:r>
                    <w:r>
                      <w:rPr>
                        <w:rFonts w:ascii="Cambria" w:hAnsi="Cambria"/>
                        <w:i/>
                        <w:sz w:val="20"/>
                      </w:rPr>
                      <w:t>Housing</w:t>
                    </w:r>
                    <w:r>
                      <w:rPr>
                        <w:rFonts w:ascii="Cambria" w:hAnsi="Cambria"/>
                        <w:i/>
                        <w:spacing w:val="-4"/>
                        <w:sz w:val="20"/>
                      </w:rPr>
                      <w:t xml:space="preserve"> </w:t>
                    </w:r>
                    <w:r>
                      <w:rPr>
                        <w:rFonts w:ascii="Cambria" w:hAnsi="Cambria"/>
                        <w:i/>
                        <w:sz w:val="20"/>
                      </w:rPr>
                      <w:t>Choice</w:t>
                    </w:r>
                    <w:r>
                      <w:rPr>
                        <w:rFonts w:ascii="Cambria" w:hAnsi="Cambria"/>
                        <w:i/>
                        <w:spacing w:val="-5"/>
                        <w:sz w:val="20"/>
                      </w:rPr>
                      <w:t xml:space="preserve"> </w:t>
                    </w:r>
                    <w:r>
                      <w:rPr>
                        <w:rFonts w:ascii="Cambria" w:hAnsi="Cambria"/>
                        <w:i/>
                        <w:sz w:val="20"/>
                      </w:rPr>
                      <w:t>Voucher</w:t>
                    </w:r>
                    <w:r>
                      <w:rPr>
                        <w:rFonts w:ascii="Cambria" w:hAnsi="Cambria"/>
                        <w:i/>
                        <w:spacing w:val="-5"/>
                        <w:sz w:val="20"/>
                      </w:rPr>
                      <w:t xml:space="preserve"> </w:t>
                    </w:r>
                    <w:r>
                      <w:rPr>
                        <w:rFonts w:ascii="Cambria" w:hAnsi="Cambria"/>
                        <w:i/>
                        <w:sz w:val="20"/>
                      </w:rPr>
                      <w:t>Program Part IV. RENT, UTILITY ALLOWANCE STANDARDS</w:t>
                    </w:r>
                  </w:p>
                </w:txbxContent>
              </v:textbox>
              <w10:wrap anchorx="page" anchory="page"/>
            </v:rect>
          </w:pict>
        </mc:Fallback>
      </mc:AlternateContent>
    </w:r>
    <w:r>
      <w:rPr>
        <w:noProof/>
        <w:sz w:val="20"/>
      </w:rPr>
      <mc:AlternateContent>
        <mc:Choice Requires="wps">
          <w:drawing>
            <wp:anchor distT="0" distB="0" distL="0" distR="0" simplePos="0" relativeHeight="251736064" behindDoc="1" locked="0" layoutInCell="0" allowOverlap="1" wp14:anchorId="0E803B49" wp14:editId="015F85C1">
              <wp:simplePos x="0" y="0"/>
              <wp:positionH relativeFrom="page">
                <wp:posOffset>5946140</wp:posOffset>
              </wp:positionH>
              <wp:positionV relativeFrom="page">
                <wp:posOffset>444500</wp:posOffset>
              </wp:positionV>
              <wp:extent cx="1064895" cy="323215"/>
              <wp:effectExtent l="0" t="0" r="0" b="0"/>
              <wp:wrapNone/>
              <wp:docPr id="85" name="docshape 45"/>
              <wp:cNvGraphicFramePr/>
              <a:graphic xmlns:a="http://schemas.openxmlformats.org/drawingml/2006/main">
                <a:graphicData uri="http://schemas.microsoft.com/office/word/2010/wordprocessingShape">
                  <wps:wsp>
                    <wps:cNvSpPr/>
                    <wps:spPr>
                      <a:xfrm>
                        <a:off x="0" y="0"/>
                        <a:ext cx="1064880" cy="323280"/>
                      </a:xfrm>
                      <a:prstGeom prst="rect">
                        <a:avLst/>
                      </a:prstGeom>
                      <a:noFill/>
                      <a:ln w="0">
                        <a:noFill/>
                      </a:ln>
                    </wps:spPr>
                    <wps:style>
                      <a:lnRef idx="0">
                        <a:scrgbClr r="0" g="0" b="0"/>
                      </a:lnRef>
                      <a:fillRef idx="0">
                        <a:scrgbClr r="0" g="0" b="0"/>
                      </a:fillRef>
                      <a:effectRef idx="0">
                        <a:scrgbClr r="0" g="0" b="0"/>
                      </a:effectRef>
                      <a:fontRef idx="minor"/>
                    </wps:style>
                    <wps:txbx>
                      <w:txbxContent>
                        <w:p w14:paraId="5AAC8AD4" w14:textId="77777777" w:rsidR="00B1436A" w:rsidRDefault="00402AE6">
                          <w:pPr>
                            <w:pStyle w:val="FrameContents"/>
                            <w:spacing w:before="1"/>
                            <w:ind w:right="78"/>
                            <w:jc w:val="right"/>
                            <w:rPr>
                              <w:rFonts w:ascii="Cambria" w:hAnsi="Cambria"/>
                              <w:i/>
                              <w:sz w:val="20"/>
                            </w:rPr>
                          </w:pPr>
                          <w:r>
                            <w:rPr>
                              <w:rFonts w:ascii="Cambria" w:hAnsi="Cambria"/>
                              <w:i/>
                              <w:sz w:val="20"/>
                            </w:rPr>
                            <w:t>page</w:t>
                          </w:r>
                          <w:r>
                            <w:rPr>
                              <w:rFonts w:ascii="Cambria" w:hAnsi="Cambria"/>
                              <w:i/>
                              <w:spacing w:val="-7"/>
                              <w:sz w:val="20"/>
                            </w:rPr>
                            <w:t xml:space="preserve"> </w:t>
                          </w:r>
                          <w:r>
                            <w:rPr>
                              <w:rFonts w:ascii="Cambria" w:hAnsi="Cambria"/>
                              <w:i/>
                              <w:spacing w:val="-7"/>
                              <w:sz w:val="20"/>
                            </w:rPr>
                            <w:fldChar w:fldCharType="begin"/>
                          </w:r>
                          <w:r>
                            <w:rPr>
                              <w:rFonts w:ascii="Cambria" w:hAnsi="Cambria"/>
                              <w:i/>
                              <w:spacing w:val="-7"/>
                              <w:sz w:val="20"/>
                            </w:rPr>
                            <w:instrText xml:space="preserve"> PAGE </w:instrText>
                          </w:r>
                          <w:r>
                            <w:rPr>
                              <w:rFonts w:ascii="Cambria" w:hAnsi="Cambria"/>
                              <w:i/>
                              <w:spacing w:val="-7"/>
                              <w:sz w:val="20"/>
                            </w:rPr>
                            <w:fldChar w:fldCharType="separate"/>
                          </w:r>
                          <w:r>
                            <w:rPr>
                              <w:rFonts w:ascii="Cambria" w:hAnsi="Cambria"/>
                              <w:i/>
                              <w:spacing w:val="-7"/>
                              <w:sz w:val="20"/>
                            </w:rPr>
                            <w:t>49</w:t>
                          </w:r>
                          <w:r>
                            <w:rPr>
                              <w:rFonts w:ascii="Cambria" w:hAnsi="Cambria"/>
                              <w:i/>
                              <w:spacing w:val="-7"/>
                              <w:sz w:val="20"/>
                            </w:rPr>
                            <w:fldChar w:fldCharType="end"/>
                          </w:r>
                        </w:p>
                      </w:txbxContent>
                    </wps:txbx>
                    <wps:bodyPr lIns="0" tIns="0" rIns="0" bIns="0" anchor="t" upright="1">
                      <a:noAutofit/>
                    </wps:bodyPr>
                  </wps:wsp>
                </a:graphicData>
              </a:graphic>
            </wp:anchor>
          </w:drawing>
        </mc:Choice>
        <mc:Fallback>
          <w:pict>
            <v:rect w14:anchorId="0E803B49" id="docshape 45" o:spid="_x0000_s1066" style="position:absolute;margin-left:468.2pt;margin-top:35pt;width:83.85pt;height:25.45pt;z-index:-2515804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Gwg1AEAABAEAAAOAAAAZHJzL2Uyb0RvYy54bWysU9tu2zAMfR+wfxD0vthxhy4w4hTDig4D&#10;hq1Ytw+QZckWoBsoJXb+fpRiO+321GEvMk3xHJKH1P5uMpqcBATlbEO3m5ISYbnrlO0b+uvnw7sd&#10;JSEy2zHtrGjoWQR6d3j7Zj/6WlRucLoTQJDEhnr0DR1i9HVRBD4Iw8LGeWHxUjowLOIv9EUHbER2&#10;o4uqLG+L0UHnwXERAnrvL5f0kPmlFDx+lzKISHRDsbaYT8hnm87isGd1D8wPis9lsH+owjBlMelK&#10;dc8iI0dQf1EZxcEFJ+OGO1M4KRUXuQfsZlv+0c3TwLzIvaA4wa8yhf9Hy7+dnvwjoAyjD3VAM3Ux&#10;STDpi/WRKYt1XsUSUyQcndvy9v1uh5pyvLupbiq0kaa4oj2E+Fk4Q5LRUMBhZI3Y6WuIl9AlJCWz&#10;7kFpnQeiLRlTwhduZNYWE1wLzVY8a5HitP0hJFFdrjc5Aoe+/aSBXMaN+4jFLkPPZAhIgRLTvhI7&#10;QxJa5C17JX4F5fzOxhVvlHWQhXzWXTLj1E7YXkOrD+k6uVrXnR+B6C8WNyJt92LAYrSLwSwfHAoR&#10;KTl6UP2AA9nO+n48RidVnsiVdRYa1y7PdH4iaa+f/+eo60M+/AYAAP//AwBQSwMEFAAGAAgAAAAh&#10;ACJYqt7gAAAACwEAAA8AAABkcnMvZG93bnJldi54bWxMj8FOg0AQhu8mvsNmTLzZXWqDQlkaU0Ki&#10;N1u99LZlRyCyu8BuAd/e6UlvM5kv/3x/tltMxyYcfeushGglgKGtnG5tLeHzo3x4BuaDslp1zqKE&#10;H/Swy29vMpVqN9sDTsdQMwqxPlUSmhD6lHNfNWiUX7keLd2+3GhUoHWsuR7VTOGm42shYm5Ua+lD&#10;o3rcN1h9Hy9GQjHGuvT716JMTnMR3t6HaeCDlPd3y8sWWMAl/MFw1Sd1yMnp7C5We9ZJSB7jDaES&#10;ngR1ugKR2ETAzjStRQI8z/j/DvkvAAAA//8DAFBLAQItABQABgAIAAAAIQC2gziS/gAAAOEBAAAT&#10;AAAAAAAAAAAAAAAAAAAAAABbQ29udGVudF9UeXBlc10ueG1sUEsBAi0AFAAGAAgAAAAhADj9If/W&#10;AAAAlAEAAAsAAAAAAAAAAAAAAAAALwEAAF9yZWxzLy5yZWxzUEsBAi0AFAAGAAgAAAAhAI6EbCDU&#10;AQAAEAQAAA4AAAAAAAAAAAAAAAAALgIAAGRycy9lMm9Eb2MueG1sUEsBAi0AFAAGAAgAAAAhACJY&#10;qt7gAAAACwEAAA8AAAAAAAAAAAAAAAAALgQAAGRycy9kb3ducmV2LnhtbFBLBQYAAAAABAAEAPMA&#10;AAA7BQAAAAA=&#10;" o:allowincell="f" filled="f" stroked="f" strokeweight="0">
              <v:textbox inset="0,0,0,0">
                <w:txbxContent>
                  <w:p w14:paraId="5AAC8AD4" w14:textId="77777777" w:rsidR="00B1436A" w:rsidRDefault="00402AE6">
                    <w:pPr>
                      <w:pStyle w:val="FrameContents"/>
                      <w:spacing w:before="1"/>
                      <w:ind w:right="78"/>
                      <w:jc w:val="right"/>
                      <w:rPr>
                        <w:rFonts w:ascii="Cambria" w:hAnsi="Cambria"/>
                        <w:i/>
                        <w:sz w:val="20"/>
                      </w:rPr>
                    </w:pPr>
                    <w:r>
                      <w:rPr>
                        <w:rFonts w:ascii="Cambria" w:hAnsi="Cambria"/>
                        <w:i/>
                        <w:sz w:val="20"/>
                      </w:rPr>
                      <w:t>page</w:t>
                    </w:r>
                    <w:r>
                      <w:rPr>
                        <w:rFonts w:ascii="Cambria" w:hAnsi="Cambria"/>
                        <w:i/>
                        <w:spacing w:val="-7"/>
                        <w:sz w:val="20"/>
                      </w:rPr>
                      <w:t xml:space="preserve"> </w:t>
                    </w:r>
                    <w:r>
                      <w:rPr>
                        <w:rFonts w:ascii="Cambria" w:hAnsi="Cambria"/>
                        <w:i/>
                        <w:spacing w:val="-7"/>
                        <w:sz w:val="20"/>
                      </w:rPr>
                      <w:fldChar w:fldCharType="begin"/>
                    </w:r>
                    <w:r>
                      <w:rPr>
                        <w:rFonts w:ascii="Cambria" w:hAnsi="Cambria"/>
                        <w:i/>
                        <w:spacing w:val="-7"/>
                        <w:sz w:val="20"/>
                      </w:rPr>
                      <w:instrText xml:space="preserve"> PAGE </w:instrText>
                    </w:r>
                    <w:r>
                      <w:rPr>
                        <w:rFonts w:ascii="Cambria" w:hAnsi="Cambria"/>
                        <w:i/>
                        <w:spacing w:val="-7"/>
                        <w:sz w:val="20"/>
                      </w:rPr>
                      <w:fldChar w:fldCharType="separate"/>
                    </w:r>
                    <w:r>
                      <w:rPr>
                        <w:rFonts w:ascii="Cambria" w:hAnsi="Cambria"/>
                        <w:i/>
                        <w:spacing w:val="-7"/>
                        <w:sz w:val="20"/>
                      </w:rPr>
                      <w:t>49</w:t>
                    </w:r>
                    <w:r>
                      <w:rPr>
                        <w:rFonts w:ascii="Cambria" w:hAnsi="Cambria"/>
                        <w:i/>
                        <w:spacing w:val="-7"/>
                        <w:sz w:val="20"/>
                      </w:rPr>
                      <w:fldChar w:fldCharType="end"/>
                    </w:r>
                  </w:p>
                </w:txbxContent>
              </v:textbox>
              <w10:wrap anchorx="page" anchory="page"/>
            </v:rect>
          </w:pict>
        </mc:Fallback>
      </mc:AlternateConten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67C741" w14:textId="77777777" w:rsidR="00B1436A" w:rsidRDefault="00B1436A"/>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238139" w14:textId="77777777" w:rsidR="00B1436A" w:rsidRDefault="00402AE6">
    <w:pPr>
      <w:pStyle w:val="BodyText"/>
      <w:spacing w:line="14" w:lineRule="auto"/>
      <w:ind w:left="0"/>
      <w:rPr>
        <w:sz w:val="20"/>
      </w:rPr>
    </w:pPr>
    <w:r>
      <w:rPr>
        <w:noProof/>
        <w:sz w:val="20"/>
      </w:rPr>
      <mc:AlternateContent>
        <mc:Choice Requires="wps">
          <w:drawing>
            <wp:anchor distT="0" distB="0" distL="0" distR="0" simplePos="0" relativeHeight="251740160" behindDoc="1" locked="0" layoutInCell="0" allowOverlap="1" wp14:anchorId="686F0F9F" wp14:editId="732E4B85">
              <wp:simplePos x="0" y="0"/>
              <wp:positionH relativeFrom="page">
                <wp:posOffset>713105</wp:posOffset>
              </wp:positionH>
              <wp:positionV relativeFrom="page">
                <wp:posOffset>768350</wp:posOffset>
              </wp:positionV>
              <wp:extent cx="6346190" cy="6350"/>
              <wp:effectExtent l="0" t="0" r="0" b="0"/>
              <wp:wrapNone/>
              <wp:docPr id="95" name="docshape 49"/>
              <wp:cNvGraphicFramePr/>
              <a:graphic xmlns:a="http://schemas.openxmlformats.org/drawingml/2006/main">
                <a:graphicData uri="http://schemas.microsoft.com/office/word/2010/wordprocessingShape">
                  <wps:wsp>
                    <wps:cNvSpPr/>
                    <wps:spPr>
                      <a:xfrm>
                        <a:off x="0" y="0"/>
                        <a:ext cx="6346080" cy="6480"/>
                      </a:xfrm>
                      <a:prstGeom prst="rect">
                        <a:avLst/>
                      </a:prstGeom>
                      <a:solidFill>
                        <a:srgbClr val="000000"/>
                      </a:solidFill>
                      <a:ln w="0">
                        <a:noFill/>
                      </a:ln>
                    </wps:spPr>
                    <wps:style>
                      <a:lnRef idx="0">
                        <a:scrgbClr r="0" g="0" b="0"/>
                      </a:lnRef>
                      <a:fillRef idx="0">
                        <a:scrgbClr r="0" g="0" b="0"/>
                      </a:fillRef>
                      <a:effectRef idx="0">
                        <a:scrgbClr r="0" g="0" b="0"/>
                      </a:effectRef>
                      <a:fontRef idx="minor"/>
                    </wps:style>
                    <wps:bodyPr/>
                  </wps:wsp>
                </a:graphicData>
              </a:graphic>
            </wp:anchor>
          </w:drawing>
        </mc:Choice>
        <mc:Fallback>
          <w:pict>
            <v:rect w14:anchorId="63235138" id="docshape 49" o:spid="_x0000_s1026" style="position:absolute;margin-left:56.15pt;margin-top:60.5pt;width:499.7pt;height:.5pt;z-index:-2515763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aADmsAEAAM8DAAAOAAAAZHJzL2Uyb0RvYy54bWysU8Fu2zAMvQ/YPwi6L3a7IiiMOD20aC/D&#10;NqzbBygyFQuQREHS4uTvRzGu022nDvNBpiy+R74nenN39E4cIGWLoZdXq1YKCBoHG/a9/PH98cOt&#10;FLmoMCiHAXp5gizvtu/fbabYwTWO6AZIgkhC7qbYy7GU2DVN1iN4lVcYIdChweRVoW3aN0NSE7F7&#10;11y37bqZMA0xoYac6evD+VBumd8Y0OWLMRmKcL2k3gqvidddXZvtRnX7pOJo9dyG+ocuvLKBii5U&#10;D6oo8TPZv6i81QkzmrLS6Bs0xmpgDaTmqv1DzfOoIrAWMifHxab8/2j158Nz/JrIhinmLlNYVRxN&#10;8vVN/Ykjm3VazIJjEZo+rj/erNtb8lTT2fqGIiJpLtiYcnkC9KIGvUx0FeyQOnzK5Zz6klJLZXR2&#10;eLTO8Sbtd/cuiYOq18bPzP5bmgtiqn1VSMAKPvO6QJ1c9HBUTg5qngvfwAg7sCyupedi56mgsSVN&#10;L7NBehhQEw3xvxE7QyoaeBjfiF9AXB9DWfDeBkzsySt1NdzhcOL7ZANoavhS5gmvY/l6zzZd/sPt&#10;LwAAAP//AwBQSwMEFAAGAAgAAAAhABgVLNPaAAAADAEAAA8AAABkcnMvZG93bnJldi54bWxMT01P&#10;wzAMvSPxHyIjcWPpB5SpazoBElekFS7c0sZrKxonNNlW/j3uCXzys5/eR7Vf7CTOOIfRkYJ0k4BA&#10;6pwZqVfw8f56twURoiajJ0eo4AcD7Ovrq0qXxl3ogOcm9oJFKJRawRCjL6UM3YBWh43zSPw7utnq&#10;yHDupZn1hcXtJLMkKaTVI7HDoD2+DNh9NSfLvp95k/jt93NP9u3+0BY+b4sHpW5vlqcdiIhL/CPD&#10;Gp+jQ82ZWnciE8TEOM1ypvKSpVxqZfA8gmjXU5aArCv5v0T9CwAA//8DAFBLAQItABQABgAIAAAA&#10;IQC2gziS/gAAAOEBAAATAAAAAAAAAAAAAAAAAAAAAABbQ29udGVudF9UeXBlc10ueG1sUEsBAi0A&#10;FAAGAAgAAAAhADj9If/WAAAAlAEAAAsAAAAAAAAAAAAAAAAALwEAAF9yZWxzLy5yZWxzUEsBAi0A&#10;FAAGAAgAAAAhAN5oAOawAQAAzwMAAA4AAAAAAAAAAAAAAAAALgIAAGRycy9lMm9Eb2MueG1sUEsB&#10;Ai0AFAAGAAgAAAAhABgVLNPaAAAADAEAAA8AAAAAAAAAAAAAAAAACgQAAGRycy9kb3ducmV2Lnht&#10;bFBLBQYAAAAABAAEAPMAAAARBQAAAAA=&#10;" o:allowincell="f" fillcolor="black" stroked="f" strokeweight="0">
              <w10:wrap anchorx="page" anchory="page"/>
            </v:rect>
          </w:pict>
        </mc:Fallback>
      </mc:AlternateContent>
    </w:r>
    <w:r>
      <w:rPr>
        <w:noProof/>
        <w:sz w:val="20"/>
      </w:rPr>
      <mc:AlternateContent>
        <mc:Choice Requires="wps">
          <w:drawing>
            <wp:anchor distT="0" distB="0" distL="0" distR="0" simplePos="0" relativeHeight="251741184" behindDoc="1" locked="0" layoutInCell="0" allowOverlap="1" wp14:anchorId="07B73822" wp14:editId="52141C0F">
              <wp:simplePos x="0" y="0"/>
              <wp:positionH relativeFrom="page">
                <wp:posOffset>718820</wp:posOffset>
              </wp:positionH>
              <wp:positionV relativeFrom="page">
                <wp:posOffset>444500</wp:posOffset>
              </wp:positionV>
              <wp:extent cx="4356100" cy="323215"/>
              <wp:effectExtent l="0" t="0" r="0" b="0"/>
              <wp:wrapNone/>
              <wp:docPr id="96" name="docshape 50"/>
              <wp:cNvGraphicFramePr/>
              <a:graphic xmlns:a="http://schemas.openxmlformats.org/drawingml/2006/main">
                <a:graphicData uri="http://schemas.microsoft.com/office/word/2010/wordprocessingShape">
                  <wps:wsp>
                    <wps:cNvSpPr/>
                    <wps:spPr>
                      <a:xfrm>
                        <a:off x="0" y="0"/>
                        <a:ext cx="4356000" cy="323280"/>
                      </a:xfrm>
                      <a:prstGeom prst="rect">
                        <a:avLst/>
                      </a:prstGeom>
                      <a:noFill/>
                      <a:ln w="0">
                        <a:noFill/>
                      </a:ln>
                    </wps:spPr>
                    <wps:style>
                      <a:lnRef idx="0">
                        <a:scrgbClr r="0" g="0" b="0"/>
                      </a:lnRef>
                      <a:fillRef idx="0">
                        <a:scrgbClr r="0" g="0" b="0"/>
                      </a:fillRef>
                      <a:effectRef idx="0">
                        <a:scrgbClr r="0" g="0" b="0"/>
                      </a:effectRef>
                      <a:fontRef idx="minor"/>
                    </wps:style>
                    <wps:txbx>
                      <w:txbxContent>
                        <w:p w14:paraId="1083E8B9" w14:textId="4E575716" w:rsidR="00B1436A" w:rsidRDefault="00402AE6">
                          <w:pPr>
                            <w:pStyle w:val="FrameContents"/>
                            <w:spacing w:before="19"/>
                            <w:ind w:left="20"/>
                            <w:rPr>
                              <w:rFonts w:ascii="Cambria" w:hAnsi="Cambria"/>
                              <w:i/>
                              <w:sz w:val="20"/>
                            </w:rPr>
                          </w:pPr>
                          <w:r>
                            <w:rPr>
                              <w:rFonts w:ascii="Cambria" w:hAnsi="Cambria"/>
                              <w:i/>
                              <w:sz w:val="20"/>
                            </w:rPr>
                            <w:t>Administrative</w:t>
                          </w:r>
                          <w:r>
                            <w:rPr>
                              <w:rFonts w:ascii="Cambria" w:hAnsi="Cambria"/>
                              <w:i/>
                              <w:spacing w:val="-5"/>
                              <w:sz w:val="20"/>
                            </w:rPr>
                            <w:t xml:space="preserve"> </w:t>
                          </w:r>
                          <w:r>
                            <w:rPr>
                              <w:rFonts w:ascii="Cambria" w:hAnsi="Cambria"/>
                              <w:i/>
                              <w:sz w:val="20"/>
                            </w:rPr>
                            <w:t>Plan</w:t>
                          </w:r>
                          <w:r>
                            <w:rPr>
                              <w:rFonts w:ascii="Cambria" w:hAnsi="Cambria"/>
                              <w:i/>
                              <w:spacing w:val="-4"/>
                              <w:sz w:val="20"/>
                            </w:rPr>
                            <w:t xml:space="preserve"> </w:t>
                          </w:r>
                          <w:r>
                            <w:rPr>
                              <w:rFonts w:ascii="Cambria" w:hAnsi="Cambria"/>
                              <w:i/>
                              <w:sz w:val="20"/>
                            </w:rPr>
                            <w:t>for</w:t>
                          </w:r>
                          <w:r>
                            <w:rPr>
                              <w:rFonts w:ascii="Cambria" w:hAnsi="Cambria"/>
                              <w:i/>
                              <w:spacing w:val="-2"/>
                              <w:sz w:val="20"/>
                            </w:rPr>
                            <w:t xml:space="preserve"> </w:t>
                          </w:r>
                          <w:r>
                            <w:rPr>
                              <w:rFonts w:ascii="Cambria" w:hAnsi="Cambria"/>
                              <w:i/>
                              <w:sz w:val="20"/>
                            </w:rPr>
                            <w:t>Paducah</w:t>
                          </w:r>
                          <w:r>
                            <w:rPr>
                              <w:rFonts w:ascii="Cambria" w:hAnsi="Cambria"/>
                              <w:i/>
                              <w:spacing w:val="-5"/>
                              <w:sz w:val="20"/>
                            </w:rPr>
                            <w:t xml:space="preserve"> </w:t>
                          </w:r>
                          <w:r>
                            <w:rPr>
                              <w:rFonts w:ascii="Cambria" w:hAnsi="Cambria"/>
                              <w:i/>
                              <w:sz w:val="20"/>
                            </w:rPr>
                            <w:t>Section</w:t>
                          </w:r>
                          <w:r>
                            <w:rPr>
                              <w:rFonts w:ascii="Cambria" w:hAnsi="Cambria"/>
                              <w:i/>
                              <w:spacing w:val="-4"/>
                              <w:sz w:val="20"/>
                            </w:rPr>
                            <w:t xml:space="preserve"> </w:t>
                          </w:r>
                          <w:r>
                            <w:rPr>
                              <w:rFonts w:ascii="Cambria" w:hAnsi="Cambria"/>
                              <w:i/>
                              <w:sz w:val="20"/>
                            </w:rPr>
                            <w:t>8</w:t>
                          </w:r>
                          <w:r>
                            <w:rPr>
                              <w:rFonts w:ascii="Cambria" w:hAnsi="Cambria"/>
                              <w:i/>
                              <w:spacing w:val="-5"/>
                              <w:sz w:val="20"/>
                            </w:rPr>
                            <w:t xml:space="preserve"> </w:t>
                          </w:r>
                          <w:r>
                            <w:rPr>
                              <w:rFonts w:ascii="Cambria" w:hAnsi="Cambria"/>
                              <w:i/>
                              <w:sz w:val="20"/>
                            </w:rPr>
                            <w:t>Housing</w:t>
                          </w:r>
                          <w:r>
                            <w:rPr>
                              <w:rFonts w:ascii="Cambria" w:hAnsi="Cambria"/>
                              <w:i/>
                              <w:spacing w:val="-4"/>
                              <w:sz w:val="20"/>
                            </w:rPr>
                            <w:t xml:space="preserve"> </w:t>
                          </w:r>
                          <w:r>
                            <w:rPr>
                              <w:rFonts w:ascii="Cambria" w:hAnsi="Cambria"/>
                              <w:i/>
                              <w:sz w:val="20"/>
                            </w:rPr>
                            <w:t>Choice</w:t>
                          </w:r>
                          <w:r>
                            <w:rPr>
                              <w:rFonts w:ascii="Cambria" w:hAnsi="Cambria"/>
                              <w:i/>
                              <w:spacing w:val="-5"/>
                              <w:sz w:val="20"/>
                            </w:rPr>
                            <w:t xml:space="preserve"> </w:t>
                          </w:r>
                          <w:r>
                            <w:rPr>
                              <w:rFonts w:ascii="Cambria" w:hAnsi="Cambria"/>
                              <w:i/>
                              <w:sz w:val="20"/>
                            </w:rPr>
                            <w:t>Voucher</w:t>
                          </w:r>
                          <w:r>
                            <w:rPr>
                              <w:rFonts w:ascii="Cambria" w:hAnsi="Cambria"/>
                              <w:i/>
                              <w:spacing w:val="-5"/>
                              <w:sz w:val="20"/>
                            </w:rPr>
                            <w:t xml:space="preserve"> </w:t>
                          </w:r>
                          <w:r>
                            <w:rPr>
                              <w:rFonts w:ascii="Cambria" w:hAnsi="Cambria"/>
                              <w:i/>
                              <w:sz w:val="20"/>
                            </w:rPr>
                            <w:t>Program Part V. TERMINATION &amp; GRIEVANCES</w:t>
                          </w:r>
                        </w:p>
                      </w:txbxContent>
                    </wps:txbx>
                    <wps:bodyPr lIns="0" tIns="0" rIns="0" bIns="0" anchor="t" upright="1">
                      <a:noAutofit/>
                    </wps:bodyPr>
                  </wps:wsp>
                </a:graphicData>
              </a:graphic>
            </wp:anchor>
          </w:drawing>
        </mc:Choice>
        <mc:Fallback>
          <w:pict>
            <v:rect w14:anchorId="07B73822" id="docshape 50" o:spid="_x0000_s1067" style="position:absolute;margin-left:56.6pt;margin-top:35pt;width:343pt;height:25.45pt;z-index:-2515752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Q2W81wEAABAEAAAOAAAAZHJzL2Uyb0RvYy54bWysU9uO0zAQfUfiHyy/06QprKqo6QqxWoSE&#10;YMXCBziOnVjyTWO3Sf+esZukXJ4W8eJMxnNm5pwZH+4no8lZQFDONnS7KSkRlrtO2b6hP74/vtlT&#10;EiKzHdPOioZeRKD3x9evDqOvReUGpzsBBJPYUI++oUOMvi6KwAdhWNg4LyxeSgeGRfyFvuiAjZjd&#10;6KIqy7tidNB5cFyEgN6H6yU95vxSCh6/ShlEJLqh2FvMJ+SzTWdxPLC6B+YHxec22D90YZiyWHRN&#10;9cAiIydQf6UyioMLTsYNd6ZwUiouMgdksy3/YPM8MC8yFxQn+FWm8P/S8i/nZ/8EKMPoQx3QTCwm&#10;CSZ9sT8yZbEuq1hiioSj8+3u3V1ZoqYc73bVrtpnNYsb2kOIH4UzJBkNBRxG1oidP4eIFTF0CUnF&#10;rHtUWueBaEvGVPA3N4Zri6hbo9mKFy1SnLbfhCSqy/0mR+DQtx80kOu4cR+x2WXoORkCUqDEsi/E&#10;zpCEFnnLXohfQbm+s3HFG2UdpLW88ryyS0Tj1E5Ir6HVPl0nV+u6yxMQ/cniRqTtXgxYjHYxmOWD&#10;QyEiJScPqh9wINtZ3/en6KTKE7llnRvAtcuDmp9I2utf/3PU7SEffwIAAP//AwBQSwMEFAAGAAgA&#10;AAAhAEwhGPbdAAAACgEAAA8AAABkcnMvZG93bnJldi54bWxMj8FOwzAQRO9I/IO1SNyo3SC1JI1T&#10;oUaR4AaFCzc33iYRsZ3YbhL+nuVEj7Mzmn2T7xfTswl96JyVsF4JYGhrpzvbSPj8qB6egIWorFa9&#10;syjhBwPsi9ubXGXazfYdp2NsGJXYkCkJbYxDxnmoWzQqrNyAlryz80ZFkr7h2quZyk3PEyE23KjO&#10;0odWDXhosf4+XoyE0m90FQ4vZZV+zWV8fRunkY9S3t8tzztgEZf4H4Y/fEKHgphO7mJ1YD3p9WNC&#10;UQlbQZsosE1TOpzISUQKvMj59YTiFwAA//8DAFBLAQItABQABgAIAAAAIQC2gziS/gAAAOEBAAAT&#10;AAAAAAAAAAAAAAAAAAAAAABbQ29udGVudF9UeXBlc10ueG1sUEsBAi0AFAAGAAgAAAAhADj9If/W&#10;AAAAlAEAAAsAAAAAAAAAAAAAAAAALwEAAF9yZWxzLy5yZWxzUEsBAi0AFAAGAAgAAAAhAK1DZbzX&#10;AQAAEAQAAA4AAAAAAAAAAAAAAAAALgIAAGRycy9lMm9Eb2MueG1sUEsBAi0AFAAGAAgAAAAhAEwh&#10;GPbdAAAACgEAAA8AAAAAAAAAAAAAAAAAMQQAAGRycy9kb3ducmV2LnhtbFBLBQYAAAAABAAEAPMA&#10;AAA7BQAAAAA=&#10;" o:allowincell="f" filled="f" stroked="f" strokeweight="0">
              <v:textbox inset="0,0,0,0">
                <w:txbxContent>
                  <w:p w14:paraId="1083E8B9" w14:textId="4E575716" w:rsidR="00B1436A" w:rsidRDefault="00402AE6">
                    <w:pPr>
                      <w:pStyle w:val="FrameContents"/>
                      <w:spacing w:before="19"/>
                      <w:ind w:left="20"/>
                      <w:rPr>
                        <w:rFonts w:ascii="Cambria" w:hAnsi="Cambria"/>
                        <w:i/>
                        <w:sz w:val="20"/>
                      </w:rPr>
                    </w:pPr>
                    <w:r>
                      <w:rPr>
                        <w:rFonts w:ascii="Cambria" w:hAnsi="Cambria"/>
                        <w:i/>
                        <w:sz w:val="20"/>
                      </w:rPr>
                      <w:t>Administrative</w:t>
                    </w:r>
                    <w:r>
                      <w:rPr>
                        <w:rFonts w:ascii="Cambria" w:hAnsi="Cambria"/>
                        <w:i/>
                        <w:spacing w:val="-5"/>
                        <w:sz w:val="20"/>
                      </w:rPr>
                      <w:t xml:space="preserve"> </w:t>
                    </w:r>
                    <w:r>
                      <w:rPr>
                        <w:rFonts w:ascii="Cambria" w:hAnsi="Cambria"/>
                        <w:i/>
                        <w:sz w:val="20"/>
                      </w:rPr>
                      <w:t>Plan</w:t>
                    </w:r>
                    <w:r>
                      <w:rPr>
                        <w:rFonts w:ascii="Cambria" w:hAnsi="Cambria"/>
                        <w:i/>
                        <w:spacing w:val="-4"/>
                        <w:sz w:val="20"/>
                      </w:rPr>
                      <w:t xml:space="preserve"> </w:t>
                    </w:r>
                    <w:r>
                      <w:rPr>
                        <w:rFonts w:ascii="Cambria" w:hAnsi="Cambria"/>
                        <w:i/>
                        <w:sz w:val="20"/>
                      </w:rPr>
                      <w:t>for</w:t>
                    </w:r>
                    <w:r>
                      <w:rPr>
                        <w:rFonts w:ascii="Cambria" w:hAnsi="Cambria"/>
                        <w:i/>
                        <w:spacing w:val="-2"/>
                        <w:sz w:val="20"/>
                      </w:rPr>
                      <w:t xml:space="preserve"> </w:t>
                    </w:r>
                    <w:r>
                      <w:rPr>
                        <w:rFonts w:ascii="Cambria" w:hAnsi="Cambria"/>
                        <w:i/>
                        <w:sz w:val="20"/>
                      </w:rPr>
                      <w:t>Paducah</w:t>
                    </w:r>
                    <w:r>
                      <w:rPr>
                        <w:rFonts w:ascii="Cambria" w:hAnsi="Cambria"/>
                        <w:i/>
                        <w:spacing w:val="-5"/>
                        <w:sz w:val="20"/>
                      </w:rPr>
                      <w:t xml:space="preserve"> </w:t>
                    </w:r>
                    <w:r>
                      <w:rPr>
                        <w:rFonts w:ascii="Cambria" w:hAnsi="Cambria"/>
                        <w:i/>
                        <w:sz w:val="20"/>
                      </w:rPr>
                      <w:t>Section</w:t>
                    </w:r>
                    <w:r>
                      <w:rPr>
                        <w:rFonts w:ascii="Cambria" w:hAnsi="Cambria"/>
                        <w:i/>
                        <w:spacing w:val="-4"/>
                        <w:sz w:val="20"/>
                      </w:rPr>
                      <w:t xml:space="preserve"> </w:t>
                    </w:r>
                    <w:r>
                      <w:rPr>
                        <w:rFonts w:ascii="Cambria" w:hAnsi="Cambria"/>
                        <w:i/>
                        <w:sz w:val="20"/>
                      </w:rPr>
                      <w:t>8</w:t>
                    </w:r>
                    <w:r>
                      <w:rPr>
                        <w:rFonts w:ascii="Cambria" w:hAnsi="Cambria"/>
                        <w:i/>
                        <w:spacing w:val="-5"/>
                        <w:sz w:val="20"/>
                      </w:rPr>
                      <w:t xml:space="preserve"> </w:t>
                    </w:r>
                    <w:r>
                      <w:rPr>
                        <w:rFonts w:ascii="Cambria" w:hAnsi="Cambria"/>
                        <w:i/>
                        <w:sz w:val="20"/>
                      </w:rPr>
                      <w:t>Housing</w:t>
                    </w:r>
                    <w:r>
                      <w:rPr>
                        <w:rFonts w:ascii="Cambria" w:hAnsi="Cambria"/>
                        <w:i/>
                        <w:spacing w:val="-4"/>
                        <w:sz w:val="20"/>
                      </w:rPr>
                      <w:t xml:space="preserve"> </w:t>
                    </w:r>
                    <w:r>
                      <w:rPr>
                        <w:rFonts w:ascii="Cambria" w:hAnsi="Cambria"/>
                        <w:i/>
                        <w:sz w:val="20"/>
                      </w:rPr>
                      <w:t>Choice</w:t>
                    </w:r>
                    <w:r>
                      <w:rPr>
                        <w:rFonts w:ascii="Cambria" w:hAnsi="Cambria"/>
                        <w:i/>
                        <w:spacing w:val="-5"/>
                        <w:sz w:val="20"/>
                      </w:rPr>
                      <w:t xml:space="preserve"> </w:t>
                    </w:r>
                    <w:r>
                      <w:rPr>
                        <w:rFonts w:ascii="Cambria" w:hAnsi="Cambria"/>
                        <w:i/>
                        <w:sz w:val="20"/>
                      </w:rPr>
                      <w:t>Voucher</w:t>
                    </w:r>
                    <w:r>
                      <w:rPr>
                        <w:rFonts w:ascii="Cambria" w:hAnsi="Cambria"/>
                        <w:i/>
                        <w:spacing w:val="-5"/>
                        <w:sz w:val="20"/>
                      </w:rPr>
                      <w:t xml:space="preserve"> </w:t>
                    </w:r>
                    <w:r>
                      <w:rPr>
                        <w:rFonts w:ascii="Cambria" w:hAnsi="Cambria"/>
                        <w:i/>
                        <w:sz w:val="20"/>
                      </w:rPr>
                      <w:t>Program Part V. TERMINATION &amp; GRIEVANCES</w:t>
                    </w:r>
                  </w:p>
                </w:txbxContent>
              </v:textbox>
              <w10:wrap anchorx="page" anchory="page"/>
            </v:rect>
          </w:pict>
        </mc:Fallback>
      </mc:AlternateContent>
    </w:r>
    <w:r>
      <w:rPr>
        <w:noProof/>
        <w:sz w:val="20"/>
      </w:rPr>
      <mc:AlternateContent>
        <mc:Choice Requires="wps">
          <w:drawing>
            <wp:anchor distT="0" distB="0" distL="0" distR="0" simplePos="0" relativeHeight="251742208" behindDoc="1" locked="0" layoutInCell="0" allowOverlap="1" wp14:anchorId="1AF11D03" wp14:editId="68855745">
              <wp:simplePos x="0" y="0"/>
              <wp:positionH relativeFrom="page">
                <wp:posOffset>5946140</wp:posOffset>
              </wp:positionH>
              <wp:positionV relativeFrom="page">
                <wp:posOffset>444500</wp:posOffset>
              </wp:positionV>
              <wp:extent cx="1064895" cy="323215"/>
              <wp:effectExtent l="0" t="0" r="0" b="0"/>
              <wp:wrapNone/>
              <wp:docPr id="97" name="docshape 51"/>
              <wp:cNvGraphicFramePr/>
              <a:graphic xmlns:a="http://schemas.openxmlformats.org/drawingml/2006/main">
                <a:graphicData uri="http://schemas.microsoft.com/office/word/2010/wordprocessingShape">
                  <wps:wsp>
                    <wps:cNvSpPr/>
                    <wps:spPr>
                      <a:xfrm>
                        <a:off x="0" y="0"/>
                        <a:ext cx="1064880" cy="323280"/>
                      </a:xfrm>
                      <a:prstGeom prst="rect">
                        <a:avLst/>
                      </a:prstGeom>
                      <a:noFill/>
                      <a:ln w="0">
                        <a:noFill/>
                      </a:ln>
                    </wps:spPr>
                    <wps:style>
                      <a:lnRef idx="0">
                        <a:scrgbClr r="0" g="0" b="0"/>
                      </a:lnRef>
                      <a:fillRef idx="0">
                        <a:scrgbClr r="0" g="0" b="0"/>
                      </a:fillRef>
                      <a:effectRef idx="0">
                        <a:scrgbClr r="0" g="0" b="0"/>
                      </a:effectRef>
                      <a:fontRef idx="minor"/>
                    </wps:style>
                    <wps:txbx>
                      <w:txbxContent>
                        <w:p w14:paraId="3BDF028A" w14:textId="77777777" w:rsidR="00B1436A" w:rsidRDefault="00402AE6">
                          <w:pPr>
                            <w:pStyle w:val="FrameContents"/>
                            <w:spacing w:before="1"/>
                            <w:ind w:right="78"/>
                            <w:jc w:val="right"/>
                            <w:rPr>
                              <w:rFonts w:ascii="Cambria" w:hAnsi="Cambria"/>
                              <w:i/>
                              <w:sz w:val="20"/>
                            </w:rPr>
                          </w:pPr>
                          <w:r>
                            <w:rPr>
                              <w:rFonts w:ascii="Cambria" w:hAnsi="Cambria"/>
                              <w:i/>
                              <w:sz w:val="20"/>
                            </w:rPr>
                            <w:t>page</w:t>
                          </w:r>
                          <w:r>
                            <w:rPr>
                              <w:rFonts w:ascii="Cambria" w:hAnsi="Cambria"/>
                              <w:i/>
                              <w:spacing w:val="-7"/>
                              <w:sz w:val="20"/>
                            </w:rPr>
                            <w:t xml:space="preserve"> </w:t>
                          </w:r>
                          <w:r>
                            <w:rPr>
                              <w:rFonts w:ascii="Cambria" w:hAnsi="Cambria"/>
                              <w:i/>
                              <w:spacing w:val="-7"/>
                              <w:sz w:val="20"/>
                            </w:rPr>
                            <w:fldChar w:fldCharType="begin"/>
                          </w:r>
                          <w:r>
                            <w:rPr>
                              <w:rFonts w:ascii="Cambria" w:hAnsi="Cambria"/>
                              <w:i/>
                              <w:spacing w:val="-7"/>
                              <w:sz w:val="20"/>
                            </w:rPr>
                            <w:instrText xml:space="preserve"> PAGE </w:instrText>
                          </w:r>
                          <w:r>
                            <w:rPr>
                              <w:rFonts w:ascii="Cambria" w:hAnsi="Cambria"/>
                              <w:i/>
                              <w:spacing w:val="-7"/>
                              <w:sz w:val="20"/>
                            </w:rPr>
                            <w:fldChar w:fldCharType="separate"/>
                          </w:r>
                          <w:r>
                            <w:rPr>
                              <w:rFonts w:ascii="Cambria" w:hAnsi="Cambria"/>
                              <w:i/>
                              <w:spacing w:val="-7"/>
                              <w:sz w:val="20"/>
                            </w:rPr>
                            <w:t>52</w:t>
                          </w:r>
                          <w:r>
                            <w:rPr>
                              <w:rFonts w:ascii="Cambria" w:hAnsi="Cambria"/>
                              <w:i/>
                              <w:spacing w:val="-7"/>
                              <w:sz w:val="20"/>
                            </w:rPr>
                            <w:fldChar w:fldCharType="end"/>
                          </w:r>
                        </w:p>
                      </w:txbxContent>
                    </wps:txbx>
                    <wps:bodyPr lIns="0" tIns="0" rIns="0" bIns="0" anchor="t" upright="1">
                      <a:noAutofit/>
                    </wps:bodyPr>
                  </wps:wsp>
                </a:graphicData>
              </a:graphic>
            </wp:anchor>
          </w:drawing>
        </mc:Choice>
        <mc:Fallback>
          <w:pict>
            <v:rect w14:anchorId="1AF11D03" id="docshape 51" o:spid="_x0000_s1068" style="position:absolute;margin-left:468.2pt;margin-top:35pt;width:83.85pt;height:25.45pt;z-index:-2515742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Vw4I1AEAABAEAAAOAAAAZHJzL2Uyb0RvYy54bWysU9tu2zAMfR+wfxD0vthxhyIz4hTDig4D&#10;hq1Ytw+QZckWoBsoJXb+fpRiO+321GEvMk3xHJKH1P5uMpqcBATlbEO3m5ISYbnrlO0b+uvnw7sd&#10;JSEy2zHtrGjoWQR6d3j7Zj/6WlRucLoTQJDEhnr0DR1i9HVRBD4Iw8LGeWHxUjowLOIv9EUHbER2&#10;o4uqLG+L0UHnwXERAnrvL5f0kPmlFDx+lzKISHRDsbaYT8hnm87isGd1D8wPis9lsH+owjBlMelK&#10;dc8iI0dQf1EZxcEFJ+OGO1M4KRUXuQfsZlv+0c3TwLzIvaA4wa8yhf9Hy7+dnvwjoAyjD3VAM3Ux&#10;STDpi/WRKYt1XsUSUyQcndvy9v1uh5pyvLupbiq0kaa4oj2E+Fk4Q5LRUMBhZI3Y6WuIl9AlJCWz&#10;7kFpnQeiLRlTwhduZNYWE1wLzVY8a5HitP0hJFFdrjc5Aoe+/aSBXMaN+4jFLkPPZAhIgRLTvhI7&#10;QxJa5C17JX4F5fzOxhVvlHWQhXzWXTLj1E7YXkOrD+k6uVrXnR+B6C8WNyJt92LAYrSLwSwfHAoR&#10;KTl6UP2AA9nO+n48RidVnsiVdRYa1y7PdH4iaa+f/+eo60M+/AYAAP//AwBQSwMEFAAGAAgAAAAh&#10;ACJYqt7gAAAACwEAAA8AAABkcnMvZG93bnJldi54bWxMj8FOg0AQhu8mvsNmTLzZXWqDQlkaU0Ki&#10;N1u99LZlRyCyu8BuAd/e6UlvM5kv/3x/tltMxyYcfeushGglgKGtnG5tLeHzo3x4BuaDslp1zqKE&#10;H/Swy29vMpVqN9sDTsdQMwqxPlUSmhD6lHNfNWiUX7keLd2+3GhUoHWsuR7VTOGm42shYm5Ua+lD&#10;o3rcN1h9Hy9GQjHGuvT716JMTnMR3t6HaeCDlPd3y8sWWMAl/MFw1Sd1yMnp7C5We9ZJSB7jDaES&#10;ngR1ugKR2ETAzjStRQI8z/j/DvkvAAAA//8DAFBLAQItABQABgAIAAAAIQC2gziS/gAAAOEBAAAT&#10;AAAAAAAAAAAAAAAAAAAAAABbQ29udGVudF9UeXBlc10ueG1sUEsBAi0AFAAGAAgAAAAhADj9If/W&#10;AAAAlAEAAAsAAAAAAAAAAAAAAAAALwEAAF9yZWxzLy5yZWxzUEsBAi0AFAAGAAgAAAAhAKlXDgjU&#10;AQAAEAQAAA4AAAAAAAAAAAAAAAAALgIAAGRycy9lMm9Eb2MueG1sUEsBAi0AFAAGAAgAAAAhACJY&#10;qt7gAAAACwEAAA8AAAAAAAAAAAAAAAAALgQAAGRycy9kb3ducmV2LnhtbFBLBQYAAAAABAAEAPMA&#10;AAA7BQAAAAA=&#10;" o:allowincell="f" filled="f" stroked="f" strokeweight="0">
              <v:textbox inset="0,0,0,0">
                <w:txbxContent>
                  <w:p w14:paraId="3BDF028A" w14:textId="77777777" w:rsidR="00B1436A" w:rsidRDefault="00402AE6">
                    <w:pPr>
                      <w:pStyle w:val="FrameContents"/>
                      <w:spacing w:before="1"/>
                      <w:ind w:right="78"/>
                      <w:jc w:val="right"/>
                      <w:rPr>
                        <w:rFonts w:ascii="Cambria" w:hAnsi="Cambria"/>
                        <w:i/>
                        <w:sz w:val="20"/>
                      </w:rPr>
                    </w:pPr>
                    <w:r>
                      <w:rPr>
                        <w:rFonts w:ascii="Cambria" w:hAnsi="Cambria"/>
                        <w:i/>
                        <w:sz w:val="20"/>
                      </w:rPr>
                      <w:t>page</w:t>
                    </w:r>
                    <w:r>
                      <w:rPr>
                        <w:rFonts w:ascii="Cambria" w:hAnsi="Cambria"/>
                        <w:i/>
                        <w:spacing w:val="-7"/>
                        <w:sz w:val="20"/>
                      </w:rPr>
                      <w:t xml:space="preserve"> </w:t>
                    </w:r>
                    <w:r>
                      <w:rPr>
                        <w:rFonts w:ascii="Cambria" w:hAnsi="Cambria"/>
                        <w:i/>
                        <w:spacing w:val="-7"/>
                        <w:sz w:val="20"/>
                      </w:rPr>
                      <w:fldChar w:fldCharType="begin"/>
                    </w:r>
                    <w:r>
                      <w:rPr>
                        <w:rFonts w:ascii="Cambria" w:hAnsi="Cambria"/>
                        <w:i/>
                        <w:spacing w:val="-7"/>
                        <w:sz w:val="20"/>
                      </w:rPr>
                      <w:instrText xml:space="preserve"> PAGE </w:instrText>
                    </w:r>
                    <w:r>
                      <w:rPr>
                        <w:rFonts w:ascii="Cambria" w:hAnsi="Cambria"/>
                        <w:i/>
                        <w:spacing w:val="-7"/>
                        <w:sz w:val="20"/>
                      </w:rPr>
                      <w:fldChar w:fldCharType="separate"/>
                    </w:r>
                    <w:r>
                      <w:rPr>
                        <w:rFonts w:ascii="Cambria" w:hAnsi="Cambria"/>
                        <w:i/>
                        <w:spacing w:val="-7"/>
                        <w:sz w:val="20"/>
                      </w:rPr>
                      <w:t>52</w:t>
                    </w:r>
                    <w:r>
                      <w:rPr>
                        <w:rFonts w:ascii="Cambria" w:hAnsi="Cambria"/>
                        <w:i/>
                        <w:spacing w:val="-7"/>
                        <w:sz w:val="20"/>
                      </w:rPr>
                      <w:fldChar w:fldCharType="end"/>
                    </w:r>
                  </w:p>
                </w:txbxContent>
              </v:textbox>
              <w10:wrap anchorx="page" anchory="page"/>
            </v:rect>
          </w:pict>
        </mc:Fallback>
      </mc:AlternateConten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2F5CF6" w14:textId="77777777" w:rsidR="00B1436A" w:rsidRDefault="00B1436A"/>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339501" w14:textId="77777777" w:rsidR="00B1436A" w:rsidRDefault="00402AE6">
    <w:pPr>
      <w:pStyle w:val="BodyText"/>
      <w:spacing w:line="14" w:lineRule="auto"/>
      <w:ind w:left="0"/>
      <w:rPr>
        <w:sz w:val="20"/>
      </w:rPr>
    </w:pPr>
    <w:r>
      <w:rPr>
        <w:noProof/>
        <w:sz w:val="20"/>
      </w:rPr>
      <mc:AlternateContent>
        <mc:Choice Requires="wps">
          <w:drawing>
            <wp:anchor distT="0" distB="0" distL="0" distR="0" simplePos="0" relativeHeight="251749376" behindDoc="1" locked="0" layoutInCell="0" allowOverlap="1" wp14:anchorId="293411CC" wp14:editId="309E62D3">
              <wp:simplePos x="0" y="0"/>
              <wp:positionH relativeFrom="page">
                <wp:posOffset>713105</wp:posOffset>
              </wp:positionH>
              <wp:positionV relativeFrom="page">
                <wp:posOffset>768350</wp:posOffset>
              </wp:positionV>
              <wp:extent cx="6346190" cy="6350"/>
              <wp:effectExtent l="0" t="0" r="0" b="0"/>
              <wp:wrapNone/>
              <wp:docPr id="126" name="docshape 58"/>
              <wp:cNvGraphicFramePr/>
              <a:graphic xmlns:a="http://schemas.openxmlformats.org/drawingml/2006/main">
                <a:graphicData uri="http://schemas.microsoft.com/office/word/2010/wordprocessingShape">
                  <wps:wsp>
                    <wps:cNvSpPr/>
                    <wps:spPr>
                      <a:xfrm>
                        <a:off x="0" y="0"/>
                        <a:ext cx="6346080" cy="6480"/>
                      </a:xfrm>
                      <a:prstGeom prst="rect">
                        <a:avLst/>
                      </a:prstGeom>
                      <a:solidFill>
                        <a:srgbClr val="000000"/>
                      </a:solidFill>
                      <a:ln w="0">
                        <a:noFill/>
                      </a:ln>
                    </wps:spPr>
                    <wps:style>
                      <a:lnRef idx="0">
                        <a:scrgbClr r="0" g="0" b="0"/>
                      </a:lnRef>
                      <a:fillRef idx="0">
                        <a:scrgbClr r="0" g="0" b="0"/>
                      </a:fillRef>
                      <a:effectRef idx="0">
                        <a:scrgbClr r="0" g="0" b="0"/>
                      </a:effectRef>
                      <a:fontRef idx="minor"/>
                    </wps:style>
                    <wps:bodyPr/>
                  </wps:wsp>
                </a:graphicData>
              </a:graphic>
            </wp:anchor>
          </w:drawing>
        </mc:Choice>
        <mc:Fallback>
          <w:pict>
            <v:rect w14:anchorId="4E5C6CC5" id="docshape 58" o:spid="_x0000_s1026" style="position:absolute;margin-left:56.15pt;margin-top:60.5pt;width:499.7pt;height:.5pt;z-index:-2515671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aADmsAEAAM8DAAAOAAAAZHJzL2Uyb0RvYy54bWysU8Fu2zAMvQ/YPwi6L3a7IiiMOD20aC/D&#10;NqzbBygyFQuQREHS4uTvRzGu022nDvNBpiy+R74nenN39E4cIGWLoZdXq1YKCBoHG/a9/PH98cOt&#10;FLmoMCiHAXp5gizvtu/fbabYwTWO6AZIgkhC7qbYy7GU2DVN1iN4lVcYIdChweRVoW3aN0NSE7F7&#10;11y37bqZMA0xoYac6evD+VBumd8Y0OWLMRmKcL2k3gqvidddXZvtRnX7pOJo9dyG+ocuvLKBii5U&#10;D6oo8TPZv6i81QkzmrLS6Bs0xmpgDaTmqv1DzfOoIrAWMifHxab8/2j158Nz/JrIhinmLlNYVRxN&#10;8vVN/Ykjm3VazIJjEZo+rj/erNtb8lTT2fqGIiJpLtiYcnkC9KIGvUx0FeyQOnzK5Zz6klJLZXR2&#10;eLTO8Sbtd/cuiYOq18bPzP5bmgtiqn1VSMAKPvO6QJ1c9HBUTg5qngvfwAg7sCyupedi56mgsSVN&#10;L7NBehhQEw3xvxE7QyoaeBjfiF9AXB9DWfDeBkzsySt1NdzhcOL7ZANoavhS5gmvY/l6zzZd/sPt&#10;LwAAAP//AwBQSwMEFAAGAAgAAAAhABgVLNPaAAAADAEAAA8AAABkcnMvZG93bnJldi54bWxMT01P&#10;wzAMvSPxHyIjcWPpB5SpazoBElekFS7c0sZrKxonNNlW/j3uCXzys5/eR7Vf7CTOOIfRkYJ0k4BA&#10;6pwZqVfw8f56twURoiajJ0eo4AcD7Ovrq0qXxl3ogOcm9oJFKJRawRCjL6UM3YBWh43zSPw7utnq&#10;yHDupZn1hcXtJLMkKaTVI7HDoD2+DNh9NSfLvp95k/jt93NP9u3+0BY+b4sHpW5vlqcdiIhL/CPD&#10;Gp+jQ82ZWnciE8TEOM1ypvKSpVxqZfA8gmjXU5aArCv5v0T9CwAA//8DAFBLAQItABQABgAIAAAA&#10;IQC2gziS/gAAAOEBAAATAAAAAAAAAAAAAAAAAAAAAABbQ29udGVudF9UeXBlc10ueG1sUEsBAi0A&#10;FAAGAAgAAAAhADj9If/WAAAAlAEAAAsAAAAAAAAAAAAAAAAALwEAAF9yZWxzLy5yZWxzUEsBAi0A&#10;FAAGAAgAAAAhAN5oAOawAQAAzwMAAA4AAAAAAAAAAAAAAAAALgIAAGRycy9lMm9Eb2MueG1sUEsB&#10;Ai0AFAAGAAgAAAAhABgVLNPaAAAADAEAAA8AAAAAAAAAAAAAAAAACgQAAGRycy9kb3ducmV2Lnht&#10;bFBLBQYAAAAABAAEAPMAAAARBQAAAAA=&#10;" o:allowincell="f" fillcolor="black" stroked="f" strokeweight="0">
              <w10:wrap anchorx="page" anchory="page"/>
            </v:rect>
          </w:pict>
        </mc:Fallback>
      </mc:AlternateContent>
    </w:r>
    <w:r>
      <w:rPr>
        <w:noProof/>
        <w:sz w:val="20"/>
      </w:rPr>
      <mc:AlternateContent>
        <mc:Choice Requires="wps">
          <w:drawing>
            <wp:anchor distT="0" distB="0" distL="0" distR="0" simplePos="0" relativeHeight="251750400" behindDoc="1" locked="0" layoutInCell="0" allowOverlap="1" wp14:anchorId="4D9B7D26" wp14:editId="4741FD10">
              <wp:simplePos x="0" y="0"/>
              <wp:positionH relativeFrom="page">
                <wp:posOffset>718820</wp:posOffset>
              </wp:positionH>
              <wp:positionV relativeFrom="page">
                <wp:posOffset>444500</wp:posOffset>
              </wp:positionV>
              <wp:extent cx="4356735" cy="323215"/>
              <wp:effectExtent l="0" t="0" r="0" b="0"/>
              <wp:wrapNone/>
              <wp:docPr id="127" name="docshape 59"/>
              <wp:cNvGraphicFramePr/>
              <a:graphic xmlns:a="http://schemas.openxmlformats.org/drawingml/2006/main">
                <a:graphicData uri="http://schemas.microsoft.com/office/word/2010/wordprocessingShape">
                  <wps:wsp>
                    <wps:cNvSpPr/>
                    <wps:spPr>
                      <a:xfrm>
                        <a:off x="0" y="0"/>
                        <a:ext cx="4356720" cy="323280"/>
                      </a:xfrm>
                      <a:prstGeom prst="rect">
                        <a:avLst/>
                      </a:prstGeom>
                      <a:noFill/>
                      <a:ln w="0">
                        <a:noFill/>
                      </a:ln>
                    </wps:spPr>
                    <wps:style>
                      <a:lnRef idx="0">
                        <a:scrgbClr r="0" g="0" b="0"/>
                      </a:lnRef>
                      <a:fillRef idx="0">
                        <a:scrgbClr r="0" g="0" b="0"/>
                      </a:fillRef>
                      <a:effectRef idx="0">
                        <a:scrgbClr r="0" g="0" b="0"/>
                      </a:effectRef>
                      <a:fontRef idx="minor"/>
                    </wps:style>
                    <wps:txbx>
                      <w:txbxContent>
                        <w:p w14:paraId="6D8089D0" w14:textId="77777777" w:rsidR="00697DA3" w:rsidRDefault="00402AE6">
                          <w:pPr>
                            <w:pStyle w:val="FrameContents"/>
                            <w:spacing w:before="19"/>
                            <w:ind w:left="20"/>
                            <w:rPr>
                              <w:rFonts w:ascii="Cambria" w:hAnsi="Cambria"/>
                              <w:i/>
                              <w:sz w:val="20"/>
                            </w:rPr>
                          </w:pPr>
                          <w:r>
                            <w:rPr>
                              <w:rFonts w:ascii="Cambria" w:hAnsi="Cambria"/>
                              <w:i/>
                              <w:sz w:val="20"/>
                            </w:rPr>
                            <w:t>Administrative</w:t>
                          </w:r>
                          <w:r>
                            <w:rPr>
                              <w:rFonts w:ascii="Cambria" w:hAnsi="Cambria"/>
                              <w:i/>
                              <w:spacing w:val="-5"/>
                              <w:sz w:val="20"/>
                            </w:rPr>
                            <w:t xml:space="preserve"> </w:t>
                          </w:r>
                          <w:r>
                            <w:rPr>
                              <w:rFonts w:ascii="Cambria" w:hAnsi="Cambria"/>
                              <w:i/>
                              <w:sz w:val="20"/>
                            </w:rPr>
                            <w:t>Plan</w:t>
                          </w:r>
                          <w:r>
                            <w:rPr>
                              <w:rFonts w:ascii="Cambria" w:hAnsi="Cambria"/>
                              <w:i/>
                              <w:spacing w:val="-4"/>
                              <w:sz w:val="20"/>
                            </w:rPr>
                            <w:t xml:space="preserve"> </w:t>
                          </w:r>
                          <w:r>
                            <w:rPr>
                              <w:rFonts w:ascii="Cambria" w:hAnsi="Cambria"/>
                              <w:i/>
                              <w:sz w:val="20"/>
                            </w:rPr>
                            <w:t>for</w:t>
                          </w:r>
                          <w:r>
                            <w:rPr>
                              <w:rFonts w:ascii="Cambria" w:hAnsi="Cambria"/>
                              <w:i/>
                              <w:spacing w:val="-2"/>
                              <w:sz w:val="20"/>
                            </w:rPr>
                            <w:t xml:space="preserve"> </w:t>
                          </w:r>
                          <w:r>
                            <w:rPr>
                              <w:rFonts w:ascii="Cambria" w:hAnsi="Cambria"/>
                              <w:i/>
                              <w:sz w:val="20"/>
                            </w:rPr>
                            <w:t>Paducah</w:t>
                          </w:r>
                          <w:r>
                            <w:rPr>
                              <w:rFonts w:ascii="Cambria" w:hAnsi="Cambria"/>
                              <w:i/>
                              <w:spacing w:val="-5"/>
                              <w:sz w:val="20"/>
                            </w:rPr>
                            <w:t xml:space="preserve"> </w:t>
                          </w:r>
                          <w:r>
                            <w:rPr>
                              <w:rFonts w:ascii="Cambria" w:hAnsi="Cambria"/>
                              <w:i/>
                              <w:sz w:val="20"/>
                            </w:rPr>
                            <w:t>Section</w:t>
                          </w:r>
                          <w:r>
                            <w:rPr>
                              <w:rFonts w:ascii="Cambria" w:hAnsi="Cambria"/>
                              <w:i/>
                              <w:spacing w:val="-4"/>
                              <w:sz w:val="20"/>
                            </w:rPr>
                            <w:t xml:space="preserve"> </w:t>
                          </w:r>
                          <w:r>
                            <w:rPr>
                              <w:rFonts w:ascii="Cambria" w:hAnsi="Cambria"/>
                              <w:i/>
                              <w:sz w:val="20"/>
                            </w:rPr>
                            <w:t>8</w:t>
                          </w:r>
                          <w:r>
                            <w:rPr>
                              <w:rFonts w:ascii="Cambria" w:hAnsi="Cambria"/>
                              <w:i/>
                              <w:spacing w:val="-5"/>
                              <w:sz w:val="20"/>
                            </w:rPr>
                            <w:t xml:space="preserve"> </w:t>
                          </w:r>
                          <w:r>
                            <w:rPr>
                              <w:rFonts w:ascii="Cambria" w:hAnsi="Cambria"/>
                              <w:i/>
                              <w:sz w:val="20"/>
                            </w:rPr>
                            <w:t>Housing</w:t>
                          </w:r>
                          <w:r>
                            <w:rPr>
                              <w:rFonts w:ascii="Cambria" w:hAnsi="Cambria"/>
                              <w:i/>
                              <w:spacing w:val="-4"/>
                              <w:sz w:val="20"/>
                            </w:rPr>
                            <w:t xml:space="preserve"> </w:t>
                          </w:r>
                          <w:r>
                            <w:rPr>
                              <w:rFonts w:ascii="Cambria" w:hAnsi="Cambria"/>
                              <w:i/>
                              <w:sz w:val="20"/>
                            </w:rPr>
                            <w:t>Choice</w:t>
                          </w:r>
                          <w:r>
                            <w:rPr>
                              <w:rFonts w:ascii="Cambria" w:hAnsi="Cambria"/>
                              <w:i/>
                              <w:spacing w:val="-5"/>
                              <w:sz w:val="20"/>
                            </w:rPr>
                            <w:t xml:space="preserve"> </w:t>
                          </w:r>
                          <w:r>
                            <w:rPr>
                              <w:rFonts w:ascii="Cambria" w:hAnsi="Cambria"/>
                              <w:i/>
                              <w:sz w:val="20"/>
                            </w:rPr>
                            <w:t>Voucher</w:t>
                          </w:r>
                          <w:r>
                            <w:rPr>
                              <w:rFonts w:ascii="Cambria" w:hAnsi="Cambria"/>
                              <w:i/>
                              <w:spacing w:val="-5"/>
                              <w:sz w:val="20"/>
                            </w:rPr>
                            <w:t xml:space="preserve"> </w:t>
                          </w:r>
                          <w:r>
                            <w:rPr>
                              <w:rFonts w:ascii="Cambria" w:hAnsi="Cambria"/>
                              <w:i/>
                              <w:sz w:val="20"/>
                            </w:rPr>
                            <w:t xml:space="preserve">Program </w:t>
                          </w:r>
                        </w:p>
                        <w:p w14:paraId="19949036" w14:textId="76204913" w:rsidR="00B1436A" w:rsidRDefault="00402AE6">
                          <w:pPr>
                            <w:pStyle w:val="FrameContents"/>
                            <w:spacing w:before="19"/>
                            <w:ind w:left="20"/>
                            <w:rPr>
                              <w:rFonts w:ascii="Cambria" w:hAnsi="Cambria"/>
                              <w:i/>
                              <w:sz w:val="20"/>
                            </w:rPr>
                          </w:pPr>
                          <w:r>
                            <w:rPr>
                              <w:rFonts w:ascii="Cambria" w:hAnsi="Cambria"/>
                              <w:i/>
                              <w:sz w:val="20"/>
                            </w:rPr>
                            <w:t>Part VI. PROGRAMS</w:t>
                          </w:r>
                          <w:r>
                            <w:rPr>
                              <w:rFonts w:ascii="Cambria" w:hAnsi="Cambria"/>
                              <w:i/>
                              <w:spacing w:val="40"/>
                              <w:sz w:val="20"/>
                            </w:rPr>
                            <w:t xml:space="preserve"> </w:t>
                          </w:r>
                        </w:p>
                      </w:txbxContent>
                    </wps:txbx>
                    <wps:bodyPr lIns="0" tIns="0" rIns="0" bIns="0" anchor="t" upright="1">
                      <a:noAutofit/>
                    </wps:bodyPr>
                  </wps:wsp>
                </a:graphicData>
              </a:graphic>
            </wp:anchor>
          </w:drawing>
        </mc:Choice>
        <mc:Fallback>
          <w:pict>
            <v:rect w14:anchorId="4D9B7D26" id="docshape 59" o:spid="_x0000_s1069" style="position:absolute;margin-left:56.6pt;margin-top:35pt;width:343.05pt;height:25.45pt;z-index:-2515660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hLO1wEAABAEAAAOAAAAZHJzL2Uyb0RvYy54bWysU9tu2zAMfR+wfxD0vjhxtq4I4hTDig4D&#10;hq1otw+QZckWIIsCpcTO349SbGeXpw57kWmKh+Q5pPZ3Y2/ZSWEw4Cq+Wa05U05CY1xb8R/fH97c&#10;chaicI2w4FTFzyrwu8PrV/vB71QJHdhGIaMkLuwGX/EuRr8riiA71YuwAq8cXWrAXkT6xbZoUAyU&#10;vbdFuV7fFANg4xGkCoG895dLfsj5tVYyftM6qMhsxam3mE/MZ53O4rAXuxaF74yc2hD/0EUvjKOi&#10;S6p7EQU7ovkrVW8kQgAdVxL6ArQ2UmUOxGaz/oPNcye8ylxInOAXmcL/Syu/np79I5IMgw+7QGZi&#10;MWrs05f6Y2MW67yIpcbIJDnfbt/dvC9JU0l323Jb3mY1iyvaY4ifFPQsGRVHGkbWSJy+hEgVKXQO&#10;ScUcPBhr80CsY0Mq+Jubwq0j1LXRbMWzVSnOuielmWlyv8kRJLb1R4vsMm7aR2p2HnpORoAUqKns&#10;C7ETJKFV3rIX4hdQrg8uLvjeOMC0lheeF3aJaBzrkeiR1lnn5KqhOT8is58dbUTa7tnA2ahnQzjZ&#10;AQkROTt6NG1HA9lM+n44RtAmT+SadWqA1i4Panoiaa9//c9R14d8+AkAAP//AwBQSwMEFAAGAAgA&#10;AAAhAFHcrffeAAAACgEAAA8AAABkcnMvZG93bnJldi54bWxMjzFPwzAUhHck/oP1kNio3VRqSYhT&#10;oUaRYIPCwubGr0nU2E5sNwn/nscE4+lOd9/l+8X0bEIfOmclrFcCGNra6c42Ej4/qodHYCEqq1Xv&#10;LEr4xgD74vYmV5l2s33H6RgbRiU2ZEpCG+OQcR7qFo0KKzegJe/svFGRpG+49mqmctPzRIgtN6qz&#10;tNCqAQ8t1pfj1Ugo/VZX4fBSVunXXMbXt3Ea+Sjl/d3y/AQs4hL/wvCLT+hQENPJXa0OrCe93iQU&#10;lbAT9IkCuzTdADuRk4gUeJHz/xeKHwAAAP//AwBQSwECLQAUAAYACAAAACEAtoM4kv4AAADhAQAA&#10;EwAAAAAAAAAAAAAAAAAAAAAAW0NvbnRlbnRfVHlwZXNdLnhtbFBLAQItABQABgAIAAAAIQA4/SH/&#10;1gAAAJQBAAALAAAAAAAAAAAAAAAAAC8BAABfcmVscy8ucmVsc1BLAQItABQABgAIAAAAIQBJahLO&#10;1wEAABAEAAAOAAAAAAAAAAAAAAAAAC4CAABkcnMvZTJvRG9jLnhtbFBLAQItABQABgAIAAAAIQBR&#10;3K333gAAAAoBAAAPAAAAAAAAAAAAAAAAADEEAABkcnMvZG93bnJldi54bWxQSwUGAAAAAAQABADz&#10;AAAAPAUAAAAA&#10;" o:allowincell="f" filled="f" stroked="f" strokeweight="0">
              <v:textbox inset="0,0,0,0">
                <w:txbxContent>
                  <w:p w14:paraId="6D8089D0" w14:textId="77777777" w:rsidR="00697DA3" w:rsidRDefault="00402AE6">
                    <w:pPr>
                      <w:pStyle w:val="FrameContents"/>
                      <w:spacing w:before="19"/>
                      <w:ind w:left="20"/>
                      <w:rPr>
                        <w:rFonts w:ascii="Cambria" w:hAnsi="Cambria"/>
                        <w:i/>
                        <w:sz w:val="20"/>
                      </w:rPr>
                    </w:pPr>
                    <w:r>
                      <w:rPr>
                        <w:rFonts w:ascii="Cambria" w:hAnsi="Cambria"/>
                        <w:i/>
                        <w:sz w:val="20"/>
                      </w:rPr>
                      <w:t>Administrative</w:t>
                    </w:r>
                    <w:r>
                      <w:rPr>
                        <w:rFonts w:ascii="Cambria" w:hAnsi="Cambria"/>
                        <w:i/>
                        <w:spacing w:val="-5"/>
                        <w:sz w:val="20"/>
                      </w:rPr>
                      <w:t xml:space="preserve"> </w:t>
                    </w:r>
                    <w:r>
                      <w:rPr>
                        <w:rFonts w:ascii="Cambria" w:hAnsi="Cambria"/>
                        <w:i/>
                        <w:sz w:val="20"/>
                      </w:rPr>
                      <w:t>Plan</w:t>
                    </w:r>
                    <w:r>
                      <w:rPr>
                        <w:rFonts w:ascii="Cambria" w:hAnsi="Cambria"/>
                        <w:i/>
                        <w:spacing w:val="-4"/>
                        <w:sz w:val="20"/>
                      </w:rPr>
                      <w:t xml:space="preserve"> </w:t>
                    </w:r>
                    <w:r>
                      <w:rPr>
                        <w:rFonts w:ascii="Cambria" w:hAnsi="Cambria"/>
                        <w:i/>
                        <w:sz w:val="20"/>
                      </w:rPr>
                      <w:t>for</w:t>
                    </w:r>
                    <w:r>
                      <w:rPr>
                        <w:rFonts w:ascii="Cambria" w:hAnsi="Cambria"/>
                        <w:i/>
                        <w:spacing w:val="-2"/>
                        <w:sz w:val="20"/>
                      </w:rPr>
                      <w:t xml:space="preserve"> </w:t>
                    </w:r>
                    <w:r>
                      <w:rPr>
                        <w:rFonts w:ascii="Cambria" w:hAnsi="Cambria"/>
                        <w:i/>
                        <w:sz w:val="20"/>
                      </w:rPr>
                      <w:t>Paducah</w:t>
                    </w:r>
                    <w:r>
                      <w:rPr>
                        <w:rFonts w:ascii="Cambria" w:hAnsi="Cambria"/>
                        <w:i/>
                        <w:spacing w:val="-5"/>
                        <w:sz w:val="20"/>
                      </w:rPr>
                      <w:t xml:space="preserve"> </w:t>
                    </w:r>
                    <w:r>
                      <w:rPr>
                        <w:rFonts w:ascii="Cambria" w:hAnsi="Cambria"/>
                        <w:i/>
                        <w:sz w:val="20"/>
                      </w:rPr>
                      <w:t>Section</w:t>
                    </w:r>
                    <w:r>
                      <w:rPr>
                        <w:rFonts w:ascii="Cambria" w:hAnsi="Cambria"/>
                        <w:i/>
                        <w:spacing w:val="-4"/>
                        <w:sz w:val="20"/>
                      </w:rPr>
                      <w:t xml:space="preserve"> </w:t>
                    </w:r>
                    <w:r>
                      <w:rPr>
                        <w:rFonts w:ascii="Cambria" w:hAnsi="Cambria"/>
                        <w:i/>
                        <w:sz w:val="20"/>
                      </w:rPr>
                      <w:t>8</w:t>
                    </w:r>
                    <w:r>
                      <w:rPr>
                        <w:rFonts w:ascii="Cambria" w:hAnsi="Cambria"/>
                        <w:i/>
                        <w:spacing w:val="-5"/>
                        <w:sz w:val="20"/>
                      </w:rPr>
                      <w:t xml:space="preserve"> </w:t>
                    </w:r>
                    <w:r>
                      <w:rPr>
                        <w:rFonts w:ascii="Cambria" w:hAnsi="Cambria"/>
                        <w:i/>
                        <w:sz w:val="20"/>
                      </w:rPr>
                      <w:t>Housing</w:t>
                    </w:r>
                    <w:r>
                      <w:rPr>
                        <w:rFonts w:ascii="Cambria" w:hAnsi="Cambria"/>
                        <w:i/>
                        <w:spacing w:val="-4"/>
                        <w:sz w:val="20"/>
                      </w:rPr>
                      <w:t xml:space="preserve"> </w:t>
                    </w:r>
                    <w:r>
                      <w:rPr>
                        <w:rFonts w:ascii="Cambria" w:hAnsi="Cambria"/>
                        <w:i/>
                        <w:sz w:val="20"/>
                      </w:rPr>
                      <w:t>Choice</w:t>
                    </w:r>
                    <w:r>
                      <w:rPr>
                        <w:rFonts w:ascii="Cambria" w:hAnsi="Cambria"/>
                        <w:i/>
                        <w:spacing w:val="-5"/>
                        <w:sz w:val="20"/>
                      </w:rPr>
                      <w:t xml:space="preserve"> </w:t>
                    </w:r>
                    <w:r>
                      <w:rPr>
                        <w:rFonts w:ascii="Cambria" w:hAnsi="Cambria"/>
                        <w:i/>
                        <w:sz w:val="20"/>
                      </w:rPr>
                      <w:t>Voucher</w:t>
                    </w:r>
                    <w:r>
                      <w:rPr>
                        <w:rFonts w:ascii="Cambria" w:hAnsi="Cambria"/>
                        <w:i/>
                        <w:spacing w:val="-5"/>
                        <w:sz w:val="20"/>
                      </w:rPr>
                      <w:t xml:space="preserve"> </w:t>
                    </w:r>
                    <w:r>
                      <w:rPr>
                        <w:rFonts w:ascii="Cambria" w:hAnsi="Cambria"/>
                        <w:i/>
                        <w:sz w:val="20"/>
                      </w:rPr>
                      <w:t xml:space="preserve">Program </w:t>
                    </w:r>
                  </w:p>
                  <w:p w14:paraId="19949036" w14:textId="76204913" w:rsidR="00B1436A" w:rsidRDefault="00402AE6">
                    <w:pPr>
                      <w:pStyle w:val="FrameContents"/>
                      <w:spacing w:before="19"/>
                      <w:ind w:left="20"/>
                      <w:rPr>
                        <w:rFonts w:ascii="Cambria" w:hAnsi="Cambria"/>
                        <w:i/>
                        <w:sz w:val="20"/>
                      </w:rPr>
                    </w:pPr>
                    <w:r>
                      <w:rPr>
                        <w:rFonts w:ascii="Cambria" w:hAnsi="Cambria"/>
                        <w:i/>
                        <w:sz w:val="20"/>
                      </w:rPr>
                      <w:t>Part VI. PROGRAMS</w:t>
                    </w:r>
                    <w:r>
                      <w:rPr>
                        <w:rFonts w:ascii="Cambria" w:hAnsi="Cambria"/>
                        <w:i/>
                        <w:spacing w:val="40"/>
                        <w:sz w:val="20"/>
                      </w:rPr>
                      <w:t xml:space="preserve"> </w:t>
                    </w:r>
                  </w:p>
                </w:txbxContent>
              </v:textbox>
              <w10:wrap anchorx="page" anchory="page"/>
            </v:rect>
          </w:pict>
        </mc:Fallback>
      </mc:AlternateContent>
    </w:r>
    <w:r>
      <w:rPr>
        <w:noProof/>
        <w:sz w:val="20"/>
      </w:rPr>
      <mc:AlternateContent>
        <mc:Choice Requires="wps">
          <w:drawing>
            <wp:anchor distT="0" distB="0" distL="0" distR="0" simplePos="0" relativeHeight="251751424" behindDoc="1" locked="0" layoutInCell="0" allowOverlap="1" wp14:anchorId="611D03ED" wp14:editId="4996226F">
              <wp:simplePos x="0" y="0"/>
              <wp:positionH relativeFrom="page">
                <wp:posOffset>5946140</wp:posOffset>
              </wp:positionH>
              <wp:positionV relativeFrom="page">
                <wp:posOffset>444500</wp:posOffset>
              </wp:positionV>
              <wp:extent cx="1026795" cy="323215"/>
              <wp:effectExtent l="0" t="0" r="0" b="0"/>
              <wp:wrapNone/>
              <wp:docPr id="128" name="docshape 60"/>
              <wp:cNvGraphicFramePr/>
              <a:graphic xmlns:a="http://schemas.openxmlformats.org/drawingml/2006/main">
                <a:graphicData uri="http://schemas.microsoft.com/office/word/2010/wordprocessingShape">
                  <wps:wsp>
                    <wps:cNvSpPr/>
                    <wps:spPr>
                      <a:xfrm>
                        <a:off x="0" y="0"/>
                        <a:ext cx="1026720" cy="323280"/>
                      </a:xfrm>
                      <a:prstGeom prst="rect">
                        <a:avLst/>
                      </a:prstGeom>
                      <a:noFill/>
                      <a:ln w="0">
                        <a:noFill/>
                      </a:ln>
                    </wps:spPr>
                    <wps:style>
                      <a:lnRef idx="0">
                        <a:scrgbClr r="0" g="0" b="0"/>
                      </a:lnRef>
                      <a:fillRef idx="0">
                        <a:scrgbClr r="0" g="0" b="0"/>
                      </a:fillRef>
                      <a:effectRef idx="0">
                        <a:scrgbClr r="0" g="0" b="0"/>
                      </a:effectRef>
                      <a:fontRef idx="minor"/>
                    </wps:style>
                    <wps:txbx>
                      <w:txbxContent>
                        <w:p w14:paraId="5FBA82A6" w14:textId="77777777" w:rsidR="00B1436A" w:rsidRDefault="00402AE6">
                          <w:pPr>
                            <w:pStyle w:val="FrameContents"/>
                            <w:spacing w:before="1"/>
                            <w:ind w:right="74"/>
                            <w:jc w:val="right"/>
                            <w:rPr>
                              <w:rFonts w:ascii="Cambria" w:hAnsi="Cambria"/>
                              <w:i/>
                              <w:sz w:val="20"/>
                            </w:rPr>
                          </w:pPr>
                          <w:r>
                            <w:rPr>
                              <w:rFonts w:ascii="Cambria" w:hAnsi="Cambria"/>
                              <w:i/>
                              <w:sz w:val="20"/>
                            </w:rPr>
                            <w:t>page</w:t>
                          </w:r>
                          <w:r>
                            <w:rPr>
                              <w:rFonts w:ascii="Cambria" w:hAnsi="Cambria"/>
                              <w:i/>
                              <w:spacing w:val="-7"/>
                              <w:sz w:val="20"/>
                            </w:rPr>
                            <w:t xml:space="preserve"> </w:t>
                          </w:r>
                          <w:r>
                            <w:rPr>
                              <w:rFonts w:ascii="Cambria" w:hAnsi="Cambria"/>
                              <w:i/>
                              <w:spacing w:val="-7"/>
                              <w:sz w:val="20"/>
                            </w:rPr>
                            <w:fldChar w:fldCharType="begin"/>
                          </w:r>
                          <w:r>
                            <w:rPr>
                              <w:rFonts w:ascii="Cambria" w:hAnsi="Cambria"/>
                              <w:i/>
                              <w:spacing w:val="-7"/>
                              <w:sz w:val="20"/>
                            </w:rPr>
                            <w:instrText xml:space="preserve"> PAGE </w:instrText>
                          </w:r>
                          <w:r>
                            <w:rPr>
                              <w:rFonts w:ascii="Cambria" w:hAnsi="Cambria"/>
                              <w:i/>
                              <w:spacing w:val="-7"/>
                              <w:sz w:val="20"/>
                            </w:rPr>
                            <w:fldChar w:fldCharType="separate"/>
                          </w:r>
                          <w:r>
                            <w:rPr>
                              <w:rFonts w:ascii="Cambria" w:hAnsi="Cambria"/>
                              <w:i/>
                              <w:spacing w:val="-7"/>
                              <w:sz w:val="20"/>
                            </w:rPr>
                            <w:t>58</w:t>
                          </w:r>
                          <w:r>
                            <w:rPr>
                              <w:rFonts w:ascii="Cambria" w:hAnsi="Cambria"/>
                              <w:i/>
                              <w:spacing w:val="-7"/>
                              <w:sz w:val="20"/>
                            </w:rPr>
                            <w:fldChar w:fldCharType="end"/>
                          </w:r>
                        </w:p>
                      </w:txbxContent>
                    </wps:txbx>
                    <wps:bodyPr lIns="0" tIns="0" rIns="0" bIns="0" anchor="t" upright="1">
                      <a:noAutofit/>
                    </wps:bodyPr>
                  </wps:wsp>
                </a:graphicData>
              </a:graphic>
            </wp:anchor>
          </w:drawing>
        </mc:Choice>
        <mc:Fallback>
          <w:pict>
            <v:rect w14:anchorId="611D03ED" id="docshape 60" o:spid="_x0000_s1070" style="position:absolute;margin-left:468.2pt;margin-top:35pt;width:80.85pt;height:25.45pt;z-index:-2515650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3+mT1gEAABAEAAAOAAAAZHJzL2Uyb0RvYy54bWysU9uK3DAMfS/0H4zfO7ksbJcwmaV02VIo&#10;7dLdfoDj2InBN2TPJPP3lT1JppenLX1xFFlH0jmS9/ez0eQkIChnW1rtSkqE5a5Xdmjpj5fHd3eU&#10;hMhsz7SzoqVnEej94e2b/eQbUbvR6V4AwSQ2NJNv6Rijb4oi8FEYFnbOC4uX0oFhEX9hKHpgE2Y3&#10;uqjL8raYHPQeHBchoPfhckkPOb+UgsdvUgYRiW4p9hbzCfns0lkc9qwZgPlR8aUN9g9dGKYsFt1S&#10;PbDIyBHUX6mM4uCCk3HHnSmclIqLzAHZVOUfbJ5H5kXmguIEv8kU/l9a/vX07J8AZZh8aAKaicUs&#10;waQv9kfmLNZ5E0vMkXB0VmV9+75GTTne3dQ39V1Ws7iiPYT4SThDktFSwGFkjdjpS4hYEUPXkFTM&#10;ukeldR6ItmRKBX9zY7i2iLo2mq141iLFaftdSKL63G9yBA5D91EDuYwb9xGbXYeekyEgBUos+0rs&#10;AklokbfslfgNlOs7Gze8UdZBWssLzwu7RDTO3Yz0UOsqXSdX5/rzExD92eJGpO1eDViNbjWY5aND&#10;ISIlRw9qGHEg1aLvh2N0UuWJXLMuDeDa5UEtTyTt9a//Oer6kA8/AQAA//8DAFBLAwQUAAYACAAA&#10;ACEAierpLd8AAAALAQAADwAAAGRycy9kb3ducmV2LnhtbEyPwU7DMAyG70i8Q2QkbizZQGUtTSe0&#10;qhLc2ODCLWtMW9EkbZK15e3xTnCz5U+/vz/fLaZnE/rQOSthvRLA0NZOd7aR8PFe3W2BhaisVr2z&#10;KOEHA+yK66tcZdrN9oDTMTaMQmzIlIQ2xiHjPNQtGhVWbkBLty/njYq0+oZrr2YKNz3fCJFwozpL&#10;H1o14L7F+vt4NhJKn+gq7F/KKv2cy/j6Nk4jH6W8vVmen4BFXOIfDBd9UoeCnE7ubHVgvYT0Pnkg&#10;VMKjoE4XQKTbNbATTRuRAi9y/r9D8QsAAP//AwBQSwECLQAUAAYACAAAACEAtoM4kv4AAADhAQAA&#10;EwAAAAAAAAAAAAAAAAAAAAAAW0NvbnRlbnRfVHlwZXNdLnhtbFBLAQItABQABgAIAAAAIQA4/SH/&#10;1gAAAJQBAAALAAAAAAAAAAAAAAAAAC8BAABfcmVscy8ucmVsc1BLAQItABQABgAIAAAAIQCi3+mT&#10;1gEAABAEAAAOAAAAAAAAAAAAAAAAAC4CAABkcnMvZTJvRG9jLnhtbFBLAQItABQABgAIAAAAIQCJ&#10;6ukt3wAAAAsBAAAPAAAAAAAAAAAAAAAAADAEAABkcnMvZG93bnJldi54bWxQSwUGAAAAAAQABADz&#10;AAAAPAUAAAAA&#10;" o:allowincell="f" filled="f" stroked="f" strokeweight="0">
              <v:textbox inset="0,0,0,0">
                <w:txbxContent>
                  <w:p w14:paraId="5FBA82A6" w14:textId="77777777" w:rsidR="00B1436A" w:rsidRDefault="00402AE6">
                    <w:pPr>
                      <w:pStyle w:val="FrameContents"/>
                      <w:spacing w:before="1"/>
                      <w:ind w:right="74"/>
                      <w:jc w:val="right"/>
                      <w:rPr>
                        <w:rFonts w:ascii="Cambria" w:hAnsi="Cambria"/>
                        <w:i/>
                        <w:sz w:val="20"/>
                      </w:rPr>
                    </w:pPr>
                    <w:r>
                      <w:rPr>
                        <w:rFonts w:ascii="Cambria" w:hAnsi="Cambria"/>
                        <w:i/>
                        <w:sz w:val="20"/>
                      </w:rPr>
                      <w:t>page</w:t>
                    </w:r>
                    <w:r>
                      <w:rPr>
                        <w:rFonts w:ascii="Cambria" w:hAnsi="Cambria"/>
                        <w:i/>
                        <w:spacing w:val="-7"/>
                        <w:sz w:val="20"/>
                      </w:rPr>
                      <w:t xml:space="preserve"> </w:t>
                    </w:r>
                    <w:r>
                      <w:rPr>
                        <w:rFonts w:ascii="Cambria" w:hAnsi="Cambria"/>
                        <w:i/>
                        <w:spacing w:val="-7"/>
                        <w:sz w:val="20"/>
                      </w:rPr>
                      <w:fldChar w:fldCharType="begin"/>
                    </w:r>
                    <w:r>
                      <w:rPr>
                        <w:rFonts w:ascii="Cambria" w:hAnsi="Cambria"/>
                        <w:i/>
                        <w:spacing w:val="-7"/>
                        <w:sz w:val="20"/>
                      </w:rPr>
                      <w:instrText xml:space="preserve"> PAGE </w:instrText>
                    </w:r>
                    <w:r>
                      <w:rPr>
                        <w:rFonts w:ascii="Cambria" w:hAnsi="Cambria"/>
                        <w:i/>
                        <w:spacing w:val="-7"/>
                        <w:sz w:val="20"/>
                      </w:rPr>
                      <w:fldChar w:fldCharType="separate"/>
                    </w:r>
                    <w:r>
                      <w:rPr>
                        <w:rFonts w:ascii="Cambria" w:hAnsi="Cambria"/>
                        <w:i/>
                        <w:spacing w:val="-7"/>
                        <w:sz w:val="20"/>
                      </w:rPr>
                      <w:t>58</w:t>
                    </w:r>
                    <w:r>
                      <w:rPr>
                        <w:rFonts w:ascii="Cambria" w:hAnsi="Cambria"/>
                        <w:i/>
                        <w:spacing w:val="-7"/>
                        <w:sz w:val="20"/>
                      </w:rPr>
                      <w:fldChar w:fldCharType="end"/>
                    </w:r>
                  </w:p>
                </w:txbxContent>
              </v:textbox>
              <w10:wrap anchorx="page" anchory="page"/>
            </v:rect>
          </w:pict>
        </mc:Fallback>
      </mc:AlternateConten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3FAE86" w14:textId="77777777" w:rsidR="00B1436A" w:rsidRDefault="00B1436A"/>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9FEA2C" w14:textId="77777777" w:rsidR="00B1436A" w:rsidRDefault="00402AE6">
    <w:pPr>
      <w:pStyle w:val="BodyText"/>
      <w:spacing w:line="14" w:lineRule="auto"/>
      <w:ind w:left="0"/>
      <w:rPr>
        <w:sz w:val="20"/>
      </w:rPr>
    </w:pPr>
    <w:r>
      <w:rPr>
        <w:noProof/>
        <w:sz w:val="20"/>
      </w:rPr>
      <mc:AlternateContent>
        <mc:Choice Requires="wps">
          <w:drawing>
            <wp:anchor distT="0" distB="0" distL="0" distR="0" simplePos="0" relativeHeight="251752448" behindDoc="1" locked="0" layoutInCell="0" allowOverlap="1" wp14:anchorId="36B20BAE" wp14:editId="085DAD45">
              <wp:simplePos x="0" y="0"/>
              <wp:positionH relativeFrom="page">
                <wp:posOffset>713105</wp:posOffset>
              </wp:positionH>
              <wp:positionV relativeFrom="page">
                <wp:posOffset>768350</wp:posOffset>
              </wp:positionV>
              <wp:extent cx="6346190" cy="6350"/>
              <wp:effectExtent l="0" t="0" r="0" b="0"/>
              <wp:wrapNone/>
              <wp:docPr id="141" name="docshape 61"/>
              <wp:cNvGraphicFramePr/>
              <a:graphic xmlns:a="http://schemas.openxmlformats.org/drawingml/2006/main">
                <a:graphicData uri="http://schemas.microsoft.com/office/word/2010/wordprocessingShape">
                  <wps:wsp>
                    <wps:cNvSpPr/>
                    <wps:spPr>
                      <a:xfrm>
                        <a:off x="0" y="0"/>
                        <a:ext cx="6346080" cy="6480"/>
                      </a:xfrm>
                      <a:prstGeom prst="rect">
                        <a:avLst/>
                      </a:prstGeom>
                      <a:solidFill>
                        <a:srgbClr val="000000"/>
                      </a:solidFill>
                      <a:ln w="0">
                        <a:noFill/>
                      </a:ln>
                    </wps:spPr>
                    <wps:style>
                      <a:lnRef idx="0">
                        <a:scrgbClr r="0" g="0" b="0"/>
                      </a:lnRef>
                      <a:fillRef idx="0">
                        <a:scrgbClr r="0" g="0" b="0"/>
                      </a:fillRef>
                      <a:effectRef idx="0">
                        <a:scrgbClr r="0" g="0" b="0"/>
                      </a:effectRef>
                      <a:fontRef idx="minor"/>
                    </wps:style>
                    <wps:bodyPr/>
                  </wps:wsp>
                </a:graphicData>
              </a:graphic>
            </wp:anchor>
          </w:drawing>
        </mc:Choice>
        <mc:Fallback>
          <w:pict>
            <v:rect w14:anchorId="5603A386" id="docshape 61" o:spid="_x0000_s1026" style="position:absolute;margin-left:56.15pt;margin-top:60.5pt;width:499.7pt;height:.5pt;z-index:-2515640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aADmsAEAAM8DAAAOAAAAZHJzL2Uyb0RvYy54bWysU8Fu2zAMvQ/YPwi6L3a7IiiMOD20aC/D&#10;NqzbBygyFQuQREHS4uTvRzGu022nDvNBpiy+R74nenN39E4cIGWLoZdXq1YKCBoHG/a9/PH98cOt&#10;FLmoMCiHAXp5gizvtu/fbabYwTWO6AZIgkhC7qbYy7GU2DVN1iN4lVcYIdChweRVoW3aN0NSE7F7&#10;11y37bqZMA0xoYac6evD+VBumd8Y0OWLMRmKcL2k3gqvidddXZvtRnX7pOJo9dyG+ocuvLKBii5U&#10;D6oo8TPZv6i81QkzmrLS6Bs0xmpgDaTmqv1DzfOoIrAWMifHxab8/2j158Nz/JrIhinmLlNYVRxN&#10;8vVN/Ykjm3VazIJjEZo+rj/erNtb8lTT2fqGIiJpLtiYcnkC9KIGvUx0FeyQOnzK5Zz6klJLZXR2&#10;eLTO8Sbtd/cuiYOq18bPzP5bmgtiqn1VSMAKPvO6QJ1c9HBUTg5qngvfwAg7sCyupedi56mgsSVN&#10;L7NBehhQEw3xvxE7QyoaeBjfiF9AXB9DWfDeBkzsySt1NdzhcOL7ZANoavhS5gmvY/l6zzZd/sPt&#10;LwAAAP//AwBQSwMEFAAGAAgAAAAhABgVLNPaAAAADAEAAA8AAABkcnMvZG93bnJldi54bWxMT01P&#10;wzAMvSPxHyIjcWPpB5SpazoBElekFS7c0sZrKxonNNlW/j3uCXzys5/eR7Vf7CTOOIfRkYJ0k4BA&#10;6pwZqVfw8f56twURoiajJ0eo4AcD7Ovrq0qXxl3ogOcm9oJFKJRawRCjL6UM3YBWh43zSPw7utnq&#10;yHDupZn1hcXtJLMkKaTVI7HDoD2+DNh9NSfLvp95k/jt93NP9u3+0BY+b4sHpW5vlqcdiIhL/CPD&#10;Gp+jQ82ZWnciE8TEOM1ypvKSpVxqZfA8gmjXU5aArCv5v0T9CwAA//8DAFBLAQItABQABgAIAAAA&#10;IQC2gziS/gAAAOEBAAATAAAAAAAAAAAAAAAAAAAAAABbQ29udGVudF9UeXBlc10ueG1sUEsBAi0A&#10;FAAGAAgAAAAhADj9If/WAAAAlAEAAAsAAAAAAAAAAAAAAAAALwEAAF9yZWxzLy5yZWxzUEsBAi0A&#10;FAAGAAgAAAAhAN5oAOawAQAAzwMAAA4AAAAAAAAAAAAAAAAALgIAAGRycy9lMm9Eb2MueG1sUEsB&#10;Ai0AFAAGAAgAAAAhABgVLNPaAAAADAEAAA8AAAAAAAAAAAAAAAAACgQAAGRycy9kb3ducmV2Lnht&#10;bFBLBQYAAAAABAAEAPMAAAARBQAAAAA=&#10;" o:allowincell="f" fillcolor="black" stroked="f" strokeweight="0">
              <w10:wrap anchorx="page" anchory="page"/>
            </v:rect>
          </w:pict>
        </mc:Fallback>
      </mc:AlternateContent>
    </w:r>
    <w:r>
      <w:rPr>
        <w:noProof/>
        <w:sz w:val="20"/>
      </w:rPr>
      <mc:AlternateContent>
        <mc:Choice Requires="wps">
          <w:drawing>
            <wp:anchor distT="0" distB="0" distL="0" distR="0" simplePos="0" relativeHeight="251753472" behindDoc="1" locked="0" layoutInCell="0" allowOverlap="1" wp14:anchorId="6776EEAC" wp14:editId="0CCCE1F9">
              <wp:simplePos x="0" y="0"/>
              <wp:positionH relativeFrom="page">
                <wp:posOffset>718820</wp:posOffset>
              </wp:positionH>
              <wp:positionV relativeFrom="page">
                <wp:posOffset>444500</wp:posOffset>
              </wp:positionV>
              <wp:extent cx="4356735" cy="323215"/>
              <wp:effectExtent l="0" t="0" r="0" b="0"/>
              <wp:wrapNone/>
              <wp:docPr id="142" name="docshape 62"/>
              <wp:cNvGraphicFramePr/>
              <a:graphic xmlns:a="http://schemas.openxmlformats.org/drawingml/2006/main">
                <a:graphicData uri="http://schemas.microsoft.com/office/word/2010/wordprocessingShape">
                  <wps:wsp>
                    <wps:cNvSpPr/>
                    <wps:spPr>
                      <a:xfrm>
                        <a:off x="0" y="0"/>
                        <a:ext cx="4356720" cy="323280"/>
                      </a:xfrm>
                      <a:prstGeom prst="rect">
                        <a:avLst/>
                      </a:prstGeom>
                      <a:noFill/>
                      <a:ln w="0">
                        <a:noFill/>
                      </a:ln>
                    </wps:spPr>
                    <wps:style>
                      <a:lnRef idx="0">
                        <a:scrgbClr r="0" g="0" b="0"/>
                      </a:lnRef>
                      <a:fillRef idx="0">
                        <a:scrgbClr r="0" g="0" b="0"/>
                      </a:fillRef>
                      <a:effectRef idx="0">
                        <a:scrgbClr r="0" g="0" b="0"/>
                      </a:effectRef>
                      <a:fontRef idx="minor"/>
                    </wps:style>
                    <wps:txbx>
                      <w:txbxContent>
                        <w:p w14:paraId="3EA61CB8" w14:textId="3DA3EE0D" w:rsidR="00B1436A" w:rsidRDefault="00402AE6">
                          <w:pPr>
                            <w:pStyle w:val="FrameContents"/>
                            <w:spacing w:before="19"/>
                            <w:ind w:left="20"/>
                            <w:rPr>
                              <w:rFonts w:ascii="Cambria" w:hAnsi="Cambria"/>
                              <w:i/>
                              <w:sz w:val="20"/>
                            </w:rPr>
                          </w:pPr>
                          <w:r>
                            <w:rPr>
                              <w:rFonts w:ascii="Cambria" w:hAnsi="Cambria"/>
                              <w:i/>
                              <w:sz w:val="20"/>
                            </w:rPr>
                            <w:t>Administrative</w:t>
                          </w:r>
                          <w:r>
                            <w:rPr>
                              <w:rFonts w:ascii="Cambria" w:hAnsi="Cambria"/>
                              <w:i/>
                              <w:spacing w:val="-5"/>
                              <w:sz w:val="20"/>
                            </w:rPr>
                            <w:t xml:space="preserve"> </w:t>
                          </w:r>
                          <w:r>
                            <w:rPr>
                              <w:rFonts w:ascii="Cambria" w:hAnsi="Cambria"/>
                              <w:i/>
                              <w:sz w:val="20"/>
                            </w:rPr>
                            <w:t>Plan</w:t>
                          </w:r>
                          <w:r>
                            <w:rPr>
                              <w:rFonts w:ascii="Cambria" w:hAnsi="Cambria"/>
                              <w:i/>
                              <w:spacing w:val="-4"/>
                              <w:sz w:val="20"/>
                            </w:rPr>
                            <w:t xml:space="preserve"> </w:t>
                          </w:r>
                          <w:r>
                            <w:rPr>
                              <w:rFonts w:ascii="Cambria" w:hAnsi="Cambria"/>
                              <w:i/>
                              <w:sz w:val="20"/>
                            </w:rPr>
                            <w:t>for</w:t>
                          </w:r>
                          <w:r>
                            <w:rPr>
                              <w:rFonts w:ascii="Cambria" w:hAnsi="Cambria"/>
                              <w:i/>
                              <w:spacing w:val="-2"/>
                              <w:sz w:val="20"/>
                            </w:rPr>
                            <w:t xml:space="preserve"> </w:t>
                          </w:r>
                          <w:r>
                            <w:rPr>
                              <w:rFonts w:ascii="Cambria" w:hAnsi="Cambria"/>
                              <w:i/>
                              <w:sz w:val="20"/>
                            </w:rPr>
                            <w:t>Paducah</w:t>
                          </w:r>
                          <w:r>
                            <w:rPr>
                              <w:rFonts w:ascii="Cambria" w:hAnsi="Cambria"/>
                              <w:i/>
                              <w:spacing w:val="-5"/>
                              <w:sz w:val="20"/>
                            </w:rPr>
                            <w:t xml:space="preserve"> </w:t>
                          </w:r>
                          <w:r>
                            <w:rPr>
                              <w:rFonts w:ascii="Cambria" w:hAnsi="Cambria"/>
                              <w:i/>
                              <w:sz w:val="20"/>
                            </w:rPr>
                            <w:t>Section</w:t>
                          </w:r>
                          <w:r>
                            <w:rPr>
                              <w:rFonts w:ascii="Cambria" w:hAnsi="Cambria"/>
                              <w:i/>
                              <w:spacing w:val="-4"/>
                              <w:sz w:val="20"/>
                            </w:rPr>
                            <w:t xml:space="preserve"> </w:t>
                          </w:r>
                          <w:r>
                            <w:rPr>
                              <w:rFonts w:ascii="Cambria" w:hAnsi="Cambria"/>
                              <w:i/>
                              <w:sz w:val="20"/>
                            </w:rPr>
                            <w:t>8</w:t>
                          </w:r>
                          <w:r>
                            <w:rPr>
                              <w:rFonts w:ascii="Cambria" w:hAnsi="Cambria"/>
                              <w:i/>
                              <w:spacing w:val="-5"/>
                              <w:sz w:val="20"/>
                            </w:rPr>
                            <w:t xml:space="preserve"> </w:t>
                          </w:r>
                          <w:r>
                            <w:rPr>
                              <w:rFonts w:ascii="Cambria" w:hAnsi="Cambria"/>
                              <w:i/>
                              <w:sz w:val="20"/>
                            </w:rPr>
                            <w:t>Housing</w:t>
                          </w:r>
                          <w:r>
                            <w:rPr>
                              <w:rFonts w:ascii="Cambria" w:hAnsi="Cambria"/>
                              <w:i/>
                              <w:spacing w:val="-4"/>
                              <w:sz w:val="20"/>
                            </w:rPr>
                            <w:t xml:space="preserve"> </w:t>
                          </w:r>
                          <w:r>
                            <w:rPr>
                              <w:rFonts w:ascii="Cambria" w:hAnsi="Cambria"/>
                              <w:i/>
                              <w:sz w:val="20"/>
                            </w:rPr>
                            <w:t>Choice</w:t>
                          </w:r>
                          <w:r>
                            <w:rPr>
                              <w:rFonts w:ascii="Cambria" w:hAnsi="Cambria"/>
                              <w:i/>
                              <w:spacing w:val="-5"/>
                              <w:sz w:val="20"/>
                            </w:rPr>
                            <w:t xml:space="preserve"> </w:t>
                          </w:r>
                          <w:r>
                            <w:rPr>
                              <w:rFonts w:ascii="Cambria" w:hAnsi="Cambria"/>
                              <w:i/>
                              <w:sz w:val="20"/>
                            </w:rPr>
                            <w:t>Voucher</w:t>
                          </w:r>
                          <w:r>
                            <w:rPr>
                              <w:rFonts w:ascii="Cambria" w:hAnsi="Cambria"/>
                              <w:i/>
                              <w:spacing w:val="-5"/>
                              <w:sz w:val="20"/>
                            </w:rPr>
                            <w:t xml:space="preserve"> </w:t>
                          </w:r>
                          <w:r>
                            <w:rPr>
                              <w:rFonts w:ascii="Cambria" w:hAnsi="Cambria"/>
                              <w:i/>
                              <w:sz w:val="20"/>
                            </w:rPr>
                            <w:t>Program Part VI. PROGRAMS</w:t>
                          </w:r>
                          <w:r>
                            <w:rPr>
                              <w:rFonts w:ascii="Cambria" w:hAnsi="Cambria"/>
                              <w:i/>
                              <w:spacing w:val="40"/>
                              <w:sz w:val="20"/>
                            </w:rPr>
                            <w:t xml:space="preserve"> </w:t>
                          </w:r>
                          <w:r>
                            <w:rPr>
                              <w:rFonts w:ascii="Cambria" w:hAnsi="Cambria"/>
                              <w:i/>
                              <w:sz w:val="20"/>
                            </w:rPr>
                            <w:t>- Family Self-Sufficiency Program</w:t>
                          </w:r>
                        </w:p>
                      </w:txbxContent>
                    </wps:txbx>
                    <wps:bodyPr lIns="0" tIns="0" rIns="0" bIns="0" anchor="t" upright="1">
                      <a:noAutofit/>
                    </wps:bodyPr>
                  </wps:wsp>
                </a:graphicData>
              </a:graphic>
            </wp:anchor>
          </w:drawing>
        </mc:Choice>
        <mc:Fallback>
          <w:pict>
            <v:rect w14:anchorId="6776EEAC" id="docshape 62" o:spid="_x0000_s1071" style="position:absolute;margin-left:56.6pt;margin-top:35pt;width:343.05pt;height:25.45pt;z-index:-2515630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LN/A1wEAABAEAAAOAAAAZHJzL2Uyb0RvYy54bWysU9tu2zAMfR+wfxD0vjhxtq4I4hTDig4D&#10;hq1otw+QZckWIIsCpcTO349SbGeXpw57kWmKh+Q5pPZ3Y2/ZSWEw4Cq+Wa05U05CY1xb8R/fH97c&#10;chaicI2w4FTFzyrwu8PrV/vB71QJHdhGIaMkLuwGX/EuRr8riiA71YuwAq8cXWrAXkT6xbZoUAyU&#10;vbdFuV7fFANg4xGkCoG895dLfsj5tVYyftM6qMhsxam3mE/MZ53O4rAXuxaF74yc2hD/0EUvjKOi&#10;S6p7EQU7ovkrVW8kQgAdVxL6ArQ2UmUOxGaz/oPNcye8ylxInOAXmcL/Syu/np79I5IMgw+7QGZi&#10;MWrs05f6Y2MW67yIpcbIJDnfbt/dvC9JU0l323Jb3mY1iyvaY4ifFPQsGRVHGkbWSJy+hEgVKXQO&#10;ScUcPBhr80CsY0Mq+Jubwq0j1LXRbMWzVSnOuielmWlyv8kRJLb1R4vsMm7aR2p2HnpORoAUqKns&#10;C7ETJKFV3rIX4hdQrg8uLvjeOMC0lheeF3aJaBzrkeglrdN1ctXQnB+R2c+ONiJt92zgbNSzIZzs&#10;gISInB09mrajgWwmfT8cI2iTJ3LNOjVAa5cHNT2RtNe//ueo60M+/AQAAP//AwBQSwMEFAAGAAgA&#10;AAAhAFHcrffeAAAACgEAAA8AAABkcnMvZG93bnJldi54bWxMjzFPwzAUhHck/oP1kNio3VRqSYhT&#10;oUaRYIPCwubGr0nU2E5sNwn/nscE4+lOd9/l+8X0bEIfOmclrFcCGNra6c42Ej4/qodHYCEqq1Xv&#10;LEr4xgD74vYmV5l2s33H6RgbRiU2ZEpCG+OQcR7qFo0KKzegJe/svFGRpG+49mqmctPzRIgtN6qz&#10;tNCqAQ8t1pfj1Ugo/VZX4fBSVunXXMbXt3Ea+Sjl/d3y/AQs4hL/wvCLT+hQENPJXa0OrCe93iQU&#10;lbAT9IkCuzTdADuRk4gUeJHz/xeKHwAAAP//AwBQSwECLQAUAAYACAAAACEAtoM4kv4AAADhAQAA&#10;EwAAAAAAAAAAAAAAAAAAAAAAW0NvbnRlbnRfVHlwZXNdLnhtbFBLAQItABQABgAIAAAAIQA4/SH/&#10;1gAAAJQBAAALAAAAAAAAAAAAAAAAAC8BAABfcmVscy8ucmVsc1BLAQItABQABgAIAAAAIQAoLN/A&#10;1wEAABAEAAAOAAAAAAAAAAAAAAAAAC4CAABkcnMvZTJvRG9jLnhtbFBLAQItABQABgAIAAAAIQBR&#10;3K333gAAAAoBAAAPAAAAAAAAAAAAAAAAADEEAABkcnMvZG93bnJldi54bWxQSwUGAAAAAAQABADz&#10;AAAAPAUAAAAA&#10;" o:allowincell="f" filled="f" stroked="f" strokeweight="0">
              <v:textbox inset="0,0,0,0">
                <w:txbxContent>
                  <w:p w14:paraId="3EA61CB8" w14:textId="3DA3EE0D" w:rsidR="00B1436A" w:rsidRDefault="00402AE6">
                    <w:pPr>
                      <w:pStyle w:val="FrameContents"/>
                      <w:spacing w:before="19"/>
                      <w:ind w:left="20"/>
                      <w:rPr>
                        <w:rFonts w:ascii="Cambria" w:hAnsi="Cambria"/>
                        <w:i/>
                        <w:sz w:val="20"/>
                      </w:rPr>
                    </w:pPr>
                    <w:r>
                      <w:rPr>
                        <w:rFonts w:ascii="Cambria" w:hAnsi="Cambria"/>
                        <w:i/>
                        <w:sz w:val="20"/>
                      </w:rPr>
                      <w:t>Administrative</w:t>
                    </w:r>
                    <w:r>
                      <w:rPr>
                        <w:rFonts w:ascii="Cambria" w:hAnsi="Cambria"/>
                        <w:i/>
                        <w:spacing w:val="-5"/>
                        <w:sz w:val="20"/>
                      </w:rPr>
                      <w:t xml:space="preserve"> </w:t>
                    </w:r>
                    <w:r>
                      <w:rPr>
                        <w:rFonts w:ascii="Cambria" w:hAnsi="Cambria"/>
                        <w:i/>
                        <w:sz w:val="20"/>
                      </w:rPr>
                      <w:t>Plan</w:t>
                    </w:r>
                    <w:r>
                      <w:rPr>
                        <w:rFonts w:ascii="Cambria" w:hAnsi="Cambria"/>
                        <w:i/>
                        <w:spacing w:val="-4"/>
                        <w:sz w:val="20"/>
                      </w:rPr>
                      <w:t xml:space="preserve"> </w:t>
                    </w:r>
                    <w:r>
                      <w:rPr>
                        <w:rFonts w:ascii="Cambria" w:hAnsi="Cambria"/>
                        <w:i/>
                        <w:sz w:val="20"/>
                      </w:rPr>
                      <w:t>for</w:t>
                    </w:r>
                    <w:r>
                      <w:rPr>
                        <w:rFonts w:ascii="Cambria" w:hAnsi="Cambria"/>
                        <w:i/>
                        <w:spacing w:val="-2"/>
                        <w:sz w:val="20"/>
                      </w:rPr>
                      <w:t xml:space="preserve"> </w:t>
                    </w:r>
                    <w:r>
                      <w:rPr>
                        <w:rFonts w:ascii="Cambria" w:hAnsi="Cambria"/>
                        <w:i/>
                        <w:sz w:val="20"/>
                      </w:rPr>
                      <w:t>Paducah</w:t>
                    </w:r>
                    <w:r>
                      <w:rPr>
                        <w:rFonts w:ascii="Cambria" w:hAnsi="Cambria"/>
                        <w:i/>
                        <w:spacing w:val="-5"/>
                        <w:sz w:val="20"/>
                      </w:rPr>
                      <w:t xml:space="preserve"> </w:t>
                    </w:r>
                    <w:r>
                      <w:rPr>
                        <w:rFonts w:ascii="Cambria" w:hAnsi="Cambria"/>
                        <w:i/>
                        <w:sz w:val="20"/>
                      </w:rPr>
                      <w:t>Section</w:t>
                    </w:r>
                    <w:r>
                      <w:rPr>
                        <w:rFonts w:ascii="Cambria" w:hAnsi="Cambria"/>
                        <w:i/>
                        <w:spacing w:val="-4"/>
                        <w:sz w:val="20"/>
                      </w:rPr>
                      <w:t xml:space="preserve"> </w:t>
                    </w:r>
                    <w:r>
                      <w:rPr>
                        <w:rFonts w:ascii="Cambria" w:hAnsi="Cambria"/>
                        <w:i/>
                        <w:sz w:val="20"/>
                      </w:rPr>
                      <w:t>8</w:t>
                    </w:r>
                    <w:r>
                      <w:rPr>
                        <w:rFonts w:ascii="Cambria" w:hAnsi="Cambria"/>
                        <w:i/>
                        <w:spacing w:val="-5"/>
                        <w:sz w:val="20"/>
                      </w:rPr>
                      <w:t xml:space="preserve"> </w:t>
                    </w:r>
                    <w:r>
                      <w:rPr>
                        <w:rFonts w:ascii="Cambria" w:hAnsi="Cambria"/>
                        <w:i/>
                        <w:sz w:val="20"/>
                      </w:rPr>
                      <w:t>Housing</w:t>
                    </w:r>
                    <w:r>
                      <w:rPr>
                        <w:rFonts w:ascii="Cambria" w:hAnsi="Cambria"/>
                        <w:i/>
                        <w:spacing w:val="-4"/>
                        <w:sz w:val="20"/>
                      </w:rPr>
                      <w:t xml:space="preserve"> </w:t>
                    </w:r>
                    <w:r>
                      <w:rPr>
                        <w:rFonts w:ascii="Cambria" w:hAnsi="Cambria"/>
                        <w:i/>
                        <w:sz w:val="20"/>
                      </w:rPr>
                      <w:t>Choice</w:t>
                    </w:r>
                    <w:r>
                      <w:rPr>
                        <w:rFonts w:ascii="Cambria" w:hAnsi="Cambria"/>
                        <w:i/>
                        <w:spacing w:val="-5"/>
                        <w:sz w:val="20"/>
                      </w:rPr>
                      <w:t xml:space="preserve"> </w:t>
                    </w:r>
                    <w:r>
                      <w:rPr>
                        <w:rFonts w:ascii="Cambria" w:hAnsi="Cambria"/>
                        <w:i/>
                        <w:sz w:val="20"/>
                      </w:rPr>
                      <w:t>Voucher</w:t>
                    </w:r>
                    <w:r>
                      <w:rPr>
                        <w:rFonts w:ascii="Cambria" w:hAnsi="Cambria"/>
                        <w:i/>
                        <w:spacing w:val="-5"/>
                        <w:sz w:val="20"/>
                      </w:rPr>
                      <w:t xml:space="preserve"> </w:t>
                    </w:r>
                    <w:r>
                      <w:rPr>
                        <w:rFonts w:ascii="Cambria" w:hAnsi="Cambria"/>
                        <w:i/>
                        <w:sz w:val="20"/>
                      </w:rPr>
                      <w:t>Program Part VI. PROGRAMS</w:t>
                    </w:r>
                    <w:r>
                      <w:rPr>
                        <w:rFonts w:ascii="Cambria" w:hAnsi="Cambria"/>
                        <w:i/>
                        <w:spacing w:val="40"/>
                        <w:sz w:val="20"/>
                      </w:rPr>
                      <w:t xml:space="preserve"> </w:t>
                    </w:r>
                    <w:r>
                      <w:rPr>
                        <w:rFonts w:ascii="Cambria" w:hAnsi="Cambria"/>
                        <w:i/>
                        <w:sz w:val="20"/>
                      </w:rPr>
                      <w:t>- Family Self-Sufficiency Program</w:t>
                    </w:r>
                  </w:p>
                </w:txbxContent>
              </v:textbox>
              <w10:wrap anchorx="page" anchory="page"/>
            </v:rect>
          </w:pict>
        </mc:Fallback>
      </mc:AlternateContent>
    </w:r>
    <w:r>
      <w:rPr>
        <w:noProof/>
        <w:sz w:val="20"/>
      </w:rPr>
      <mc:AlternateContent>
        <mc:Choice Requires="wps">
          <w:drawing>
            <wp:anchor distT="0" distB="0" distL="0" distR="0" simplePos="0" relativeHeight="251754496" behindDoc="1" locked="0" layoutInCell="0" allowOverlap="1" wp14:anchorId="58AF1BDE" wp14:editId="2B05BFE3">
              <wp:simplePos x="0" y="0"/>
              <wp:positionH relativeFrom="page">
                <wp:posOffset>5946140</wp:posOffset>
              </wp:positionH>
              <wp:positionV relativeFrom="page">
                <wp:posOffset>444500</wp:posOffset>
              </wp:positionV>
              <wp:extent cx="1026795" cy="323215"/>
              <wp:effectExtent l="0" t="0" r="0" b="0"/>
              <wp:wrapNone/>
              <wp:docPr id="143" name="docshape 63"/>
              <wp:cNvGraphicFramePr/>
              <a:graphic xmlns:a="http://schemas.openxmlformats.org/drawingml/2006/main">
                <a:graphicData uri="http://schemas.microsoft.com/office/word/2010/wordprocessingShape">
                  <wps:wsp>
                    <wps:cNvSpPr/>
                    <wps:spPr>
                      <a:xfrm>
                        <a:off x="0" y="0"/>
                        <a:ext cx="1026720" cy="323280"/>
                      </a:xfrm>
                      <a:prstGeom prst="rect">
                        <a:avLst/>
                      </a:prstGeom>
                      <a:noFill/>
                      <a:ln w="0">
                        <a:noFill/>
                      </a:ln>
                    </wps:spPr>
                    <wps:style>
                      <a:lnRef idx="0">
                        <a:scrgbClr r="0" g="0" b="0"/>
                      </a:lnRef>
                      <a:fillRef idx="0">
                        <a:scrgbClr r="0" g="0" b="0"/>
                      </a:fillRef>
                      <a:effectRef idx="0">
                        <a:scrgbClr r="0" g="0" b="0"/>
                      </a:effectRef>
                      <a:fontRef idx="minor"/>
                    </wps:style>
                    <wps:txbx>
                      <w:txbxContent>
                        <w:p w14:paraId="46BE7E5F" w14:textId="77777777" w:rsidR="00B1436A" w:rsidRDefault="00402AE6">
                          <w:pPr>
                            <w:pStyle w:val="FrameContents"/>
                            <w:spacing w:before="1"/>
                            <w:ind w:right="74"/>
                            <w:jc w:val="right"/>
                            <w:rPr>
                              <w:rFonts w:ascii="Cambria" w:hAnsi="Cambria"/>
                              <w:i/>
                              <w:sz w:val="20"/>
                            </w:rPr>
                          </w:pPr>
                          <w:r>
                            <w:rPr>
                              <w:rFonts w:ascii="Cambria" w:hAnsi="Cambria"/>
                              <w:i/>
                              <w:sz w:val="20"/>
                            </w:rPr>
                            <w:t>page</w:t>
                          </w:r>
                          <w:r>
                            <w:rPr>
                              <w:rFonts w:ascii="Cambria" w:hAnsi="Cambria"/>
                              <w:i/>
                              <w:spacing w:val="-7"/>
                              <w:sz w:val="20"/>
                            </w:rPr>
                            <w:t xml:space="preserve"> </w:t>
                          </w:r>
                          <w:r>
                            <w:rPr>
                              <w:rFonts w:ascii="Cambria" w:hAnsi="Cambria"/>
                              <w:i/>
                              <w:spacing w:val="-7"/>
                              <w:sz w:val="20"/>
                            </w:rPr>
                            <w:fldChar w:fldCharType="begin"/>
                          </w:r>
                          <w:r>
                            <w:rPr>
                              <w:rFonts w:ascii="Cambria" w:hAnsi="Cambria"/>
                              <w:i/>
                              <w:spacing w:val="-7"/>
                              <w:sz w:val="20"/>
                            </w:rPr>
                            <w:instrText xml:space="preserve"> PAGE </w:instrText>
                          </w:r>
                          <w:r>
                            <w:rPr>
                              <w:rFonts w:ascii="Cambria" w:hAnsi="Cambria"/>
                              <w:i/>
                              <w:spacing w:val="-7"/>
                              <w:sz w:val="20"/>
                            </w:rPr>
                            <w:fldChar w:fldCharType="separate"/>
                          </w:r>
                          <w:r>
                            <w:rPr>
                              <w:rFonts w:ascii="Cambria" w:hAnsi="Cambria"/>
                              <w:i/>
                              <w:spacing w:val="-7"/>
                              <w:sz w:val="20"/>
                            </w:rPr>
                            <w:t>62</w:t>
                          </w:r>
                          <w:r>
                            <w:rPr>
                              <w:rFonts w:ascii="Cambria" w:hAnsi="Cambria"/>
                              <w:i/>
                              <w:spacing w:val="-7"/>
                              <w:sz w:val="20"/>
                            </w:rPr>
                            <w:fldChar w:fldCharType="end"/>
                          </w:r>
                        </w:p>
                      </w:txbxContent>
                    </wps:txbx>
                    <wps:bodyPr lIns="0" tIns="0" rIns="0" bIns="0" anchor="t" upright="1">
                      <a:noAutofit/>
                    </wps:bodyPr>
                  </wps:wsp>
                </a:graphicData>
              </a:graphic>
            </wp:anchor>
          </w:drawing>
        </mc:Choice>
        <mc:Fallback>
          <w:pict>
            <v:rect w14:anchorId="58AF1BDE" id="docshape 63" o:spid="_x0000_s1072" style="position:absolute;margin-left:468.2pt;margin-top:35pt;width:80.85pt;height:25.45pt;z-index:-2515619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SSd1gEAABAEAAAOAAAAZHJzL2Uyb0RvYy54bWysU9tu2zAMfR+wfxD0vthxgK4w4hTFig4D&#10;hq1Yuw+QZckWoBsoJXb+fpRiO7s8deiLTFM8JM8htb+bjCYnAUE529DtpqREWO46ZfuG/nx5/HBL&#10;SYjMdkw7Kxp6FoHeHd6/24++FpUbnO4EEExiQz36hg4x+rooAh+EYWHjvLB4KR0YFvEX+qIDNmJ2&#10;o4uqLG+K0UHnwXERAnofLpf0kPNLKXj8LmUQkeiGYm8xn5DPNp3FYc/qHpgfFJ/bYP/RhWHKYtE1&#10;1QOLjBxB/ZPKKA4uOBk33JnCSam4yByQzbb8i83zwLzIXFCc4FeZwtul5d9Oz/4JUIbRhzqgmVhM&#10;Ekz6Yn9kymKdV7HEFAlH57asbj5WqCnHu121q26zmsUV7SHEz8IZkoyGAg4ja8ROX0PEihi6hKRi&#10;1j0qrfNAtCVjKviHG8O1RdS10WzFsxYpTtsfQhLV5X6TI3Do208ayGXcuI/Y7DL0nAwBKVBi2Vdi&#10;Z0hCi7xlr8SvoFzf2bjijbIO0lpeeF7YJaJxaiekh1rv0nVyta47PwHRXyxuRNruxYDFaBeDWT44&#10;FCJScvSg+gEHsp31vT9GJ1WeyDXr3ACuXR7U/ETSXv/+n6OuD/nwCwAA//8DAFBLAwQUAAYACAAA&#10;ACEAierpLd8AAAALAQAADwAAAGRycy9kb3ducmV2LnhtbEyPwU7DMAyG70i8Q2QkbizZQGUtTSe0&#10;qhLc2ODCLWtMW9EkbZK15e3xTnCz5U+/vz/fLaZnE/rQOSthvRLA0NZOd7aR8PFe3W2BhaisVr2z&#10;KOEHA+yK66tcZdrN9oDTMTaMQmzIlIQ2xiHjPNQtGhVWbkBLty/njYq0+oZrr2YKNz3fCJFwozpL&#10;H1o14L7F+vt4NhJKn+gq7F/KKv2cy/j6Nk4jH6W8vVmen4BFXOIfDBd9UoeCnE7ubHVgvYT0Pnkg&#10;VMKjoE4XQKTbNbATTRuRAi9y/r9D8QsAAP//AwBQSwECLQAUAAYACAAAACEAtoM4kv4AAADhAQAA&#10;EwAAAAAAAAAAAAAAAAAAAAAAW0NvbnRlbnRfVHlwZXNdLnhtbFBLAQItABQABgAIAAAAIQA4/SH/&#10;1gAAAJQBAAALAAAAAAAAAAAAAAAAAC8BAABfcmVscy8ucmVsc1BLAQItABQABgAIAAAAIQDDmSSd&#10;1gEAABAEAAAOAAAAAAAAAAAAAAAAAC4CAABkcnMvZTJvRG9jLnhtbFBLAQItABQABgAIAAAAIQCJ&#10;6ukt3wAAAAsBAAAPAAAAAAAAAAAAAAAAADAEAABkcnMvZG93bnJldi54bWxQSwUGAAAAAAQABADz&#10;AAAAPAUAAAAA&#10;" o:allowincell="f" filled="f" stroked="f" strokeweight="0">
              <v:textbox inset="0,0,0,0">
                <w:txbxContent>
                  <w:p w14:paraId="46BE7E5F" w14:textId="77777777" w:rsidR="00B1436A" w:rsidRDefault="00402AE6">
                    <w:pPr>
                      <w:pStyle w:val="FrameContents"/>
                      <w:spacing w:before="1"/>
                      <w:ind w:right="74"/>
                      <w:jc w:val="right"/>
                      <w:rPr>
                        <w:rFonts w:ascii="Cambria" w:hAnsi="Cambria"/>
                        <w:i/>
                        <w:sz w:val="20"/>
                      </w:rPr>
                    </w:pPr>
                    <w:r>
                      <w:rPr>
                        <w:rFonts w:ascii="Cambria" w:hAnsi="Cambria"/>
                        <w:i/>
                        <w:sz w:val="20"/>
                      </w:rPr>
                      <w:t>page</w:t>
                    </w:r>
                    <w:r>
                      <w:rPr>
                        <w:rFonts w:ascii="Cambria" w:hAnsi="Cambria"/>
                        <w:i/>
                        <w:spacing w:val="-7"/>
                        <w:sz w:val="20"/>
                      </w:rPr>
                      <w:t xml:space="preserve"> </w:t>
                    </w:r>
                    <w:r>
                      <w:rPr>
                        <w:rFonts w:ascii="Cambria" w:hAnsi="Cambria"/>
                        <w:i/>
                        <w:spacing w:val="-7"/>
                        <w:sz w:val="20"/>
                      </w:rPr>
                      <w:fldChar w:fldCharType="begin"/>
                    </w:r>
                    <w:r>
                      <w:rPr>
                        <w:rFonts w:ascii="Cambria" w:hAnsi="Cambria"/>
                        <w:i/>
                        <w:spacing w:val="-7"/>
                        <w:sz w:val="20"/>
                      </w:rPr>
                      <w:instrText xml:space="preserve"> PAGE </w:instrText>
                    </w:r>
                    <w:r>
                      <w:rPr>
                        <w:rFonts w:ascii="Cambria" w:hAnsi="Cambria"/>
                        <w:i/>
                        <w:spacing w:val="-7"/>
                        <w:sz w:val="20"/>
                      </w:rPr>
                      <w:fldChar w:fldCharType="separate"/>
                    </w:r>
                    <w:r>
                      <w:rPr>
                        <w:rFonts w:ascii="Cambria" w:hAnsi="Cambria"/>
                        <w:i/>
                        <w:spacing w:val="-7"/>
                        <w:sz w:val="20"/>
                      </w:rPr>
                      <w:t>62</w:t>
                    </w:r>
                    <w:r>
                      <w:rPr>
                        <w:rFonts w:ascii="Cambria" w:hAnsi="Cambria"/>
                        <w:i/>
                        <w:spacing w:val="-7"/>
                        <w:sz w:val="20"/>
                      </w:rPr>
                      <w:fldChar w:fldCharType="end"/>
                    </w:r>
                  </w:p>
                </w:txbxContent>
              </v:textbox>
              <w10:wrap anchorx="page" anchory="page"/>
            </v:rect>
          </w:pict>
        </mc:Fallback>
      </mc:AlternateConten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871DE8" w14:textId="77777777" w:rsidR="00B1436A" w:rsidRDefault="00B1436A"/>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531A2" w14:textId="77777777" w:rsidR="00B1436A" w:rsidRDefault="00B1436A">
    <w:pPr>
      <w:pStyle w:val="Header"/>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BCEB3B" w14:textId="77777777" w:rsidR="00B1436A" w:rsidRDefault="00402AE6">
    <w:pPr>
      <w:pStyle w:val="BodyText"/>
      <w:spacing w:line="14" w:lineRule="auto"/>
      <w:ind w:left="0"/>
      <w:rPr>
        <w:sz w:val="20"/>
      </w:rPr>
    </w:pPr>
    <w:r>
      <w:rPr>
        <w:noProof/>
        <w:sz w:val="20"/>
      </w:rPr>
      <mc:AlternateContent>
        <mc:Choice Requires="wps">
          <w:drawing>
            <wp:anchor distT="0" distB="0" distL="0" distR="0" simplePos="0" relativeHeight="251606016" behindDoc="1" locked="0" layoutInCell="0" allowOverlap="1" wp14:anchorId="1F9F2EC4" wp14:editId="0860785A">
              <wp:simplePos x="0" y="0"/>
              <wp:positionH relativeFrom="page">
                <wp:posOffset>713105</wp:posOffset>
              </wp:positionH>
              <wp:positionV relativeFrom="page">
                <wp:posOffset>768350</wp:posOffset>
              </wp:positionV>
              <wp:extent cx="6346190" cy="6350"/>
              <wp:effectExtent l="0" t="0" r="0" b="0"/>
              <wp:wrapNone/>
              <wp:docPr id="162" name="docshape72"/>
              <wp:cNvGraphicFramePr/>
              <a:graphic xmlns:a="http://schemas.openxmlformats.org/drawingml/2006/main">
                <a:graphicData uri="http://schemas.microsoft.com/office/word/2010/wordprocessingShape">
                  <wps:wsp>
                    <wps:cNvSpPr/>
                    <wps:spPr>
                      <a:xfrm>
                        <a:off x="0" y="0"/>
                        <a:ext cx="6346080" cy="6480"/>
                      </a:xfrm>
                      <a:prstGeom prst="rect">
                        <a:avLst/>
                      </a:prstGeom>
                      <a:solidFill>
                        <a:srgbClr val="000000"/>
                      </a:solidFill>
                      <a:ln w="0">
                        <a:noFill/>
                      </a:ln>
                    </wps:spPr>
                    <wps:style>
                      <a:lnRef idx="0">
                        <a:scrgbClr r="0" g="0" b="0"/>
                      </a:lnRef>
                      <a:fillRef idx="0">
                        <a:scrgbClr r="0" g="0" b="0"/>
                      </a:fillRef>
                      <a:effectRef idx="0">
                        <a:scrgbClr r="0" g="0" b="0"/>
                      </a:effectRef>
                      <a:fontRef idx="minor"/>
                    </wps:style>
                    <wps:bodyPr/>
                  </wps:wsp>
                </a:graphicData>
              </a:graphic>
            </wp:anchor>
          </w:drawing>
        </mc:Choice>
        <mc:Fallback>
          <w:pict>
            <v:rect w14:anchorId="4D14F310" id="docshape72" o:spid="_x0000_s1026" style="position:absolute;margin-left:56.15pt;margin-top:60.5pt;width:499.7pt;height:.5pt;z-index:-2517104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aADmsAEAAM8DAAAOAAAAZHJzL2Uyb0RvYy54bWysU8Fu2zAMvQ/YPwi6L3a7IiiMOD20aC/D&#10;NqzbBygyFQuQREHS4uTvRzGu022nDvNBpiy+R74nenN39E4cIGWLoZdXq1YKCBoHG/a9/PH98cOt&#10;FLmoMCiHAXp5gizvtu/fbabYwTWO6AZIgkhC7qbYy7GU2DVN1iN4lVcYIdChweRVoW3aN0NSE7F7&#10;11y37bqZMA0xoYac6evD+VBumd8Y0OWLMRmKcL2k3gqvidddXZvtRnX7pOJo9dyG+ocuvLKBii5U&#10;D6oo8TPZv6i81QkzmrLS6Bs0xmpgDaTmqv1DzfOoIrAWMifHxab8/2j158Nz/JrIhinmLlNYVRxN&#10;8vVN/Ykjm3VazIJjEZo+rj/erNtb8lTT2fqGIiJpLtiYcnkC9KIGvUx0FeyQOnzK5Zz6klJLZXR2&#10;eLTO8Sbtd/cuiYOq18bPzP5bmgtiqn1VSMAKPvO6QJ1c9HBUTg5qngvfwAg7sCyupedi56mgsSVN&#10;L7NBehhQEw3xvxE7QyoaeBjfiF9AXB9DWfDeBkzsySt1NdzhcOL7ZANoavhS5gmvY/l6zzZd/sPt&#10;LwAAAP//AwBQSwMEFAAGAAgAAAAhABgVLNPaAAAADAEAAA8AAABkcnMvZG93bnJldi54bWxMT01P&#10;wzAMvSPxHyIjcWPpB5SpazoBElekFS7c0sZrKxonNNlW/j3uCXzys5/eR7Vf7CTOOIfRkYJ0k4BA&#10;6pwZqVfw8f56twURoiajJ0eo4AcD7Ovrq0qXxl3ogOcm9oJFKJRawRCjL6UM3YBWh43zSPw7utnq&#10;yHDupZn1hcXtJLMkKaTVI7HDoD2+DNh9NSfLvp95k/jt93NP9u3+0BY+b4sHpW5vlqcdiIhL/CPD&#10;Gp+jQ82ZWnciE8TEOM1ypvKSpVxqZfA8gmjXU5aArCv5v0T9CwAA//8DAFBLAQItABQABgAIAAAA&#10;IQC2gziS/gAAAOEBAAATAAAAAAAAAAAAAAAAAAAAAABbQ29udGVudF9UeXBlc10ueG1sUEsBAi0A&#10;FAAGAAgAAAAhADj9If/WAAAAlAEAAAsAAAAAAAAAAAAAAAAALwEAAF9yZWxzLy5yZWxzUEsBAi0A&#10;FAAGAAgAAAAhAN5oAOawAQAAzwMAAA4AAAAAAAAAAAAAAAAALgIAAGRycy9lMm9Eb2MueG1sUEsB&#10;Ai0AFAAGAAgAAAAhABgVLNPaAAAADAEAAA8AAAAAAAAAAAAAAAAACgQAAGRycy9kb3ducmV2Lnht&#10;bFBLBQYAAAAABAAEAPMAAAARBQAAAAA=&#10;" o:allowincell="f" fillcolor="black" stroked="f" strokeweight="0">
              <w10:wrap anchorx="page" anchory="page"/>
            </v:rect>
          </w:pict>
        </mc:Fallback>
      </mc:AlternateContent>
    </w:r>
    <w:r>
      <w:rPr>
        <w:noProof/>
        <w:sz w:val="20"/>
      </w:rPr>
      <mc:AlternateContent>
        <mc:Choice Requires="wps">
          <w:drawing>
            <wp:anchor distT="0" distB="0" distL="0" distR="0" simplePos="0" relativeHeight="251608064" behindDoc="1" locked="0" layoutInCell="0" allowOverlap="1" wp14:anchorId="38D1EAEC" wp14:editId="77F5D3B5">
              <wp:simplePos x="0" y="0"/>
              <wp:positionH relativeFrom="page">
                <wp:posOffset>718820</wp:posOffset>
              </wp:positionH>
              <wp:positionV relativeFrom="page">
                <wp:posOffset>444500</wp:posOffset>
              </wp:positionV>
              <wp:extent cx="4356735" cy="323215"/>
              <wp:effectExtent l="0" t="0" r="0" b="0"/>
              <wp:wrapNone/>
              <wp:docPr id="163" name="docshape73"/>
              <wp:cNvGraphicFramePr/>
              <a:graphic xmlns:a="http://schemas.openxmlformats.org/drawingml/2006/main">
                <a:graphicData uri="http://schemas.microsoft.com/office/word/2010/wordprocessingShape">
                  <wps:wsp>
                    <wps:cNvSpPr/>
                    <wps:spPr>
                      <a:xfrm>
                        <a:off x="0" y="0"/>
                        <a:ext cx="4356720" cy="323280"/>
                      </a:xfrm>
                      <a:prstGeom prst="rect">
                        <a:avLst/>
                      </a:prstGeom>
                      <a:noFill/>
                      <a:ln w="0">
                        <a:noFill/>
                      </a:ln>
                    </wps:spPr>
                    <wps:style>
                      <a:lnRef idx="0">
                        <a:scrgbClr r="0" g="0" b="0"/>
                      </a:lnRef>
                      <a:fillRef idx="0">
                        <a:scrgbClr r="0" g="0" b="0"/>
                      </a:fillRef>
                      <a:effectRef idx="0">
                        <a:scrgbClr r="0" g="0" b="0"/>
                      </a:effectRef>
                      <a:fontRef idx="minor"/>
                    </wps:style>
                    <wps:txbx>
                      <w:txbxContent>
                        <w:p w14:paraId="4D6CD090" w14:textId="54F0306E" w:rsidR="00B1436A" w:rsidRDefault="00402AE6">
                          <w:pPr>
                            <w:pStyle w:val="FrameContents"/>
                            <w:spacing w:before="19"/>
                            <w:ind w:left="20"/>
                            <w:rPr>
                              <w:rFonts w:ascii="Cambria" w:hAnsi="Cambria"/>
                              <w:i/>
                              <w:sz w:val="20"/>
                            </w:rPr>
                          </w:pPr>
                          <w:r>
                            <w:rPr>
                              <w:rFonts w:ascii="Cambria" w:hAnsi="Cambria"/>
                              <w:i/>
                              <w:sz w:val="20"/>
                            </w:rPr>
                            <w:t>Administrative</w:t>
                          </w:r>
                          <w:r>
                            <w:rPr>
                              <w:rFonts w:ascii="Cambria" w:hAnsi="Cambria"/>
                              <w:i/>
                              <w:spacing w:val="-5"/>
                              <w:sz w:val="20"/>
                            </w:rPr>
                            <w:t xml:space="preserve"> </w:t>
                          </w:r>
                          <w:r>
                            <w:rPr>
                              <w:rFonts w:ascii="Cambria" w:hAnsi="Cambria"/>
                              <w:i/>
                              <w:sz w:val="20"/>
                            </w:rPr>
                            <w:t>Plan</w:t>
                          </w:r>
                          <w:r>
                            <w:rPr>
                              <w:rFonts w:ascii="Cambria" w:hAnsi="Cambria"/>
                              <w:i/>
                              <w:spacing w:val="-4"/>
                              <w:sz w:val="20"/>
                            </w:rPr>
                            <w:t xml:space="preserve"> </w:t>
                          </w:r>
                          <w:r>
                            <w:rPr>
                              <w:rFonts w:ascii="Cambria" w:hAnsi="Cambria"/>
                              <w:i/>
                              <w:sz w:val="20"/>
                            </w:rPr>
                            <w:t>for</w:t>
                          </w:r>
                          <w:r>
                            <w:rPr>
                              <w:rFonts w:ascii="Cambria" w:hAnsi="Cambria"/>
                              <w:i/>
                              <w:spacing w:val="-2"/>
                              <w:sz w:val="20"/>
                            </w:rPr>
                            <w:t xml:space="preserve"> </w:t>
                          </w:r>
                          <w:r>
                            <w:rPr>
                              <w:rFonts w:ascii="Cambria" w:hAnsi="Cambria"/>
                              <w:i/>
                              <w:sz w:val="20"/>
                            </w:rPr>
                            <w:t>Paducah</w:t>
                          </w:r>
                          <w:r>
                            <w:rPr>
                              <w:rFonts w:ascii="Cambria" w:hAnsi="Cambria"/>
                              <w:i/>
                              <w:spacing w:val="-5"/>
                              <w:sz w:val="20"/>
                            </w:rPr>
                            <w:t xml:space="preserve"> </w:t>
                          </w:r>
                          <w:r>
                            <w:rPr>
                              <w:rFonts w:ascii="Cambria" w:hAnsi="Cambria"/>
                              <w:i/>
                              <w:sz w:val="20"/>
                            </w:rPr>
                            <w:t>Section</w:t>
                          </w:r>
                          <w:r>
                            <w:rPr>
                              <w:rFonts w:ascii="Cambria" w:hAnsi="Cambria"/>
                              <w:i/>
                              <w:spacing w:val="-4"/>
                              <w:sz w:val="20"/>
                            </w:rPr>
                            <w:t xml:space="preserve"> </w:t>
                          </w:r>
                          <w:r>
                            <w:rPr>
                              <w:rFonts w:ascii="Cambria" w:hAnsi="Cambria"/>
                              <w:i/>
                              <w:sz w:val="20"/>
                            </w:rPr>
                            <w:t>8</w:t>
                          </w:r>
                          <w:r>
                            <w:rPr>
                              <w:rFonts w:ascii="Cambria" w:hAnsi="Cambria"/>
                              <w:i/>
                              <w:spacing w:val="-5"/>
                              <w:sz w:val="20"/>
                            </w:rPr>
                            <w:t xml:space="preserve"> </w:t>
                          </w:r>
                          <w:r>
                            <w:rPr>
                              <w:rFonts w:ascii="Cambria" w:hAnsi="Cambria"/>
                              <w:i/>
                              <w:sz w:val="20"/>
                            </w:rPr>
                            <w:t>Housing</w:t>
                          </w:r>
                          <w:r>
                            <w:rPr>
                              <w:rFonts w:ascii="Cambria" w:hAnsi="Cambria"/>
                              <w:i/>
                              <w:spacing w:val="-4"/>
                              <w:sz w:val="20"/>
                            </w:rPr>
                            <w:t xml:space="preserve"> </w:t>
                          </w:r>
                          <w:r>
                            <w:rPr>
                              <w:rFonts w:ascii="Cambria" w:hAnsi="Cambria"/>
                              <w:i/>
                              <w:sz w:val="20"/>
                            </w:rPr>
                            <w:t>Choice</w:t>
                          </w:r>
                          <w:r>
                            <w:rPr>
                              <w:rFonts w:ascii="Cambria" w:hAnsi="Cambria"/>
                              <w:i/>
                              <w:spacing w:val="-5"/>
                              <w:sz w:val="20"/>
                            </w:rPr>
                            <w:t xml:space="preserve"> </w:t>
                          </w:r>
                          <w:r>
                            <w:rPr>
                              <w:rFonts w:ascii="Cambria" w:hAnsi="Cambria"/>
                              <w:i/>
                              <w:sz w:val="20"/>
                            </w:rPr>
                            <w:t>Voucher</w:t>
                          </w:r>
                          <w:r>
                            <w:rPr>
                              <w:rFonts w:ascii="Cambria" w:hAnsi="Cambria"/>
                              <w:i/>
                              <w:spacing w:val="-5"/>
                              <w:sz w:val="20"/>
                            </w:rPr>
                            <w:t xml:space="preserve"> </w:t>
                          </w:r>
                          <w:r>
                            <w:rPr>
                              <w:rFonts w:ascii="Cambria" w:hAnsi="Cambria"/>
                              <w:i/>
                              <w:sz w:val="20"/>
                            </w:rPr>
                            <w:t>Program Part VI. PROGRAMS</w:t>
                          </w:r>
                          <w:r>
                            <w:rPr>
                              <w:rFonts w:ascii="Cambria" w:hAnsi="Cambria"/>
                              <w:i/>
                              <w:spacing w:val="40"/>
                              <w:sz w:val="20"/>
                            </w:rPr>
                            <w:t xml:space="preserve"> </w:t>
                          </w:r>
                          <w:r>
                            <w:rPr>
                              <w:rFonts w:ascii="Cambria" w:hAnsi="Cambria"/>
                              <w:i/>
                              <w:sz w:val="20"/>
                            </w:rPr>
                            <w:t>- Homeownership Option 10 Year Asset Exclusion</w:t>
                          </w:r>
                        </w:p>
                      </w:txbxContent>
                    </wps:txbx>
                    <wps:bodyPr lIns="0" tIns="0" rIns="0" bIns="0" anchor="t" upright="1">
                      <a:noAutofit/>
                    </wps:bodyPr>
                  </wps:wsp>
                </a:graphicData>
              </a:graphic>
            </wp:anchor>
          </w:drawing>
        </mc:Choice>
        <mc:Fallback>
          <w:pict>
            <v:rect w14:anchorId="38D1EAEC" id="docshape73" o:spid="_x0000_s1073" style="position:absolute;margin-left:56.6pt;margin-top:35pt;width:343.05pt;height:25.45pt;z-index:-2517084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5ojT2AEAABAEAAAOAAAAZHJzL2Uyb0RvYy54bWysU9tu2zAMfR+wfxD0vjhxuq4I4hTDig4D&#10;hq1Ytw+QZckWIIsCpcTO349SbGeXpw57kWmKh+Q5pPb3Y2/ZSWEw4Cq+Wa05U05CY1xb8R/fH9/c&#10;cRaicI2w4FTFzyrw+8PrV/vB71QJHdhGIaMkLuwGX/EuRr8riiA71YuwAq8cXWrAXkT6xbZoUAyU&#10;vbdFuV7fFgNg4xGkCoG8D5dLfsj5tVYyftU6qMhsxam3mE/MZ53O4rAXuxaF74yc2hD/0EUvjKOi&#10;S6oHEQU7ovkrVW8kQgAdVxL6ArQ2UmUOxGaz/oPNcye8ylxInOAXmcL/Syu/nJ79E5IMgw+7QGZi&#10;MWrs05f6Y2MW67yIpcbIJDlvtm9v35WkqaS7bbkt77KaxRXtMcSPCnqWjIojDSNrJE6fQ6SKFDqH&#10;pGIOHo21eSDWsSEV/M1N4dYR6tpotuLZqhRn3TelmWlyv8kRJLb1B4vsMm7aR2p2HnpORoAUqKns&#10;C7ETJKFV3rIX4hdQrg8uLvjeOMC0lheeF3aJaBzrkeiR1jfpOrlqaM5PyOwnRxuRtns2cDbq2RBO&#10;dkBCRM6OHk3b0UA2k77vjxG0yRO5Zp0aoLXLg5qeSNrrX/9z1PUhH34CAAD//wMAUEsDBBQABgAI&#10;AAAAIQBR3K333gAAAAoBAAAPAAAAZHJzL2Rvd25yZXYueG1sTI8xT8MwFIR3JP6D9ZDYqN1UakmI&#10;U6FGkWCDwsLmxq9J1NhObDcJ/57HBOPpTnff5fvF9GxCHzpnJaxXAhja2unONhI+P6qHR2AhKqtV&#10;7yxK+MYA++L2JleZdrN9x+kYG0YlNmRKQhvjkHEe6haNCis3oCXv7LxRkaRvuPZqpnLT80SILTeq&#10;s7TQqgEPLdaX49VIKP1WV+HwUlbp11zG17dxGvko5f3d8vwELOIS/8Lwi0/oUBDTyV2tDqwnvd4k&#10;FJWwE/SJArs03QA7kZOIFHiR8/8Xih8AAAD//wMAUEsBAi0AFAAGAAgAAAAhALaDOJL+AAAA4QEA&#10;ABMAAAAAAAAAAAAAAAAAAAAAAFtDb250ZW50X1R5cGVzXS54bWxQSwECLQAUAAYACAAAACEAOP0h&#10;/9YAAACUAQAACwAAAAAAAAAAAAAAAAAvAQAAX3JlbHMvLnJlbHNQSwECLQAUAAYACAAAACEAi+aI&#10;09gBAAAQBAAADgAAAAAAAAAAAAAAAAAuAgAAZHJzL2Uyb0RvYy54bWxQSwECLQAUAAYACAAAACEA&#10;Udyt994AAAAKAQAADwAAAAAAAAAAAAAAAAAyBAAAZHJzL2Rvd25yZXYueG1sUEsFBgAAAAAEAAQA&#10;8wAAAD0FAAAAAA==&#10;" o:allowincell="f" filled="f" stroked="f" strokeweight="0">
              <v:textbox inset="0,0,0,0">
                <w:txbxContent>
                  <w:p w14:paraId="4D6CD090" w14:textId="54F0306E" w:rsidR="00B1436A" w:rsidRDefault="00402AE6">
                    <w:pPr>
                      <w:pStyle w:val="FrameContents"/>
                      <w:spacing w:before="19"/>
                      <w:ind w:left="20"/>
                      <w:rPr>
                        <w:rFonts w:ascii="Cambria" w:hAnsi="Cambria"/>
                        <w:i/>
                        <w:sz w:val="20"/>
                      </w:rPr>
                    </w:pPr>
                    <w:r>
                      <w:rPr>
                        <w:rFonts w:ascii="Cambria" w:hAnsi="Cambria"/>
                        <w:i/>
                        <w:sz w:val="20"/>
                      </w:rPr>
                      <w:t>Administrative</w:t>
                    </w:r>
                    <w:r>
                      <w:rPr>
                        <w:rFonts w:ascii="Cambria" w:hAnsi="Cambria"/>
                        <w:i/>
                        <w:spacing w:val="-5"/>
                        <w:sz w:val="20"/>
                      </w:rPr>
                      <w:t xml:space="preserve"> </w:t>
                    </w:r>
                    <w:r>
                      <w:rPr>
                        <w:rFonts w:ascii="Cambria" w:hAnsi="Cambria"/>
                        <w:i/>
                        <w:sz w:val="20"/>
                      </w:rPr>
                      <w:t>Plan</w:t>
                    </w:r>
                    <w:r>
                      <w:rPr>
                        <w:rFonts w:ascii="Cambria" w:hAnsi="Cambria"/>
                        <w:i/>
                        <w:spacing w:val="-4"/>
                        <w:sz w:val="20"/>
                      </w:rPr>
                      <w:t xml:space="preserve"> </w:t>
                    </w:r>
                    <w:r>
                      <w:rPr>
                        <w:rFonts w:ascii="Cambria" w:hAnsi="Cambria"/>
                        <w:i/>
                        <w:sz w:val="20"/>
                      </w:rPr>
                      <w:t>for</w:t>
                    </w:r>
                    <w:r>
                      <w:rPr>
                        <w:rFonts w:ascii="Cambria" w:hAnsi="Cambria"/>
                        <w:i/>
                        <w:spacing w:val="-2"/>
                        <w:sz w:val="20"/>
                      </w:rPr>
                      <w:t xml:space="preserve"> </w:t>
                    </w:r>
                    <w:r>
                      <w:rPr>
                        <w:rFonts w:ascii="Cambria" w:hAnsi="Cambria"/>
                        <w:i/>
                        <w:sz w:val="20"/>
                      </w:rPr>
                      <w:t>Paducah</w:t>
                    </w:r>
                    <w:r>
                      <w:rPr>
                        <w:rFonts w:ascii="Cambria" w:hAnsi="Cambria"/>
                        <w:i/>
                        <w:spacing w:val="-5"/>
                        <w:sz w:val="20"/>
                      </w:rPr>
                      <w:t xml:space="preserve"> </w:t>
                    </w:r>
                    <w:r>
                      <w:rPr>
                        <w:rFonts w:ascii="Cambria" w:hAnsi="Cambria"/>
                        <w:i/>
                        <w:sz w:val="20"/>
                      </w:rPr>
                      <w:t>Section</w:t>
                    </w:r>
                    <w:r>
                      <w:rPr>
                        <w:rFonts w:ascii="Cambria" w:hAnsi="Cambria"/>
                        <w:i/>
                        <w:spacing w:val="-4"/>
                        <w:sz w:val="20"/>
                      </w:rPr>
                      <w:t xml:space="preserve"> </w:t>
                    </w:r>
                    <w:r>
                      <w:rPr>
                        <w:rFonts w:ascii="Cambria" w:hAnsi="Cambria"/>
                        <w:i/>
                        <w:sz w:val="20"/>
                      </w:rPr>
                      <w:t>8</w:t>
                    </w:r>
                    <w:r>
                      <w:rPr>
                        <w:rFonts w:ascii="Cambria" w:hAnsi="Cambria"/>
                        <w:i/>
                        <w:spacing w:val="-5"/>
                        <w:sz w:val="20"/>
                      </w:rPr>
                      <w:t xml:space="preserve"> </w:t>
                    </w:r>
                    <w:r>
                      <w:rPr>
                        <w:rFonts w:ascii="Cambria" w:hAnsi="Cambria"/>
                        <w:i/>
                        <w:sz w:val="20"/>
                      </w:rPr>
                      <w:t>Housing</w:t>
                    </w:r>
                    <w:r>
                      <w:rPr>
                        <w:rFonts w:ascii="Cambria" w:hAnsi="Cambria"/>
                        <w:i/>
                        <w:spacing w:val="-4"/>
                        <w:sz w:val="20"/>
                      </w:rPr>
                      <w:t xml:space="preserve"> </w:t>
                    </w:r>
                    <w:r>
                      <w:rPr>
                        <w:rFonts w:ascii="Cambria" w:hAnsi="Cambria"/>
                        <w:i/>
                        <w:sz w:val="20"/>
                      </w:rPr>
                      <w:t>Choice</w:t>
                    </w:r>
                    <w:r>
                      <w:rPr>
                        <w:rFonts w:ascii="Cambria" w:hAnsi="Cambria"/>
                        <w:i/>
                        <w:spacing w:val="-5"/>
                        <w:sz w:val="20"/>
                      </w:rPr>
                      <w:t xml:space="preserve"> </w:t>
                    </w:r>
                    <w:r>
                      <w:rPr>
                        <w:rFonts w:ascii="Cambria" w:hAnsi="Cambria"/>
                        <w:i/>
                        <w:sz w:val="20"/>
                      </w:rPr>
                      <w:t>Voucher</w:t>
                    </w:r>
                    <w:r>
                      <w:rPr>
                        <w:rFonts w:ascii="Cambria" w:hAnsi="Cambria"/>
                        <w:i/>
                        <w:spacing w:val="-5"/>
                        <w:sz w:val="20"/>
                      </w:rPr>
                      <w:t xml:space="preserve"> </w:t>
                    </w:r>
                    <w:r>
                      <w:rPr>
                        <w:rFonts w:ascii="Cambria" w:hAnsi="Cambria"/>
                        <w:i/>
                        <w:sz w:val="20"/>
                      </w:rPr>
                      <w:t>Program Part VI. PROGRAMS</w:t>
                    </w:r>
                    <w:r>
                      <w:rPr>
                        <w:rFonts w:ascii="Cambria" w:hAnsi="Cambria"/>
                        <w:i/>
                        <w:spacing w:val="40"/>
                        <w:sz w:val="20"/>
                      </w:rPr>
                      <w:t xml:space="preserve"> </w:t>
                    </w:r>
                    <w:r>
                      <w:rPr>
                        <w:rFonts w:ascii="Cambria" w:hAnsi="Cambria"/>
                        <w:i/>
                        <w:sz w:val="20"/>
                      </w:rPr>
                      <w:t>- Homeownership Option 10 Year Asset Exclusion</w:t>
                    </w:r>
                  </w:p>
                </w:txbxContent>
              </v:textbox>
              <w10:wrap anchorx="page" anchory="page"/>
            </v:rect>
          </w:pict>
        </mc:Fallback>
      </mc:AlternateContent>
    </w:r>
    <w:r>
      <w:rPr>
        <w:noProof/>
        <w:sz w:val="20"/>
      </w:rPr>
      <mc:AlternateContent>
        <mc:Choice Requires="wps">
          <w:drawing>
            <wp:anchor distT="0" distB="0" distL="0" distR="0" simplePos="0" relativeHeight="251610112" behindDoc="1" locked="0" layoutInCell="0" allowOverlap="1" wp14:anchorId="682E31C7" wp14:editId="2CC7BDBE">
              <wp:simplePos x="0" y="0"/>
              <wp:positionH relativeFrom="page">
                <wp:posOffset>5946140</wp:posOffset>
              </wp:positionH>
              <wp:positionV relativeFrom="page">
                <wp:posOffset>444500</wp:posOffset>
              </wp:positionV>
              <wp:extent cx="1064895" cy="323215"/>
              <wp:effectExtent l="0" t="0" r="0" b="0"/>
              <wp:wrapNone/>
              <wp:docPr id="164" name="docshape74"/>
              <wp:cNvGraphicFramePr/>
              <a:graphic xmlns:a="http://schemas.openxmlformats.org/drawingml/2006/main">
                <a:graphicData uri="http://schemas.microsoft.com/office/word/2010/wordprocessingShape">
                  <wps:wsp>
                    <wps:cNvSpPr/>
                    <wps:spPr>
                      <a:xfrm>
                        <a:off x="0" y="0"/>
                        <a:ext cx="1064880" cy="323280"/>
                      </a:xfrm>
                      <a:prstGeom prst="rect">
                        <a:avLst/>
                      </a:prstGeom>
                      <a:noFill/>
                      <a:ln w="0">
                        <a:noFill/>
                      </a:ln>
                    </wps:spPr>
                    <wps:style>
                      <a:lnRef idx="0">
                        <a:scrgbClr r="0" g="0" b="0"/>
                      </a:lnRef>
                      <a:fillRef idx="0">
                        <a:scrgbClr r="0" g="0" b="0"/>
                      </a:fillRef>
                      <a:effectRef idx="0">
                        <a:scrgbClr r="0" g="0" b="0"/>
                      </a:effectRef>
                      <a:fontRef idx="minor"/>
                    </wps:style>
                    <wps:txbx>
                      <w:txbxContent>
                        <w:p w14:paraId="27AC4D2A" w14:textId="77777777" w:rsidR="00B1436A" w:rsidRDefault="00402AE6">
                          <w:pPr>
                            <w:pStyle w:val="FrameContents"/>
                            <w:spacing w:before="1"/>
                            <w:ind w:right="78"/>
                            <w:jc w:val="right"/>
                            <w:rPr>
                              <w:rFonts w:ascii="Cambria" w:hAnsi="Cambria"/>
                              <w:i/>
                              <w:sz w:val="20"/>
                            </w:rPr>
                          </w:pPr>
                          <w:r>
                            <w:rPr>
                              <w:rFonts w:ascii="Cambria" w:hAnsi="Cambria"/>
                              <w:i/>
                              <w:sz w:val="20"/>
                            </w:rPr>
                            <w:t>page</w:t>
                          </w:r>
                          <w:r>
                            <w:rPr>
                              <w:rFonts w:ascii="Cambria" w:hAnsi="Cambria"/>
                              <w:i/>
                              <w:spacing w:val="-7"/>
                              <w:sz w:val="20"/>
                            </w:rPr>
                            <w:t xml:space="preserve"> </w:t>
                          </w:r>
                          <w:r>
                            <w:rPr>
                              <w:rFonts w:ascii="Cambria" w:hAnsi="Cambria"/>
                              <w:i/>
                              <w:spacing w:val="-7"/>
                              <w:sz w:val="20"/>
                            </w:rPr>
                            <w:fldChar w:fldCharType="begin"/>
                          </w:r>
                          <w:r>
                            <w:rPr>
                              <w:rFonts w:ascii="Cambria" w:hAnsi="Cambria"/>
                              <w:i/>
                              <w:spacing w:val="-7"/>
                              <w:sz w:val="20"/>
                            </w:rPr>
                            <w:instrText xml:space="preserve"> PAGE </w:instrText>
                          </w:r>
                          <w:r>
                            <w:rPr>
                              <w:rFonts w:ascii="Cambria" w:hAnsi="Cambria"/>
                              <w:i/>
                              <w:spacing w:val="-7"/>
                              <w:sz w:val="20"/>
                            </w:rPr>
                            <w:fldChar w:fldCharType="separate"/>
                          </w:r>
                          <w:r>
                            <w:rPr>
                              <w:rFonts w:ascii="Cambria" w:hAnsi="Cambria"/>
                              <w:i/>
                              <w:spacing w:val="-7"/>
                              <w:sz w:val="20"/>
                            </w:rPr>
                            <w:t>68</w:t>
                          </w:r>
                          <w:r>
                            <w:rPr>
                              <w:rFonts w:ascii="Cambria" w:hAnsi="Cambria"/>
                              <w:i/>
                              <w:spacing w:val="-7"/>
                              <w:sz w:val="20"/>
                            </w:rPr>
                            <w:fldChar w:fldCharType="end"/>
                          </w:r>
                        </w:p>
                      </w:txbxContent>
                    </wps:txbx>
                    <wps:bodyPr lIns="0" tIns="0" rIns="0" bIns="0" anchor="t" upright="1">
                      <a:noAutofit/>
                    </wps:bodyPr>
                  </wps:wsp>
                </a:graphicData>
              </a:graphic>
            </wp:anchor>
          </w:drawing>
        </mc:Choice>
        <mc:Fallback>
          <w:pict>
            <v:rect w14:anchorId="682E31C7" id="docshape74" o:spid="_x0000_s1074" style="position:absolute;margin-left:468.2pt;margin-top:35pt;width:83.85pt;height:25.45pt;z-index:-2517063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Pwz1AEAABAEAAAOAAAAZHJzL2Uyb0RvYy54bWysU8Fu2zAMvQ/YPwi6L3bSrQiMOMWwosOA&#10;YSvW7QNkWbIFyKJAKbHz96MUx2m3U4ddZJrieyQfqd3dNFh2VBgMuJqvVyVnyklojetq/uvnw7st&#10;ZyEK1woLTtX8pAK/2799sxt9pTbQg20VMiJxoRp9zfsYfVUUQfZqEGEFXjm61ICDiPSLXdGiGIl9&#10;sMWmLG+LEbD1CFKFQN778yXfZ36tlYzftQ4qMltzqi3mE/PZpLPY70TVofC9kXMZ4h+qGIRxlHSh&#10;uhdRsAOav6gGIxEC6LiSMBSgtZEq90DdrMs/unnqhVe5FxIn+EWm8P9o5bfjk39EkmH0oQpkpi4m&#10;jUP6Un1symKdFrHUFJkk57q8fb/dkqaS7m42Nxuyiaa4oj2G+FnBwJJRc6RhZI3E8WuI59BLSErm&#10;4MFYmwdiHRtTwhduYraOElwLzVY8WZXirPuhNDNtrjc5gsSu+WSRncdN+0jFXoaeyQiQAjWlfSV2&#10;hiS0ylv2SvwCyvnBxQU/GAeYhXzWXTLj1EzUHmn9IV0nVwPt6RGZ/eJoI9J2Xwy8GM3FEE72QEJE&#10;zg4eTdfTQNazvh8PEbTJE7myzkLT2uWZzk8k7fXz/xx1fcj73wAAAP//AwBQSwMEFAAGAAgAAAAh&#10;ACJYqt7gAAAACwEAAA8AAABkcnMvZG93bnJldi54bWxMj8FOg0AQhu8mvsNmTLzZXWqDQlkaU0Ki&#10;N1u99LZlRyCyu8BuAd/e6UlvM5kv/3x/tltMxyYcfeushGglgKGtnG5tLeHzo3x4BuaDslp1zqKE&#10;H/Swy29vMpVqN9sDTsdQMwqxPlUSmhD6lHNfNWiUX7keLd2+3GhUoHWsuR7VTOGm42shYm5Ua+lD&#10;o3rcN1h9Hy9GQjHGuvT716JMTnMR3t6HaeCDlPd3y8sWWMAl/MFw1Sd1yMnp7C5We9ZJSB7jDaES&#10;ngR1ugKR2ETAzjStRQI8z/j/DvkvAAAA//8DAFBLAQItABQABgAIAAAAIQC2gziS/gAAAOEBAAAT&#10;AAAAAAAAAAAAAAAAAAAAAABbQ29udGVudF9UeXBlc10ueG1sUEsBAi0AFAAGAAgAAAAhADj9If/W&#10;AAAAlAEAAAsAAAAAAAAAAAAAAAAALwEAAF9yZWxzLy5yZWxzUEsBAi0AFAAGAAgAAAAhAKsM/DPU&#10;AQAAEAQAAA4AAAAAAAAAAAAAAAAALgIAAGRycy9lMm9Eb2MueG1sUEsBAi0AFAAGAAgAAAAhACJY&#10;qt7gAAAACwEAAA8AAAAAAAAAAAAAAAAALgQAAGRycy9kb3ducmV2LnhtbFBLBQYAAAAABAAEAPMA&#10;AAA7BQAAAAA=&#10;" o:allowincell="f" filled="f" stroked="f" strokeweight="0">
              <v:textbox inset="0,0,0,0">
                <w:txbxContent>
                  <w:p w14:paraId="27AC4D2A" w14:textId="77777777" w:rsidR="00B1436A" w:rsidRDefault="00402AE6">
                    <w:pPr>
                      <w:pStyle w:val="FrameContents"/>
                      <w:spacing w:before="1"/>
                      <w:ind w:right="78"/>
                      <w:jc w:val="right"/>
                      <w:rPr>
                        <w:rFonts w:ascii="Cambria" w:hAnsi="Cambria"/>
                        <w:i/>
                        <w:sz w:val="20"/>
                      </w:rPr>
                    </w:pPr>
                    <w:r>
                      <w:rPr>
                        <w:rFonts w:ascii="Cambria" w:hAnsi="Cambria"/>
                        <w:i/>
                        <w:sz w:val="20"/>
                      </w:rPr>
                      <w:t>page</w:t>
                    </w:r>
                    <w:r>
                      <w:rPr>
                        <w:rFonts w:ascii="Cambria" w:hAnsi="Cambria"/>
                        <w:i/>
                        <w:spacing w:val="-7"/>
                        <w:sz w:val="20"/>
                      </w:rPr>
                      <w:t xml:space="preserve"> </w:t>
                    </w:r>
                    <w:r>
                      <w:rPr>
                        <w:rFonts w:ascii="Cambria" w:hAnsi="Cambria"/>
                        <w:i/>
                        <w:spacing w:val="-7"/>
                        <w:sz w:val="20"/>
                      </w:rPr>
                      <w:fldChar w:fldCharType="begin"/>
                    </w:r>
                    <w:r>
                      <w:rPr>
                        <w:rFonts w:ascii="Cambria" w:hAnsi="Cambria"/>
                        <w:i/>
                        <w:spacing w:val="-7"/>
                        <w:sz w:val="20"/>
                      </w:rPr>
                      <w:instrText xml:space="preserve"> PAGE </w:instrText>
                    </w:r>
                    <w:r>
                      <w:rPr>
                        <w:rFonts w:ascii="Cambria" w:hAnsi="Cambria"/>
                        <w:i/>
                        <w:spacing w:val="-7"/>
                        <w:sz w:val="20"/>
                      </w:rPr>
                      <w:fldChar w:fldCharType="separate"/>
                    </w:r>
                    <w:r>
                      <w:rPr>
                        <w:rFonts w:ascii="Cambria" w:hAnsi="Cambria"/>
                        <w:i/>
                        <w:spacing w:val="-7"/>
                        <w:sz w:val="20"/>
                      </w:rPr>
                      <w:t>68</w:t>
                    </w:r>
                    <w:r>
                      <w:rPr>
                        <w:rFonts w:ascii="Cambria" w:hAnsi="Cambria"/>
                        <w:i/>
                        <w:spacing w:val="-7"/>
                        <w:sz w:val="20"/>
                      </w:rPr>
                      <w:fldChar w:fldCharType="end"/>
                    </w:r>
                  </w:p>
                </w:txbxContent>
              </v:textbox>
              <w10:wrap anchorx="page" anchory="page"/>
            </v:rect>
          </w:pict>
        </mc:Fallback>
      </mc:AlternateContent>
    </w: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F7FFCD" w14:textId="77777777" w:rsidR="00B1436A" w:rsidRDefault="00402AE6">
    <w:pPr>
      <w:pStyle w:val="BodyText"/>
      <w:spacing w:line="14" w:lineRule="auto"/>
      <w:ind w:left="0"/>
      <w:rPr>
        <w:sz w:val="20"/>
      </w:rPr>
    </w:pPr>
    <w:r>
      <w:rPr>
        <w:noProof/>
        <w:sz w:val="20"/>
      </w:rPr>
      <mc:AlternateContent>
        <mc:Choice Requires="wps">
          <w:drawing>
            <wp:anchor distT="0" distB="0" distL="0" distR="0" simplePos="0" relativeHeight="251607040" behindDoc="1" locked="0" layoutInCell="0" allowOverlap="1" wp14:anchorId="1F9F2EC4" wp14:editId="05C6E696">
              <wp:simplePos x="0" y="0"/>
              <wp:positionH relativeFrom="page">
                <wp:posOffset>713105</wp:posOffset>
              </wp:positionH>
              <wp:positionV relativeFrom="page">
                <wp:posOffset>768350</wp:posOffset>
              </wp:positionV>
              <wp:extent cx="6346190" cy="6350"/>
              <wp:effectExtent l="0" t="0" r="0" b="0"/>
              <wp:wrapNone/>
              <wp:docPr id="165" name="docshape72"/>
              <wp:cNvGraphicFramePr/>
              <a:graphic xmlns:a="http://schemas.openxmlformats.org/drawingml/2006/main">
                <a:graphicData uri="http://schemas.microsoft.com/office/word/2010/wordprocessingShape">
                  <wps:wsp>
                    <wps:cNvSpPr/>
                    <wps:spPr>
                      <a:xfrm>
                        <a:off x="0" y="0"/>
                        <a:ext cx="6346080" cy="6480"/>
                      </a:xfrm>
                      <a:prstGeom prst="rect">
                        <a:avLst/>
                      </a:prstGeom>
                      <a:solidFill>
                        <a:srgbClr val="000000"/>
                      </a:solidFill>
                      <a:ln w="0">
                        <a:noFill/>
                      </a:ln>
                    </wps:spPr>
                    <wps:style>
                      <a:lnRef idx="0">
                        <a:scrgbClr r="0" g="0" b="0"/>
                      </a:lnRef>
                      <a:fillRef idx="0">
                        <a:scrgbClr r="0" g="0" b="0"/>
                      </a:fillRef>
                      <a:effectRef idx="0">
                        <a:scrgbClr r="0" g="0" b="0"/>
                      </a:effectRef>
                      <a:fontRef idx="minor"/>
                    </wps:style>
                    <wps:bodyPr/>
                  </wps:wsp>
                </a:graphicData>
              </a:graphic>
            </wp:anchor>
          </w:drawing>
        </mc:Choice>
        <mc:Fallback>
          <w:pict>
            <v:rect w14:anchorId="51A3BC72" id="docshape72" o:spid="_x0000_s1026" style="position:absolute;margin-left:56.15pt;margin-top:60.5pt;width:499.7pt;height:.5pt;z-index:-2517094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aADmsAEAAM8DAAAOAAAAZHJzL2Uyb0RvYy54bWysU8Fu2zAMvQ/YPwi6L3a7IiiMOD20aC/D&#10;NqzbBygyFQuQREHS4uTvRzGu022nDvNBpiy+R74nenN39E4cIGWLoZdXq1YKCBoHG/a9/PH98cOt&#10;FLmoMCiHAXp5gizvtu/fbabYwTWO6AZIgkhC7qbYy7GU2DVN1iN4lVcYIdChweRVoW3aN0NSE7F7&#10;11y37bqZMA0xoYac6evD+VBumd8Y0OWLMRmKcL2k3gqvidddXZvtRnX7pOJo9dyG+ocuvLKBii5U&#10;D6oo8TPZv6i81QkzmrLS6Bs0xmpgDaTmqv1DzfOoIrAWMifHxab8/2j158Nz/JrIhinmLlNYVRxN&#10;8vVN/Ykjm3VazIJjEZo+rj/erNtb8lTT2fqGIiJpLtiYcnkC9KIGvUx0FeyQOnzK5Zz6klJLZXR2&#10;eLTO8Sbtd/cuiYOq18bPzP5bmgtiqn1VSMAKPvO6QJ1c9HBUTg5qngvfwAg7sCyupedi56mgsSVN&#10;L7NBehhQEw3xvxE7QyoaeBjfiF9AXB9DWfDeBkzsySt1NdzhcOL7ZANoavhS5gmvY/l6zzZd/sPt&#10;LwAAAP//AwBQSwMEFAAGAAgAAAAhABgVLNPaAAAADAEAAA8AAABkcnMvZG93bnJldi54bWxMT01P&#10;wzAMvSPxHyIjcWPpB5SpazoBElekFS7c0sZrKxonNNlW/j3uCXzys5/eR7Vf7CTOOIfRkYJ0k4BA&#10;6pwZqVfw8f56twURoiajJ0eo4AcD7Ovrq0qXxl3ogOcm9oJFKJRawRCjL6UM3YBWh43zSPw7utnq&#10;yHDupZn1hcXtJLMkKaTVI7HDoD2+DNh9NSfLvp95k/jt93NP9u3+0BY+b4sHpW5vlqcdiIhL/CPD&#10;Gp+jQ82ZWnciE8TEOM1ypvKSpVxqZfA8gmjXU5aArCv5v0T9CwAA//8DAFBLAQItABQABgAIAAAA&#10;IQC2gziS/gAAAOEBAAATAAAAAAAAAAAAAAAAAAAAAABbQ29udGVudF9UeXBlc10ueG1sUEsBAi0A&#10;FAAGAAgAAAAhADj9If/WAAAAlAEAAAsAAAAAAAAAAAAAAAAALwEAAF9yZWxzLy5yZWxzUEsBAi0A&#10;FAAGAAgAAAAhAN5oAOawAQAAzwMAAA4AAAAAAAAAAAAAAAAALgIAAGRycy9lMm9Eb2MueG1sUEsB&#10;Ai0AFAAGAAgAAAAhABgVLNPaAAAADAEAAA8AAAAAAAAAAAAAAAAACgQAAGRycy9kb3ducmV2Lnht&#10;bFBLBQYAAAAABAAEAPMAAAARBQAAAAA=&#10;" o:allowincell="f" fillcolor="black" stroked="f" strokeweight="0">
              <w10:wrap anchorx="page" anchory="page"/>
            </v:rect>
          </w:pict>
        </mc:Fallback>
      </mc:AlternateContent>
    </w:r>
    <w:r>
      <w:rPr>
        <w:noProof/>
        <w:sz w:val="20"/>
      </w:rPr>
      <mc:AlternateContent>
        <mc:Choice Requires="wps">
          <w:drawing>
            <wp:anchor distT="0" distB="0" distL="0" distR="0" simplePos="0" relativeHeight="251609088" behindDoc="1" locked="0" layoutInCell="0" allowOverlap="1" wp14:anchorId="38D1EAEC" wp14:editId="3A88C3B0">
              <wp:simplePos x="0" y="0"/>
              <wp:positionH relativeFrom="page">
                <wp:posOffset>718820</wp:posOffset>
              </wp:positionH>
              <wp:positionV relativeFrom="page">
                <wp:posOffset>444500</wp:posOffset>
              </wp:positionV>
              <wp:extent cx="4356735" cy="323215"/>
              <wp:effectExtent l="0" t="0" r="0" b="0"/>
              <wp:wrapNone/>
              <wp:docPr id="166" name="docshape73"/>
              <wp:cNvGraphicFramePr/>
              <a:graphic xmlns:a="http://schemas.openxmlformats.org/drawingml/2006/main">
                <a:graphicData uri="http://schemas.microsoft.com/office/word/2010/wordprocessingShape">
                  <wps:wsp>
                    <wps:cNvSpPr/>
                    <wps:spPr>
                      <a:xfrm>
                        <a:off x="0" y="0"/>
                        <a:ext cx="4356720" cy="323280"/>
                      </a:xfrm>
                      <a:prstGeom prst="rect">
                        <a:avLst/>
                      </a:prstGeom>
                      <a:noFill/>
                      <a:ln w="0">
                        <a:noFill/>
                      </a:ln>
                    </wps:spPr>
                    <wps:style>
                      <a:lnRef idx="0">
                        <a:scrgbClr r="0" g="0" b="0"/>
                      </a:lnRef>
                      <a:fillRef idx="0">
                        <a:scrgbClr r="0" g="0" b="0"/>
                      </a:fillRef>
                      <a:effectRef idx="0">
                        <a:scrgbClr r="0" g="0" b="0"/>
                      </a:effectRef>
                      <a:fontRef idx="minor"/>
                    </wps:style>
                    <wps:txbx>
                      <w:txbxContent>
                        <w:p w14:paraId="11B0CFCA" w14:textId="77777777" w:rsidR="00B1436A" w:rsidRDefault="00402AE6">
                          <w:pPr>
                            <w:pStyle w:val="FrameContents"/>
                            <w:spacing w:before="19"/>
                            <w:ind w:left="20"/>
                            <w:rPr>
                              <w:rFonts w:ascii="Cambria" w:hAnsi="Cambria"/>
                              <w:i/>
                              <w:sz w:val="20"/>
                            </w:rPr>
                          </w:pPr>
                          <w:r>
                            <w:rPr>
                              <w:rFonts w:ascii="Cambria" w:hAnsi="Cambria"/>
                              <w:i/>
                              <w:sz w:val="20"/>
                            </w:rPr>
                            <w:t>2026</w:t>
                          </w:r>
                          <w:r>
                            <w:rPr>
                              <w:rFonts w:ascii="Cambria" w:hAnsi="Cambria"/>
                              <w:i/>
                              <w:spacing w:val="-5"/>
                              <w:sz w:val="20"/>
                            </w:rPr>
                            <w:t xml:space="preserve"> </w:t>
                          </w:r>
                          <w:r>
                            <w:rPr>
                              <w:rFonts w:ascii="Cambria" w:hAnsi="Cambria"/>
                              <w:i/>
                              <w:sz w:val="20"/>
                            </w:rPr>
                            <w:t>Administrative</w:t>
                          </w:r>
                          <w:r>
                            <w:rPr>
                              <w:rFonts w:ascii="Cambria" w:hAnsi="Cambria"/>
                              <w:i/>
                              <w:spacing w:val="-5"/>
                              <w:sz w:val="20"/>
                            </w:rPr>
                            <w:t xml:space="preserve"> </w:t>
                          </w:r>
                          <w:r>
                            <w:rPr>
                              <w:rFonts w:ascii="Cambria" w:hAnsi="Cambria"/>
                              <w:i/>
                              <w:sz w:val="20"/>
                            </w:rPr>
                            <w:t>Plan</w:t>
                          </w:r>
                          <w:r>
                            <w:rPr>
                              <w:rFonts w:ascii="Cambria" w:hAnsi="Cambria"/>
                              <w:i/>
                              <w:spacing w:val="-4"/>
                              <w:sz w:val="20"/>
                            </w:rPr>
                            <w:t xml:space="preserve"> </w:t>
                          </w:r>
                          <w:r>
                            <w:rPr>
                              <w:rFonts w:ascii="Cambria" w:hAnsi="Cambria"/>
                              <w:i/>
                              <w:sz w:val="20"/>
                            </w:rPr>
                            <w:t>for</w:t>
                          </w:r>
                          <w:r>
                            <w:rPr>
                              <w:rFonts w:ascii="Cambria" w:hAnsi="Cambria"/>
                              <w:i/>
                              <w:spacing w:val="-2"/>
                              <w:sz w:val="20"/>
                            </w:rPr>
                            <w:t xml:space="preserve"> </w:t>
                          </w:r>
                          <w:r>
                            <w:rPr>
                              <w:rFonts w:ascii="Cambria" w:hAnsi="Cambria"/>
                              <w:i/>
                              <w:sz w:val="20"/>
                            </w:rPr>
                            <w:t>Paducah</w:t>
                          </w:r>
                          <w:r>
                            <w:rPr>
                              <w:rFonts w:ascii="Cambria" w:hAnsi="Cambria"/>
                              <w:i/>
                              <w:spacing w:val="-5"/>
                              <w:sz w:val="20"/>
                            </w:rPr>
                            <w:t xml:space="preserve"> </w:t>
                          </w:r>
                          <w:r>
                            <w:rPr>
                              <w:rFonts w:ascii="Cambria" w:hAnsi="Cambria"/>
                              <w:i/>
                              <w:sz w:val="20"/>
                            </w:rPr>
                            <w:t>Section</w:t>
                          </w:r>
                          <w:r>
                            <w:rPr>
                              <w:rFonts w:ascii="Cambria" w:hAnsi="Cambria"/>
                              <w:i/>
                              <w:spacing w:val="-4"/>
                              <w:sz w:val="20"/>
                            </w:rPr>
                            <w:t xml:space="preserve"> </w:t>
                          </w:r>
                          <w:r>
                            <w:rPr>
                              <w:rFonts w:ascii="Cambria" w:hAnsi="Cambria"/>
                              <w:i/>
                              <w:sz w:val="20"/>
                            </w:rPr>
                            <w:t>8</w:t>
                          </w:r>
                          <w:r>
                            <w:rPr>
                              <w:rFonts w:ascii="Cambria" w:hAnsi="Cambria"/>
                              <w:i/>
                              <w:spacing w:val="-5"/>
                              <w:sz w:val="20"/>
                            </w:rPr>
                            <w:t xml:space="preserve"> </w:t>
                          </w:r>
                          <w:r>
                            <w:rPr>
                              <w:rFonts w:ascii="Cambria" w:hAnsi="Cambria"/>
                              <w:i/>
                              <w:sz w:val="20"/>
                            </w:rPr>
                            <w:t>Housing</w:t>
                          </w:r>
                          <w:r>
                            <w:rPr>
                              <w:rFonts w:ascii="Cambria" w:hAnsi="Cambria"/>
                              <w:i/>
                              <w:spacing w:val="-4"/>
                              <w:sz w:val="20"/>
                            </w:rPr>
                            <w:t xml:space="preserve"> </w:t>
                          </w:r>
                          <w:r>
                            <w:rPr>
                              <w:rFonts w:ascii="Cambria" w:hAnsi="Cambria"/>
                              <w:i/>
                              <w:sz w:val="20"/>
                            </w:rPr>
                            <w:t>Choice</w:t>
                          </w:r>
                          <w:r>
                            <w:rPr>
                              <w:rFonts w:ascii="Cambria" w:hAnsi="Cambria"/>
                              <w:i/>
                              <w:spacing w:val="-5"/>
                              <w:sz w:val="20"/>
                            </w:rPr>
                            <w:t xml:space="preserve"> </w:t>
                          </w:r>
                          <w:r>
                            <w:rPr>
                              <w:rFonts w:ascii="Cambria" w:hAnsi="Cambria"/>
                              <w:i/>
                              <w:sz w:val="20"/>
                            </w:rPr>
                            <w:t>Voucher</w:t>
                          </w:r>
                          <w:r>
                            <w:rPr>
                              <w:rFonts w:ascii="Cambria" w:hAnsi="Cambria"/>
                              <w:i/>
                              <w:spacing w:val="-5"/>
                              <w:sz w:val="20"/>
                            </w:rPr>
                            <w:t xml:space="preserve"> </w:t>
                          </w:r>
                          <w:r>
                            <w:rPr>
                              <w:rFonts w:ascii="Cambria" w:hAnsi="Cambria"/>
                              <w:i/>
                              <w:sz w:val="20"/>
                            </w:rPr>
                            <w:t>Program Part VI. PROGRAMS</w:t>
                          </w:r>
                          <w:r>
                            <w:rPr>
                              <w:rFonts w:ascii="Cambria" w:hAnsi="Cambria"/>
                              <w:i/>
                              <w:spacing w:val="40"/>
                              <w:sz w:val="20"/>
                            </w:rPr>
                            <w:t xml:space="preserve"> </w:t>
                          </w:r>
                          <w:r>
                            <w:rPr>
                              <w:rFonts w:ascii="Cambria" w:hAnsi="Cambria"/>
                              <w:i/>
                              <w:sz w:val="20"/>
                            </w:rPr>
                            <w:t>- Homeownership Option 10 Year Asset Exclusion</w:t>
                          </w:r>
                        </w:p>
                      </w:txbxContent>
                    </wps:txbx>
                    <wps:bodyPr lIns="0" tIns="0" rIns="0" bIns="0" anchor="t" upright="1">
                      <a:noAutofit/>
                    </wps:bodyPr>
                  </wps:wsp>
                </a:graphicData>
              </a:graphic>
            </wp:anchor>
          </w:drawing>
        </mc:Choice>
        <mc:Fallback>
          <w:pict>
            <v:rect w14:anchorId="38D1EAEC" id="_x0000_s1075" style="position:absolute;margin-left:56.6pt;margin-top:35pt;width:343.05pt;height:25.45pt;z-index:-2517073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oEXd1wEAABAEAAAOAAAAZHJzL2Uyb0RvYy54bWysU9tu2zAMfR+wfxD0vjhxtqww4hTDig4D&#10;hq1otw+QZckWoBsoJXb+fpRiO7s8teiLTFM8JM8htb8djSYnAUE5W9PNak2JsNy1ynY1/fXz/t0N&#10;JSEy2zLtrKjpWQR6e3j7Zj/4SpSud7oVQDCJDdXga9rH6KuiCLwXhoWV88LipXRgWMRf6IoW2IDZ&#10;jS7K9XpXDA5aD46LENB7d7mkh5xfSsHjDymDiETXFHuL+YR8NuksDntWdcB8r/jUBntBF4Ypi0WX&#10;VHcsMnIE9V8qozi44GRccWcKJ6XiInNANpv1P2yeeuZF5oLiBL/IFF4vLf9+evIPgDIMPlQBzcRi&#10;lGDSF/sjYxbrvIglxkg4Ot9vP+w+lqgpx7ttuS1vsprFFe0hxC/CGZKMmgIOI2vETt9CxIoYOoek&#10;YtbdK63zQLQlQyr4lxvDtUXUtdFsxbMWKU7bRyGJanO/yRE4dM1nDeQybtxHbHYeek6GgBQosewz&#10;sRMkoUXesmfiF1Cu72xc8EZZB2ktLzwv7BLRODYj0kOtd+k6uRrXnh+A6K8WNyJt92zAbDSzwSzv&#10;HQoRKTl6UF2PA9lM+n46RidVnsg169QArl0e1PRE0l7/+Z+jrg/58BsAAP//AwBQSwMEFAAGAAgA&#10;AAAhAFHcrffeAAAACgEAAA8AAABkcnMvZG93bnJldi54bWxMjzFPwzAUhHck/oP1kNio3VRqSYhT&#10;oUaRYIPCwubGr0nU2E5sNwn/nscE4+lOd9/l+8X0bEIfOmclrFcCGNra6c42Ej4/qodHYCEqq1Xv&#10;LEr4xgD74vYmV5l2s33H6RgbRiU2ZEpCG+OQcR7qFo0KKzegJe/svFGRpG+49mqmctPzRIgtN6qz&#10;tNCqAQ8t1pfj1Ugo/VZX4fBSVunXXMbXt3Ea+Sjl/d3y/AQs4hL/wvCLT+hQENPJXa0OrCe93iQU&#10;lbAT9IkCuzTdADuRk4gUeJHz/xeKHwAAAP//AwBQSwECLQAUAAYACAAAACEAtoM4kv4AAADhAQAA&#10;EwAAAAAAAAAAAAAAAAAAAAAAW0NvbnRlbnRfVHlwZXNdLnhtbFBLAQItABQABgAIAAAAIQA4/SH/&#10;1gAAAJQBAAALAAAAAAAAAAAAAAAAAC8BAABfcmVscy8ucmVsc1BLAQItABQABgAIAAAAIQDqoEXd&#10;1wEAABAEAAAOAAAAAAAAAAAAAAAAAC4CAABkcnMvZTJvRG9jLnhtbFBLAQItABQABgAIAAAAIQBR&#10;3K333gAAAAoBAAAPAAAAAAAAAAAAAAAAADEEAABkcnMvZG93bnJldi54bWxQSwUGAAAAAAQABADz&#10;AAAAPAUAAAAA&#10;" o:allowincell="f" filled="f" stroked="f" strokeweight="0">
              <v:textbox inset="0,0,0,0">
                <w:txbxContent>
                  <w:p w14:paraId="11B0CFCA" w14:textId="77777777" w:rsidR="00B1436A" w:rsidRDefault="00402AE6">
                    <w:pPr>
                      <w:pStyle w:val="FrameContents"/>
                      <w:spacing w:before="19"/>
                      <w:ind w:left="20"/>
                      <w:rPr>
                        <w:rFonts w:ascii="Cambria" w:hAnsi="Cambria"/>
                        <w:i/>
                        <w:sz w:val="20"/>
                      </w:rPr>
                    </w:pPr>
                    <w:r>
                      <w:rPr>
                        <w:rFonts w:ascii="Cambria" w:hAnsi="Cambria"/>
                        <w:i/>
                        <w:sz w:val="20"/>
                      </w:rPr>
                      <w:t>2026</w:t>
                    </w:r>
                    <w:r>
                      <w:rPr>
                        <w:rFonts w:ascii="Cambria" w:hAnsi="Cambria"/>
                        <w:i/>
                        <w:spacing w:val="-5"/>
                        <w:sz w:val="20"/>
                      </w:rPr>
                      <w:t xml:space="preserve"> </w:t>
                    </w:r>
                    <w:r>
                      <w:rPr>
                        <w:rFonts w:ascii="Cambria" w:hAnsi="Cambria"/>
                        <w:i/>
                        <w:sz w:val="20"/>
                      </w:rPr>
                      <w:t>Administrative</w:t>
                    </w:r>
                    <w:r>
                      <w:rPr>
                        <w:rFonts w:ascii="Cambria" w:hAnsi="Cambria"/>
                        <w:i/>
                        <w:spacing w:val="-5"/>
                        <w:sz w:val="20"/>
                      </w:rPr>
                      <w:t xml:space="preserve"> </w:t>
                    </w:r>
                    <w:r>
                      <w:rPr>
                        <w:rFonts w:ascii="Cambria" w:hAnsi="Cambria"/>
                        <w:i/>
                        <w:sz w:val="20"/>
                      </w:rPr>
                      <w:t>Plan</w:t>
                    </w:r>
                    <w:r>
                      <w:rPr>
                        <w:rFonts w:ascii="Cambria" w:hAnsi="Cambria"/>
                        <w:i/>
                        <w:spacing w:val="-4"/>
                        <w:sz w:val="20"/>
                      </w:rPr>
                      <w:t xml:space="preserve"> </w:t>
                    </w:r>
                    <w:r>
                      <w:rPr>
                        <w:rFonts w:ascii="Cambria" w:hAnsi="Cambria"/>
                        <w:i/>
                        <w:sz w:val="20"/>
                      </w:rPr>
                      <w:t>for</w:t>
                    </w:r>
                    <w:r>
                      <w:rPr>
                        <w:rFonts w:ascii="Cambria" w:hAnsi="Cambria"/>
                        <w:i/>
                        <w:spacing w:val="-2"/>
                        <w:sz w:val="20"/>
                      </w:rPr>
                      <w:t xml:space="preserve"> </w:t>
                    </w:r>
                    <w:r>
                      <w:rPr>
                        <w:rFonts w:ascii="Cambria" w:hAnsi="Cambria"/>
                        <w:i/>
                        <w:sz w:val="20"/>
                      </w:rPr>
                      <w:t>Paducah</w:t>
                    </w:r>
                    <w:r>
                      <w:rPr>
                        <w:rFonts w:ascii="Cambria" w:hAnsi="Cambria"/>
                        <w:i/>
                        <w:spacing w:val="-5"/>
                        <w:sz w:val="20"/>
                      </w:rPr>
                      <w:t xml:space="preserve"> </w:t>
                    </w:r>
                    <w:r>
                      <w:rPr>
                        <w:rFonts w:ascii="Cambria" w:hAnsi="Cambria"/>
                        <w:i/>
                        <w:sz w:val="20"/>
                      </w:rPr>
                      <w:t>Section</w:t>
                    </w:r>
                    <w:r>
                      <w:rPr>
                        <w:rFonts w:ascii="Cambria" w:hAnsi="Cambria"/>
                        <w:i/>
                        <w:spacing w:val="-4"/>
                        <w:sz w:val="20"/>
                      </w:rPr>
                      <w:t xml:space="preserve"> </w:t>
                    </w:r>
                    <w:r>
                      <w:rPr>
                        <w:rFonts w:ascii="Cambria" w:hAnsi="Cambria"/>
                        <w:i/>
                        <w:sz w:val="20"/>
                      </w:rPr>
                      <w:t>8</w:t>
                    </w:r>
                    <w:r>
                      <w:rPr>
                        <w:rFonts w:ascii="Cambria" w:hAnsi="Cambria"/>
                        <w:i/>
                        <w:spacing w:val="-5"/>
                        <w:sz w:val="20"/>
                      </w:rPr>
                      <w:t xml:space="preserve"> </w:t>
                    </w:r>
                    <w:r>
                      <w:rPr>
                        <w:rFonts w:ascii="Cambria" w:hAnsi="Cambria"/>
                        <w:i/>
                        <w:sz w:val="20"/>
                      </w:rPr>
                      <w:t>Housing</w:t>
                    </w:r>
                    <w:r>
                      <w:rPr>
                        <w:rFonts w:ascii="Cambria" w:hAnsi="Cambria"/>
                        <w:i/>
                        <w:spacing w:val="-4"/>
                        <w:sz w:val="20"/>
                      </w:rPr>
                      <w:t xml:space="preserve"> </w:t>
                    </w:r>
                    <w:r>
                      <w:rPr>
                        <w:rFonts w:ascii="Cambria" w:hAnsi="Cambria"/>
                        <w:i/>
                        <w:sz w:val="20"/>
                      </w:rPr>
                      <w:t>Choice</w:t>
                    </w:r>
                    <w:r>
                      <w:rPr>
                        <w:rFonts w:ascii="Cambria" w:hAnsi="Cambria"/>
                        <w:i/>
                        <w:spacing w:val="-5"/>
                        <w:sz w:val="20"/>
                      </w:rPr>
                      <w:t xml:space="preserve"> </w:t>
                    </w:r>
                    <w:r>
                      <w:rPr>
                        <w:rFonts w:ascii="Cambria" w:hAnsi="Cambria"/>
                        <w:i/>
                        <w:sz w:val="20"/>
                      </w:rPr>
                      <w:t>Voucher</w:t>
                    </w:r>
                    <w:r>
                      <w:rPr>
                        <w:rFonts w:ascii="Cambria" w:hAnsi="Cambria"/>
                        <w:i/>
                        <w:spacing w:val="-5"/>
                        <w:sz w:val="20"/>
                      </w:rPr>
                      <w:t xml:space="preserve"> </w:t>
                    </w:r>
                    <w:r>
                      <w:rPr>
                        <w:rFonts w:ascii="Cambria" w:hAnsi="Cambria"/>
                        <w:i/>
                        <w:sz w:val="20"/>
                      </w:rPr>
                      <w:t>Program Part VI. PROGRAMS</w:t>
                    </w:r>
                    <w:r>
                      <w:rPr>
                        <w:rFonts w:ascii="Cambria" w:hAnsi="Cambria"/>
                        <w:i/>
                        <w:spacing w:val="40"/>
                        <w:sz w:val="20"/>
                      </w:rPr>
                      <w:t xml:space="preserve"> </w:t>
                    </w:r>
                    <w:r>
                      <w:rPr>
                        <w:rFonts w:ascii="Cambria" w:hAnsi="Cambria"/>
                        <w:i/>
                        <w:sz w:val="20"/>
                      </w:rPr>
                      <w:t>- Homeownership Option 10 Year Asset Exclusion</w:t>
                    </w:r>
                  </w:p>
                </w:txbxContent>
              </v:textbox>
              <w10:wrap anchorx="page" anchory="page"/>
            </v:rect>
          </w:pict>
        </mc:Fallback>
      </mc:AlternateContent>
    </w:r>
    <w:r>
      <w:rPr>
        <w:noProof/>
        <w:sz w:val="20"/>
      </w:rPr>
      <mc:AlternateContent>
        <mc:Choice Requires="wps">
          <w:drawing>
            <wp:anchor distT="0" distB="0" distL="0" distR="0" simplePos="0" relativeHeight="251611136" behindDoc="1" locked="0" layoutInCell="0" allowOverlap="1" wp14:anchorId="682E31C7" wp14:editId="2BC7FD72">
              <wp:simplePos x="0" y="0"/>
              <wp:positionH relativeFrom="page">
                <wp:posOffset>5946140</wp:posOffset>
              </wp:positionH>
              <wp:positionV relativeFrom="page">
                <wp:posOffset>444500</wp:posOffset>
              </wp:positionV>
              <wp:extent cx="1064895" cy="323215"/>
              <wp:effectExtent l="0" t="0" r="0" b="0"/>
              <wp:wrapNone/>
              <wp:docPr id="167" name="docshape74"/>
              <wp:cNvGraphicFramePr/>
              <a:graphic xmlns:a="http://schemas.openxmlformats.org/drawingml/2006/main">
                <a:graphicData uri="http://schemas.microsoft.com/office/word/2010/wordprocessingShape">
                  <wps:wsp>
                    <wps:cNvSpPr/>
                    <wps:spPr>
                      <a:xfrm>
                        <a:off x="0" y="0"/>
                        <a:ext cx="1064880" cy="323280"/>
                      </a:xfrm>
                      <a:prstGeom prst="rect">
                        <a:avLst/>
                      </a:prstGeom>
                      <a:noFill/>
                      <a:ln w="0">
                        <a:noFill/>
                      </a:ln>
                    </wps:spPr>
                    <wps:style>
                      <a:lnRef idx="0">
                        <a:scrgbClr r="0" g="0" b="0"/>
                      </a:lnRef>
                      <a:fillRef idx="0">
                        <a:scrgbClr r="0" g="0" b="0"/>
                      </a:fillRef>
                      <a:effectRef idx="0">
                        <a:scrgbClr r="0" g="0" b="0"/>
                      </a:effectRef>
                      <a:fontRef idx="minor"/>
                    </wps:style>
                    <wps:txbx>
                      <w:txbxContent>
                        <w:p w14:paraId="3A5330AB" w14:textId="77777777" w:rsidR="00B1436A" w:rsidRDefault="00402AE6">
                          <w:pPr>
                            <w:pStyle w:val="FrameContents"/>
                            <w:spacing w:before="19"/>
                            <w:ind w:right="78"/>
                            <w:jc w:val="right"/>
                            <w:rPr>
                              <w:rFonts w:ascii="Cambria" w:hAnsi="Cambria"/>
                              <w:i/>
                              <w:sz w:val="20"/>
                            </w:rPr>
                          </w:pPr>
                          <w:r>
                            <w:rPr>
                              <w:rFonts w:ascii="Cambria" w:hAnsi="Cambria"/>
                              <w:i/>
                              <w:spacing w:val="-2"/>
                              <w:sz w:val="20"/>
                            </w:rPr>
                            <w:t>Effective</w:t>
                          </w:r>
                          <w:r>
                            <w:rPr>
                              <w:rFonts w:ascii="Cambria" w:hAnsi="Cambria"/>
                              <w:i/>
                              <w:spacing w:val="6"/>
                              <w:sz w:val="20"/>
                            </w:rPr>
                            <w:t xml:space="preserve"> 3</w:t>
                          </w:r>
                          <w:r>
                            <w:rPr>
                              <w:rFonts w:ascii="Cambria" w:hAnsi="Cambria"/>
                              <w:i/>
                              <w:spacing w:val="-2"/>
                              <w:sz w:val="20"/>
                            </w:rPr>
                            <w:t>/1/2026</w:t>
                          </w:r>
                        </w:p>
                        <w:p w14:paraId="247EEE62" w14:textId="77777777" w:rsidR="00B1436A" w:rsidRDefault="00402AE6">
                          <w:pPr>
                            <w:pStyle w:val="FrameContents"/>
                            <w:spacing w:before="1"/>
                            <w:ind w:right="78"/>
                            <w:jc w:val="right"/>
                            <w:rPr>
                              <w:rFonts w:ascii="Cambria" w:hAnsi="Cambria"/>
                              <w:i/>
                              <w:sz w:val="20"/>
                            </w:rPr>
                          </w:pPr>
                          <w:r>
                            <w:rPr>
                              <w:rFonts w:ascii="Cambria" w:hAnsi="Cambria"/>
                              <w:i/>
                              <w:sz w:val="20"/>
                            </w:rPr>
                            <w:t>page</w:t>
                          </w:r>
                          <w:r>
                            <w:rPr>
                              <w:rFonts w:ascii="Cambria" w:hAnsi="Cambria"/>
                              <w:i/>
                              <w:spacing w:val="-7"/>
                              <w:sz w:val="20"/>
                            </w:rPr>
                            <w:t xml:space="preserve"> </w:t>
                          </w:r>
                          <w:r>
                            <w:rPr>
                              <w:rFonts w:ascii="Cambria" w:hAnsi="Cambria"/>
                              <w:i/>
                              <w:spacing w:val="-7"/>
                              <w:sz w:val="20"/>
                            </w:rPr>
                            <w:fldChar w:fldCharType="begin"/>
                          </w:r>
                          <w:r>
                            <w:rPr>
                              <w:rFonts w:ascii="Cambria" w:hAnsi="Cambria"/>
                              <w:i/>
                              <w:spacing w:val="-7"/>
                              <w:sz w:val="20"/>
                            </w:rPr>
                            <w:instrText xml:space="preserve"> PAGE </w:instrText>
                          </w:r>
                          <w:r>
                            <w:rPr>
                              <w:rFonts w:ascii="Cambria" w:hAnsi="Cambria"/>
                              <w:i/>
                              <w:spacing w:val="-7"/>
                              <w:sz w:val="20"/>
                            </w:rPr>
                            <w:fldChar w:fldCharType="separate"/>
                          </w:r>
                          <w:r>
                            <w:rPr>
                              <w:rFonts w:ascii="Cambria" w:hAnsi="Cambria"/>
                              <w:i/>
                              <w:spacing w:val="-7"/>
                              <w:sz w:val="20"/>
                            </w:rPr>
                            <w:t>68</w:t>
                          </w:r>
                          <w:r>
                            <w:rPr>
                              <w:rFonts w:ascii="Cambria" w:hAnsi="Cambria"/>
                              <w:i/>
                              <w:spacing w:val="-7"/>
                              <w:sz w:val="20"/>
                            </w:rPr>
                            <w:fldChar w:fldCharType="end"/>
                          </w:r>
                        </w:p>
                      </w:txbxContent>
                    </wps:txbx>
                    <wps:bodyPr lIns="0" tIns="0" rIns="0" bIns="0" anchor="t" upright="1">
                      <a:noAutofit/>
                    </wps:bodyPr>
                  </wps:wsp>
                </a:graphicData>
              </a:graphic>
            </wp:anchor>
          </w:drawing>
        </mc:Choice>
        <mc:Fallback>
          <w:pict>
            <v:rect w14:anchorId="682E31C7" id="_x0000_s1076" style="position:absolute;margin-left:468.2pt;margin-top:35pt;width:83.85pt;height:25.45pt;z-index:-2517053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SjE91AEAABAEAAAOAAAAZHJzL2Uyb0RvYy54bWysU8Fu2zAMvQ/YPwi6L3bSoQuMOMWwosOA&#10;YSvW7QNkWbIFyKJAKbHz96OU2Gm3U4ddZJrieyQfqd3dNFh2VBgMuJqvVyVnyklojetq/uvnw7st&#10;ZyEK1woLTtX8pAK/2799sxt9pTbQg20VMiJxoRp9zfsYfVUUQfZqEGEFXjm61ICDiPSLXdGiGIl9&#10;sMWmLG+LEbD1CFKFQN778yXfZ36tlYzftQ4qMltzqi3mE/PZpLPY70TVofC9kZcyxD9UMQjjKOlC&#10;dS+iYAc0f1ENRiIE0HElYShAayNV7oG6WZd/dPPUC69yLyRO8ItM4f/Rym/HJ/+IJMPoQxXITF1M&#10;Gof0pfrYlMU6LWKpKTJJznV5+367JU0l3d1sbjZkE01xRXsM8bOCgSWj5kjDyBqJ49cQz6FzSErm&#10;4MFYmwdiHRtTwhduYraOElwLzVY8WZXirPuhNDNtrjc5gsSu+WSRncdN+0jFzkPPZARIgZrSvhJ7&#10;gSS0ylv2SvwCyvnBxQU/GAeYhXzWXTLj1EzUHmn9IV0nVwPt6RGZ/eJoI9J2zwbORjMbwskeSIjI&#10;2cGj6XoayPqi78dDBG3yRK6sF6Fp7fJML08k7fXz/xx1fcj73wAAAP//AwBQSwMEFAAGAAgAAAAh&#10;ACJYqt7gAAAACwEAAA8AAABkcnMvZG93bnJldi54bWxMj8FOg0AQhu8mvsNmTLzZXWqDQlkaU0Ki&#10;N1u99LZlRyCyu8BuAd/e6UlvM5kv/3x/tltMxyYcfeushGglgKGtnG5tLeHzo3x4BuaDslp1zqKE&#10;H/Swy29vMpVqN9sDTsdQMwqxPlUSmhD6lHNfNWiUX7keLd2+3GhUoHWsuR7VTOGm42shYm5Ua+lD&#10;o3rcN1h9Hy9GQjHGuvT716JMTnMR3t6HaeCDlPd3y8sWWMAl/MFw1Sd1yMnp7C5We9ZJSB7jDaES&#10;ngR1ugKR2ETAzjStRQI8z/j/DvkvAAAA//8DAFBLAQItABQABgAIAAAAIQC2gziS/gAAAOEBAAAT&#10;AAAAAAAAAAAAAAAAAAAAAABbQ29udGVudF9UeXBlc10ueG1sUEsBAi0AFAAGAAgAAAAhADj9If/W&#10;AAAAlAEAAAsAAAAAAAAAAAAAAAAALwEAAF9yZWxzLy5yZWxzUEsBAi0AFAAGAAgAAAAhAMpKMT3U&#10;AQAAEAQAAA4AAAAAAAAAAAAAAAAALgIAAGRycy9lMm9Eb2MueG1sUEsBAi0AFAAGAAgAAAAhACJY&#10;qt7gAAAACwEAAA8AAAAAAAAAAAAAAAAALgQAAGRycy9kb3ducmV2LnhtbFBLBQYAAAAABAAEAPMA&#10;AAA7BQAAAAA=&#10;" o:allowincell="f" filled="f" stroked="f" strokeweight="0">
              <v:textbox inset="0,0,0,0">
                <w:txbxContent>
                  <w:p w14:paraId="3A5330AB" w14:textId="77777777" w:rsidR="00B1436A" w:rsidRDefault="00402AE6">
                    <w:pPr>
                      <w:pStyle w:val="FrameContents"/>
                      <w:spacing w:before="19"/>
                      <w:ind w:right="78"/>
                      <w:jc w:val="right"/>
                      <w:rPr>
                        <w:rFonts w:ascii="Cambria" w:hAnsi="Cambria"/>
                        <w:i/>
                        <w:sz w:val="20"/>
                      </w:rPr>
                    </w:pPr>
                    <w:r>
                      <w:rPr>
                        <w:rFonts w:ascii="Cambria" w:hAnsi="Cambria"/>
                        <w:i/>
                        <w:spacing w:val="-2"/>
                        <w:sz w:val="20"/>
                      </w:rPr>
                      <w:t>Effective</w:t>
                    </w:r>
                    <w:r>
                      <w:rPr>
                        <w:rFonts w:ascii="Cambria" w:hAnsi="Cambria"/>
                        <w:i/>
                        <w:spacing w:val="6"/>
                        <w:sz w:val="20"/>
                      </w:rPr>
                      <w:t xml:space="preserve"> 3</w:t>
                    </w:r>
                    <w:r>
                      <w:rPr>
                        <w:rFonts w:ascii="Cambria" w:hAnsi="Cambria"/>
                        <w:i/>
                        <w:spacing w:val="-2"/>
                        <w:sz w:val="20"/>
                      </w:rPr>
                      <w:t>/1/2026</w:t>
                    </w:r>
                  </w:p>
                  <w:p w14:paraId="247EEE62" w14:textId="77777777" w:rsidR="00B1436A" w:rsidRDefault="00402AE6">
                    <w:pPr>
                      <w:pStyle w:val="FrameContents"/>
                      <w:spacing w:before="1"/>
                      <w:ind w:right="78"/>
                      <w:jc w:val="right"/>
                      <w:rPr>
                        <w:rFonts w:ascii="Cambria" w:hAnsi="Cambria"/>
                        <w:i/>
                        <w:sz w:val="20"/>
                      </w:rPr>
                    </w:pPr>
                    <w:r>
                      <w:rPr>
                        <w:rFonts w:ascii="Cambria" w:hAnsi="Cambria"/>
                        <w:i/>
                        <w:sz w:val="20"/>
                      </w:rPr>
                      <w:t>page</w:t>
                    </w:r>
                    <w:r>
                      <w:rPr>
                        <w:rFonts w:ascii="Cambria" w:hAnsi="Cambria"/>
                        <w:i/>
                        <w:spacing w:val="-7"/>
                        <w:sz w:val="20"/>
                      </w:rPr>
                      <w:t xml:space="preserve"> </w:t>
                    </w:r>
                    <w:r>
                      <w:rPr>
                        <w:rFonts w:ascii="Cambria" w:hAnsi="Cambria"/>
                        <w:i/>
                        <w:spacing w:val="-7"/>
                        <w:sz w:val="20"/>
                      </w:rPr>
                      <w:fldChar w:fldCharType="begin"/>
                    </w:r>
                    <w:r>
                      <w:rPr>
                        <w:rFonts w:ascii="Cambria" w:hAnsi="Cambria"/>
                        <w:i/>
                        <w:spacing w:val="-7"/>
                        <w:sz w:val="20"/>
                      </w:rPr>
                      <w:instrText xml:space="preserve"> PAGE </w:instrText>
                    </w:r>
                    <w:r>
                      <w:rPr>
                        <w:rFonts w:ascii="Cambria" w:hAnsi="Cambria"/>
                        <w:i/>
                        <w:spacing w:val="-7"/>
                        <w:sz w:val="20"/>
                      </w:rPr>
                      <w:fldChar w:fldCharType="separate"/>
                    </w:r>
                    <w:r>
                      <w:rPr>
                        <w:rFonts w:ascii="Cambria" w:hAnsi="Cambria"/>
                        <w:i/>
                        <w:spacing w:val="-7"/>
                        <w:sz w:val="20"/>
                      </w:rPr>
                      <w:t>68</w:t>
                    </w:r>
                    <w:r>
                      <w:rPr>
                        <w:rFonts w:ascii="Cambria" w:hAnsi="Cambria"/>
                        <w:i/>
                        <w:spacing w:val="-7"/>
                        <w:sz w:val="20"/>
                      </w:rPr>
                      <w:fldChar w:fldCharType="end"/>
                    </w:r>
                  </w:p>
                </w:txbxContent>
              </v:textbox>
              <w10:wrap anchorx="page" anchory="page"/>
            </v:rect>
          </w:pict>
        </mc:Fallback>
      </mc:AlternateContent>
    </w: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DEF438" w14:textId="77777777" w:rsidR="00B1436A" w:rsidRDefault="00B1436A">
    <w:pPr>
      <w:pStyle w:val="Header"/>
    </w:pP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E3035E" w14:textId="77777777" w:rsidR="00B1436A" w:rsidRDefault="00402AE6">
    <w:pPr>
      <w:pStyle w:val="BodyText"/>
      <w:spacing w:line="14" w:lineRule="auto"/>
      <w:ind w:left="0"/>
      <w:rPr>
        <w:sz w:val="20"/>
      </w:rPr>
    </w:pPr>
    <w:r>
      <w:rPr>
        <w:noProof/>
        <w:sz w:val="20"/>
      </w:rPr>
      <mc:AlternateContent>
        <mc:Choice Requires="wps">
          <w:drawing>
            <wp:anchor distT="0" distB="0" distL="0" distR="0" simplePos="0" relativeHeight="251612160" behindDoc="1" locked="0" layoutInCell="0" allowOverlap="1" wp14:anchorId="4F389B86" wp14:editId="3252D555">
              <wp:simplePos x="0" y="0"/>
              <wp:positionH relativeFrom="page">
                <wp:posOffset>713105</wp:posOffset>
              </wp:positionH>
              <wp:positionV relativeFrom="page">
                <wp:posOffset>768350</wp:posOffset>
              </wp:positionV>
              <wp:extent cx="6346190" cy="6350"/>
              <wp:effectExtent l="0" t="0" r="0" b="0"/>
              <wp:wrapNone/>
              <wp:docPr id="168" name="docshape75"/>
              <wp:cNvGraphicFramePr/>
              <a:graphic xmlns:a="http://schemas.openxmlformats.org/drawingml/2006/main">
                <a:graphicData uri="http://schemas.microsoft.com/office/word/2010/wordprocessingShape">
                  <wps:wsp>
                    <wps:cNvSpPr/>
                    <wps:spPr>
                      <a:xfrm>
                        <a:off x="0" y="0"/>
                        <a:ext cx="6346080" cy="6480"/>
                      </a:xfrm>
                      <a:prstGeom prst="rect">
                        <a:avLst/>
                      </a:prstGeom>
                      <a:solidFill>
                        <a:srgbClr val="000000"/>
                      </a:solidFill>
                      <a:ln w="0">
                        <a:noFill/>
                      </a:ln>
                    </wps:spPr>
                    <wps:style>
                      <a:lnRef idx="0">
                        <a:scrgbClr r="0" g="0" b="0"/>
                      </a:lnRef>
                      <a:fillRef idx="0">
                        <a:scrgbClr r="0" g="0" b="0"/>
                      </a:fillRef>
                      <a:effectRef idx="0">
                        <a:scrgbClr r="0" g="0" b="0"/>
                      </a:effectRef>
                      <a:fontRef idx="minor"/>
                    </wps:style>
                    <wps:bodyPr/>
                  </wps:wsp>
                </a:graphicData>
              </a:graphic>
            </wp:anchor>
          </w:drawing>
        </mc:Choice>
        <mc:Fallback>
          <w:pict>
            <v:rect w14:anchorId="05D3738D" id="docshape75" o:spid="_x0000_s1026" style="position:absolute;margin-left:56.15pt;margin-top:60.5pt;width:499.7pt;height:.5pt;z-index:-2517043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aADmsAEAAM8DAAAOAAAAZHJzL2Uyb0RvYy54bWysU8Fu2zAMvQ/YPwi6L3a7IiiMOD20aC/D&#10;NqzbBygyFQuQREHS4uTvRzGu022nDvNBpiy+R74nenN39E4cIGWLoZdXq1YKCBoHG/a9/PH98cOt&#10;FLmoMCiHAXp5gizvtu/fbabYwTWO6AZIgkhC7qbYy7GU2DVN1iN4lVcYIdChweRVoW3aN0NSE7F7&#10;11y37bqZMA0xoYac6evD+VBumd8Y0OWLMRmKcL2k3gqvidddXZvtRnX7pOJo9dyG+ocuvLKBii5U&#10;D6oo8TPZv6i81QkzmrLS6Bs0xmpgDaTmqv1DzfOoIrAWMifHxab8/2j158Nz/JrIhinmLlNYVRxN&#10;8vVN/Ykjm3VazIJjEZo+rj/erNtb8lTT2fqGIiJpLtiYcnkC9KIGvUx0FeyQOnzK5Zz6klJLZXR2&#10;eLTO8Sbtd/cuiYOq18bPzP5bmgtiqn1VSMAKPvO6QJ1c9HBUTg5qngvfwAg7sCyupedi56mgsSVN&#10;L7NBehhQEw3xvxE7QyoaeBjfiF9AXB9DWfDeBkzsySt1NdzhcOL7ZANoavhS5gmvY/l6zzZd/sPt&#10;LwAAAP//AwBQSwMEFAAGAAgAAAAhABgVLNPaAAAADAEAAA8AAABkcnMvZG93bnJldi54bWxMT01P&#10;wzAMvSPxHyIjcWPpB5SpazoBElekFS7c0sZrKxonNNlW/j3uCXzys5/eR7Vf7CTOOIfRkYJ0k4BA&#10;6pwZqVfw8f56twURoiajJ0eo4AcD7Ovrq0qXxl3ogOcm9oJFKJRawRCjL6UM3YBWh43zSPw7utnq&#10;yHDupZn1hcXtJLMkKaTVI7HDoD2+DNh9NSfLvp95k/jt93NP9u3+0BY+b4sHpW5vlqcdiIhL/CPD&#10;Gp+jQ82ZWnciE8TEOM1ypvKSpVxqZfA8gmjXU5aArCv5v0T9CwAA//8DAFBLAQItABQABgAIAAAA&#10;IQC2gziS/gAAAOEBAAATAAAAAAAAAAAAAAAAAAAAAABbQ29udGVudF9UeXBlc10ueG1sUEsBAi0A&#10;FAAGAAgAAAAhADj9If/WAAAAlAEAAAsAAAAAAAAAAAAAAAAALwEAAF9yZWxzLy5yZWxzUEsBAi0A&#10;FAAGAAgAAAAhAN5oAOawAQAAzwMAAA4AAAAAAAAAAAAAAAAALgIAAGRycy9lMm9Eb2MueG1sUEsB&#10;Ai0AFAAGAAgAAAAhABgVLNPaAAAADAEAAA8AAAAAAAAAAAAAAAAACgQAAGRycy9kb3ducmV2Lnht&#10;bFBLBQYAAAAABAAEAPMAAAARBQAAAAA=&#10;" o:allowincell="f" fillcolor="black" stroked="f" strokeweight="0">
              <w10:wrap anchorx="page" anchory="page"/>
            </v:rect>
          </w:pict>
        </mc:Fallback>
      </mc:AlternateContent>
    </w:r>
    <w:r>
      <w:rPr>
        <w:noProof/>
        <w:sz w:val="20"/>
      </w:rPr>
      <mc:AlternateContent>
        <mc:Choice Requires="wps">
          <w:drawing>
            <wp:anchor distT="0" distB="0" distL="0" distR="0" simplePos="0" relativeHeight="251614208" behindDoc="1" locked="0" layoutInCell="0" allowOverlap="1" wp14:anchorId="49B343AA" wp14:editId="2ECEEC55">
              <wp:simplePos x="0" y="0"/>
              <wp:positionH relativeFrom="page">
                <wp:posOffset>718820</wp:posOffset>
              </wp:positionH>
              <wp:positionV relativeFrom="page">
                <wp:posOffset>444500</wp:posOffset>
              </wp:positionV>
              <wp:extent cx="4356735" cy="323215"/>
              <wp:effectExtent l="0" t="0" r="0" b="0"/>
              <wp:wrapNone/>
              <wp:docPr id="169" name="docshape76"/>
              <wp:cNvGraphicFramePr/>
              <a:graphic xmlns:a="http://schemas.openxmlformats.org/drawingml/2006/main">
                <a:graphicData uri="http://schemas.microsoft.com/office/word/2010/wordprocessingShape">
                  <wps:wsp>
                    <wps:cNvSpPr/>
                    <wps:spPr>
                      <a:xfrm>
                        <a:off x="0" y="0"/>
                        <a:ext cx="4356720" cy="323280"/>
                      </a:xfrm>
                      <a:prstGeom prst="rect">
                        <a:avLst/>
                      </a:prstGeom>
                      <a:noFill/>
                      <a:ln w="0">
                        <a:noFill/>
                      </a:ln>
                    </wps:spPr>
                    <wps:style>
                      <a:lnRef idx="0">
                        <a:scrgbClr r="0" g="0" b="0"/>
                      </a:lnRef>
                      <a:fillRef idx="0">
                        <a:scrgbClr r="0" g="0" b="0"/>
                      </a:fillRef>
                      <a:effectRef idx="0">
                        <a:scrgbClr r="0" g="0" b="0"/>
                      </a:effectRef>
                      <a:fontRef idx="minor"/>
                    </wps:style>
                    <wps:txbx>
                      <w:txbxContent>
                        <w:p w14:paraId="76F94492" w14:textId="1D7EBF49" w:rsidR="00B1436A" w:rsidRDefault="00402AE6">
                          <w:pPr>
                            <w:pStyle w:val="FrameContents"/>
                            <w:spacing w:before="19"/>
                            <w:ind w:left="20"/>
                            <w:rPr>
                              <w:rFonts w:ascii="Cambria" w:hAnsi="Cambria"/>
                              <w:i/>
                              <w:sz w:val="20"/>
                            </w:rPr>
                          </w:pPr>
                          <w:r>
                            <w:rPr>
                              <w:rFonts w:ascii="Cambria" w:hAnsi="Cambria"/>
                              <w:i/>
                              <w:sz w:val="20"/>
                            </w:rPr>
                            <w:t>Administrative</w:t>
                          </w:r>
                          <w:r>
                            <w:rPr>
                              <w:rFonts w:ascii="Cambria" w:hAnsi="Cambria"/>
                              <w:i/>
                              <w:spacing w:val="-5"/>
                              <w:sz w:val="20"/>
                            </w:rPr>
                            <w:t xml:space="preserve"> </w:t>
                          </w:r>
                          <w:r>
                            <w:rPr>
                              <w:rFonts w:ascii="Cambria" w:hAnsi="Cambria"/>
                              <w:i/>
                              <w:sz w:val="20"/>
                            </w:rPr>
                            <w:t>Plan</w:t>
                          </w:r>
                          <w:r>
                            <w:rPr>
                              <w:rFonts w:ascii="Cambria" w:hAnsi="Cambria"/>
                              <w:i/>
                              <w:spacing w:val="-4"/>
                              <w:sz w:val="20"/>
                            </w:rPr>
                            <w:t xml:space="preserve"> </w:t>
                          </w:r>
                          <w:r>
                            <w:rPr>
                              <w:rFonts w:ascii="Cambria" w:hAnsi="Cambria"/>
                              <w:i/>
                              <w:sz w:val="20"/>
                            </w:rPr>
                            <w:t>for</w:t>
                          </w:r>
                          <w:r>
                            <w:rPr>
                              <w:rFonts w:ascii="Cambria" w:hAnsi="Cambria"/>
                              <w:i/>
                              <w:spacing w:val="-2"/>
                              <w:sz w:val="20"/>
                            </w:rPr>
                            <w:t xml:space="preserve"> </w:t>
                          </w:r>
                          <w:r>
                            <w:rPr>
                              <w:rFonts w:ascii="Cambria" w:hAnsi="Cambria"/>
                              <w:i/>
                              <w:sz w:val="20"/>
                            </w:rPr>
                            <w:t>Paducah</w:t>
                          </w:r>
                          <w:r>
                            <w:rPr>
                              <w:rFonts w:ascii="Cambria" w:hAnsi="Cambria"/>
                              <w:i/>
                              <w:spacing w:val="-5"/>
                              <w:sz w:val="20"/>
                            </w:rPr>
                            <w:t xml:space="preserve"> </w:t>
                          </w:r>
                          <w:r>
                            <w:rPr>
                              <w:rFonts w:ascii="Cambria" w:hAnsi="Cambria"/>
                              <w:i/>
                              <w:sz w:val="20"/>
                            </w:rPr>
                            <w:t>Section</w:t>
                          </w:r>
                          <w:r>
                            <w:rPr>
                              <w:rFonts w:ascii="Cambria" w:hAnsi="Cambria"/>
                              <w:i/>
                              <w:spacing w:val="-4"/>
                              <w:sz w:val="20"/>
                            </w:rPr>
                            <w:t xml:space="preserve"> </w:t>
                          </w:r>
                          <w:r>
                            <w:rPr>
                              <w:rFonts w:ascii="Cambria" w:hAnsi="Cambria"/>
                              <w:i/>
                              <w:sz w:val="20"/>
                            </w:rPr>
                            <w:t>8</w:t>
                          </w:r>
                          <w:r>
                            <w:rPr>
                              <w:rFonts w:ascii="Cambria" w:hAnsi="Cambria"/>
                              <w:i/>
                              <w:spacing w:val="-5"/>
                              <w:sz w:val="20"/>
                            </w:rPr>
                            <w:t xml:space="preserve"> </w:t>
                          </w:r>
                          <w:r>
                            <w:rPr>
                              <w:rFonts w:ascii="Cambria" w:hAnsi="Cambria"/>
                              <w:i/>
                              <w:sz w:val="20"/>
                            </w:rPr>
                            <w:t>Housing</w:t>
                          </w:r>
                          <w:r>
                            <w:rPr>
                              <w:rFonts w:ascii="Cambria" w:hAnsi="Cambria"/>
                              <w:i/>
                              <w:spacing w:val="-4"/>
                              <w:sz w:val="20"/>
                            </w:rPr>
                            <w:t xml:space="preserve"> </w:t>
                          </w:r>
                          <w:r>
                            <w:rPr>
                              <w:rFonts w:ascii="Cambria" w:hAnsi="Cambria"/>
                              <w:i/>
                              <w:sz w:val="20"/>
                            </w:rPr>
                            <w:t>Choice</w:t>
                          </w:r>
                          <w:r>
                            <w:rPr>
                              <w:rFonts w:ascii="Cambria" w:hAnsi="Cambria"/>
                              <w:i/>
                              <w:spacing w:val="-5"/>
                              <w:sz w:val="20"/>
                            </w:rPr>
                            <w:t xml:space="preserve"> </w:t>
                          </w:r>
                          <w:r>
                            <w:rPr>
                              <w:rFonts w:ascii="Cambria" w:hAnsi="Cambria"/>
                              <w:i/>
                              <w:sz w:val="20"/>
                            </w:rPr>
                            <w:t>Voucher</w:t>
                          </w:r>
                          <w:r>
                            <w:rPr>
                              <w:rFonts w:ascii="Cambria" w:hAnsi="Cambria"/>
                              <w:i/>
                              <w:spacing w:val="-5"/>
                              <w:sz w:val="20"/>
                            </w:rPr>
                            <w:t xml:space="preserve"> </w:t>
                          </w:r>
                          <w:r>
                            <w:rPr>
                              <w:rFonts w:ascii="Cambria" w:hAnsi="Cambria"/>
                              <w:i/>
                              <w:sz w:val="20"/>
                            </w:rPr>
                            <w:t>Program Part VI. PROGRAMS</w:t>
                          </w:r>
                          <w:r>
                            <w:rPr>
                              <w:rFonts w:ascii="Cambria" w:hAnsi="Cambria"/>
                              <w:i/>
                              <w:spacing w:val="40"/>
                              <w:sz w:val="20"/>
                            </w:rPr>
                            <w:t xml:space="preserve"> </w:t>
                          </w:r>
                          <w:r>
                            <w:rPr>
                              <w:rFonts w:ascii="Cambria" w:hAnsi="Cambria"/>
                              <w:i/>
                              <w:sz w:val="20"/>
                            </w:rPr>
                            <w:t>- Project-Based Voucher Program</w:t>
                          </w:r>
                        </w:p>
                      </w:txbxContent>
                    </wps:txbx>
                    <wps:bodyPr lIns="0" tIns="0" rIns="0" bIns="0" anchor="t" upright="1">
                      <a:noAutofit/>
                    </wps:bodyPr>
                  </wps:wsp>
                </a:graphicData>
              </a:graphic>
            </wp:anchor>
          </w:drawing>
        </mc:Choice>
        <mc:Fallback>
          <w:pict>
            <v:rect w14:anchorId="49B343AA" id="docshape76" o:spid="_x0000_s1077" style="position:absolute;margin-left:56.6pt;margin-top:35pt;width:343.05pt;height:25.45pt;z-index:-2517022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yf11wEAABAEAAAOAAAAZHJzL2Uyb0RvYy54bWysU9tu2zAMfR+wfxD0vjhxti4w4hTDig4D&#10;hq1otw+QZckWoBsoJXb+fpRiO7s8teiLTFM8JM8htb8djSYnAUE5W9PNak2JsNy1ynY1/fXz/t2O&#10;khCZbZl2VtT0LAK9Pbx9sx98JUrXO90KIJjEhmrwNe1j9FVRBN4Lw8LKeWHxUjowLOIvdEULbMDs&#10;Rhflen1TDA5aD46LENB7d7mkh5xfSsHjDymDiETXFHuL+YR8NuksDntWdcB8r/jUBntBF4Ypi0WX&#10;VHcsMnIE9V8qozi44GRccWcKJ6XiInNANpv1P2yeeuZF5oLiBL/IFF4vLf9+evIPgDIMPlQBzcRi&#10;lGDSF/sjYxbrvIglxkg4Ot9vP9x8LFFTjnfbclvusprFFe0hxC/CGZKMmgIOI2vETt9CxIoYOoek&#10;YtbdK63zQLQlQyr4lxvDtUXUtdFsxbMWKU7bRyGJanO/yRE4dM1nDeQybtxHbHYeek6GgBQosewz&#10;sRMkoUXesmfiF1Cu72xc8EZZB2ktLzwv7BLRODYj0kOtd+k6uRrXnh+A6K8WNyJt92zAbDSzwSzv&#10;HQoRKTl6UF2PA9lM+n46RidVnsg169QArl0e1PRE0l7/+Z+jrg/58BsAAP//AwBQSwMEFAAGAAgA&#10;AAAhAFHcrffeAAAACgEAAA8AAABkcnMvZG93bnJldi54bWxMjzFPwzAUhHck/oP1kNio3VRqSYhT&#10;oUaRYIPCwubGr0nU2E5sNwn/nscE4+lOd9/l+8X0bEIfOmclrFcCGNra6c42Ej4/qodHYCEqq1Xv&#10;LEr4xgD74vYmV5l2s33H6RgbRiU2ZEpCG+OQcR7qFo0KKzegJe/svFGRpG+49mqmctPzRIgtN6qz&#10;tNCqAQ8t1pfj1Ugo/VZX4fBSVunXXMbXt3Ea+Sjl/d3y/AQs4hL/wvCLT+hQENPJXa0OrCe93iQU&#10;lbAT9IkCuzTdADuRk4gUeJHz/xeKHwAAAP//AwBQSwECLQAUAAYACAAAACEAtoM4kv4AAADhAQAA&#10;EwAAAAAAAAAAAAAAAAAAAAAAW0NvbnRlbnRfVHlwZXNdLnhtbFBLAQItABQABgAIAAAAIQA4/SH/&#10;1gAAAJQBAAALAAAAAAAAAAAAAAAAAC8BAABfcmVscy8ucmVsc1BLAQItABQABgAIAAAAIQDNcyf1&#10;1wEAABAEAAAOAAAAAAAAAAAAAAAAAC4CAABkcnMvZTJvRG9jLnhtbFBLAQItABQABgAIAAAAIQBR&#10;3K333gAAAAoBAAAPAAAAAAAAAAAAAAAAADEEAABkcnMvZG93bnJldi54bWxQSwUGAAAAAAQABADz&#10;AAAAPAUAAAAA&#10;" o:allowincell="f" filled="f" stroked="f" strokeweight="0">
              <v:textbox inset="0,0,0,0">
                <w:txbxContent>
                  <w:p w14:paraId="76F94492" w14:textId="1D7EBF49" w:rsidR="00B1436A" w:rsidRDefault="00402AE6">
                    <w:pPr>
                      <w:pStyle w:val="FrameContents"/>
                      <w:spacing w:before="19"/>
                      <w:ind w:left="20"/>
                      <w:rPr>
                        <w:rFonts w:ascii="Cambria" w:hAnsi="Cambria"/>
                        <w:i/>
                        <w:sz w:val="20"/>
                      </w:rPr>
                    </w:pPr>
                    <w:r>
                      <w:rPr>
                        <w:rFonts w:ascii="Cambria" w:hAnsi="Cambria"/>
                        <w:i/>
                        <w:sz w:val="20"/>
                      </w:rPr>
                      <w:t>Administrative</w:t>
                    </w:r>
                    <w:r>
                      <w:rPr>
                        <w:rFonts w:ascii="Cambria" w:hAnsi="Cambria"/>
                        <w:i/>
                        <w:spacing w:val="-5"/>
                        <w:sz w:val="20"/>
                      </w:rPr>
                      <w:t xml:space="preserve"> </w:t>
                    </w:r>
                    <w:r>
                      <w:rPr>
                        <w:rFonts w:ascii="Cambria" w:hAnsi="Cambria"/>
                        <w:i/>
                        <w:sz w:val="20"/>
                      </w:rPr>
                      <w:t>Plan</w:t>
                    </w:r>
                    <w:r>
                      <w:rPr>
                        <w:rFonts w:ascii="Cambria" w:hAnsi="Cambria"/>
                        <w:i/>
                        <w:spacing w:val="-4"/>
                        <w:sz w:val="20"/>
                      </w:rPr>
                      <w:t xml:space="preserve"> </w:t>
                    </w:r>
                    <w:r>
                      <w:rPr>
                        <w:rFonts w:ascii="Cambria" w:hAnsi="Cambria"/>
                        <w:i/>
                        <w:sz w:val="20"/>
                      </w:rPr>
                      <w:t>for</w:t>
                    </w:r>
                    <w:r>
                      <w:rPr>
                        <w:rFonts w:ascii="Cambria" w:hAnsi="Cambria"/>
                        <w:i/>
                        <w:spacing w:val="-2"/>
                        <w:sz w:val="20"/>
                      </w:rPr>
                      <w:t xml:space="preserve"> </w:t>
                    </w:r>
                    <w:r>
                      <w:rPr>
                        <w:rFonts w:ascii="Cambria" w:hAnsi="Cambria"/>
                        <w:i/>
                        <w:sz w:val="20"/>
                      </w:rPr>
                      <w:t>Paducah</w:t>
                    </w:r>
                    <w:r>
                      <w:rPr>
                        <w:rFonts w:ascii="Cambria" w:hAnsi="Cambria"/>
                        <w:i/>
                        <w:spacing w:val="-5"/>
                        <w:sz w:val="20"/>
                      </w:rPr>
                      <w:t xml:space="preserve"> </w:t>
                    </w:r>
                    <w:r>
                      <w:rPr>
                        <w:rFonts w:ascii="Cambria" w:hAnsi="Cambria"/>
                        <w:i/>
                        <w:sz w:val="20"/>
                      </w:rPr>
                      <w:t>Section</w:t>
                    </w:r>
                    <w:r>
                      <w:rPr>
                        <w:rFonts w:ascii="Cambria" w:hAnsi="Cambria"/>
                        <w:i/>
                        <w:spacing w:val="-4"/>
                        <w:sz w:val="20"/>
                      </w:rPr>
                      <w:t xml:space="preserve"> </w:t>
                    </w:r>
                    <w:r>
                      <w:rPr>
                        <w:rFonts w:ascii="Cambria" w:hAnsi="Cambria"/>
                        <w:i/>
                        <w:sz w:val="20"/>
                      </w:rPr>
                      <w:t>8</w:t>
                    </w:r>
                    <w:r>
                      <w:rPr>
                        <w:rFonts w:ascii="Cambria" w:hAnsi="Cambria"/>
                        <w:i/>
                        <w:spacing w:val="-5"/>
                        <w:sz w:val="20"/>
                      </w:rPr>
                      <w:t xml:space="preserve"> </w:t>
                    </w:r>
                    <w:r>
                      <w:rPr>
                        <w:rFonts w:ascii="Cambria" w:hAnsi="Cambria"/>
                        <w:i/>
                        <w:sz w:val="20"/>
                      </w:rPr>
                      <w:t>Housing</w:t>
                    </w:r>
                    <w:r>
                      <w:rPr>
                        <w:rFonts w:ascii="Cambria" w:hAnsi="Cambria"/>
                        <w:i/>
                        <w:spacing w:val="-4"/>
                        <w:sz w:val="20"/>
                      </w:rPr>
                      <w:t xml:space="preserve"> </w:t>
                    </w:r>
                    <w:r>
                      <w:rPr>
                        <w:rFonts w:ascii="Cambria" w:hAnsi="Cambria"/>
                        <w:i/>
                        <w:sz w:val="20"/>
                      </w:rPr>
                      <w:t>Choice</w:t>
                    </w:r>
                    <w:r>
                      <w:rPr>
                        <w:rFonts w:ascii="Cambria" w:hAnsi="Cambria"/>
                        <w:i/>
                        <w:spacing w:val="-5"/>
                        <w:sz w:val="20"/>
                      </w:rPr>
                      <w:t xml:space="preserve"> </w:t>
                    </w:r>
                    <w:r>
                      <w:rPr>
                        <w:rFonts w:ascii="Cambria" w:hAnsi="Cambria"/>
                        <w:i/>
                        <w:sz w:val="20"/>
                      </w:rPr>
                      <w:t>Voucher</w:t>
                    </w:r>
                    <w:r>
                      <w:rPr>
                        <w:rFonts w:ascii="Cambria" w:hAnsi="Cambria"/>
                        <w:i/>
                        <w:spacing w:val="-5"/>
                        <w:sz w:val="20"/>
                      </w:rPr>
                      <w:t xml:space="preserve"> </w:t>
                    </w:r>
                    <w:r>
                      <w:rPr>
                        <w:rFonts w:ascii="Cambria" w:hAnsi="Cambria"/>
                        <w:i/>
                        <w:sz w:val="20"/>
                      </w:rPr>
                      <w:t>Program Part VI. PROGRAMS</w:t>
                    </w:r>
                    <w:r>
                      <w:rPr>
                        <w:rFonts w:ascii="Cambria" w:hAnsi="Cambria"/>
                        <w:i/>
                        <w:spacing w:val="40"/>
                        <w:sz w:val="20"/>
                      </w:rPr>
                      <w:t xml:space="preserve"> </w:t>
                    </w:r>
                    <w:r>
                      <w:rPr>
                        <w:rFonts w:ascii="Cambria" w:hAnsi="Cambria"/>
                        <w:i/>
                        <w:sz w:val="20"/>
                      </w:rPr>
                      <w:t>- Project-Based Voucher Program</w:t>
                    </w:r>
                  </w:p>
                </w:txbxContent>
              </v:textbox>
              <w10:wrap anchorx="page" anchory="page"/>
            </v:rect>
          </w:pict>
        </mc:Fallback>
      </mc:AlternateContent>
    </w:r>
    <w:r>
      <w:rPr>
        <w:noProof/>
        <w:sz w:val="20"/>
      </w:rPr>
      <mc:AlternateContent>
        <mc:Choice Requires="wps">
          <w:drawing>
            <wp:anchor distT="0" distB="0" distL="0" distR="0" simplePos="0" relativeHeight="251616256" behindDoc="1" locked="0" layoutInCell="0" allowOverlap="1" wp14:anchorId="7D379E61" wp14:editId="534D332C">
              <wp:simplePos x="0" y="0"/>
              <wp:positionH relativeFrom="page">
                <wp:posOffset>5946140</wp:posOffset>
              </wp:positionH>
              <wp:positionV relativeFrom="page">
                <wp:posOffset>444500</wp:posOffset>
              </wp:positionV>
              <wp:extent cx="1026795" cy="323215"/>
              <wp:effectExtent l="0" t="0" r="0" b="0"/>
              <wp:wrapNone/>
              <wp:docPr id="170" name="docshape77"/>
              <wp:cNvGraphicFramePr/>
              <a:graphic xmlns:a="http://schemas.openxmlformats.org/drawingml/2006/main">
                <a:graphicData uri="http://schemas.microsoft.com/office/word/2010/wordprocessingShape">
                  <wps:wsp>
                    <wps:cNvSpPr/>
                    <wps:spPr>
                      <a:xfrm>
                        <a:off x="0" y="0"/>
                        <a:ext cx="1026720" cy="323280"/>
                      </a:xfrm>
                      <a:prstGeom prst="rect">
                        <a:avLst/>
                      </a:prstGeom>
                      <a:noFill/>
                      <a:ln w="0">
                        <a:noFill/>
                      </a:ln>
                    </wps:spPr>
                    <wps:style>
                      <a:lnRef idx="0">
                        <a:scrgbClr r="0" g="0" b="0"/>
                      </a:lnRef>
                      <a:fillRef idx="0">
                        <a:scrgbClr r="0" g="0" b="0"/>
                      </a:fillRef>
                      <a:effectRef idx="0">
                        <a:scrgbClr r="0" g="0" b="0"/>
                      </a:effectRef>
                      <a:fontRef idx="minor"/>
                    </wps:style>
                    <wps:txbx>
                      <w:txbxContent>
                        <w:p w14:paraId="0573811A" w14:textId="77777777" w:rsidR="00B1436A" w:rsidRDefault="00402AE6">
                          <w:pPr>
                            <w:pStyle w:val="FrameContents"/>
                            <w:spacing w:before="1"/>
                            <w:ind w:right="74"/>
                            <w:jc w:val="right"/>
                            <w:rPr>
                              <w:rFonts w:ascii="Cambria" w:hAnsi="Cambria"/>
                              <w:i/>
                              <w:sz w:val="20"/>
                            </w:rPr>
                          </w:pPr>
                          <w:r>
                            <w:rPr>
                              <w:rFonts w:ascii="Cambria" w:hAnsi="Cambria"/>
                              <w:i/>
                              <w:sz w:val="20"/>
                            </w:rPr>
                            <w:t>page</w:t>
                          </w:r>
                          <w:r>
                            <w:rPr>
                              <w:rFonts w:ascii="Cambria" w:hAnsi="Cambria"/>
                              <w:i/>
                              <w:spacing w:val="-7"/>
                              <w:sz w:val="20"/>
                            </w:rPr>
                            <w:t xml:space="preserve"> </w:t>
                          </w:r>
                          <w:r>
                            <w:rPr>
                              <w:rFonts w:ascii="Cambria" w:hAnsi="Cambria"/>
                              <w:i/>
                              <w:spacing w:val="-7"/>
                              <w:sz w:val="20"/>
                            </w:rPr>
                            <w:fldChar w:fldCharType="begin"/>
                          </w:r>
                          <w:r>
                            <w:rPr>
                              <w:rFonts w:ascii="Cambria" w:hAnsi="Cambria"/>
                              <w:i/>
                              <w:spacing w:val="-7"/>
                              <w:sz w:val="20"/>
                            </w:rPr>
                            <w:instrText xml:space="preserve"> PAGE </w:instrText>
                          </w:r>
                          <w:r>
                            <w:rPr>
                              <w:rFonts w:ascii="Cambria" w:hAnsi="Cambria"/>
                              <w:i/>
                              <w:spacing w:val="-7"/>
                              <w:sz w:val="20"/>
                            </w:rPr>
                            <w:fldChar w:fldCharType="separate"/>
                          </w:r>
                          <w:r>
                            <w:rPr>
                              <w:rFonts w:ascii="Cambria" w:hAnsi="Cambria"/>
                              <w:i/>
                              <w:spacing w:val="-7"/>
                              <w:sz w:val="20"/>
                            </w:rPr>
                            <w:t>69</w:t>
                          </w:r>
                          <w:r>
                            <w:rPr>
                              <w:rFonts w:ascii="Cambria" w:hAnsi="Cambria"/>
                              <w:i/>
                              <w:spacing w:val="-7"/>
                              <w:sz w:val="20"/>
                            </w:rPr>
                            <w:fldChar w:fldCharType="end"/>
                          </w:r>
                        </w:p>
                      </w:txbxContent>
                    </wps:txbx>
                    <wps:bodyPr lIns="0" tIns="0" rIns="0" bIns="0" anchor="t" upright="1">
                      <a:noAutofit/>
                    </wps:bodyPr>
                  </wps:wsp>
                </a:graphicData>
              </a:graphic>
            </wp:anchor>
          </w:drawing>
        </mc:Choice>
        <mc:Fallback>
          <w:pict>
            <v:rect w14:anchorId="7D379E61" id="docshape77" o:spid="_x0000_s1078" style="position:absolute;margin-left:468.2pt;margin-top:35pt;width:80.85pt;height:25.45pt;z-index:-2517002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xtyo1wEAABAEAAAOAAAAZHJzL2Uyb0RvYy54bWysU9tu2zAMfR+wfxD0vthxga4z4hTDig4D&#10;hq1Ytw+QZckWIIsCpcTO349SHGeXpw57kWmKh+Q5pHb382jZUWEw4Bq+3ZScKSehM65v+I/vj2/u&#10;OAtRuE5YcKrhJxX4/f71q93ka1XBALZTyCiJC/XkGz7E6OuiCHJQowgb8MrRpQYcRaRf7IsOxUTZ&#10;R1tUZXlbTICdR5AqBPI+nC/5PufXWsn4VeugIrMNp95iPjGfbTqL/U7UPQo/GLm0If6hi1EYR0XX&#10;VA8iCnZA81eq0UiEADpuJIwFaG2kyhyIzbb8g83zILzKXEic4FeZwv9LK78cn/0TkgyTD3UgM7GY&#10;NY7pS/2xOYt1WsVSc2SSnNuyun1bkaaS7m6qm+ouq1lc0R5D/KhgZMloONIwskbi+DlEqkihl5BU&#10;zMGjsTYPxDo2pYK/uSncOkJdG81WPFmV4qz7pjQzXe43OYLEvv1gkZ3HTftIzV6GnpMRIAVqKvtC&#10;7AJJaJW37IX4FZTrg4srfjQOMK3lmeeZXSIa53YmeqT1u3SdXC10pydk9pOjjUjbfTHwYrQXQzg5&#10;AAkROTt4NP1AA9ku+r4/RNAmT+SadWmA1i4Pankiaa9//c9R14e8/wkAAP//AwBQSwMEFAAGAAgA&#10;AAAhAInq6S3fAAAACwEAAA8AAABkcnMvZG93bnJldi54bWxMj8FOwzAMhu9IvENkJG4s2UBlLU0n&#10;tKoS3Njgwi1rTFvRJG2SteXt8U5ws+VPv78/3y2mZxP60DkrYb0SwNDWTne2kfDxXt1tgYWorFa9&#10;syjhBwPsiuurXGXazfaA0zE2jEJsyJSENsYh4zzULRoVVm5AS7cv542KtPqGa69mCjc93wiRcKM6&#10;Sx9aNeC+xfr7eDYSSp/oKuxfyir9nMv4+jZOIx+lvL1Znp+ARVziHwwXfVKHgpxO7mx1YL2E9D55&#10;IFTCo6BOF0Ck2zWwE00bkQIvcv6/Q/ELAAD//wMAUEsBAi0AFAAGAAgAAAAhALaDOJL+AAAA4QEA&#10;ABMAAAAAAAAAAAAAAAAAAAAAAFtDb250ZW50X1R5cGVzXS54bWxQSwECLQAUAAYACAAAACEAOP0h&#10;/9YAAACUAQAACwAAAAAAAAAAAAAAAAAvAQAAX3JlbHMvLnJlbHNQSwECLQAUAAYACAAAACEAJsbc&#10;qNcBAAAQBAAADgAAAAAAAAAAAAAAAAAuAgAAZHJzL2Uyb0RvYy54bWxQSwECLQAUAAYACAAAACEA&#10;ierpLd8AAAALAQAADwAAAAAAAAAAAAAAAAAxBAAAZHJzL2Rvd25yZXYueG1sUEsFBgAAAAAEAAQA&#10;8wAAAD0FAAAAAA==&#10;" o:allowincell="f" filled="f" stroked="f" strokeweight="0">
              <v:textbox inset="0,0,0,0">
                <w:txbxContent>
                  <w:p w14:paraId="0573811A" w14:textId="77777777" w:rsidR="00B1436A" w:rsidRDefault="00402AE6">
                    <w:pPr>
                      <w:pStyle w:val="FrameContents"/>
                      <w:spacing w:before="1"/>
                      <w:ind w:right="74"/>
                      <w:jc w:val="right"/>
                      <w:rPr>
                        <w:rFonts w:ascii="Cambria" w:hAnsi="Cambria"/>
                        <w:i/>
                        <w:sz w:val="20"/>
                      </w:rPr>
                    </w:pPr>
                    <w:r>
                      <w:rPr>
                        <w:rFonts w:ascii="Cambria" w:hAnsi="Cambria"/>
                        <w:i/>
                        <w:sz w:val="20"/>
                      </w:rPr>
                      <w:t>page</w:t>
                    </w:r>
                    <w:r>
                      <w:rPr>
                        <w:rFonts w:ascii="Cambria" w:hAnsi="Cambria"/>
                        <w:i/>
                        <w:spacing w:val="-7"/>
                        <w:sz w:val="20"/>
                      </w:rPr>
                      <w:t xml:space="preserve"> </w:t>
                    </w:r>
                    <w:r>
                      <w:rPr>
                        <w:rFonts w:ascii="Cambria" w:hAnsi="Cambria"/>
                        <w:i/>
                        <w:spacing w:val="-7"/>
                        <w:sz w:val="20"/>
                      </w:rPr>
                      <w:fldChar w:fldCharType="begin"/>
                    </w:r>
                    <w:r>
                      <w:rPr>
                        <w:rFonts w:ascii="Cambria" w:hAnsi="Cambria"/>
                        <w:i/>
                        <w:spacing w:val="-7"/>
                        <w:sz w:val="20"/>
                      </w:rPr>
                      <w:instrText xml:space="preserve"> PAGE </w:instrText>
                    </w:r>
                    <w:r>
                      <w:rPr>
                        <w:rFonts w:ascii="Cambria" w:hAnsi="Cambria"/>
                        <w:i/>
                        <w:spacing w:val="-7"/>
                        <w:sz w:val="20"/>
                      </w:rPr>
                      <w:fldChar w:fldCharType="separate"/>
                    </w:r>
                    <w:r>
                      <w:rPr>
                        <w:rFonts w:ascii="Cambria" w:hAnsi="Cambria"/>
                        <w:i/>
                        <w:spacing w:val="-7"/>
                        <w:sz w:val="20"/>
                      </w:rPr>
                      <w:t>69</w:t>
                    </w:r>
                    <w:r>
                      <w:rPr>
                        <w:rFonts w:ascii="Cambria" w:hAnsi="Cambria"/>
                        <w:i/>
                        <w:spacing w:val="-7"/>
                        <w:sz w:val="20"/>
                      </w:rPr>
                      <w:fldChar w:fldCharType="end"/>
                    </w:r>
                  </w:p>
                </w:txbxContent>
              </v:textbox>
              <w10:wrap anchorx="page" anchory="page"/>
            </v:rect>
          </w:pict>
        </mc:Fallback>
      </mc:AlternateContent>
    </w: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C0420" w14:textId="77777777" w:rsidR="00B1436A" w:rsidRDefault="00402AE6">
    <w:pPr>
      <w:pStyle w:val="BodyText"/>
      <w:spacing w:line="14" w:lineRule="auto"/>
      <w:ind w:left="0"/>
      <w:rPr>
        <w:sz w:val="20"/>
      </w:rPr>
    </w:pPr>
    <w:r>
      <w:rPr>
        <w:noProof/>
        <w:sz w:val="20"/>
      </w:rPr>
      <mc:AlternateContent>
        <mc:Choice Requires="wps">
          <w:drawing>
            <wp:anchor distT="0" distB="0" distL="0" distR="0" simplePos="0" relativeHeight="251613184" behindDoc="1" locked="0" layoutInCell="0" allowOverlap="1" wp14:anchorId="4F389B86" wp14:editId="53B104F6">
              <wp:simplePos x="0" y="0"/>
              <wp:positionH relativeFrom="page">
                <wp:posOffset>713105</wp:posOffset>
              </wp:positionH>
              <wp:positionV relativeFrom="page">
                <wp:posOffset>768350</wp:posOffset>
              </wp:positionV>
              <wp:extent cx="6346190" cy="6350"/>
              <wp:effectExtent l="0" t="0" r="0" b="0"/>
              <wp:wrapNone/>
              <wp:docPr id="171" name="docshape75"/>
              <wp:cNvGraphicFramePr/>
              <a:graphic xmlns:a="http://schemas.openxmlformats.org/drawingml/2006/main">
                <a:graphicData uri="http://schemas.microsoft.com/office/word/2010/wordprocessingShape">
                  <wps:wsp>
                    <wps:cNvSpPr/>
                    <wps:spPr>
                      <a:xfrm>
                        <a:off x="0" y="0"/>
                        <a:ext cx="6346080" cy="6480"/>
                      </a:xfrm>
                      <a:prstGeom prst="rect">
                        <a:avLst/>
                      </a:prstGeom>
                      <a:solidFill>
                        <a:srgbClr val="000000"/>
                      </a:solidFill>
                      <a:ln w="0">
                        <a:noFill/>
                      </a:ln>
                    </wps:spPr>
                    <wps:style>
                      <a:lnRef idx="0">
                        <a:scrgbClr r="0" g="0" b="0"/>
                      </a:lnRef>
                      <a:fillRef idx="0">
                        <a:scrgbClr r="0" g="0" b="0"/>
                      </a:fillRef>
                      <a:effectRef idx="0">
                        <a:scrgbClr r="0" g="0" b="0"/>
                      </a:effectRef>
                      <a:fontRef idx="minor"/>
                    </wps:style>
                    <wps:bodyPr/>
                  </wps:wsp>
                </a:graphicData>
              </a:graphic>
            </wp:anchor>
          </w:drawing>
        </mc:Choice>
        <mc:Fallback>
          <w:pict>
            <v:rect w14:anchorId="17EA61B6" id="docshape75" o:spid="_x0000_s1026" style="position:absolute;margin-left:56.15pt;margin-top:60.5pt;width:499.7pt;height:.5pt;z-index:-2517032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aADmsAEAAM8DAAAOAAAAZHJzL2Uyb0RvYy54bWysU8Fu2zAMvQ/YPwi6L3a7IiiMOD20aC/D&#10;NqzbBygyFQuQREHS4uTvRzGu022nDvNBpiy+R74nenN39E4cIGWLoZdXq1YKCBoHG/a9/PH98cOt&#10;FLmoMCiHAXp5gizvtu/fbabYwTWO6AZIgkhC7qbYy7GU2DVN1iN4lVcYIdChweRVoW3aN0NSE7F7&#10;11y37bqZMA0xoYac6evD+VBumd8Y0OWLMRmKcL2k3gqvidddXZvtRnX7pOJo9dyG+ocuvLKBii5U&#10;D6oo8TPZv6i81QkzmrLS6Bs0xmpgDaTmqv1DzfOoIrAWMifHxab8/2j158Nz/JrIhinmLlNYVRxN&#10;8vVN/Ykjm3VazIJjEZo+rj/erNtb8lTT2fqGIiJpLtiYcnkC9KIGvUx0FeyQOnzK5Zz6klJLZXR2&#10;eLTO8Sbtd/cuiYOq18bPzP5bmgtiqn1VSMAKPvO6QJ1c9HBUTg5qngvfwAg7sCyupedi56mgsSVN&#10;L7NBehhQEw3xvxE7QyoaeBjfiF9AXB9DWfDeBkzsySt1NdzhcOL7ZANoavhS5gmvY/l6zzZd/sPt&#10;LwAAAP//AwBQSwMEFAAGAAgAAAAhABgVLNPaAAAADAEAAA8AAABkcnMvZG93bnJldi54bWxMT01P&#10;wzAMvSPxHyIjcWPpB5SpazoBElekFS7c0sZrKxonNNlW/j3uCXzys5/eR7Vf7CTOOIfRkYJ0k4BA&#10;6pwZqVfw8f56twURoiajJ0eo4AcD7Ovrq0qXxl3ogOcm9oJFKJRawRCjL6UM3YBWh43zSPw7utnq&#10;yHDupZn1hcXtJLMkKaTVI7HDoD2+DNh9NSfLvp95k/jt93NP9u3+0BY+b4sHpW5vlqcdiIhL/CPD&#10;Gp+jQ82ZWnciE8TEOM1ypvKSpVxqZfA8gmjXU5aArCv5v0T9CwAA//8DAFBLAQItABQABgAIAAAA&#10;IQC2gziS/gAAAOEBAAATAAAAAAAAAAAAAAAAAAAAAABbQ29udGVudF9UeXBlc10ueG1sUEsBAi0A&#10;FAAGAAgAAAAhADj9If/WAAAAlAEAAAsAAAAAAAAAAAAAAAAALwEAAF9yZWxzLy5yZWxzUEsBAi0A&#10;FAAGAAgAAAAhAN5oAOawAQAAzwMAAA4AAAAAAAAAAAAAAAAALgIAAGRycy9lMm9Eb2MueG1sUEsB&#10;Ai0AFAAGAAgAAAAhABgVLNPaAAAADAEAAA8AAAAAAAAAAAAAAAAACgQAAGRycy9kb3ducmV2Lnht&#10;bFBLBQYAAAAABAAEAPMAAAARBQAAAAA=&#10;" o:allowincell="f" fillcolor="black" stroked="f" strokeweight="0">
              <w10:wrap anchorx="page" anchory="page"/>
            </v:rect>
          </w:pict>
        </mc:Fallback>
      </mc:AlternateContent>
    </w:r>
    <w:r>
      <w:rPr>
        <w:noProof/>
        <w:sz w:val="20"/>
      </w:rPr>
      <mc:AlternateContent>
        <mc:Choice Requires="wps">
          <w:drawing>
            <wp:anchor distT="0" distB="0" distL="0" distR="0" simplePos="0" relativeHeight="251615232" behindDoc="1" locked="0" layoutInCell="0" allowOverlap="1" wp14:anchorId="49B343AA" wp14:editId="49183360">
              <wp:simplePos x="0" y="0"/>
              <wp:positionH relativeFrom="page">
                <wp:posOffset>718820</wp:posOffset>
              </wp:positionH>
              <wp:positionV relativeFrom="page">
                <wp:posOffset>444500</wp:posOffset>
              </wp:positionV>
              <wp:extent cx="4356735" cy="323215"/>
              <wp:effectExtent l="0" t="0" r="0" b="0"/>
              <wp:wrapNone/>
              <wp:docPr id="172" name="docshape76"/>
              <wp:cNvGraphicFramePr/>
              <a:graphic xmlns:a="http://schemas.openxmlformats.org/drawingml/2006/main">
                <a:graphicData uri="http://schemas.microsoft.com/office/word/2010/wordprocessingShape">
                  <wps:wsp>
                    <wps:cNvSpPr/>
                    <wps:spPr>
                      <a:xfrm>
                        <a:off x="0" y="0"/>
                        <a:ext cx="4356720" cy="323280"/>
                      </a:xfrm>
                      <a:prstGeom prst="rect">
                        <a:avLst/>
                      </a:prstGeom>
                      <a:noFill/>
                      <a:ln w="0">
                        <a:noFill/>
                      </a:ln>
                    </wps:spPr>
                    <wps:style>
                      <a:lnRef idx="0">
                        <a:scrgbClr r="0" g="0" b="0"/>
                      </a:lnRef>
                      <a:fillRef idx="0">
                        <a:scrgbClr r="0" g="0" b="0"/>
                      </a:fillRef>
                      <a:effectRef idx="0">
                        <a:scrgbClr r="0" g="0" b="0"/>
                      </a:effectRef>
                      <a:fontRef idx="minor"/>
                    </wps:style>
                    <wps:txbx>
                      <w:txbxContent>
                        <w:p w14:paraId="33757341" w14:textId="77777777" w:rsidR="00B1436A" w:rsidRDefault="00402AE6">
                          <w:pPr>
                            <w:pStyle w:val="FrameContents"/>
                            <w:spacing w:before="19"/>
                            <w:ind w:left="20"/>
                            <w:rPr>
                              <w:rFonts w:ascii="Cambria" w:hAnsi="Cambria"/>
                              <w:i/>
                              <w:sz w:val="20"/>
                            </w:rPr>
                          </w:pPr>
                          <w:r>
                            <w:rPr>
                              <w:rFonts w:ascii="Cambria" w:hAnsi="Cambria"/>
                              <w:i/>
                              <w:sz w:val="20"/>
                            </w:rPr>
                            <w:t>2026</w:t>
                          </w:r>
                          <w:r>
                            <w:rPr>
                              <w:rFonts w:ascii="Cambria" w:hAnsi="Cambria"/>
                              <w:i/>
                              <w:spacing w:val="-5"/>
                              <w:sz w:val="20"/>
                            </w:rPr>
                            <w:t xml:space="preserve"> </w:t>
                          </w:r>
                          <w:r>
                            <w:rPr>
                              <w:rFonts w:ascii="Cambria" w:hAnsi="Cambria"/>
                              <w:i/>
                              <w:sz w:val="20"/>
                            </w:rPr>
                            <w:t>Administrative</w:t>
                          </w:r>
                          <w:r>
                            <w:rPr>
                              <w:rFonts w:ascii="Cambria" w:hAnsi="Cambria"/>
                              <w:i/>
                              <w:spacing w:val="-5"/>
                              <w:sz w:val="20"/>
                            </w:rPr>
                            <w:t xml:space="preserve"> </w:t>
                          </w:r>
                          <w:r>
                            <w:rPr>
                              <w:rFonts w:ascii="Cambria" w:hAnsi="Cambria"/>
                              <w:i/>
                              <w:sz w:val="20"/>
                            </w:rPr>
                            <w:t>Plan</w:t>
                          </w:r>
                          <w:r>
                            <w:rPr>
                              <w:rFonts w:ascii="Cambria" w:hAnsi="Cambria"/>
                              <w:i/>
                              <w:spacing w:val="-4"/>
                              <w:sz w:val="20"/>
                            </w:rPr>
                            <w:t xml:space="preserve"> </w:t>
                          </w:r>
                          <w:r>
                            <w:rPr>
                              <w:rFonts w:ascii="Cambria" w:hAnsi="Cambria"/>
                              <w:i/>
                              <w:sz w:val="20"/>
                            </w:rPr>
                            <w:t>for</w:t>
                          </w:r>
                          <w:r>
                            <w:rPr>
                              <w:rFonts w:ascii="Cambria" w:hAnsi="Cambria"/>
                              <w:i/>
                              <w:spacing w:val="-2"/>
                              <w:sz w:val="20"/>
                            </w:rPr>
                            <w:t xml:space="preserve"> </w:t>
                          </w:r>
                          <w:r>
                            <w:rPr>
                              <w:rFonts w:ascii="Cambria" w:hAnsi="Cambria"/>
                              <w:i/>
                              <w:sz w:val="20"/>
                            </w:rPr>
                            <w:t>Paducah</w:t>
                          </w:r>
                          <w:r>
                            <w:rPr>
                              <w:rFonts w:ascii="Cambria" w:hAnsi="Cambria"/>
                              <w:i/>
                              <w:spacing w:val="-5"/>
                              <w:sz w:val="20"/>
                            </w:rPr>
                            <w:t xml:space="preserve"> </w:t>
                          </w:r>
                          <w:r>
                            <w:rPr>
                              <w:rFonts w:ascii="Cambria" w:hAnsi="Cambria"/>
                              <w:i/>
                              <w:sz w:val="20"/>
                            </w:rPr>
                            <w:t>Section</w:t>
                          </w:r>
                          <w:r>
                            <w:rPr>
                              <w:rFonts w:ascii="Cambria" w:hAnsi="Cambria"/>
                              <w:i/>
                              <w:spacing w:val="-4"/>
                              <w:sz w:val="20"/>
                            </w:rPr>
                            <w:t xml:space="preserve"> </w:t>
                          </w:r>
                          <w:r>
                            <w:rPr>
                              <w:rFonts w:ascii="Cambria" w:hAnsi="Cambria"/>
                              <w:i/>
                              <w:sz w:val="20"/>
                            </w:rPr>
                            <w:t>8</w:t>
                          </w:r>
                          <w:r>
                            <w:rPr>
                              <w:rFonts w:ascii="Cambria" w:hAnsi="Cambria"/>
                              <w:i/>
                              <w:spacing w:val="-5"/>
                              <w:sz w:val="20"/>
                            </w:rPr>
                            <w:t xml:space="preserve"> </w:t>
                          </w:r>
                          <w:r>
                            <w:rPr>
                              <w:rFonts w:ascii="Cambria" w:hAnsi="Cambria"/>
                              <w:i/>
                              <w:sz w:val="20"/>
                            </w:rPr>
                            <w:t>Housing</w:t>
                          </w:r>
                          <w:r>
                            <w:rPr>
                              <w:rFonts w:ascii="Cambria" w:hAnsi="Cambria"/>
                              <w:i/>
                              <w:spacing w:val="-4"/>
                              <w:sz w:val="20"/>
                            </w:rPr>
                            <w:t xml:space="preserve"> </w:t>
                          </w:r>
                          <w:r>
                            <w:rPr>
                              <w:rFonts w:ascii="Cambria" w:hAnsi="Cambria"/>
                              <w:i/>
                              <w:sz w:val="20"/>
                            </w:rPr>
                            <w:t>Choice</w:t>
                          </w:r>
                          <w:r>
                            <w:rPr>
                              <w:rFonts w:ascii="Cambria" w:hAnsi="Cambria"/>
                              <w:i/>
                              <w:spacing w:val="-5"/>
                              <w:sz w:val="20"/>
                            </w:rPr>
                            <w:t xml:space="preserve"> </w:t>
                          </w:r>
                          <w:r>
                            <w:rPr>
                              <w:rFonts w:ascii="Cambria" w:hAnsi="Cambria"/>
                              <w:i/>
                              <w:sz w:val="20"/>
                            </w:rPr>
                            <w:t>Voucher</w:t>
                          </w:r>
                          <w:r>
                            <w:rPr>
                              <w:rFonts w:ascii="Cambria" w:hAnsi="Cambria"/>
                              <w:i/>
                              <w:spacing w:val="-5"/>
                              <w:sz w:val="20"/>
                            </w:rPr>
                            <w:t xml:space="preserve"> </w:t>
                          </w:r>
                          <w:r>
                            <w:rPr>
                              <w:rFonts w:ascii="Cambria" w:hAnsi="Cambria"/>
                              <w:i/>
                              <w:sz w:val="20"/>
                            </w:rPr>
                            <w:t>Program Part VI. PROGRAMS</w:t>
                          </w:r>
                          <w:r>
                            <w:rPr>
                              <w:rFonts w:ascii="Cambria" w:hAnsi="Cambria"/>
                              <w:i/>
                              <w:spacing w:val="40"/>
                              <w:sz w:val="20"/>
                            </w:rPr>
                            <w:t xml:space="preserve"> </w:t>
                          </w:r>
                          <w:r>
                            <w:rPr>
                              <w:rFonts w:ascii="Cambria" w:hAnsi="Cambria"/>
                              <w:i/>
                              <w:sz w:val="20"/>
                            </w:rPr>
                            <w:t>- Project-Based Voucher Program</w:t>
                          </w:r>
                        </w:p>
                      </w:txbxContent>
                    </wps:txbx>
                    <wps:bodyPr lIns="0" tIns="0" rIns="0" bIns="0" anchor="t" upright="1">
                      <a:noAutofit/>
                    </wps:bodyPr>
                  </wps:wsp>
                </a:graphicData>
              </a:graphic>
            </wp:anchor>
          </w:drawing>
        </mc:Choice>
        <mc:Fallback>
          <w:pict>
            <v:rect w14:anchorId="49B343AA" id="_x0000_s1079" style="position:absolute;margin-left:56.6pt;margin-top:35pt;width:343.05pt;height:25.45pt;z-index:-2517012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YOc1wEAABAEAAAOAAAAZHJzL2Uyb0RvYy54bWysU9tu2zAMfR+wfxD0vjhxtq4I4hTDig4D&#10;hq1otw+QZckWIIsCpcTO349SbGeXpw57kWmKh+Q5pPZ3Y2/ZSWEw4Cq+Wa05U05CY1xb8R/fH97c&#10;chaicI2w4FTFzyrwu8PrV/vB71QJHdhGIaMkLuwGX/EuRr8riiA71YuwAq8cXWrAXkT6xbZoUAyU&#10;vbdFuV7fFANg4xGkCoG895dLfsj5tVYyftM6qMhsxam3mE/MZ53O4rAXuxaF74yc2hD/0EUvjKOi&#10;S6p7EQU7ovkrVW8kQgAdVxL6ArQ2UmUOxGaz/oPNcye8ylxInOAXmcL/Syu/np79I5IMgw+7QGZi&#10;MWrs05f6Y2MW67yIpcbIJDnfbt/dvC9JU0l323Jb3mY1iyvaY4ifFPQsGRVHGkbWSJy+hEgVKXQO&#10;ScUcPBhr80CsY0Mq+Jubwq0j1LXRbMWzVSnOuielmWlyv8kRJLb1R4vsMm7aR2p2HnpORoAUqKns&#10;C7ETJKFV3rIX4hdQrg8uLvjeOMC0lheeF3aJaBzrkeiR8Fnn5KqhOT8is58dbUTa7tnA2ahnQzjZ&#10;AQkROTt6NG1HA9lM+n44RtAmT+SadWqA1i4Panoiaa9//c9R14d8+AkAAP//AwBQSwMEFAAGAAgA&#10;AAAhAFHcrffeAAAACgEAAA8AAABkcnMvZG93bnJldi54bWxMjzFPwzAUhHck/oP1kNio3VRqSYhT&#10;oUaRYIPCwubGr0nU2E5sNwn/nscE4+lOd9/l+8X0bEIfOmclrFcCGNra6c42Ej4/qodHYCEqq1Xv&#10;LEr4xgD74vYmV5l2s33H6RgbRiU2ZEpCG+OQcR7qFo0KKzegJe/svFGRpG+49mqmctPzRIgtN6qz&#10;tNCqAQ8t1pfj1Ugo/VZX4fBSVunXXMbXt3Ea+Sjl/d3y/AQs4hL/wvCLT+hQENPJXa0OrCe93iQU&#10;lbAT9IkCuzTdADuRk4gUeJHz/xeKHwAAAP//AwBQSwECLQAUAAYACAAAACEAtoM4kv4AAADhAQAA&#10;EwAAAAAAAAAAAAAAAAAAAAAAW0NvbnRlbnRfVHlwZXNdLnhtbFBLAQItABQABgAIAAAAIQA4/SH/&#10;1gAAAJQBAAALAAAAAAAAAAAAAAAAAC8BAABfcmVscy8ucmVsc1BLAQItABQABgAIAAAAIQCVAYOc&#10;1wEAABAEAAAOAAAAAAAAAAAAAAAAAC4CAABkcnMvZTJvRG9jLnhtbFBLAQItABQABgAIAAAAIQBR&#10;3K333gAAAAoBAAAPAAAAAAAAAAAAAAAAADEEAABkcnMvZG93bnJldi54bWxQSwUGAAAAAAQABADz&#10;AAAAPAUAAAAA&#10;" o:allowincell="f" filled="f" stroked="f" strokeweight="0">
              <v:textbox inset="0,0,0,0">
                <w:txbxContent>
                  <w:p w14:paraId="33757341" w14:textId="77777777" w:rsidR="00B1436A" w:rsidRDefault="00402AE6">
                    <w:pPr>
                      <w:pStyle w:val="FrameContents"/>
                      <w:spacing w:before="19"/>
                      <w:ind w:left="20"/>
                      <w:rPr>
                        <w:rFonts w:ascii="Cambria" w:hAnsi="Cambria"/>
                        <w:i/>
                        <w:sz w:val="20"/>
                      </w:rPr>
                    </w:pPr>
                    <w:r>
                      <w:rPr>
                        <w:rFonts w:ascii="Cambria" w:hAnsi="Cambria"/>
                        <w:i/>
                        <w:sz w:val="20"/>
                      </w:rPr>
                      <w:t>2026</w:t>
                    </w:r>
                    <w:r>
                      <w:rPr>
                        <w:rFonts w:ascii="Cambria" w:hAnsi="Cambria"/>
                        <w:i/>
                        <w:spacing w:val="-5"/>
                        <w:sz w:val="20"/>
                      </w:rPr>
                      <w:t xml:space="preserve"> </w:t>
                    </w:r>
                    <w:r>
                      <w:rPr>
                        <w:rFonts w:ascii="Cambria" w:hAnsi="Cambria"/>
                        <w:i/>
                        <w:sz w:val="20"/>
                      </w:rPr>
                      <w:t>Administrative</w:t>
                    </w:r>
                    <w:r>
                      <w:rPr>
                        <w:rFonts w:ascii="Cambria" w:hAnsi="Cambria"/>
                        <w:i/>
                        <w:spacing w:val="-5"/>
                        <w:sz w:val="20"/>
                      </w:rPr>
                      <w:t xml:space="preserve"> </w:t>
                    </w:r>
                    <w:r>
                      <w:rPr>
                        <w:rFonts w:ascii="Cambria" w:hAnsi="Cambria"/>
                        <w:i/>
                        <w:sz w:val="20"/>
                      </w:rPr>
                      <w:t>Plan</w:t>
                    </w:r>
                    <w:r>
                      <w:rPr>
                        <w:rFonts w:ascii="Cambria" w:hAnsi="Cambria"/>
                        <w:i/>
                        <w:spacing w:val="-4"/>
                        <w:sz w:val="20"/>
                      </w:rPr>
                      <w:t xml:space="preserve"> </w:t>
                    </w:r>
                    <w:r>
                      <w:rPr>
                        <w:rFonts w:ascii="Cambria" w:hAnsi="Cambria"/>
                        <w:i/>
                        <w:sz w:val="20"/>
                      </w:rPr>
                      <w:t>for</w:t>
                    </w:r>
                    <w:r>
                      <w:rPr>
                        <w:rFonts w:ascii="Cambria" w:hAnsi="Cambria"/>
                        <w:i/>
                        <w:spacing w:val="-2"/>
                        <w:sz w:val="20"/>
                      </w:rPr>
                      <w:t xml:space="preserve"> </w:t>
                    </w:r>
                    <w:r>
                      <w:rPr>
                        <w:rFonts w:ascii="Cambria" w:hAnsi="Cambria"/>
                        <w:i/>
                        <w:sz w:val="20"/>
                      </w:rPr>
                      <w:t>Paducah</w:t>
                    </w:r>
                    <w:r>
                      <w:rPr>
                        <w:rFonts w:ascii="Cambria" w:hAnsi="Cambria"/>
                        <w:i/>
                        <w:spacing w:val="-5"/>
                        <w:sz w:val="20"/>
                      </w:rPr>
                      <w:t xml:space="preserve"> </w:t>
                    </w:r>
                    <w:r>
                      <w:rPr>
                        <w:rFonts w:ascii="Cambria" w:hAnsi="Cambria"/>
                        <w:i/>
                        <w:sz w:val="20"/>
                      </w:rPr>
                      <w:t>Section</w:t>
                    </w:r>
                    <w:r>
                      <w:rPr>
                        <w:rFonts w:ascii="Cambria" w:hAnsi="Cambria"/>
                        <w:i/>
                        <w:spacing w:val="-4"/>
                        <w:sz w:val="20"/>
                      </w:rPr>
                      <w:t xml:space="preserve"> </w:t>
                    </w:r>
                    <w:r>
                      <w:rPr>
                        <w:rFonts w:ascii="Cambria" w:hAnsi="Cambria"/>
                        <w:i/>
                        <w:sz w:val="20"/>
                      </w:rPr>
                      <w:t>8</w:t>
                    </w:r>
                    <w:r>
                      <w:rPr>
                        <w:rFonts w:ascii="Cambria" w:hAnsi="Cambria"/>
                        <w:i/>
                        <w:spacing w:val="-5"/>
                        <w:sz w:val="20"/>
                      </w:rPr>
                      <w:t xml:space="preserve"> </w:t>
                    </w:r>
                    <w:r>
                      <w:rPr>
                        <w:rFonts w:ascii="Cambria" w:hAnsi="Cambria"/>
                        <w:i/>
                        <w:sz w:val="20"/>
                      </w:rPr>
                      <w:t>Housing</w:t>
                    </w:r>
                    <w:r>
                      <w:rPr>
                        <w:rFonts w:ascii="Cambria" w:hAnsi="Cambria"/>
                        <w:i/>
                        <w:spacing w:val="-4"/>
                        <w:sz w:val="20"/>
                      </w:rPr>
                      <w:t xml:space="preserve"> </w:t>
                    </w:r>
                    <w:r>
                      <w:rPr>
                        <w:rFonts w:ascii="Cambria" w:hAnsi="Cambria"/>
                        <w:i/>
                        <w:sz w:val="20"/>
                      </w:rPr>
                      <w:t>Choice</w:t>
                    </w:r>
                    <w:r>
                      <w:rPr>
                        <w:rFonts w:ascii="Cambria" w:hAnsi="Cambria"/>
                        <w:i/>
                        <w:spacing w:val="-5"/>
                        <w:sz w:val="20"/>
                      </w:rPr>
                      <w:t xml:space="preserve"> </w:t>
                    </w:r>
                    <w:r>
                      <w:rPr>
                        <w:rFonts w:ascii="Cambria" w:hAnsi="Cambria"/>
                        <w:i/>
                        <w:sz w:val="20"/>
                      </w:rPr>
                      <w:t>Voucher</w:t>
                    </w:r>
                    <w:r>
                      <w:rPr>
                        <w:rFonts w:ascii="Cambria" w:hAnsi="Cambria"/>
                        <w:i/>
                        <w:spacing w:val="-5"/>
                        <w:sz w:val="20"/>
                      </w:rPr>
                      <w:t xml:space="preserve"> </w:t>
                    </w:r>
                    <w:r>
                      <w:rPr>
                        <w:rFonts w:ascii="Cambria" w:hAnsi="Cambria"/>
                        <w:i/>
                        <w:sz w:val="20"/>
                      </w:rPr>
                      <w:t>Program Part VI. PROGRAMS</w:t>
                    </w:r>
                    <w:r>
                      <w:rPr>
                        <w:rFonts w:ascii="Cambria" w:hAnsi="Cambria"/>
                        <w:i/>
                        <w:spacing w:val="40"/>
                        <w:sz w:val="20"/>
                      </w:rPr>
                      <w:t xml:space="preserve"> </w:t>
                    </w:r>
                    <w:r>
                      <w:rPr>
                        <w:rFonts w:ascii="Cambria" w:hAnsi="Cambria"/>
                        <w:i/>
                        <w:sz w:val="20"/>
                      </w:rPr>
                      <w:t>- Project-Based Voucher Program</w:t>
                    </w:r>
                  </w:p>
                </w:txbxContent>
              </v:textbox>
              <w10:wrap anchorx="page" anchory="page"/>
            </v:rect>
          </w:pict>
        </mc:Fallback>
      </mc:AlternateContent>
    </w:r>
    <w:r>
      <w:rPr>
        <w:noProof/>
        <w:sz w:val="20"/>
      </w:rPr>
      <mc:AlternateContent>
        <mc:Choice Requires="wps">
          <w:drawing>
            <wp:anchor distT="0" distB="0" distL="0" distR="0" simplePos="0" relativeHeight="251617280" behindDoc="1" locked="0" layoutInCell="0" allowOverlap="1" wp14:anchorId="7D379E61" wp14:editId="4077B3D4">
              <wp:simplePos x="0" y="0"/>
              <wp:positionH relativeFrom="page">
                <wp:posOffset>5946140</wp:posOffset>
              </wp:positionH>
              <wp:positionV relativeFrom="page">
                <wp:posOffset>444500</wp:posOffset>
              </wp:positionV>
              <wp:extent cx="1026795" cy="323215"/>
              <wp:effectExtent l="0" t="0" r="0" b="0"/>
              <wp:wrapNone/>
              <wp:docPr id="173" name="docshape77"/>
              <wp:cNvGraphicFramePr/>
              <a:graphic xmlns:a="http://schemas.openxmlformats.org/drawingml/2006/main">
                <a:graphicData uri="http://schemas.microsoft.com/office/word/2010/wordprocessingShape">
                  <wps:wsp>
                    <wps:cNvSpPr/>
                    <wps:spPr>
                      <a:xfrm>
                        <a:off x="0" y="0"/>
                        <a:ext cx="1026720" cy="323280"/>
                      </a:xfrm>
                      <a:prstGeom prst="rect">
                        <a:avLst/>
                      </a:prstGeom>
                      <a:noFill/>
                      <a:ln w="0">
                        <a:noFill/>
                      </a:ln>
                    </wps:spPr>
                    <wps:style>
                      <a:lnRef idx="0">
                        <a:scrgbClr r="0" g="0" b="0"/>
                      </a:lnRef>
                      <a:fillRef idx="0">
                        <a:scrgbClr r="0" g="0" b="0"/>
                      </a:fillRef>
                      <a:effectRef idx="0">
                        <a:scrgbClr r="0" g="0" b="0"/>
                      </a:effectRef>
                      <a:fontRef idx="minor"/>
                    </wps:style>
                    <wps:txbx>
                      <w:txbxContent>
                        <w:p w14:paraId="332104C0" w14:textId="77777777" w:rsidR="00B1436A" w:rsidRDefault="00402AE6">
                          <w:pPr>
                            <w:pStyle w:val="FrameContents"/>
                            <w:spacing w:before="19"/>
                            <w:ind w:right="18"/>
                            <w:jc w:val="right"/>
                            <w:rPr>
                              <w:rFonts w:ascii="Cambria" w:hAnsi="Cambria"/>
                              <w:i/>
                              <w:sz w:val="20"/>
                            </w:rPr>
                          </w:pPr>
                          <w:r>
                            <w:rPr>
                              <w:rFonts w:ascii="Cambria" w:hAnsi="Cambria"/>
                              <w:i/>
                              <w:spacing w:val="-2"/>
                              <w:sz w:val="20"/>
                            </w:rPr>
                            <w:t>Effective</w:t>
                          </w:r>
                          <w:r>
                            <w:rPr>
                              <w:rFonts w:ascii="Cambria" w:hAnsi="Cambria"/>
                              <w:i/>
                              <w:spacing w:val="6"/>
                              <w:sz w:val="20"/>
                            </w:rPr>
                            <w:t xml:space="preserve"> </w:t>
                          </w:r>
                          <w:r>
                            <w:rPr>
                              <w:rFonts w:ascii="Cambria" w:hAnsi="Cambria"/>
                              <w:i/>
                              <w:spacing w:val="-2"/>
                              <w:sz w:val="20"/>
                            </w:rPr>
                            <w:t>3/1/2026</w:t>
                          </w:r>
                        </w:p>
                        <w:p w14:paraId="14C00641" w14:textId="77777777" w:rsidR="00B1436A" w:rsidRDefault="00402AE6">
                          <w:pPr>
                            <w:pStyle w:val="FrameContents"/>
                            <w:spacing w:before="1"/>
                            <w:ind w:right="74"/>
                            <w:jc w:val="right"/>
                            <w:rPr>
                              <w:rFonts w:ascii="Cambria" w:hAnsi="Cambria"/>
                              <w:i/>
                              <w:sz w:val="20"/>
                            </w:rPr>
                          </w:pPr>
                          <w:r>
                            <w:rPr>
                              <w:rFonts w:ascii="Cambria" w:hAnsi="Cambria"/>
                              <w:i/>
                              <w:sz w:val="20"/>
                            </w:rPr>
                            <w:t>page</w:t>
                          </w:r>
                          <w:r>
                            <w:rPr>
                              <w:rFonts w:ascii="Cambria" w:hAnsi="Cambria"/>
                              <w:i/>
                              <w:spacing w:val="-7"/>
                              <w:sz w:val="20"/>
                            </w:rPr>
                            <w:t xml:space="preserve"> </w:t>
                          </w:r>
                          <w:r>
                            <w:rPr>
                              <w:rFonts w:ascii="Cambria" w:hAnsi="Cambria"/>
                              <w:i/>
                              <w:spacing w:val="-7"/>
                              <w:sz w:val="20"/>
                            </w:rPr>
                            <w:fldChar w:fldCharType="begin"/>
                          </w:r>
                          <w:r>
                            <w:rPr>
                              <w:rFonts w:ascii="Cambria" w:hAnsi="Cambria"/>
                              <w:i/>
                              <w:spacing w:val="-7"/>
                              <w:sz w:val="20"/>
                            </w:rPr>
                            <w:instrText xml:space="preserve"> PAGE </w:instrText>
                          </w:r>
                          <w:r>
                            <w:rPr>
                              <w:rFonts w:ascii="Cambria" w:hAnsi="Cambria"/>
                              <w:i/>
                              <w:spacing w:val="-7"/>
                              <w:sz w:val="20"/>
                            </w:rPr>
                            <w:fldChar w:fldCharType="separate"/>
                          </w:r>
                          <w:r>
                            <w:rPr>
                              <w:rFonts w:ascii="Cambria" w:hAnsi="Cambria"/>
                              <w:i/>
                              <w:spacing w:val="-7"/>
                              <w:sz w:val="20"/>
                            </w:rPr>
                            <w:t>69</w:t>
                          </w:r>
                          <w:r>
                            <w:rPr>
                              <w:rFonts w:ascii="Cambria" w:hAnsi="Cambria"/>
                              <w:i/>
                              <w:spacing w:val="-7"/>
                              <w:sz w:val="20"/>
                            </w:rPr>
                            <w:fldChar w:fldCharType="end"/>
                          </w:r>
                        </w:p>
                      </w:txbxContent>
                    </wps:txbx>
                    <wps:bodyPr lIns="0" tIns="0" rIns="0" bIns="0" anchor="t" upright="1">
                      <a:noAutofit/>
                    </wps:bodyPr>
                  </wps:wsp>
                </a:graphicData>
              </a:graphic>
            </wp:anchor>
          </w:drawing>
        </mc:Choice>
        <mc:Fallback>
          <w:pict>
            <v:rect w14:anchorId="7D379E61" id="_x0000_s1080" style="position:absolute;margin-left:468.2pt;margin-top:35pt;width:80.85pt;height:25.45pt;z-index:-2516992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HjB1wEAABAEAAAOAAAAZHJzL2Uyb0RvYy54bWysU9uO1DAMfUfiH6K8M70sWlbVdFaI1SIk&#10;BCsWPiBNkzZSbnIy087f42TaDpenRbykruNj+xw7+/vZaHISEJSzLa12JSXCctcrO7T0x/fHN3eU&#10;hMhsz7SzoqVnEej94fWr/eQbUbvR6V4AwSQ2NJNv6Rijb4oi8FEYFnbOC4uX0oFhEX9hKHpgE2Y3&#10;uqjL8raYHPQeHBchoPfhckkPOb+UgsevUgYRiW4p9hbzCfns0lkc9qwZgPlR8aUN9g9dGKYsFt1S&#10;PbDIyBHUX6mM4uCCk3HHnSmclIqLzAHZVOUfbJ5H5kXmguIEv8kU/l9a/uX07J8AZZh8aAKaicUs&#10;waQv9kfmLNZ5E0vMkXB0VmV9+65GTTne3dQ39V1Ws7iiPYT4UThDktFSwGFkjdjpc4hYEUPXkFTM&#10;ukeldR6ItmRKBX9zY7i2iLo2mq141iLFaftNSKL63G9yBA5D90EDuYwb9xGbXYeekyEgBUos+0Ls&#10;AklokbfshfgNlOs7Gze8UdZBWssLzwu7RDTO3Yz0Wvq2StfJ1bn+/AREf7K4EWm7VwNWo1sNZvno&#10;UIhIydGDGkYcSLXo+/4YnVR5ItesSwO4dnlQyxNJe/3rf466PuTDTwAAAP//AwBQSwMEFAAGAAgA&#10;AAAhAInq6S3fAAAACwEAAA8AAABkcnMvZG93bnJldi54bWxMj8FOwzAMhu9IvENkJG4s2UBlLU0n&#10;tKoS3Njgwi1rTFvRJG2SteXt8U5ws+VPv78/3y2mZxP60DkrYb0SwNDWTne2kfDxXt1tgYWorFa9&#10;syjhBwPsiuurXGXazfaA0zE2jEJsyJSENsYh4zzULRoVVm5AS7cv542KtPqGa69mCjc93wiRcKM6&#10;Sx9aNeC+xfr7eDYSSp/oKuxfyir9nMv4+jZOIx+lvL1Znp+ARVziHwwXfVKHgpxO7mx1YL2E9D55&#10;IFTCo6BOF0Ck2zWwE00bkQIvcv6/Q/ELAAD//wMAUEsBAi0AFAAGAAgAAAAhALaDOJL+AAAA4QEA&#10;ABMAAAAAAAAAAAAAAAAAAAAAAFtDb250ZW50X1R5cGVzXS54bWxQSwECLQAUAAYACAAAACEAOP0h&#10;/9YAAACUAQAACwAAAAAAAAAAAAAAAAAvAQAAX3JlbHMvLnJlbHNQSwECLQAUAAYACAAAACEAfrR4&#10;wdcBAAAQBAAADgAAAAAAAAAAAAAAAAAuAgAAZHJzL2Uyb0RvYy54bWxQSwECLQAUAAYACAAAACEA&#10;ierpLd8AAAALAQAADwAAAAAAAAAAAAAAAAAxBAAAZHJzL2Rvd25yZXYueG1sUEsFBgAAAAAEAAQA&#10;8wAAAD0FAAAAAA==&#10;" o:allowincell="f" filled="f" stroked="f" strokeweight="0">
              <v:textbox inset="0,0,0,0">
                <w:txbxContent>
                  <w:p w14:paraId="332104C0" w14:textId="77777777" w:rsidR="00B1436A" w:rsidRDefault="00402AE6">
                    <w:pPr>
                      <w:pStyle w:val="FrameContents"/>
                      <w:spacing w:before="19"/>
                      <w:ind w:right="18"/>
                      <w:jc w:val="right"/>
                      <w:rPr>
                        <w:rFonts w:ascii="Cambria" w:hAnsi="Cambria"/>
                        <w:i/>
                        <w:sz w:val="20"/>
                      </w:rPr>
                    </w:pPr>
                    <w:r>
                      <w:rPr>
                        <w:rFonts w:ascii="Cambria" w:hAnsi="Cambria"/>
                        <w:i/>
                        <w:spacing w:val="-2"/>
                        <w:sz w:val="20"/>
                      </w:rPr>
                      <w:t>Effective</w:t>
                    </w:r>
                    <w:r>
                      <w:rPr>
                        <w:rFonts w:ascii="Cambria" w:hAnsi="Cambria"/>
                        <w:i/>
                        <w:spacing w:val="6"/>
                        <w:sz w:val="20"/>
                      </w:rPr>
                      <w:t xml:space="preserve"> </w:t>
                    </w:r>
                    <w:r>
                      <w:rPr>
                        <w:rFonts w:ascii="Cambria" w:hAnsi="Cambria"/>
                        <w:i/>
                        <w:spacing w:val="-2"/>
                        <w:sz w:val="20"/>
                      </w:rPr>
                      <w:t>3/1/2026</w:t>
                    </w:r>
                  </w:p>
                  <w:p w14:paraId="14C00641" w14:textId="77777777" w:rsidR="00B1436A" w:rsidRDefault="00402AE6">
                    <w:pPr>
                      <w:pStyle w:val="FrameContents"/>
                      <w:spacing w:before="1"/>
                      <w:ind w:right="74"/>
                      <w:jc w:val="right"/>
                      <w:rPr>
                        <w:rFonts w:ascii="Cambria" w:hAnsi="Cambria"/>
                        <w:i/>
                        <w:sz w:val="20"/>
                      </w:rPr>
                    </w:pPr>
                    <w:r>
                      <w:rPr>
                        <w:rFonts w:ascii="Cambria" w:hAnsi="Cambria"/>
                        <w:i/>
                        <w:sz w:val="20"/>
                      </w:rPr>
                      <w:t>page</w:t>
                    </w:r>
                    <w:r>
                      <w:rPr>
                        <w:rFonts w:ascii="Cambria" w:hAnsi="Cambria"/>
                        <w:i/>
                        <w:spacing w:val="-7"/>
                        <w:sz w:val="20"/>
                      </w:rPr>
                      <w:t xml:space="preserve"> </w:t>
                    </w:r>
                    <w:r>
                      <w:rPr>
                        <w:rFonts w:ascii="Cambria" w:hAnsi="Cambria"/>
                        <w:i/>
                        <w:spacing w:val="-7"/>
                        <w:sz w:val="20"/>
                      </w:rPr>
                      <w:fldChar w:fldCharType="begin"/>
                    </w:r>
                    <w:r>
                      <w:rPr>
                        <w:rFonts w:ascii="Cambria" w:hAnsi="Cambria"/>
                        <w:i/>
                        <w:spacing w:val="-7"/>
                        <w:sz w:val="20"/>
                      </w:rPr>
                      <w:instrText xml:space="preserve"> PAGE </w:instrText>
                    </w:r>
                    <w:r>
                      <w:rPr>
                        <w:rFonts w:ascii="Cambria" w:hAnsi="Cambria"/>
                        <w:i/>
                        <w:spacing w:val="-7"/>
                        <w:sz w:val="20"/>
                      </w:rPr>
                      <w:fldChar w:fldCharType="separate"/>
                    </w:r>
                    <w:r>
                      <w:rPr>
                        <w:rFonts w:ascii="Cambria" w:hAnsi="Cambria"/>
                        <w:i/>
                        <w:spacing w:val="-7"/>
                        <w:sz w:val="20"/>
                      </w:rPr>
                      <w:t>69</w:t>
                    </w:r>
                    <w:r>
                      <w:rPr>
                        <w:rFonts w:ascii="Cambria" w:hAnsi="Cambria"/>
                        <w:i/>
                        <w:spacing w:val="-7"/>
                        <w:sz w:val="20"/>
                      </w:rPr>
                      <w:fldChar w:fldCharType="end"/>
                    </w:r>
                  </w:p>
                </w:txbxContent>
              </v:textbox>
              <w10:wrap anchorx="page" anchory="page"/>
            </v:rect>
          </w:pict>
        </mc:Fallback>
      </mc:AlternateContent>
    </w: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BC8A9" w14:textId="46335A48" w:rsidR="00B1436A" w:rsidRDefault="00402AE6">
    <w:pPr>
      <w:pStyle w:val="BodyText"/>
      <w:spacing w:line="14" w:lineRule="auto"/>
      <w:ind w:left="0"/>
      <w:rPr>
        <w:sz w:val="20"/>
      </w:rPr>
    </w:pPr>
    <w:r>
      <w:rPr>
        <w:noProof/>
        <w:sz w:val="20"/>
      </w:rPr>
      <mc:AlternateContent>
        <mc:Choice Requires="wps">
          <w:drawing>
            <wp:anchor distT="0" distB="0" distL="0" distR="0" simplePos="0" relativeHeight="251767808" behindDoc="1" locked="0" layoutInCell="0" allowOverlap="1" wp14:anchorId="4F389B86" wp14:editId="4B3AB092">
              <wp:simplePos x="0" y="0"/>
              <wp:positionH relativeFrom="page">
                <wp:posOffset>713105</wp:posOffset>
              </wp:positionH>
              <wp:positionV relativeFrom="page">
                <wp:posOffset>768350</wp:posOffset>
              </wp:positionV>
              <wp:extent cx="6346190" cy="6350"/>
              <wp:effectExtent l="0" t="0" r="0" b="0"/>
              <wp:wrapNone/>
              <wp:docPr id="174" name="docshape 76"/>
              <wp:cNvGraphicFramePr/>
              <a:graphic xmlns:a="http://schemas.openxmlformats.org/drawingml/2006/main">
                <a:graphicData uri="http://schemas.microsoft.com/office/word/2010/wordprocessingShape">
                  <wps:wsp>
                    <wps:cNvSpPr/>
                    <wps:spPr>
                      <a:xfrm>
                        <a:off x="0" y="0"/>
                        <a:ext cx="6346080" cy="6480"/>
                      </a:xfrm>
                      <a:prstGeom prst="rect">
                        <a:avLst/>
                      </a:prstGeom>
                      <a:solidFill>
                        <a:srgbClr val="000000"/>
                      </a:solidFill>
                      <a:ln w="0">
                        <a:noFill/>
                      </a:ln>
                    </wps:spPr>
                    <wps:style>
                      <a:lnRef idx="0">
                        <a:scrgbClr r="0" g="0" b="0"/>
                      </a:lnRef>
                      <a:fillRef idx="0">
                        <a:scrgbClr r="0" g="0" b="0"/>
                      </a:fillRef>
                      <a:effectRef idx="0">
                        <a:scrgbClr r="0" g="0" b="0"/>
                      </a:effectRef>
                      <a:fontRef idx="minor"/>
                    </wps:style>
                    <wps:bodyPr/>
                  </wps:wsp>
                </a:graphicData>
              </a:graphic>
            </wp:anchor>
          </w:drawing>
        </mc:Choice>
        <mc:Fallback>
          <w:pict>
            <v:rect w14:anchorId="1765E95B" id="docshape 76" o:spid="_x0000_s1026" style="position:absolute;margin-left:56.15pt;margin-top:60.5pt;width:499.7pt;height:.5pt;z-index:-2515486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aADmsAEAAM8DAAAOAAAAZHJzL2Uyb0RvYy54bWysU8Fu2zAMvQ/YPwi6L3a7IiiMOD20aC/D&#10;NqzbBygyFQuQREHS4uTvRzGu022nDvNBpiy+R74nenN39E4cIGWLoZdXq1YKCBoHG/a9/PH98cOt&#10;FLmoMCiHAXp5gizvtu/fbabYwTWO6AZIgkhC7qbYy7GU2DVN1iN4lVcYIdChweRVoW3aN0NSE7F7&#10;11y37bqZMA0xoYac6evD+VBumd8Y0OWLMRmKcL2k3gqvidddXZvtRnX7pOJo9dyG+ocuvLKBii5U&#10;D6oo8TPZv6i81QkzmrLS6Bs0xmpgDaTmqv1DzfOoIrAWMifHxab8/2j158Nz/JrIhinmLlNYVRxN&#10;8vVN/Ykjm3VazIJjEZo+rj/erNtb8lTT2fqGIiJpLtiYcnkC9KIGvUx0FeyQOnzK5Zz6klJLZXR2&#10;eLTO8Sbtd/cuiYOq18bPzP5bmgtiqn1VSMAKPvO6QJ1c9HBUTg5qngvfwAg7sCyupedi56mgsSVN&#10;L7NBehhQEw3xvxE7QyoaeBjfiF9AXB9DWfDeBkzsySt1NdzhcOL7ZANoavhS5gmvY/l6zzZd/sPt&#10;LwAAAP//AwBQSwMEFAAGAAgAAAAhABgVLNPaAAAADAEAAA8AAABkcnMvZG93bnJldi54bWxMT01P&#10;wzAMvSPxHyIjcWPpB5SpazoBElekFS7c0sZrKxonNNlW/j3uCXzys5/eR7Vf7CTOOIfRkYJ0k4BA&#10;6pwZqVfw8f56twURoiajJ0eo4AcD7Ovrq0qXxl3ogOcm9oJFKJRawRCjL6UM3YBWh43zSPw7utnq&#10;yHDupZn1hcXtJLMkKaTVI7HDoD2+DNh9NSfLvp95k/jt93NP9u3+0BY+b4sHpW5vlqcdiIhL/CPD&#10;Gp+jQ82ZWnciE8TEOM1ypvKSpVxqZfA8gmjXU5aArCv5v0T9CwAA//8DAFBLAQItABQABgAIAAAA&#10;IQC2gziS/gAAAOEBAAATAAAAAAAAAAAAAAAAAAAAAABbQ29udGVudF9UeXBlc10ueG1sUEsBAi0A&#10;FAAGAAgAAAAhADj9If/WAAAAlAEAAAsAAAAAAAAAAAAAAAAALwEAAF9yZWxzLy5yZWxzUEsBAi0A&#10;FAAGAAgAAAAhAN5oAOawAQAAzwMAAA4AAAAAAAAAAAAAAAAALgIAAGRycy9lMm9Eb2MueG1sUEsB&#10;Ai0AFAAGAAgAAAAhABgVLNPaAAAADAEAAA8AAAAAAAAAAAAAAAAACgQAAGRycy9kb3ducmV2Lnht&#10;bFBLBQYAAAAABAAEAPMAAAARBQAAAAA=&#10;" o:allowincell="f" fillcolor="black" stroked="f" strokeweight="0">
              <w10:wrap anchorx="page" anchory="page"/>
            </v:rect>
          </w:pict>
        </mc:Fallback>
      </mc:AlternateContent>
    </w:r>
    <w:r>
      <w:rPr>
        <w:noProof/>
        <w:sz w:val="20"/>
      </w:rPr>
      <mc:AlternateContent>
        <mc:Choice Requires="wps">
          <w:drawing>
            <wp:anchor distT="0" distB="0" distL="0" distR="0" simplePos="0" relativeHeight="251768832" behindDoc="1" locked="0" layoutInCell="0" allowOverlap="1" wp14:anchorId="49B343AA" wp14:editId="59E225E1">
              <wp:simplePos x="0" y="0"/>
              <wp:positionH relativeFrom="page">
                <wp:posOffset>718820</wp:posOffset>
              </wp:positionH>
              <wp:positionV relativeFrom="page">
                <wp:posOffset>444500</wp:posOffset>
              </wp:positionV>
              <wp:extent cx="4356735" cy="323215"/>
              <wp:effectExtent l="0" t="0" r="0" b="0"/>
              <wp:wrapNone/>
              <wp:docPr id="175" name="docshape 77"/>
              <wp:cNvGraphicFramePr/>
              <a:graphic xmlns:a="http://schemas.openxmlformats.org/drawingml/2006/main">
                <a:graphicData uri="http://schemas.microsoft.com/office/word/2010/wordprocessingShape">
                  <wps:wsp>
                    <wps:cNvSpPr/>
                    <wps:spPr>
                      <a:xfrm>
                        <a:off x="0" y="0"/>
                        <a:ext cx="4356720" cy="323280"/>
                      </a:xfrm>
                      <a:prstGeom prst="rect">
                        <a:avLst/>
                      </a:prstGeom>
                      <a:noFill/>
                      <a:ln w="0">
                        <a:noFill/>
                      </a:ln>
                    </wps:spPr>
                    <wps:style>
                      <a:lnRef idx="0">
                        <a:scrgbClr r="0" g="0" b="0"/>
                      </a:lnRef>
                      <a:fillRef idx="0">
                        <a:scrgbClr r="0" g="0" b="0"/>
                      </a:fillRef>
                      <a:effectRef idx="0">
                        <a:scrgbClr r="0" g="0" b="0"/>
                      </a:effectRef>
                      <a:fontRef idx="minor"/>
                    </wps:style>
                    <wps:txbx>
                      <w:txbxContent>
                        <w:p w14:paraId="52CDC8E5" w14:textId="2CC1D3F2" w:rsidR="00B1436A" w:rsidRDefault="00402AE6">
                          <w:pPr>
                            <w:pStyle w:val="FrameContents"/>
                            <w:spacing w:before="19"/>
                            <w:ind w:left="20"/>
                            <w:rPr>
                              <w:rFonts w:ascii="Cambria" w:hAnsi="Cambria"/>
                              <w:i/>
                              <w:sz w:val="20"/>
                            </w:rPr>
                          </w:pPr>
                          <w:r>
                            <w:rPr>
                              <w:rFonts w:ascii="Cambria" w:hAnsi="Cambria"/>
                              <w:i/>
                              <w:sz w:val="20"/>
                            </w:rPr>
                            <w:t>Administrative</w:t>
                          </w:r>
                          <w:r>
                            <w:rPr>
                              <w:rFonts w:ascii="Cambria" w:hAnsi="Cambria"/>
                              <w:i/>
                              <w:spacing w:val="-5"/>
                              <w:sz w:val="20"/>
                            </w:rPr>
                            <w:t xml:space="preserve"> </w:t>
                          </w:r>
                          <w:r>
                            <w:rPr>
                              <w:rFonts w:ascii="Cambria" w:hAnsi="Cambria"/>
                              <w:i/>
                              <w:sz w:val="20"/>
                            </w:rPr>
                            <w:t>Plan</w:t>
                          </w:r>
                          <w:r>
                            <w:rPr>
                              <w:rFonts w:ascii="Cambria" w:hAnsi="Cambria"/>
                              <w:i/>
                              <w:spacing w:val="-4"/>
                              <w:sz w:val="20"/>
                            </w:rPr>
                            <w:t xml:space="preserve"> </w:t>
                          </w:r>
                          <w:r>
                            <w:rPr>
                              <w:rFonts w:ascii="Cambria" w:hAnsi="Cambria"/>
                              <w:i/>
                              <w:sz w:val="20"/>
                            </w:rPr>
                            <w:t>for</w:t>
                          </w:r>
                          <w:r>
                            <w:rPr>
                              <w:rFonts w:ascii="Cambria" w:hAnsi="Cambria"/>
                              <w:i/>
                              <w:spacing w:val="-2"/>
                              <w:sz w:val="20"/>
                            </w:rPr>
                            <w:t xml:space="preserve"> </w:t>
                          </w:r>
                          <w:r>
                            <w:rPr>
                              <w:rFonts w:ascii="Cambria" w:hAnsi="Cambria"/>
                              <w:i/>
                              <w:sz w:val="20"/>
                            </w:rPr>
                            <w:t>Paducah</w:t>
                          </w:r>
                          <w:r>
                            <w:rPr>
                              <w:rFonts w:ascii="Cambria" w:hAnsi="Cambria"/>
                              <w:i/>
                              <w:spacing w:val="-5"/>
                              <w:sz w:val="20"/>
                            </w:rPr>
                            <w:t xml:space="preserve"> </w:t>
                          </w:r>
                          <w:r>
                            <w:rPr>
                              <w:rFonts w:ascii="Cambria" w:hAnsi="Cambria"/>
                              <w:i/>
                              <w:sz w:val="20"/>
                            </w:rPr>
                            <w:t>Section</w:t>
                          </w:r>
                          <w:r>
                            <w:rPr>
                              <w:rFonts w:ascii="Cambria" w:hAnsi="Cambria"/>
                              <w:i/>
                              <w:spacing w:val="-4"/>
                              <w:sz w:val="20"/>
                            </w:rPr>
                            <w:t xml:space="preserve"> </w:t>
                          </w:r>
                          <w:r>
                            <w:rPr>
                              <w:rFonts w:ascii="Cambria" w:hAnsi="Cambria"/>
                              <w:i/>
                              <w:sz w:val="20"/>
                            </w:rPr>
                            <w:t>8</w:t>
                          </w:r>
                          <w:r>
                            <w:rPr>
                              <w:rFonts w:ascii="Cambria" w:hAnsi="Cambria"/>
                              <w:i/>
                              <w:spacing w:val="-5"/>
                              <w:sz w:val="20"/>
                            </w:rPr>
                            <w:t xml:space="preserve"> </w:t>
                          </w:r>
                          <w:r>
                            <w:rPr>
                              <w:rFonts w:ascii="Cambria" w:hAnsi="Cambria"/>
                              <w:i/>
                              <w:sz w:val="20"/>
                            </w:rPr>
                            <w:t>Housing</w:t>
                          </w:r>
                          <w:r>
                            <w:rPr>
                              <w:rFonts w:ascii="Cambria" w:hAnsi="Cambria"/>
                              <w:i/>
                              <w:spacing w:val="-4"/>
                              <w:sz w:val="20"/>
                            </w:rPr>
                            <w:t xml:space="preserve"> </w:t>
                          </w:r>
                          <w:r>
                            <w:rPr>
                              <w:rFonts w:ascii="Cambria" w:hAnsi="Cambria"/>
                              <w:i/>
                              <w:sz w:val="20"/>
                            </w:rPr>
                            <w:t>Choice</w:t>
                          </w:r>
                          <w:r>
                            <w:rPr>
                              <w:rFonts w:ascii="Cambria" w:hAnsi="Cambria"/>
                              <w:i/>
                              <w:spacing w:val="-5"/>
                              <w:sz w:val="20"/>
                            </w:rPr>
                            <w:t xml:space="preserve"> </w:t>
                          </w:r>
                          <w:r>
                            <w:rPr>
                              <w:rFonts w:ascii="Cambria" w:hAnsi="Cambria"/>
                              <w:i/>
                              <w:sz w:val="20"/>
                            </w:rPr>
                            <w:t>Voucher</w:t>
                          </w:r>
                          <w:r>
                            <w:rPr>
                              <w:rFonts w:ascii="Cambria" w:hAnsi="Cambria"/>
                              <w:i/>
                              <w:spacing w:val="-5"/>
                              <w:sz w:val="20"/>
                            </w:rPr>
                            <w:t xml:space="preserve"> </w:t>
                          </w:r>
                          <w:r>
                            <w:rPr>
                              <w:rFonts w:ascii="Cambria" w:hAnsi="Cambria"/>
                              <w:i/>
                              <w:sz w:val="20"/>
                            </w:rPr>
                            <w:t>Program Part VI. PROGRAMS</w:t>
                          </w:r>
                          <w:r>
                            <w:rPr>
                              <w:rFonts w:ascii="Cambria" w:hAnsi="Cambria"/>
                              <w:i/>
                              <w:spacing w:val="40"/>
                              <w:sz w:val="20"/>
                            </w:rPr>
                            <w:t xml:space="preserve"> </w:t>
                          </w:r>
                          <w:r>
                            <w:rPr>
                              <w:rFonts w:ascii="Cambria" w:hAnsi="Cambria"/>
                              <w:i/>
                              <w:sz w:val="20"/>
                            </w:rPr>
                            <w:t>- Project-Based Voucher Program</w:t>
                          </w:r>
                        </w:p>
                      </w:txbxContent>
                    </wps:txbx>
                    <wps:bodyPr lIns="0" tIns="0" rIns="0" bIns="0" anchor="t" upright="1">
                      <a:noAutofit/>
                    </wps:bodyPr>
                  </wps:wsp>
                </a:graphicData>
              </a:graphic>
            </wp:anchor>
          </w:drawing>
        </mc:Choice>
        <mc:Fallback>
          <w:pict>
            <v:rect w14:anchorId="49B343AA" id="docshape 77" o:spid="_x0000_s1081" style="position:absolute;margin-left:56.6pt;margin-top:35pt;width:343.05pt;height:25.45pt;z-index:-2515476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R06S2AEAABAEAAAOAAAAZHJzL2Uyb0RvYy54bWysU9tu2zAMfR+wfxD0vjhxtq4I4hTDig4D&#10;hq1otw+QZckWIIsCpcTO349SbGeXpw57kWmKh+Q5pPZ3Y2/ZSWEw4Cq+Wa05U05CY1xb8R/fH97c&#10;chaicI2w4FTFzyrwu8PrV/vB71QJHdhGIaMkLuwGX/EuRr8riiA71YuwAq8cXWrAXkT6xbZoUAyU&#10;vbdFuV7fFANg4xGkCoG895dLfsj5tVYyftM6qMhsxam3mE/MZ53O4rAXuxaF74yc2hD/0EUvjKOi&#10;S6p7EQU7ovkrVW8kQgAdVxL6ArQ2UmUOxGaz/oPNcye8ylxInOAXmcL/Syu/np79I5IMgw+7QGZi&#10;MWrs05f6Y2MW67yIpcbIJDnfbt/dvC9JU0l323Jb3mY1iyvaY4ifFPQsGRVHGkbWSJy+hEgVKXQO&#10;ScUcPBhr80CsY0Mq+Jubwq0j1LXRbMWzVSnOuielmWlyv8kRJLb1R4vsMm7aR2p2HnpORoAUqKns&#10;C7ETJKFV3rIX4hdQrg8uLvjeOMC0lheeF3aJaBzrkeiR8GW6Tq4amvMjMvvZ0Uak7Z4NnI16NoST&#10;HZAQkbOjR9N2NJDNpO+HYwRt8kSuWacGaO3yoKYnkvb61/8cdX3Ih58AAAD//wMAUEsDBBQABgAI&#10;AAAAIQBR3K333gAAAAoBAAAPAAAAZHJzL2Rvd25yZXYueG1sTI8xT8MwFIR3JP6D9ZDYqN1UakmI&#10;U6FGkWCDwsLmxq9J1NhObDcJ/57HBOPpTnff5fvF9GxCHzpnJaxXAhja2unONhI+P6qHR2AhKqtV&#10;7yxK+MYA++L2JleZdrN9x+kYG0YlNmRKQhvjkHEe6haNCis3oCXv7LxRkaRvuPZqpnLT80SILTeq&#10;s7TQqgEPLdaX49VIKP1WV+HwUlbp11zG17dxGvko5f3d8vwELOIS/8Lwi0/oUBDTyV2tDqwnvd4k&#10;FJWwE/SJArs03QA7kZOIFHiR8/8Xih8AAAD//wMAUEsBAi0AFAAGAAgAAAAhALaDOJL+AAAA4QEA&#10;ABMAAAAAAAAAAAAAAAAAAAAAAFtDb250ZW50X1R5cGVzXS54bWxQSwECLQAUAAYACAAAACEAOP0h&#10;/9YAAACUAQAACwAAAAAAAAAAAAAAAAAvAQAAX3JlbHMvLnJlbHNQSwECLQAUAAYACAAAACEA9EdO&#10;ktgBAAAQBAAADgAAAAAAAAAAAAAAAAAuAgAAZHJzL2Uyb0RvYy54bWxQSwECLQAUAAYACAAAACEA&#10;Udyt994AAAAKAQAADwAAAAAAAAAAAAAAAAAyBAAAZHJzL2Rvd25yZXYueG1sUEsFBgAAAAAEAAQA&#10;8wAAAD0FAAAAAA==&#10;" o:allowincell="f" filled="f" stroked="f" strokeweight="0">
              <v:textbox inset="0,0,0,0">
                <w:txbxContent>
                  <w:p w14:paraId="52CDC8E5" w14:textId="2CC1D3F2" w:rsidR="00B1436A" w:rsidRDefault="00402AE6">
                    <w:pPr>
                      <w:pStyle w:val="FrameContents"/>
                      <w:spacing w:before="19"/>
                      <w:ind w:left="20"/>
                      <w:rPr>
                        <w:rFonts w:ascii="Cambria" w:hAnsi="Cambria"/>
                        <w:i/>
                        <w:sz w:val="20"/>
                      </w:rPr>
                    </w:pPr>
                    <w:r>
                      <w:rPr>
                        <w:rFonts w:ascii="Cambria" w:hAnsi="Cambria"/>
                        <w:i/>
                        <w:sz w:val="20"/>
                      </w:rPr>
                      <w:t>Administrative</w:t>
                    </w:r>
                    <w:r>
                      <w:rPr>
                        <w:rFonts w:ascii="Cambria" w:hAnsi="Cambria"/>
                        <w:i/>
                        <w:spacing w:val="-5"/>
                        <w:sz w:val="20"/>
                      </w:rPr>
                      <w:t xml:space="preserve"> </w:t>
                    </w:r>
                    <w:r>
                      <w:rPr>
                        <w:rFonts w:ascii="Cambria" w:hAnsi="Cambria"/>
                        <w:i/>
                        <w:sz w:val="20"/>
                      </w:rPr>
                      <w:t>Plan</w:t>
                    </w:r>
                    <w:r>
                      <w:rPr>
                        <w:rFonts w:ascii="Cambria" w:hAnsi="Cambria"/>
                        <w:i/>
                        <w:spacing w:val="-4"/>
                        <w:sz w:val="20"/>
                      </w:rPr>
                      <w:t xml:space="preserve"> </w:t>
                    </w:r>
                    <w:r>
                      <w:rPr>
                        <w:rFonts w:ascii="Cambria" w:hAnsi="Cambria"/>
                        <w:i/>
                        <w:sz w:val="20"/>
                      </w:rPr>
                      <w:t>for</w:t>
                    </w:r>
                    <w:r>
                      <w:rPr>
                        <w:rFonts w:ascii="Cambria" w:hAnsi="Cambria"/>
                        <w:i/>
                        <w:spacing w:val="-2"/>
                        <w:sz w:val="20"/>
                      </w:rPr>
                      <w:t xml:space="preserve"> </w:t>
                    </w:r>
                    <w:r>
                      <w:rPr>
                        <w:rFonts w:ascii="Cambria" w:hAnsi="Cambria"/>
                        <w:i/>
                        <w:sz w:val="20"/>
                      </w:rPr>
                      <w:t>Paducah</w:t>
                    </w:r>
                    <w:r>
                      <w:rPr>
                        <w:rFonts w:ascii="Cambria" w:hAnsi="Cambria"/>
                        <w:i/>
                        <w:spacing w:val="-5"/>
                        <w:sz w:val="20"/>
                      </w:rPr>
                      <w:t xml:space="preserve"> </w:t>
                    </w:r>
                    <w:r>
                      <w:rPr>
                        <w:rFonts w:ascii="Cambria" w:hAnsi="Cambria"/>
                        <w:i/>
                        <w:sz w:val="20"/>
                      </w:rPr>
                      <w:t>Section</w:t>
                    </w:r>
                    <w:r>
                      <w:rPr>
                        <w:rFonts w:ascii="Cambria" w:hAnsi="Cambria"/>
                        <w:i/>
                        <w:spacing w:val="-4"/>
                        <w:sz w:val="20"/>
                      </w:rPr>
                      <w:t xml:space="preserve"> </w:t>
                    </w:r>
                    <w:r>
                      <w:rPr>
                        <w:rFonts w:ascii="Cambria" w:hAnsi="Cambria"/>
                        <w:i/>
                        <w:sz w:val="20"/>
                      </w:rPr>
                      <w:t>8</w:t>
                    </w:r>
                    <w:r>
                      <w:rPr>
                        <w:rFonts w:ascii="Cambria" w:hAnsi="Cambria"/>
                        <w:i/>
                        <w:spacing w:val="-5"/>
                        <w:sz w:val="20"/>
                      </w:rPr>
                      <w:t xml:space="preserve"> </w:t>
                    </w:r>
                    <w:r>
                      <w:rPr>
                        <w:rFonts w:ascii="Cambria" w:hAnsi="Cambria"/>
                        <w:i/>
                        <w:sz w:val="20"/>
                      </w:rPr>
                      <w:t>Housing</w:t>
                    </w:r>
                    <w:r>
                      <w:rPr>
                        <w:rFonts w:ascii="Cambria" w:hAnsi="Cambria"/>
                        <w:i/>
                        <w:spacing w:val="-4"/>
                        <w:sz w:val="20"/>
                      </w:rPr>
                      <w:t xml:space="preserve"> </w:t>
                    </w:r>
                    <w:r>
                      <w:rPr>
                        <w:rFonts w:ascii="Cambria" w:hAnsi="Cambria"/>
                        <w:i/>
                        <w:sz w:val="20"/>
                      </w:rPr>
                      <w:t>Choice</w:t>
                    </w:r>
                    <w:r>
                      <w:rPr>
                        <w:rFonts w:ascii="Cambria" w:hAnsi="Cambria"/>
                        <w:i/>
                        <w:spacing w:val="-5"/>
                        <w:sz w:val="20"/>
                      </w:rPr>
                      <w:t xml:space="preserve"> </w:t>
                    </w:r>
                    <w:r>
                      <w:rPr>
                        <w:rFonts w:ascii="Cambria" w:hAnsi="Cambria"/>
                        <w:i/>
                        <w:sz w:val="20"/>
                      </w:rPr>
                      <w:t>Voucher</w:t>
                    </w:r>
                    <w:r>
                      <w:rPr>
                        <w:rFonts w:ascii="Cambria" w:hAnsi="Cambria"/>
                        <w:i/>
                        <w:spacing w:val="-5"/>
                        <w:sz w:val="20"/>
                      </w:rPr>
                      <w:t xml:space="preserve"> </w:t>
                    </w:r>
                    <w:r>
                      <w:rPr>
                        <w:rFonts w:ascii="Cambria" w:hAnsi="Cambria"/>
                        <w:i/>
                        <w:sz w:val="20"/>
                      </w:rPr>
                      <w:t>Program Part VI. PROGRAMS</w:t>
                    </w:r>
                    <w:r>
                      <w:rPr>
                        <w:rFonts w:ascii="Cambria" w:hAnsi="Cambria"/>
                        <w:i/>
                        <w:spacing w:val="40"/>
                        <w:sz w:val="20"/>
                      </w:rPr>
                      <w:t xml:space="preserve"> </w:t>
                    </w:r>
                    <w:r>
                      <w:rPr>
                        <w:rFonts w:ascii="Cambria" w:hAnsi="Cambria"/>
                        <w:i/>
                        <w:sz w:val="20"/>
                      </w:rPr>
                      <w:t>- Project-Based Voucher Program</w:t>
                    </w:r>
                  </w:p>
                </w:txbxContent>
              </v:textbox>
              <w10:wrap anchorx="page" anchory="page"/>
            </v:rect>
          </w:pict>
        </mc:Fallback>
      </mc:AlternateContent>
    </w:r>
    <w:r>
      <w:rPr>
        <w:noProof/>
        <w:sz w:val="20"/>
      </w:rPr>
      <mc:AlternateContent>
        <mc:Choice Requires="wps">
          <w:drawing>
            <wp:anchor distT="0" distB="0" distL="0" distR="0" simplePos="0" relativeHeight="251769856" behindDoc="1" locked="0" layoutInCell="0" allowOverlap="1" wp14:anchorId="7D379E61" wp14:editId="21D613C9">
              <wp:simplePos x="0" y="0"/>
              <wp:positionH relativeFrom="page">
                <wp:posOffset>5946140</wp:posOffset>
              </wp:positionH>
              <wp:positionV relativeFrom="page">
                <wp:posOffset>444500</wp:posOffset>
              </wp:positionV>
              <wp:extent cx="1026795" cy="323215"/>
              <wp:effectExtent l="0" t="0" r="0" b="0"/>
              <wp:wrapNone/>
              <wp:docPr id="176" name="docshape 78"/>
              <wp:cNvGraphicFramePr/>
              <a:graphic xmlns:a="http://schemas.openxmlformats.org/drawingml/2006/main">
                <a:graphicData uri="http://schemas.microsoft.com/office/word/2010/wordprocessingShape">
                  <wps:wsp>
                    <wps:cNvSpPr/>
                    <wps:spPr>
                      <a:xfrm>
                        <a:off x="0" y="0"/>
                        <a:ext cx="1026795" cy="323215"/>
                      </a:xfrm>
                      <a:prstGeom prst="rect">
                        <a:avLst/>
                      </a:prstGeom>
                      <a:noFill/>
                      <a:ln w="0">
                        <a:noFill/>
                      </a:ln>
                    </wps:spPr>
                    <wps:style>
                      <a:lnRef idx="0">
                        <a:scrgbClr r="0" g="0" b="0"/>
                      </a:lnRef>
                      <a:fillRef idx="0">
                        <a:scrgbClr r="0" g="0" b="0"/>
                      </a:fillRef>
                      <a:effectRef idx="0">
                        <a:scrgbClr r="0" g="0" b="0"/>
                      </a:effectRef>
                      <a:fontRef idx="minor"/>
                    </wps:style>
                    <wps:txbx>
                      <w:txbxContent>
                        <w:p w14:paraId="72187673" w14:textId="77777777" w:rsidR="00B1436A" w:rsidRDefault="00402AE6">
                          <w:pPr>
                            <w:pStyle w:val="FrameContents"/>
                            <w:spacing w:before="1"/>
                            <w:ind w:right="74"/>
                            <w:jc w:val="right"/>
                            <w:rPr>
                              <w:rFonts w:ascii="Cambria" w:hAnsi="Cambria"/>
                              <w:i/>
                              <w:sz w:val="20"/>
                            </w:rPr>
                          </w:pPr>
                          <w:r>
                            <w:rPr>
                              <w:rFonts w:ascii="Cambria" w:hAnsi="Cambria"/>
                              <w:i/>
                              <w:sz w:val="20"/>
                            </w:rPr>
                            <w:t>page</w:t>
                          </w:r>
                          <w:r>
                            <w:rPr>
                              <w:rFonts w:ascii="Cambria" w:hAnsi="Cambria"/>
                              <w:i/>
                              <w:spacing w:val="-7"/>
                              <w:sz w:val="20"/>
                            </w:rPr>
                            <w:t xml:space="preserve"> </w:t>
                          </w:r>
                          <w:r>
                            <w:rPr>
                              <w:rFonts w:ascii="Cambria" w:hAnsi="Cambria"/>
                              <w:i/>
                              <w:spacing w:val="-7"/>
                              <w:sz w:val="20"/>
                            </w:rPr>
                            <w:fldChar w:fldCharType="begin"/>
                          </w:r>
                          <w:r>
                            <w:rPr>
                              <w:rFonts w:ascii="Cambria" w:hAnsi="Cambria"/>
                              <w:i/>
                              <w:spacing w:val="-7"/>
                              <w:sz w:val="20"/>
                            </w:rPr>
                            <w:instrText xml:space="preserve"> PAGE </w:instrText>
                          </w:r>
                          <w:r>
                            <w:rPr>
                              <w:rFonts w:ascii="Cambria" w:hAnsi="Cambria"/>
                              <w:i/>
                              <w:spacing w:val="-7"/>
                              <w:sz w:val="20"/>
                            </w:rPr>
                            <w:fldChar w:fldCharType="separate"/>
                          </w:r>
                          <w:r>
                            <w:rPr>
                              <w:rFonts w:ascii="Cambria" w:hAnsi="Cambria"/>
                              <w:i/>
                              <w:spacing w:val="-7"/>
                              <w:sz w:val="20"/>
                            </w:rPr>
                            <w:t>70</w:t>
                          </w:r>
                          <w:r>
                            <w:rPr>
                              <w:rFonts w:ascii="Cambria" w:hAnsi="Cambria"/>
                              <w:i/>
                              <w:spacing w:val="-7"/>
                              <w:sz w:val="20"/>
                            </w:rPr>
                            <w:fldChar w:fldCharType="end"/>
                          </w:r>
                        </w:p>
                      </w:txbxContent>
                    </wps:txbx>
                    <wps:bodyPr lIns="0" tIns="0" rIns="0" bIns="0" anchor="t" upright="1">
                      <a:noAutofit/>
                    </wps:bodyPr>
                  </wps:wsp>
                </a:graphicData>
              </a:graphic>
            </wp:anchor>
          </w:drawing>
        </mc:Choice>
        <mc:Fallback>
          <w:pict>
            <v:rect w14:anchorId="7D379E61" id="docshape 78" o:spid="_x0000_s1082" style="position:absolute;margin-left:468.2pt;margin-top:35pt;width:80.85pt;height:25.45pt;z-index:-2515466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hfR1wEAABAEAAAOAAAAZHJzL2Uyb0RvYy54bWysU9tu1DAQfUfiHyy/s7ksLTTabIWoipAQ&#10;VC18gOPYiSXHtsbeTfbvGXuTbIGnVrw4k/GcMzNnxrvbadDkKMAra2pabHJKhOG2Vaar6a+f9+8+&#10;UuIDMy3T1oianoSnt/u3b3ajq0Rpe6tbAQRJjK9GV9M+BFdlmee9GJjfWCcMXkoLAwv4C13WAhuR&#10;fdBZmefX2WihdWC58B69d+dLuk/8UgoefkjpRSC6plhbSCeks4lntt+xqgPmesXnMtgrqhiYMph0&#10;pbpjgZEDqH+oBsXBeivDhtshs1IqLlIP2E2R/9XNU8+cSL2gON6tMvn/R8u/H5/cA6AMo/OVRzN2&#10;MUkY4hfrI1MS67SKJaZAODqLvLz+cHNFCce7bbkti6uoZnZBO/Dhi7ADiUZNAYeRNGLHbz6cQ5eQ&#10;mMzYe6V1Gog2ZIwJ/3AjszaY4FJossJJixinzaOQRLWp3ujwHLrmswZyHjfuIy7AMvREhoAYKDHt&#10;C7EzJKJF2rIX4ldQym9NWPGDMhaSkM+6i2aYmgnbq+n7bbyOrsa2pwcg+qvBjYjbvRiwGM1iMMN7&#10;i0IESg4OVNfjQIpZ30+HYKVKE7mwzkLj2qWZzk8k7vXz/xR1ecj73wAAAP//AwBQSwMEFAAGAAgA&#10;AAAhAInq6S3fAAAACwEAAA8AAABkcnMvZG93bnJldi54bWxMj8FOwzAMhu9IvENkJG4s2UBlLU0n&#10;tKoS3Njgwi1rTFvRJG2SteXt8U5ws+VPv78/3y2mZxP60DkrYb0SwNDWTne2kfDxXt1tgYWorFa9&#10;syjhBwPsiuurXGXazfaA0zE2jEJsyJSENsYh4zzULRoVVm5AS7cv542KtPqGa69mCjc93wiRcKM6&#10;Sx9aNeC+xfr7eDYSSp/oKuxfyir9nMv4+jZOIx+lvL1Znp+ARVziHwwXfVKHgpxO7mx1YL2E9D55&#10;IFTCo6BOF0Ck2zWwE00bkQIvcv6/Q/ELAAD//wMAUEsBAi0AFAAGAAgAAAAhALaDOJL+AAAA4QEA&#10;ABMAAAAAAAAAAAAAAAAAAAAAAFtDb250ZW50X1R5cGVzXS54bWxQSwECLQAUAAYACAAAACEAOP0h&#10;/9YAAACUAQAACwAAAAAAAAAAAAAAAAAvAQAAX3JlbHMvLnJlbHNQSwECLQAUAAYACAAAACEAiTYX&#10;0dcBAAAQBAAADgAAAAAAAAAAAAAAAAAuAgAAZHJzL2Uyb0RvYy54bWxQSwECLQAUAAYACAAAACEA&#10;ierpLd8AAAALAQAADwAAAAAAAAAAAAAAAAAxBAAAZHJzL2Rvd25yZXYueG1sUEsFBgAAAAAEAAQA&#10;8wAAAD0FAAAAAA==&#10;" o:allowincell="f" filled="f" stroked="f" strokeweight="0">
              <v:textbox inset="0,0,0,0">
                <w:txbxContent>
                  <w:p w14:paraId="72187673" w14:textId="77777777" w:rsidR="00B1436A" w:rsidRDefault="00402AE6">
                    <w:pPr>
                      <w:pStyle w:val="FrameContents"/>
                      <w:spacing w:before="1"/>
                      <w:ind w:right="74"/>
                      <w:jc w:val="right"/>
                      <w:rPr>
                        <w:rFonts w:ascii="Cambria" w:hAnsi="Cambria"/>
                        <w:i/>
                        <w:sz w:val="20"/>
                      </w:rPr>
                    </w:pPr>
                    <w:r>
                      <w:rPr>
                        <w:rFonts w:ascii="Cambria" w:hAnsi="Cambria"/>
                        <w:i/>
                        <w:sz w:val="20"/>
                      </w:rPr>
                      <w:t>page</w:t>
                    </w:r>
                    <w:r>
                      <w:rPr>
                        <w:rFonts w:ascii="Cambria" w:hAnsi="Cambria"/>
                        <w:i/>
                        <w:spacing w:val="-7"/>
                        <w:sz w:val="20"/>
                      </w:rPr>
                      <w:t xml:space="preserve"> </w:t>
                    </w:r>
                    <w:r>
                      <w:rPr>
                        <w:rFonts w:ascii="Cambria" w:hAnsi="Cambria"/>
                        <w:i/>
                        <w:spacing w:val="-7"/>
                        <w:sz w:val="20"/>
                      </w:rPr>
                      <w:fldChar w:fldCharType="begin"/>
                    </w:r>
                    <w:r>
                      <w:rPr>
                        <w:rFonts w:ascii="Cambria" w:hAnsi="Cambria"/>
                        <w:i/>
                        <w:spacing w:val="-7"/>
                        <w:sz w:val="20"/>
                      </w:rPr>
                      <w:instrText xml:space="preserve"> PAGE </w:instrText>
                    </w:r>
                    <w:r>
                      <w:rPr>
                        <w:rFonts w:ascii="Cambria" w:hAnsi="Cambria"/>
                        <w:i/>
                        <w:spacing w:val="-7"/>
                        <w:sz w:val="20"/>
                      </w:rPr>
                      <w:fldChar w:fldCharType="separate"/>
                    </w:r>
                    <w:r>
                      <w:rPr>
                        <w:rFonts w:ascii="Cambria" w:hAnsi="Cambria"/>
                        <w:i/>
                        <w:spacing w:val="-7"/>
                        <w:sz w:val="20"/>
                      </w:rPr>
                      <w:t>70</w:t>
                    </w:r>
                    <w:r>
                      <w:rPr>
                        <w:rFonts w:ascii="Cambria" w:hAnsi="Cambria"/>
                        <w:i/>
                        <w:spacing w:val="-7"/>
                        <w:sz w:val="20"/>
                      </w:rPr>
                      <w:fldChar w:fldCharType="end"/>
                    </w:r>
                  </w:p>
                </w:txbxContent>
              </v:textbox>
              <w10:wrap anchorx="page" anchory="page"/>
            </v:rect>
          </w:pict>
        </mc:Fallback>
      </mc:AlternateConten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C09863" w14:textId="77777777" w:rsidR="00B1436A" w:rsidRDefault="00B1436A"/>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455146" w14:textId="77777777" w:rsidR="00B1436A" w:rsidRDefault="00B1436A">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AA8B4C" w14:textId="77777777" w:rsidR="00B1436A" w:rsidRDefault="00402AE6">
    <w:pPr>
      <w:pStyle w:val="BodyText"/>
      <w:spacing w:line="14" w:lineRule="auto"/>
      <w:ind w:left="0"/>
      <w:rPr>
        <w:sz w:val="20"/>
      </w:rPr>
    </w:pPr>
    <w:r>
      <w:rPr>
        <w:noProof/>
        <w:sz w:val="20"/>
      </w:rPr>
      <mc:AlternateContent>
        <mc:Choice Requires="wps">
          <w:drawing>
            <wp:anchor distT="0" distB="0" distL="0" distR="0" simplePos="0" relativeHeight="251634688" behindDoc="1" locked="0" layoutInCell="0" allowOverlap="1" wp14:anchorId="37F41C63" wp14:editId="1F77D8E5">
              <wp:simplePos x="0" y="0"/>
              <wp:positionH relativeFrom="page">
                <wp:posOffset>713105</wp:posOffset>
              </wp:positionH>
              <wp:positionV relativeFrom="page">
                <wp:posOffset>768350</wp:posOffset>
              </wp:positionV>
              <wp:extent cx="6346190" cy="6350"/>
              <wp:effectExtent l="0" t="0" r="0" b="0"/>
              <wp:wrapNone/>
              <wp:docPr id="194" name="docshape86"/>
              <wp:cNvGraphicFramePr/>
              <a:graphic xmlns:a="http://schemas.openxmlformats.org/drawingml/2006/main">
                <a:graphicData uri="http://schemas.microsoft.com/office/word/2010/wordprocessingShape">
                  <wps:wsp>
                    <wps:cNvSpPr/>
                    <wps:spPr>
                      <a:xfrm>
                        <a:off x="0" y="0"/>
                        <a:ext cx="6346080" cy="6480"/>
                      </a:xfrm>
                      <a:prstGeom prst="rect">
                        <a:avLst/>
                      </a:prstGeom>
                      <a:solidFill>
                        <a:srgbClr val="000000"/>
                      </a:solidFill>
                      <a:ln w="0">
                        <a:noFill/>
                      </a:ln>
                    </wps:spPr>
                    <wps:style>
                      <a:lnRef idx="0">
                        <a:scrgbClr r="0" g="0" b="0"/>
                      </a:lnRef>
                      <a:fillRef idx="0">
                        <a:scrgbClr r="0" g="0" b="0"/>
                      </a:fillRef>
                      <a:effectRef idx="0">
                        <a:scrgbClr r="0" g="0" b="0"/>
                      </a:effectRef>
                      <a:fontRef idx="minor"/>
                    </wps:style>
                    <wps:bodyPr/>
                  </wps:wsp>
                </a:graphicData>
              </a:graphic>
            </wp:anchor>
          </w:drawing>
        </mc:Choice>
        <mc:Fallback>
          <w:pict>
            <v:rect w14:anchorId="45B3D5B1" id="docshape86" o:spid="_x0000_s1026" style="position:absolute;margin-left:56.15pt;margin-top:60.5pt;width:499.7pt;height:.5pt;z-index:-2516817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aADmsAEAAM8DAAAOAAAAZHJzL2Uyb0RvYy54bWysU8Fu2zAMvQ/YPwi6L3a7IiiMOD20aC/D&#10;NqzbBygyFQuQREHS4uTvRzGu022nDvNBpiy+R74nenN39E4cIGWLoZdXq1YKCBoHG/a9/PH98cOt&#10;FLmoMCiHAXp5gizvtu/fbabYwTWO6AZIgkhC7qbYy7GU2DVN1iN4lVcYIdChweRVoW3aN0NSE7F7&#10;11y37bqZMA0xoYac6evD+VBumd8Y0OWLMRmKcL2k3gqvidddXZvtRnX7pOJo9dyG+ocuvLKBii5U&#10;D6oo8TPZv6i81QkzmrLS6Bs0xmpgDaTmqv1DzfOoIrAWMifHxab8/2j158Nz/JrIhinmLlNYVRxN&#10;8vVN/Ykjm3VazIJjEZo+rj/erNtb8lTT2fqGIiJpLtiYcnkC9KIGvUx0FeyQOnzK5Zz6klJLZXR2&#10;eLTO8Sbtd/cuiYOq18bPzP5bmgtiqn1VSMAKPvO6QJ1c9HBUTg5qngvfwAg7sCyupedi56mgsSVN&#10;L7NBehhQEw3xvxE7QyoaeBjfiF9AXB9DWfDeBkzsySt1NdzhcOL7ZANoavhS5gmvY/l6zzZd/sPt&#10;LwAAAP//AwBQSwMEFAAGAAgAAAAhABgVLNPaAAAADAEAAA8AAABkcnMvZG93bnJldi54bWxMT01P&#10;wzAMvSPxHyIjcWPpB5SpazoBElekFS7c0sZrKxonNNlW/j3uCXzys5/eR7Vf7CTOOIfRkYJ0k4BA&#10;6pwZqVfw8f56twURoiajJ0eo4AcD7Ovrq0qXxl3ogOcm9oJFKJRawRCjL6UM3YBWh43zSPw7utnq&#10;yHDupZn1hcXtJLMkKaTVI7HDoD2+DNh9NSfLvp95k/jt93NP9u3+0BY+b4sHpW5vlqcdiIhL/CPD&#10;Gp+jQ82ZWnciE8TEOM1ypvKSpVxqZfA8gmjXU5aArCv5v0T9CwAA//8DAFBLAQItABQABgAIAAAA&#10;IQC2gziS/gAAAOEBAAATAAAAAAAAAAAAAAAAAAAAAABbQ29udGVudF9UeXBlc10ueG1sUEsBAi0A&#10;FAAGAAgAAAAhADj9If/WAAAAlAEAAAsAAAAAAAAAAAAAAAAALwEAAF9yZWxzLy5yZWxzUEsBAi0A&#10;FAAGAAgAAAAhAN5oAOawAQAAzwMAAA4AAAAAAAAAAAAAAAAALgIAAGRycy9lMm9Eb2MueG1sUEsB&#10;Ai0AFAAGAAgAAAAhABgVLNPaAAAADAEAAA8AAAAAAAAAAAAAAAAACgQAAGRycy9kb3ducmV2Lnht&#10;bFBLBQYAAAAABAAEAPMAAAARBQAAAAA=&#10;" o:allowincell="f" fillcolor="black" stroked="f" strokeweight="0">
              <w10:wrap anchorx="page" anchory="page"/>
            </v:rect>
          </w:pict>
        </mc:Fallback>
      </mc:AlternateContent>
    </w:r>
    <w:r>
      <w:rPr>
        <w:noProof/>
        <w:sz w:val="20"/>
      </w:rPr>
      <mc:AlternateContent>
        <mc:Choice Requires="wps">
          <w:drawing>
            <wp:anchor distT="0" distB="0" distL="0" distR="0" simplePos="0" relativeHeight="251636736" behindDoc="1" locked="0" layoutInCell="0" allowOverlap="1" wp14:anchorId="2AF1D2AA" wp14:editId="53C879E5">
              <wp:simplePos x="0" y="0"/>
              <wp:positionH relativeFrom="page">
                <wp:posOffset>718820</wp:posOffset>
              </wp:positionH>
              <wp:positionV relativeFrom="page">
                <wp:posOffset>444500</wp:posOffset>
              </wp:positionV>
              <wp:extent cx="4356735" cy="323215"/>
              <wp:effectExtent l="0" t="0" r="0" b="0"/>
              <wp:wrapNone/>
              <wp:docPr id="195" name="docshape87"/>
              <wp:cNvGraphicFramePr/>
              <a:graphic xmlns:a="http://schemas.openxmlformats.org/drawingml/2006/main">
                <a:graphicData uri="http://schemas.microsoft.com/office/word/2010/wordprocessingShape">
                  <wps:wsp>
                    <wps:cNvSpPr/>
                    <wps:spPr>
                      <a:xfrm>
                        <a:off x="0" y="0"/>
                        <a:ext cx="4356720" cy="323280"/>
                      </a:xfrm>
                      <a:prstGeom prst="rect">
                        <a:avLst/>
                      </a:prstGeom>
                      <a:noFill/>
                      <a:ln w="0">
                        <a:noFill/>
                      </a:ln>
                    </wps:spPr>
                    <wps:style>
                      <a:lnRef idx="0">
                        <a:scrgbClr r="0" g="0" b="0"/>
                      </a:lnRef>
                      <a:fillRef idx="0">
                        <a:scrgbClr r="0" g="0" b="0"/>
                      </a:fillRef>
                      <a:effectRef idx="0">
                        <a:scrgbClr r="0" g="0" b="0"/>
                      </a:effectRef>
                      <a:fontRef idx="minor"/>
                    </wps:style>
                    <wps:txbx>
                      <w:txbxContent>
                        <w:p w14:paraId="1E0ACD8D" w14:textId="12AC7078" w:rsidR="00B1436A" w:rsidRDefault="00402AE6">
                          <w:pPr>
                            <w:pStyle w:val="FrameContents"/>
                            <w:spacing w:before="19"/>
                            <w:ind w:left="20"/>
                            <w:rPr>
                              <w:rFonts w:ascii="Cambria" w:hAnsi="Cambria"/>
                              <w:i/>
                              <w:sz w:val="20"/>
                            </w:rPr>
                          </w:pPr>
                          <w:r>
                            <w:rPr>
                              <w:rFonts w:ascii="Cambria" w:hAnsi="Cambria"/>
                              <w:i/>
                              <w:sz w:val="20"/>
                            </w:rPr>
                            <w:t>Administrative</w:t>
                          </w:r>
                          <w:r>
                            <w:rPr>
                              <w:rFonts w:ascii="Cambria" w:hAnsi="Cambria"/>
                              <w:i/>
                              <w:spacing w:val="-5"/>
                              <w:sz w:val="20"/>
                            </w:rPr>
                            <w:t xml:space="preserve"> </w:t>
                          </w:r>
                          <w:r>
                            <w:rPr>
                              <w:rFonts w:ascii="Cambria" w:hAnsi="Cambria"/>
                              <w:i/>
                              <w:sz w:val="20"/>
                            </w:rPr>
                            <w:t>Plan</w:t>
                          </w:r>
                          <w:r>
                            <w:rPr>
                              <w:rFonts w:ascii="Cambria" w:hAnsi="Cambria"/>
                              <w:i/>
                              <w:spacing w:val="-4"/>
                              <w:sz w:val="20"/>
                            </w:rPr>
                            <w:t xml:space="preserve"> </w:t>
                          </w:r>
                          <w:r>
                            <w:rPr>
                              <w:rFonts w:ascii="Cambria" w:hAnsi="Cambria"/>
                              <w:i/>
                              <w:sz w:val="20"/>
                            </w:rPr>
                            <w:t>for</w:t>
                          </w:r>
                          <w:r>
                            <w:rPr>
                              <w:rFonts w:ascii="Cambria" w:hAnsi="Cambria"/>
                              <w:i/>
                              <w:spacing w:val="-2"/>
                              <w:sz w:val="20"/>
                            </w:rPr>
                            <w:t xml:space="preserve"> </w:t>
                          </w:r>
                          <w:r>
                            <w:rPr>
                              <w:rFonts w:ascii="Cambria" w:hAnsi="Cambria"/>
                              <w:i/>
                              <w:sz w:val="20"/>
                            </w:rPr>
                            <w:t>Paducah</w:t>
                          </w:r>
                          <w:r>
                            <w:rPr>
                              <w:rFonts w:ascii="Cambria" w:hAnsi="Cambria"/>
                              <w:i/>
                              <w:spacing w:val="-5"/>
                              <w:sz w:val="20"/>
                            </w:rPr>
                            <w:t xml:space="preserve"> </w:t>
                          </w:r>
                          <w:r>
                            <w:rPr>
                              <w:rFonts w:ascii="Cambria" w:hAnsi="Cambria"/>
                              <w:i/>
                              <w:sz w:val="20"/>
                            </w:rPr>
                            <w:t>Section</w:t>
                          </w:r>
                          <w:r>
                            <w:rPr>
                              <w:rFonts w:ascii="Cambria" w:hAnsi="Cambria"/>
                              <w:i/>
                              <w:spacing w:val="-4"/>
                              <w:sz w:val="20"/>
                            </w:rPr>
                            <w:t xml:space="preserve"> </w:t>
                          </w:r>
                          <w:r>
                            <w:rPr>
                              <w:rFonts w:ascii="Cambria" w:hAnsi="Cambria"/>
                              <w:i/>
                              <w:sz w:val="20"/>
                            </w:rPr>
                            <w:t>8</w:t>
                          </w:r>
                          <w:r>
                            <w:rPr>
                              <w:rFonts w:ascii="Cambria" w:hAnsi="Cambria"/>
                              <w:i/>
                              <w:spacing w:val="-5"/>
                              <w:sz w:val="20"/>
                            </w:rPr>
                            <w:t xml:space="preserve"> </w:t>
                          </w:r>
                          <w:r>
                            <w:rPr>
                              <w:rFonts w:ascii="Cambria" w:hAnsi="Cambria"/>
                              <w:i/>
                              <w:sz w:val="20"/>
                            </w:rPr>
                            <w:t>Housing</w:t>
                          </w:r>
                          <w:r>
                            <w:rPr>
                              <w:rFonts w:ascii="Cambria" w:hAnsi="Cambria"/>
                              <w:i/>
                              <w:spacing w:val="-4"/>
                              <w:sz w:val="20"/>
                            </w:rPr>
                            <w:t xml:space="preserve"> </w:t>
                          </w:r>
                          <w:r>
                            <w:rPr>
                              <w:rFonts w:ascii="Cambria" w:hAnsi="Cambria"/>
                              <w:i/>
                              <w:sz w:val="20"/>
                            </w:rPr>
                            <w:t>Choice</w:t>
                          </w:r>
                          <w:r>
                            <w:rPr>
                              <w:rFonts w:ascii="Cambria" w:hAnsi="Cambria"/>
                              <w:i/>
                              <w:spacing w:val="-5"/>
                              <w:sz w:val="20"/>
                            </w:rPr>
                            <w:t xml:space="preserve"> </w:t>
                          </w:r>
                          <w:r>
                            <w:rPr>
                              <w:rFonts w:ascii="Cambria" w:hAnsi="Cambria"/>
                              <w:i/>
                              <w:sz w:val="20"/>
                            </w:rPr>
                            <w:t>Voucher</w:t>
                          </w:r>
                          <w:r>
                            <w:rPr>
                              <w:rFonts w:ascii="Cambria" w:hAnsi="Cambria"/>
                              <w:i/>
                              <w:spacing w:val="-5"/>
                              <w:sz w:val="20"/>
                            </w:rPr>
                            <w:t xml:space="preserve"> </w:t>
                          </w:r>
                          <w:r>
                            <w:rPr>
                              <w:rFonts w:ascii="Cambria" w:hAnsi="Cambria"/>
                              <w:i/>
                              <w:sz w:val="20"/>
                            </w:rPr>
                            <w:t>Program Part VII. ADMINISTRATION &amp; EVALUATION</w:t>
                          </w:r>
                          <w:r>
                            <w:rPr>
                              <w:rFonts w:ascii="Cambria" w:hAnsi="Cambria"/>
                              <w:i/>
                              <w:spacing w:val="40"/>
                              <w:sz w:val="20"/>
                            </w:rPr>
                            <w:t xml:space="preserve"> </w:t>
                          </w:r>
                          <w:r>
                            <w:rPr>
                              <w:rFonts w:ascii="Cambria" w:hAnsi="Cambria"/>
                              <w:i/>
                              <w:sz w:val="20"/>
                            </w:rPr>
                            <w:t>-</w:t>
                          </w:r>
                        </w:p>
                      </w:txbxContent>
                    </wps:txbx>
                    <wps:bodyPr lIns="0" tIns="0" rIns="0" bIns="0" anchor="t" upright="1">
                      <a:noAutofit/>
                    </wps:bodyPr>
                  </wps:wsp>
                </a:graphicData>
              </a:graphic>
            </wp:anchor>
          </w:drawing>
        </mc:Choice>
        <mc:Fallback>
          <w:pict>
            <v:rect w14:anchorId="2AF1D2AA" id="docshape87" o:spid="_x0000_s1083" style="position:absolute;margin-left:56.6pt;margin-top:35pt;width:343.05pt;height:25.45pt;z-index:-2516797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jRmB2AEAABAEAAAOAAAAZHJzL2Uyb0RvYy54bWysU9tu2zAMfR+wfxD0vjhxuq4I4hTDig4D&#10;hq1Ytw+QZckWIIsCpcTO349SbGeXpw57kWmKh+Q5pPb3Y2/ZSWEw4Cq+Wa05U05CY1xb8R/fH9/c&#10;cRaicI2w4FTFzyrw+8PrV/vB71QJHdhGIaMkLuwGX/EuRr8riiA71YuwAq8cXWrAXkT6xbZoUAyU&#10;vbdFuV7fFgNg4xGkCoG8D5dLfsj5tVYyftU6qMhsxam3mE/MZ53O4rAXuxaF74yc2hD/0EUvjKOi&#10;S6oHEQU7ovkrVW8kQgAdVxL6ArQ2UmUOxGaz/oPNcye8ylxInOAXmcL/Syu/nJ79E5IMgw+7QGZi&#10;MWrs05f6Y2MW67yIpcbIJDlvtm9v35WkqaS7bbkt77KaxRXtMcSPCnqWjIojDSNrJE6fQ6SKFDqH&#10;pGIOHo21eSDWsSEV/M1N4dYR6tpotuLZqhRn3TelmWlyv8kRJLb1B4vsMm7aR2p2HnpORoAUqKns&#10;C7ETJKFV3rIX4hdQrg8uLvjeOMC0lheeF3aJaBzrkeiR8DfpOrlqaM5PyOwnRxuRtns2cDbq2RBO&#10;dkBCRM6OHk3b0UA2k77vjxG0yRO5Zp0aoLXLg5qeSNrrX/9z1PUhH34CAAD//wMAUEsDBBQABgAI&#10;AAAAIQBR3K333gAAAAoBAAAPAAAAZHJzL2Rvd25yZXYueG1sTI8xT8MwFIR3JP6D9ZDYqN1UakmI&#10;U6FGkWCDwsLmxq9J1NhObDcJ/57HBOPpTnff5fvF9GxCHzpnJaxXAhja2unONhI+P6qHR2AhKqtV&#10;7yxK+MYA++L2JleZdrN9x+kYG0YlNmRKQhvjkHEe6haNCis3oCXv7LxRkaRvuPZqpnLT80SILTeq&#10;s7TQqgEPLdaX49VIKP1WV+HwUlbp11zG17dxGvko5f3d8vwELOIS/8Lwi0/oUBDTyV2tDqwnvd4k&#10;FJWwE/SJArs03QA7kZOIFHiR8/8Xih8AAAD//wMAUEsBAi0AFAAGAAgAAAAhALaDOJL+AAAA4QEA&#10;ABMAAAAAAAAAAAAAAAAAAAAAAFtDb250ZW50X1R5cGVzXS54bWxQSwECLQAUAAYACAAAACEAOP0h&#10;/9YAAACUAQAACwAAAAAAAAAAAAAAAAAvAQAAX3JlbHMvLnJlbHNQSwECLQAUAAYACAAAACEAV40Z&#10;gdgBAAAQBAAADgAAAAAAAAAAAAAAAAAuAgAAZHJzL2Uyb0RvYy54bWxQSwECLQAUAAYACAAAACEA&#10;Udyt994AAAAKAQAADwAAAAAAAAAAAAAAAAAyBAAAZHJzL2Rvd25yZXYueG1sUEsFBgAAAAAEAAQA&#10;8wAAAD0FAAAAAA==&#10;" o:allowincell="f" filled="f" stroked="f" strokeweight="0">
              <v:textbox inset="0,0,0,0">
                <w:txbxContent>
                  <w:p w14:paraId="1E0ACD8D" w14:textId="12AC7078" w:rsidR="00B1436A" w:rsidRDefault="00402AE6">
                    <w:pPr>
                      <w:pStyle w:val="FrameContents"/>
                      <w:spacing w:before="19"/>
                      <w:ind w:left="20"/>
                      <w:rPr>
                        <w:rFonts w:ascii="Cambria" w:hAnsi="Cambria"/>
                        <w:i/>
                        <w:sz w:val="20"/>
                      </w:rPr>
                    </w:pPr>
                    <w:r>
                      <w:rPr>
                        <w:rFonts w:ascii="Cambria" w:hAnsi="Cambria"/>
                        <w:i/>
                        <w:sz w:val="20"/>
                      </w:rPr>
                      <w:t>Administrative</w:t>
                    </w:r>
                    <w:r>
                      <w:rPr>
                        <w:rFonts w:ascii="Cambria" w:hAnsi="Cambria"/>
                        <w:i/>
                        <w:spacing w:val="-5"/>
                        <w:sz w:val="20"/>
                      </w:rPr>
                      <w:t xml:space="preserve"> </w:t>
                    </w:r>
                    <w:r>
                      <w:rPr>
                        <w:rFonts w:ascii="Cambria" w:hAnsi="Cambria"/>
                        <w:i/>
                        <w:sz w:val="20"/>
                      </w:rPr>
                      <w:t>Plan</w:t>
                    </w:r>
                    <w:r>
                      <w:rPr>
                        <w:rFonts w:ascii="Cambria" w:hAnsi="Cambria"/>
                        <w:i/>
                        <w:spacing w:val="-4"/>
                        <w:sz w:val="20"/>
                      </w:rPr>
                      <w:t xml:space="preserve"> </w:t>
                    </w:r>
                    <w:r>
                      <w:rPr>
                        <w:rFonts w:ascii="Cambria" w:hAnsi="Cambria"/>
                        <w:i/>
                        <w:sz w:val="20"/>
                      </w:rPr>
                      <w:t>for</w:t>
                    </w:r>
                    <w:r>
                      <w:rPr>
                        <w:rFonts w:ascii="Cambria" w:hAnsi="Cambria"/>
                        <w:i/>
                        <w:spacing w:val="-2"/>
                        <w:sz w:val="20"/>
                      </w:rPr>
                      <w:t xml:space="preserve"> </w:t>
                    </w:r>
                    <w:r>
                      <w:rPr>
                        <w:rFonts w:ascii="Cambria" w:hAnsi="Cambria"/>
                        <w:i/>
                        <w:sz w:val="20"/>
                      </w:rPr>
                      <w:t>Paducah</w:t>
                    </w:r>
                    <w:r>
                      <w:rPr>
                        <w:rFonts w:ascii="Cambria" w:hAnsi="Cambria"/>
                        <w:i/>
                        <w:spacing w:val="-5"/>
                        <w:sz w:val="20"/>
                      </w:rPr>
                      <w:t xml:space="preserve"> </w:t>
                    </w:r>
                    <w:r>
                      <w:rPr>
                        <w:rFonts w:ascii="Cambria" w:hAnsi="Cambria"/>
                        <w:i/>
                        <w:sz w:val="20"/>
                      </w:rPr>
                      <w:t>Section</w:t>
                    </w:r>
                    <w:r>
                      <w:rPr>
                        <w:rFonts w:ascii="Cambria" w:hAnsi="Cambria"/>
                        <w:i/>
                        <w:spacing w:val="-4"/>
                        <w:sz w:val="20"/>
                      </w:rPr>
                      <w:t xml:space="preserve"> </w:t>
                    </w:r>
                    <w:r>
                      <w:rPr>
                        <w:rFonts w:ascii="Cambria" w:hAnsi="Cambria"/>
                        <w:i/>
                        <w:sz w:val="20"/>
                      </w:rPr>
                      <w:t>8</w:t>
                    </w:r>
                    <w:r>
                      <w:rPr>
                        <w:rFonts w:ascii="Cambria" w:hAnsi="Cambria"/>
                        <w:i/>
                        <w:spacing w:val="-5"/>
                        <w:sz w:val="20"/>
                      </w:rPr>
                      <w:t xml:space="preserve"> </w:t>
                    </w:r>
                    <w:r>
                      <w:rPr>
                        <w:rFonts w:ascii="Cambria" w:hAnsi="Cambria"/>
                        <w:i/>
                        <w:sz w:val="20"/>
                      </w:rPr>
                      <w:t>Housing</w:t>
                    </w:r>
                    <w:r>
                      <w:rPr>
                        <w:rFonts w:ascii="Cambria" w:hAnsi="Cambria"/>
                        <w:i/>
                        <w:spacing w:val="-4"/>
                        <w:sz w:val="20"/>
                      </w:rPr>
                      <w:t xml:space="preserve"> </w:t>
                    </w:r>
                    <w:r>
                      <w:rPr>
                        <w:rFonts w:ascii="Cambria" w:hAnsi="Cambria"/>
                        <w:i/>
                        <w:sz w:val="20"/>
                      </w:rPr>
                      <w:t>Choice</w:t>
                    </w:r>
                    <w:r>
                      <w:rPr>
                        <w:rFonts w:ascii="Cambria" w:hAnsi="Cambria"/>
                        <w:i/>
                        <w:spacing w:val="-5"/>
                        <w:sz w:val="20"/>
                      </w:rPr>
                      <w:t xml:space="preserve"> </w:t>
                    </w:r>
                    <w:r>
                      <w:rPr>
                        <w:rFonts w:ascii="Cambria" w:hAnsi="Cambria"/>
                        <w:i/>
                        <w:sz w:val="20"/>
                      </w:rPr>
                      <w:t>Voucher</w:t>
                    </w:r>
                    <w:r>
                      <w:rPr>
                        <w:rFonts w:ascii="Cambria" w:hAnsi="Cambria"/>
                        <w:i/>
                        <w:spacing w:val="-5"/>
                        <w:sz w:val="20"/>
                      </w:rPr>
                      <w:t xml:space="preserve"> </w:t>
                    </w:r>
                    <w:r>
                      <w:rPr>
                        <w:rFonts w:ascii="Cambria" w:hAnsi="Cambria"/>
                        <w:i/>
                        <w:sz w:val="20"/>
                      </w:rPr>
                      <w:t>Program Part VII. ADMINISTRATION &amp; EVALUATION</w:t>
                    </w:r>
                    <w:r>
                      <w:rPr>
                        <w:rFonts w:ascii="Cambria" w:hAnsi="Cambria"/>
                        <w:i/>
                        <w:spacing w:val="40"/>
                        <w:sz w:val="20"/>
                      </w:rPr>
                      <w:t xml:space="preserve"> </w:t>
                    </w:r>
                    <w:r>
                      <w:rPr>
                        <w:rFonts w:ascii="Cambria" w:hAnsi="Cambria"/>
                        <w:i/>
                        <w:sz w:val="20"/>
                      </w:rPr>
                      <w:t>-</w:t>
                    </w:r>
                  </w:p>
                </w:txbxContent>
              </v:textbox>
              <w10:wrap anchorx="page" anchory="page"/>
            </v:rect>
          </w:pict>
        </mc:Fallback>
      </mc:AlternateContent>
    </w:r>
    <w:r>
      <w:rPr>
        <w:noProof/>
        <w:sz w:val="20"/>
      </w:rPr>
      <mc:AlternateContent>
        <mc:Choice Requires="wps">
          <w:drawing>
            <wp:anchor distT="0" distB="0" distL="0" distR="0" simplePos="0" relativeHeight="251638784" behindDoc="1" locked="0" layoutInCell="0" allowOverlap="1" wp14:anchorId="1A2B8F4A" wp14:editId="4CF92294">
              <wp:simplePos x="0" y="0"/>
              <wp:positionH relativeFrom="page">
                <wp:posOffset>5946140</wp:posOffset>
              </wp:positionH>
              <wp:positionV relativeFrom="page">
                <wp:posOffset>444500</wp:posOffset>
              </wp:positionV>
              <wp:extent cx="1026795" cy="323215"/>
              <wp:effectExtent l="0" t="0" r="0" b="0"/>
              <wp:wrapNone/>
              <wp:docPr id="196" name="docshape88"/>
              <wp:cNvGraphicFramePr/>
              <a:graphic xmlns:a="http://schemas.openxmlformats.org/drawingml/2006/main">
                <a:graphicData uri="http://schemas.microsoft.com/office/word/2010/wordprocessingShape">
                  <wps:wsp>
                    <wps:cNvSpPr/>
                    <wps:spPr>
                      <a:xfrm>
                        <a:off x="0" y="0"/>
                        <a:ext cx="1026720" cy="323280"/>
                      </a:xfrm>
                      <a:prstGeom prst="rect">
                        <a:avLst/>
                      </a:prstGeom>
                      <a:noFill/>
                      <a:ln w="0">
                        <a:noFill/>
                      </a:ln>
                    </wps:spPr>
                    <wps:style>
                      <a:lnRef idx="0">
                        <a:scrgbClr r="0" g="0" b="0"/>
                      </a:lnRef>
                      <a:fillRef idx="0">
                        <a:scrgbClr r="0" g="0" b="0"/>
                      </a:fillRef>
                      <a:effectRef idx="0">
                        <a:scrgbClr r="0" g="0" b="0"/>
                      </a:effectRef>
                      <a:fontRef idx="minor"/>
                    </wps:style>
                    <wps:txbx>
                      <w:txbxContent>
                        <w:p w14:paraId="6043821E" w14:textId="77777777" w:rsidR="00B1436A" w:rsidRDefault="00402AE6">
                          <w:pPr>
                            <w:pStyle w:val="FrameContents"/>
                            <w:spacing w:before="1"/>
                            <w:ind w:right="74"/>
                            <w:jc w:val="right"/>
                            <w:rPr>
                              <w:rFonts w:ascii="Cambria" w:hAnsi="Cambria"/>
                              <w:i/>
                              <w:sz w:val="20"/>
                            </w:rPr>
                          </w:pPr>
                          <w:r>
                            <w:rPr>
                              <w:rFonts w:ascii="Cambria" w:hAnsi="Cambria"/>
                              <w:i/>
                              <w:sz w:val="20"/>
                            </w:rPr>
                            <w:t>page</w:t>
                          </w:r>
                          <w:r>
                            <w:rPr>
                              <w:rFonts w:ascii="Cambria" w:hAnsi="Cambria"/>
                              <w:i/>
                              <w:spacing w:val="-7"/>
                              <w:sz w:val="20"/>
                            </w:rPr>
                            <w:t xml:space="preserve"> </w:t>
                          </w:r>
                          <w:r>
                            <w:rPr>
                              <w:rFonts w:ascii="Cambria" w:hAnsi="Cambria"/>
                              <w:i/>
                              <w:spacing w:val="-7"/>
                              <w:sz w:val="20"/>
                            </w:rPr>
                            <w:fldChar w:fldCharType="begin"/>
                          </w:r>
                          <w:r>
                            <w:rPr>
                              <w:rFonts w:ascii="Cambria" w:hAnsi="Cambria"/>
                              <w:i/>
                              <w:spacing w:val="-7"/>
                              <w:sz w:val="20"/>
                            </w:rPr>
                            <w:instrText xml:space="preserve"> PAGE </w:instrText>
                          </w:r>
                          <w:r>
                            <w:rPr>
                              <w:rFonts w:ascii="Cambria" w:hAnsi="Cambria"/>
                              <w:i/>
                              <w:spacing w:val="-7"/>
                              <w:sz w:val="20"/>
                            </w:rPr>
                            <w:fldChar w:fldCharType="separate"/>
                          </w:r>
                          <w:r>
                            <w:rPr>
                              <w:rFonts w:ascii="Cambria" w:hAnsi="Cambria"/>
                              <w:i/>
                              <w:spacing w:val="-7"/>
                              <w:sz w:val="20"/>
                            </w:rPr>
                            <w:t>73</w:t>
                          </w:r>
                          <w:r>
                            <w:rPr>
                              <w:rFonts w:ascii="Cambria" w:hAnsi="Cambria"/>
                              <w:i/>
                              <w:spacing w:val="-7"/>
                              <w:sz w:val="20"/>
                            </w:rPr>
                            <w:fldChar w:fldCharType="end"/>
                          </w:r>
                        </w:p>
                      </w:txbxContent>
                    </wps:txbx>
                    <wps:bodyPr lIns="0" tIns="0" rIns="0" bIns="0" anchor="t" upright="1">
                      <a:noAutofit/>
                    </wps:bodyPr>
                  </wps:wsp>
                </a:graphicData>
              </a:graphic>
            </wp:anchor>
          </w:drawing>
        </mc:Choice>
        <mc:Fallback>
          <w:pict>
            <v:rect w14:anchorId="1A2B8F4A" id="docshape88" o:spid="_x0000_s1084" style="position:absolute;margin-left:468.2pt;margin-top:35pt;width:80.85pt;height:25.45pt;z-index:-2516776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OOLc2AEAABAEAAAOAAAAZHJzL2Uyb0RvYy54bWysU9tu2zAMfR+wfxD0vthxt64w4hTDig4D&#10;hq1otw+QZckWoBsoJXb+fpRiO7s8teiLTFM8JM8htbudjCZHAUE529DtpqREWO46ZfuG/vp5/+6G&#10;khCZ7Zh2VjT0JAK93b99sxt9LSo3ON0JIJjEhnr0DR1i9HVRBD4Iw8LGeWHxUjowLOIv9EUHbMTs&#10;RhdVWV4Xo4POg+MiBPTenS/pPueXUvD4Q8ogItENxd5iPiGfbTqL/Y7VPTA/KD63wV7QhWHKYtE1&#10;1R2LjBxA/ZfKKA4uOBk33JnCSam4yByQzbb8h83TwLzIXFCc4FeZwuul5d+PT/4BUIbRhzqgmVhM&#10;Ekz6Yn9kymKdVrHEFAlH57asrj9WqCnHu6vqqrrJahYXtIcQvwhnSDIaCjiMrBE7fgsRK2LoEpKK&#10;WXevtM4D0ZaMqeBfbgzXFlGXRrMVT1qkOG0fhSSqy/0mR+DQt581kPO4cR+x2WXoORkCUqDEss/E&#10;zpCEFnnLnolfQbm+s3HFG2UdpLU88zyzS0Tj1E5Ir6HvP6Tr5Gpdd3oAor9a3Ii03YsBi9EuBrN8&#10;cChEpOTgQfUDDmQ76/vpEJ1UeSKXrHMDuHZ5UPMTSXv953+Oujzk/W8AAAD//wMAUEsDBBQABgAI&#10;AAAAIQCJ6ukt3wAAAAsBAAAPAAAAZHJzL2Rvd25yZXYueG1sTI/BTsMwDIbvSLxDZCRuLNlAZS1N&#10;J7SqEtzY4MIta0xb0SRtkrXl7fFOcLPlT7+/P98tpmcT+tA5K2G9EsDQ1k53tpHw8V7dbYGFqKxW&#10;vbMo4QcD7Irrq1xl2s32gNMxNoxCbMiUhDbGIeM81C0aFVZuQEu3L+eNirT6hmuvZgo3Pd8IkXCj&#10;OksfWjXgvsX6+3g2Ekqf6CrsX8oq/ZzL+Po2TiMfpby9WZ6fgEVc4h8MF31Sh4KcTu5sdWC9hPQ+&#10;eSBUwqOgThdApNs1sBNNG5ECL3L+v0PxCwAA//8DAFBLAQItABQABgAIAAAAIQC2gziS/gAAAOEB&#10;AAATAAAAAAAAAAAAAAAAAAAAAABbQ29udGVudF9UeXBlc10ueG1sUEsBAi0AFAAGAAgAAAAhADj9&#10;If/WAAAAlAEAAAsAAAAAAAAAAAAAAAAALwEAAF9yZWxzLy5yZWxzUEsBAi0AFAAGAAgAAAAhALw4&#10;4tzYAQAAEAQAAA4AAAAAAAAAAAAAAAAALgIAAGRycy9lMm9Eb2MueG1sUEsBAi0AFAAGAAgAAAAh&#10;AInq6S3fAAAACwEAAA8AAAAAAAAAAAAAAAAAMgQAAGRycy9kb3ducmV2LnhtbFBLBQYAAAAABAAE&#10;APMAAAA+BQAAAAA=&#10;" o:allowincell="f" filled="f" stroked="f" strokeweight="0">
              <v:textbox inset="0,0,0,0">
                <w:txbxContent>
                  <w:p w14:paraId="6043821E" w14:textId="77777777" w:rsidR="00B1436A" w:rsidRDefault="00402AE6">
                    <w:pPr>
                      <w:pStyle w:val="FrameContents"/>
                      <w:spacing w:before="1"/>
                      <w:ind w:right="74"/>
                      <w:jc w:val="right"/>
                      <w:rPr>
                        <w:rFonts w:ascii="Cambria" w:hAnsi="Cambria"/>
                        <w:i/>
                        <w:sz w:val="20"/>
                      </w:rPr>
                    </w:pPr>
                    <w:r>
                      <w:rPr>
                        <w:rFonts w:ascii="Cambria" w:hAnsi="Cambria"/>
                        <w:i/>
                        <w:sz w:val="20"/>
                      </w:rPr>
                      <w:t>page</w:t>
                    </w:r>
                    <w:r>
                      <w:rPr>
                        <w:rFonts w:ascii="Cambria" w:hAnsi="Cambria"/>
                        <w:i/>
                        <w:spacing w:val="-7"/>
                        <w:sz w:val="20"/>
                      </w:rPr>
                      <w:t xml:space="preserve"> </w:t>
                    </w:r>
                    <w:r>
                      <w:rPr>
                        <w:rFonts w:ascii="Cambria" w:hAnsi="Cambria"/>
                        <w:i/>
                        <w:spacing w:val="-7"/>
                        <w:sz w:val="20"/>
                      </w:rPr>
                      <w:fldChar w:fldCharType="begin"/>
                    </w:r>
                    <w:r>
                      <w:rPr>
                        <w:rFonts w:ascii="Cambria" w:hAnsi="Cambria"/>
                        <w:i/>
                        <w:spacing w:val="-7"/>
                        <w:sz w:val="20"/>
                      </w:rPr>
                      <w:instrText xml:space="preserve"> PAGE </w:instrText>
                    </w:r>
                    <w:r>
                      <w:rPr>
                        <w:rFonts w:ascii="Cambria" w:hAnsi="Cambria"/>
                        <w:i/>
                        <w:spacing w:val="-7"/>
                        <w:sz w:val="20"/>
                      </w:rPr>
                      <w:fldChar w:fldCharType="separate"/>
                    </w:r>
                    <w:r>
                      <w:rPr>
                        <w:rFonts w:ascii="Cambria" w:hAnsi="Cambria"/>
                        <w:i/>
                        <w:spacing w:val="-7"/>
                        <w:sz w:val="20"/>
                      </w:rPr>
                      <w:t>73</w:t>
                    </w:r>
                    <w:r>
                      <w:rPr>
                        <w:rFonts w:ascii="Cambria" w:hAnsi="Cambria"/>
                        <w:i/>
                        <w:spacing w:val="-7"/>
                        <w:sz w:val="20"/>
                      </w:rPr>
                      <w:fldChar w:fldCharType="end"/>
                    </w:r>
                  </w:p>
                </w:txbxContent>
              </v:textbox>
              <w10:wrap anchorx="page" anchory="page"/>
            </v:rect>
          </w:pict>
        </mc:Fallback>
      </mc:AlternateConten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BB3E90" w14:textId="77777777" w:rsidR="00B1436A" w:rsidRDefault="00402AE6">
    <w:pPr>
      <w:pStyle w:val="BodyText"/>
      <w:spacing w:line="14" w:lineRule="auto"/>
      <w:ind w:left="0"/>
      <w:rPr>
        <w:sz w:val="20"/>
      </w:rPr>
    </w:pPr>
    <w:r>
      <w:rPr>
        <w:noProof/>
        <w:sz w:val="20"/>
      </w:rPr>
      <mc:AlternateContent>
        <mc:Choice Requires="wps">
          <w:drawing>
            <wp:anchor distT="0" distB="0" distL="0" distR="0" simplePos="0" relativeHeight="251635712" behindDoc="1" locked="0" layoutInCell="0" allowOverlap="1" wp14:anchorId="37F41C63" wp14:editId="0CB0602F">
              <wp:simplePos x="0" y="0"/>
              <wp:positionH relativeFrom="page">
                <wp:posOffset>713105</wp:posOffset>
              </wp:positionH>
              <wp:positionV relativeFrom="page">
                <wp:posOffset>768350</wp:posOffset>
              </wp:positionV>
              <wp:extent cx="6346190" cy="6350"/>
              <wp:effectExtent l="0" t="0" r="0" b="0"/>
              <wp:wrapNone/>
              <wp:docPr id="197" name="docshape86"/>
              <wp:cNvGraphicFramePr/>
              <a:graphic xmlns:a="http://schemas.openxmlformats.org/drawingml/2006/main">
                <a:graphicData uri="http://schemas.microsoft.com/office/word/2010/wordprocessingShape">
                  <wps:wsp>
                    <wps:cNvSpPr/>
                    <wps:spPr>
                      <a:xfrm>
                        <a:off x="0" y="0"/>
                        <a:ext cx="6346080" cy="6480"/>
                      </a:xfrm>
                      <a:prstGeom prst="rect">
                        <a:avLst/>
                      </a:prstGeom>
                      <a:solidFill>
                        <a:srgbClr val="000000"/>
                      </a:solidFill>
                      <a:ln w="0">
                        <a:noFill/>
                      </a:ln>
                    </wps:spPr>
                    <wps:style>
                      <a:lnRef idx="0">
                        <a:scrgbClr r="0" g="0" b="0"/>
                      </a:lnRef>
                      <a:fillRef idx="0">
                        <a:scrgbClr r="0" g="0" b="0"/>
                      </a:fillRef>
                      <a:effectRef idx="0">
                        <a:scrgbClr r="0" g="0" b="0"/>
                      </a:effectRef>
                      <a:fontRef idx="minor"/>
                    </wps:style>
                    <wps:bodyPr/>
                  </wps:wsp>
                </a:graphicData>
              </a:graphic>
            </wp:anchor>
          </w:drawing>
        </mc:Choice>
        <mc:Fallback>
          <w:pict>
            <v:rect w14:anchorId="54495C19" id="docshape86" o:spid="_x0000_s1026" style="position:absolute;margin-left:56.15pt;margin-top:60.5pt;width:499.7pt;height:.5pt;z-index:-2516807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aADmsAEAAM8DAAAOAAAAZHJzL2Uyb0RvYy54bWysU8Fu2zAMvQ/YPwi6L3a7IiiMOD20aC/D&#10;NqzbBygyFQuQREHS4uTvRzGu022nDvNBpiy+R74nenN39E4cIGWLoZdXq1YKCBoHG/a9/PH98cOt&#10;FLmoMCiHAXp5gizvtu/fbabYwTWO6AZIgkhC7qbYy7GU2DVN1iN4lVcYIdChweRVoW3aN0NSE7F7&#10;11y37bqZMA0xoYac6evD+VBumd8Y0OWLMRmKcL2k3gqvidddXZvtRnX7pOJo9dyG+ocuvLKBii5U&#10;D6oo8TPZv6i81QkzmrLS6Bs0xmpgDaTmqv1DzfOoIrAWMifHxab8/2j158Nz/JrIhinmLlNYVRxN&#10;8vVN/Ykjm3VazIJjEZo+rj/erNtb8lTT2fqGIiJpLtiYcnkC9KIGvUx0FeyQOnzK5Zz6klJLZXR2&#10;eLTO8Sbtd/cuiYOq18bPzP5bmgtiqn1VSMAKPvO6QJ1c9HBUTg5qngvfwAg7sCyupedi56mgsSVN&#10;L7NBehhQEw3xvxE7QyoaeBjfiF9AXB9DWfDeBkzsySt1NdzhcOL7ZANoavhS5gmvY/l6zzZd/sPt&#10;LwAAAP//AwBQSwMEFAAGAAgAAAAhABgVLNPaAAAADAEAAA8AAABkcnMvZG93bnJldi54bWxMT01P&#10;wzAMvSPxHyIjcWPpB5SpazoBElekFS7c0sZrKxonNNlW/j3uCXzys5/eR7Vf7CTOOIfRkYJ0k4BA&#10;6pwZqVfw8f56twURoiajJ0eo4AcD7Ovrq0qXxl3ogOcm9oJFKJRawRCjL6UM3YBWh43zSPw7utnq&#10;yHDupZn1hcXtJLMkKaTVI7HDoD2+DNh9NSfLvp95k/jt93NP9u3+0BY+b4sHpW5vlqcdiIhL/CPD&#10;Gp+jQ82ZWnciE8TEOM1ypvKSpVxqZfA8gmjXU5aArCv5v0T9CwAA//8DAFBLAQItABQABgAIAAAA&#10;IQC2gziS/gAAAOEBAAATAAAAAAAAAAAAAAAAAAAAAABbQ29udGVudF9UeXBlc10ueG1sUEsBAi0A&#10;FAAGAAgAAAAhADj9If/WAAAAlAEAAAsAAAAAAAAAAAAAAAAALwEAAF9yZWxzLy5yZWxzUEsBAi0A&#10;FAAGAAgAAAAhAN5oAOawAQAAzwMAAA4AAAAAAAAAAAAAAAAALgIAAGRycy9lMm9Eb2MueG1sUEsB&#10;Ai0AFAAGAAgAAAAhABgVLNPaAAAADAEAAA8AAAAAAAAAAAAAAAAACgQAAGRycy9kb3ducmV2Lnht&#10;bFBLBQYAAAAABAAEAPMAAAARBQAAAAA=&#10;" o:allowincell="f" fillcolor="black" stroked="f" strokeweight="0">
              <w10:wrap anchorx="page" anchory="page"/>
            </v:rect>
          </w:pict>
        </mc:Fallback>
      </mc:AlternateContent>
    </w:r>
    <w:r>
      <w:rPr>
        <w:noProof/>
        <w:sz w:val="20"/>
      </w:rPr>
      <mc:AlternateContent>
        <mc:Choice Requires="wps">
          <w:drawing>
            <wp:anchor distT="0" distB="0" distL="0" distR="0" simplePos="0" relativeHeight="251637760" behindDoc="1" locked="0" layoutInCell="0" allowOverlap="1" wp14:anchorId="2AF1D2AA" wp14:editId="6566AB70">
              <wp:simplePos x="0" y="0"/>
              <wp:positionH relativeFrom="page">
                <wp:posOffset>718820</wp:posOffset>
              </wp:positionH>
              <wp:positionV relativeFrom="page">
                <wp:posOffset>444500</wp:posOffset>
              </wp:positionV>
              <wp:extent cx="4356735" cy="323215"/>
              <wp:effectExtent l="0" t="0" r="0" b="0"/>
              <wp:wrapNone/>
              <wp:docPr id="198" name="docshape87"/>
              <wp:cNvGraphicFramePr/>
              <a:graphic xmlns:a="http://schemas.openxmlformats.org/drawingml/2006/main">
                <a:graphicData uri="http://schemas.microsoft.com/office/word/2010/wordprocessingShape">
                  <wps:wsp>
                    <wps:cNvSpPr/>
                    <wps:spPr>
                      <a:xfrm>
                        <a:off x="0" y="0"/>
                        <a:ext cx="4356720" cy="323280"/>
                      </a:xfrm>
                      <a:prstGeom prst="rect">
                        <a:avLst/>
                      </a:prstGeom>
                      <a:noFill/>
                      <a:ln w="0">
                        <a:noFill/>
                      </a:ln>
                    </wps:spPr>
                    <wps:style>
                      <a:lnRef idx="0">
                        <a:scrgbClr r="0" g="0" b="0"/>
                      </a:lnRef>
                      <a:fillRef idx="0">
                        <a:scrgbClr r="0" g="0" b="0"/>
                      </a:fillRef>
                      <a:effectRef idx="0">
                        <a:scrgbClr r="0" g="0" b="0"/>
                      </a:effectRef>
                      <a:fontRef idx="minor"/>
                    </wps:style>
                    <wps:txbx>
                      <w:txbxContent>
                        <w:p w14:paraId="70BFFFF5" w14:textId="77777777" w:rsidR="00B1436A" w:rsidRDefault="00402AE6">
                          <w:pPr>
                            <w:pStyle w:val="FrameContents"/>
                            <w:spacing w:before="19"/>
                            <w:ind w:left="20"/>
                            <w:rPr>
                              <w:rFonts w:ascii="Cambria" w:hAnsi="Cambria"/>
                              <w:i/>
                              <w:sz w:val="20"/>
                            </w:rPr>
                          </w:pPr>
                          <w:r>
                            <w:rPr>
                              <w:rFonts w:ascii="Cambria" w:hAnsi="Cambria"/>
                              <w:i/>
                              <w:sz w:val="20"/>
                            </w:rPr>
                            <w:t>2026</w:t>
                          </w:r>
                          <w:r>
                            <w:rPr>
                              <w:rFonts w:ascii="Cambria" w:hAnsi="Cambria"/>
                              <w:i/>
                              <w:spacing w:val="-5"/>
                              <w:sz w:val="20"/>
                            </w:rPr>
                            <w:t xml:space="preserve"> </w:t>
                          </w:r>
                          <w:r>
                            <w:rPr>
                              <w:rFonts w:ascii="Cambria" w:hAnsi="Cambria"/>
                              <w:i/>
                              <w:sz w:val="20"/>
                            </w:rPr>
                            <w:t>Administrative</w:t>
                          </w:r>
                          <w:r>
                            <w:rPr>
                              <w:rFonts w:ascii="Cambria" w:hAnsi="Cambria"/>
                              <w:i/>
                              <w:spacing w:val="-5"/>
                              <w:sz w:val="20"/>
                            </w:rPr>
                            <w:t xml:space="preserve"> </w:t>
                          </w:r>
                          <w:r>
                            <w:rPr>
                              <w:rFonts w:ascii="Cambria" w:hAnsi="Cambria"/>
                              <w:i/>
                              <w:sz w:val="20"/>
                            </w:rPr>
                            <w:t>Plan</w:t>
                          </w:r>
                          <w:r>
                            <w:rPr>
                              <w:rFonts w:ascii="Cambria" w:hAnsi="Cambria"/>
                              <w:i/>
                              <w:spacing w:val="-4"/>
                              <w:sz w:val="20"/>
                            </w:rPr>
                            <w:t xml:space="preserve"> </w:t>
                          </w:r>
                          <w:r>
                            <w:rPr>
                              <w:rFonts w:ascii="Cambria" w:hAnsi="Cambria"/>
                              <w:i/>
                              <w:sz w:val="20"/>
                            </w:rPr>
                            <w:t>for</w:t>
                          </w:r>
                          <w:r>
                            <w:rPr>
                              <w:rFonts w:ascii="Cambria" w:hAnsi="Cambria"/>
                              <w:i/>
                              <w:spacing w:val="-2"/>
                              <w:sz w:val="20"/>
                            </w:rPr>
                            <w:t xml:space="preserve"> </w:t>
                          </w:r>
                          <w:r>
                            <w:rPr>
                              <w:rFonts w:ascii="Cambria" w:hAnsi="Cambria"/>
                              <w:i/>
                              <w:sz w:val="20"/>
                            </w:rPr>
                            <w:t>Paducah</w:t>
                          </w:r>
                          <w:r>
                            <w:rPr>
                              <w:rFonts w:ascii="Cambria" w:hAnsi="Cambria"/>
                              <w:i/>
                              <w:spacing w:val="-5"/>
                              <w:sz w:val="20"/>
                            </w:rPr>
                            <w:t xml:space="preserve"> </w:t>
                          </w:r>
                          <w:r>
                            <w:rPr>
                              <w:rFonts w:ascii="Cambria" w:hAnsi="Cambria"/>
                              <w:i/>
                              <w:sz w:val="20"/>
                            </w:rPr>
                            <w:t>Section</w:t>
                          </w:r>
                          <w:r>
                            <w:rPr>
                              <w:rFonts w:ascii="Cambria" w:hAnsi="Cambria"/>
                              <w:i/>
                              <w:spacing w:val="-4"/>
                              <w:sz w:val="20"/>
                            </w:rPr>
                            <w:t xml:space="preserve"> </w:t>
                          </w:r>
                          <w:r>
                            <w:rPr>
                              <w:rFonts w:ascii="Cambria" w:hAnsi="Cambria"/>
                              <w:i/>
                              <w:sz w:val="20"/>
                            </w:rPr>
                            <w:t>8</w:t>
                          </w:r>
                          <w:r>
                            <w:rPr>
                              <w:rFonts w:ascii="Cambria" w:hAnsi="Cambria"/>
                              <w:i/>
                              <w:spacing w:val="-5"/>
                              <w:sz w:val="20"/>
                            </w:rPr>
                            <w:t xml:space="preserve"> </w:t>
                          </w:r>
                          <w:r>
                            <w:rPr>
                              <w:rFonts w:ascii="Cambria" w:hAnsi="Cambria"/>
                              <w:i/>
                              <w:sz w:val="20"/>
                            </w:rPr>
                            <w:t>Housing</w:t>
                          </w:r>
                          <w:r>
                            <w:rPr>
                              <w:rFonts w:ascii="Cambria" w:hAnsi="Cambria"/>
                              <w:i/>
                              <w:spacing w:val="-4"/>
                              <w:sz w:val="20"/>
                            </w:rPr>
                            <w:t xml:space="preserve"> </w:t>
                          </w:r>
                          <w:r>
                            <w:rPr>
                              <w:rFonts w:ascii="Cambria" w:hAnsi="Cambria"/>
                              <w:i/>
                              <w:sz w:val="20"/>
                            </w:rPr>
                            <w:t>Choice</w:t>
                          </w:r>
                          <w:r>
                            <w:rPr>
                              <w:rFonts w:ascii="Cambria" w:hAnsi="Cambria"/>
                              <w:i/>
                              <w:spacing w:val="-5"/>
                              <w:sz w:val="20"/>
                            </w:rPr>
                            <w:t xml:space="preserve"> </w:t>
                          </w:r>
                          <w:r>
                            <w:rPr>
                              <w:rFonts w:ascii="Cambria" w:hAnsi="Cambria"/>
                              <w:i/>
                              <w:sz w:val="20"/>
                            </w:rPr>
                            <w:t>Voucher</w:t>
                          </w:r>
                          <w:r>
                            <w:rPr>
                              <w:rFonts w:ascii="Cambria" w:hAnsi="Cambria"/>
                              <w:i/>
                              <w:spacing w:val="-5"/>
                              <w:sz w:val="20"/>
                            </w:rPr>
                            <w:t xml:space="preserve"> </w:t>
                          </w:r>
                          <w:r>
                            <w:rPr>
                              <w:rFonts w:ascii="Cambria" w:hAnsi="Cambria"/>
                              <w:i/>
                              <w:sz w:val="20"/>
                            </w:rPr>
                            <w:t>Program Part VII. ADMINISTRATION &amp; EVALUATION</w:t>
                          </w:r>
                          <w:r>
                            <w:rPr>
                              <w:rFonts w:ascii="Cambria" w:hAnsi="Cambria"/>
                              <w:i/>
                              <w:spacing w:val="40"/>
                              <w:sz w:val="20"/>
                            </w:rPr>
                            <w:t xml:space="preserve"> </w:t>
                          </w:r>
                          <w:r>
                            <w:rPr>
                              <w:rFonts w:ascii="Cambria" w:hAnsi="Cambria"/>
                              <w:i/>
                              <w:sz w:val="20"/>
                            </w:rPr>
                            <w:t>-</w:t>
                          </w:r>
                        </w:p>
                      </w:txbxContent>
                    </wps:txbx>
                    <wps:bodyPr lIns="0" tIns="0" rIns="0" bIns="0" anchor="t" upright="1">
                      <a:noAutofit/>
                    </wps:bodyPr>
                  </wps:wsp>
                </a:graphicData>
              </a:graphic>
            </wp:anchor>
          </w:drawing>
        </mc:Choice>
        <mc:Fallback>
          <w:pict>
            <v:rect w14:anchorId="2AF1D2AA" id="_x0000_s1085" style="position:absolute;margin-left:56.6pt;margin-top:35pt;width:343.05pt;height:25.45pt;z-index:-2516787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y9SP1wEAABAEAAAOAAAAZHJzL2Uyb0RvYy54bWysU9tu2zAMfR+wfxD0vjhxtqww4hTDig4D&#10;hq1otw+QZckWoBsoJXb+fpRiO7s8teiLTFM8JM8htb8djSYnAUE5W9PNak2JsNy1ynY1/fXz/t0N&#10;JSEy2zLtrKjpWQR6e3j7Zj/4SpSud7oVQDCJDdXga9rH6KuiCLwXhoWV88LipXRgWMRf6IoW2IDZ&#10;jS7K9XpXDA5aD46LENB7d7mkh5xfSsHjDymDiETXFHuL+YR8NuksDntWdcB8r/jUBntBF4Ypi0WX&#10;VHcsMnIE9V8qozi44GRccWcKJ6XiInNANpv1P2yeeuZF5oLiBL/IFF4vLf9+evIPgDIMPlQBzcRi&#10;lGDSF/sjYxbrvIglxkg4Ot9vP+w+lqgpx7ttuS1vsprFFe0hxC/CGZKMmgIOI2vETt9CxIoYOoek&#10;YtbdK63zQLQlQyr4lxvDtUXUtdFsxbMWKU7bRyGJanO/yRE4dM1nDeQybtxHbHYeek6GgBQosewz&#10;sRMkoUXesmfiF1Cu72xc8EZZB2ktLzwv7BLRODYj0kPhd+k6uRrXnh+A6K8WNyJt92zAbDSzwSzv&#10;HQoRKTl6UF2PA9lM+n46RidVnsg169QArl0e1PRE0l7/+Z+jrg/58BsAAP//AwBQSwMEFAAGAAgA&#10;AAAhAFHcrffeAAAACgEAAA8AAABkcnMvZG93bnJldi54bWxMjzFPwzAUhHck/oP1kNio3VRqSYhT&#10;oUaRYIPCwubGr0nU2E5sNwn/nscE4+lOd9/l+8X0bEIfOmclrFcCGNra6c42Ej4/qodHYCEqq1Xv&#10;LEr4xgD74vYmV5l2s33H6RgbRiU2ZEpCG+OQcR7qFo0KKzegJe/svFGRpG+49mqmctPzRIgtN6qz&#10;tNCqAQ8t1pfj1Ugo/VZX4fBSVunXXMbXt3Ea+Sjl/d3y/AQs4hL/wvCLT+hQENPJXa0OrCe93iQU&#10;lbAT9IkCuzTdADuRk4gUeJHz/xeKHwAAAP//AwBQSwECLQAUAAYACAAAACEAtoM4kv4AAADhAQAA&#10;EwAAAAAAAAAAAAAAAAAAAAAAW0NvbnRlbnRfVHlwZXNdLnhtbFBLAQItABQABgAIAAAAIQA4/SH/&#10;1gAAAJQBAAALAAAAAAAAAAAAAAAAAC8BAABfcmVscy8ucmVsc1BLAQItABQABgAIAAAAIQA2y9SP&#10;1wEAABAEAAAOAAAAAAAAAAAAAAAAAC4CAABkcnMvZTJvRG9jLnhtbFBLAQItABQABgAIAAAAIQBR&#10;3K333gAAAAoBAAAPAAAAAAAAAAAAAAAAADEEAABkcnMvZG93bnJldi54bWxQSwUGAAAAAAQABADz&#10;AAAAPAUAAAAA&#10;" o:allowincell="f" filled="f" stroked="f" strokeweight="0">
              <v:textbox inset="0,0,0,0">
                <w:txbxContent>
                  <w:p w14:paraId="70BFFFF5" w14:textId="77777777" w:rsidR="00B1436A" w:rsidRDefault="00402AE6">
                    <w:pPr>
                      <w:pStyle w:val="FrameContents"/>
                      <w:spacing w:before="19"/>
                      <w:ind w:left="20"/>
                      <w:rPr>
                        <w:rFonts w:ascii="Cambria" w:hAnsi="Cambria"/>
                        <w:i/>
                        <w:sz w:val="20"/>
                      </w:rPr>
                    </w:pPr>
                    <w:r>
                      <w:rPr>
                        <w:rFonts w:ascii="Cambria" w:hAnsi="Cambria"/>
                        <w:i/>
                        <w:sz w:val="20"/>
                      </w:rPr>
                      <w:t>2026</w:t>
                    </w:r>
                    <w:r>
                      <w:rPr>
                        <w:rFonts w:ascii="Cambria" w:hAnsi="Cambria"/>
                        <w:i/>
                        <w:spacing w:val="-5"/>
                        <w:sz w:val="20"/>
                      </w:rPr>
                      <w:t xml:space="preserve"> </w:t>
                    </w:r>
                    <w:r>
                      <w:rPr>
                        <w:rFonts w:ascii="Cambria" w:hAnsi="Cambria"/>
                        <w:i/>
                        <w:sz w:val="20"/>
                      </w:rPr>
                      <w:t>Administrative</w:t>
                    </w:r>
                    <w:r>
                      <w:rPr>
                        <w:rFonts w:ascii="Cambria" w:hAnsi="Cambria"/>
                        <w:i/>
                        <w:spacing w:val="-5"/>
                        <w:sz w:val="20"/>
                      </w:rPr>
                      <w:t xml:space="preserve"> </w:t>
                    </w:r>
                    <w:r>
                      <w:rPr>
                        <w:rFonts w:ascii="Cambria" w:hAnsi="Cambria"/>
                        <w:i/>
                        <w:sz w:val="20"/>
                      </w:rPr>
                      <w:t>Plan</w:t>
                    </w:r>
                    <w:r>
                      <w:rPr>
                        <w:rFonts w:ascii="Cambria" w:hAnsi="Cambria"/>
                        <w:i/>
                        <w:spacing w:val="-4"/>
                        <w:sz w:val="20"/>
                      </w:rPr>
                      <w:t xml:space="preserve"> </w:t>
                    </w:r>
                    <w:r>
                      <w:rPr>
                        <w:rFonts w:ascii="Cambria" w:hAnsi="Cambria"/>
                        <w:i/>
                        <w:sz w:val="20"/>
                      </w:rPr>
                      <w:t>for</w:t>
                    </w:r>
                    <w:r>
                      <w:rPr>
                        <w:rFonts w:ascii="Cambria" w:hAnsi="Cambria"/>
                        <w:i/>
                        <w:spacing w:val="-2"/>
                        <w:sz w:val="20"/>
                      </w:rPr>
                      <w:t xml:space="preserve"> </w:t>
                    </w:r>
                    <w:r>
                      <w:rPr>
                        <w:rFonts w:ascii="Cambria" w:hAnsi="Cambria"/>
                        <w:i/>
                        <w:sz w:val="20"/>
                      </w:rPr>
                      <w:t>Paducah</w:t>
                    </w:r>
                    <w:r>
                      <w:rPr>
                        <w:rFonts w:ascii="Cambria" w:hAnsi="Cambria"/>
                        <w:i/>
                        <w:spacing w:val="-5"/>
                        <w:sz w:val="20"/>
                      </w:rPr>
                      <w:t xml:space="preserve"> </w:t>
                    </w:r>
                    <w:r>
                      <w:rPr>
                        <w:rFonts w:ascii="Cambria" w:hAnsi="Cambria"/>
                        <w:i/>
                        <w:sz w:val="20"/>
                      </w:rPr>
                      <w:t>Section</w:t>
                    </w:r>
                    <w:r>
                      <w:rPr>
                        <w:rFonts w:ascii="Cambria" w:hAnsi="Cambria"/>
                        <w:i/>
                        <w:spacing w:val="-4"/>
                        <w:sz w:val="20"/>
                      </w:rPr>
                      <w:t xml:space="preserve"> </w:t>
                    </w:r>
                    <w:r>
                      <w:rPr>
                        <w:rFonts w:ascii="Cambria" w:hAnsi="Cambria"/>
                        <w:i/>
                        <w:sz w:val="20"/>
                      </w:rPr>
                      <w:t>8</w:t>
                    </w:r>
                    <w:r>
                      <w:rPr>
                        <w:rFonts w:ascii="Cambria" w:hAnsi="Cambria"/>
                        <w:i/>
                        <w:spacing w:val="-5"/>
                        <w:sz w:val="20"/>
                      </w:rPr>
                      <w:t xml:space="preserve"> </w:t>
                    </w:r>
                    <w:r>
                      <w:rPr>
                        <w:rFonts w:ascii="Cambria" w:hAnsi="Cambria"/>
                        <w:i/>
                        <w:sz w:val="20"/>
                      </w:rPr>
                      <w:t>Housing</w:t>
                    </w:r>
                    <w:r>
                      <w:rPr>
                        <w:rFonts w:ascii="Cambria" w:hAnsi="Cambria"/>
                        <w:i/>
                        <w:spacing w:val="-4"/>
                        <w:sz w:val="20"/>
                      </w:rPr>
                      <w:t xml:space="preserve"> </w:t>
                    </w:r>
                    <w:r>
                      <w:rPr>
                        <w:rFonts w:ascii="Cambria" w:hAnsi="Cambria"/>
                        <w:i/>
                        <w:sz w:val="20"/>
                      </w:rPr>
                      <w:t>Choice</w:t>
                    </w:r>
                    <w:r>
                      <w:rPr>
                        <w:rFonts w:ascii="Cambria" w:hAnsi="Cambria"/>
                        <w:i/>
                        <w:spacing w:val="-5"/>
                        <w:sz w:val="20"/>
                      </w:rPr>
                      <w:t xml:space="preserve"> </w:t>
                    </w:r>
                    <w:r>
                      <w:rPr>
                        <w:rFonts w:ascii="Cambria" w:hAnsi="Cambria"/>
                        <w:i/>
                        <w:sz w:val="20"/>
                      </w:rPr>
                      <w:t>Voucher</w:t>
                    </w:r>
                    <w:r>
                      <w:rPr>
                        <w:rFonts w:ascii="Cambria" w:hAnsi="Cambria"/>
                        <w:i/>
                        <w:spacing w:val="-5"/>
                        <w:sz w:val="20"/>
                      </w:rPr>
                      <w:t xml:space="preserve"> </w:t>
                    </w:r>
                    <w:r>
                      <w:rPr>
                        <w:rFonts w:ascii="Cambria" w:hAnsi="Cambria"/>
                        <w:i/>
                        <w:sz w:val="20"/>
                      </w:rPr>
                      <w:t>Program Part VII. ADMINISTRATION &amp; EVALUATION</w:t>
                    </w:r>
                    <w:r>
                      <w:rPr>
                        <w:rFonts w:ascii="Cambria" w:hAnsi="Cambria"/>
                        <w:i/>
                        <w:spacing w:val="40"/>
                        <w:sz w:val="20"/>
                      </w:rPr>
                      <w:t xml:space="preserve"> </w:t>
                    </w:r>
                    <w:r>
                      <w:rPr>
                        <w:rFonts w:ascii="Cambria" w:hAnsi="Cambria"/>
                        <w:i/>
                        <w:sz w:val="20"/>
                      </w:rPr>
                      <w:t>-</w:t>
                    </w:r>
                  </w:p>
                </w:txbxContent>
              </v:textbox>
              <w10:wrap anchorx="page" anchory="page"/>
            </v:rect>
          </w:pict>
        </mc:Fallback>
      </mc:AlternateContent>
    </w:r>
    <w:r>
      <w:rPr>
        <w:noProof/>
        <w:sz w:val="20"/>
      </w:rPr>
      <mc:AlternateContent>
        <mc:Choice Requires="wps">
          <w:drawing>
            <wp:anchor distT="0" distB="0" distL="0" distR="0" simplePos="0" relativeHeight="251639808" behindDoc="1" locked="0" layoutInCell="0" allowOverlap="1" wp14:anchorId="1A2B8F4A" wp14:editId="2ECBC2A7">
              <wp:simplePos x="0" y="0"/>
              <wp:positionH relativeFrom="page">
                <wp:posOffset>5946140</wp:posOffset>
              </wp:positionH>
              <wp:positionV relativeFrom="page">
                <wp:posOffset>444500</wp:posOffset>
              </wp:positionV>
              <wp:extent cx="1026795" cy="323215"/>
              <wp:effectExtent l="0" t="0" r="0" b="0"/>
              <wp:wrapNone/>
              <wp:docPr id="199" name="docshape88"/>
              <wp:cNvGraphicFramePr/>
              <a:graphic xmlns:a="http://schemas.openxmlformats.org/drawingml/2006/main">
                <a:graphicData uri="http://schemas.microsoft.com/office/word/2010/wordprocessingShape">
                  <wps:wsp>
                    <wps:cNvSpPr/>
                    <wps:spPr>
                      <a:xfrm>
                        <a:off x="0" y="0"/>
                        <a:ext cx="1026720" cy="323280"/>
                      </a:xfrm>
                      <a:prstGeom prst="rect">
                        <a:avLst/>
                      </a:prstGeom>
                      <a:noFill/>
                      <a:ln w="0">
                        <a:noFill/>
                      </a:ln>
                    </wps:spPr>
                    <wps:style>
                      <a:lnRef idx="0">
                        <a:scrgbClr r="0" g="0" b="0"/>
                      </a:lnRef>
                      <a:fillRef idx="0">
                        <a:scrgbClr r="0" g="0" b="0"/>
                      </a:fillRef>
                      <a:effectRef idx="0">
                        <a:scrgbClr r="0" g="0" b="0"/>
                      </a:effectRef>
                      <a:fontRef idx="minor"/>
                    </wps:style>
                    <wps:txbx>
                      <w:txbxContent>
                        <w:p w14:paraId="62A14866" w14:textId="77777777" w:rsidR="00B1436A" w:rsidRDefault="00402AE6">
                          <w:pPr>
                            <w:pStyle w:val="FrameContents"/>
                            <w:spacing w:before="19"/>
                            <w:ind w:right="18"/>
                            <w:jc w:val="right"/>
                            <w:rPr>
                              <w:rFonts w:ascii="Cambria" w:hAnsi="Cambria"/>
                              <w:i/>
                              <w:sz w:val="20"/>
                            </w:rPr>
                          </w:pPr>
                          <w:r>
                            <w:rPr>
                              <w:rFonts w:ascii="Cambria" w:hAnsi="Cambria"/>
                              <w:i/>
                              <w:spacing w:val="-2"/>
                              <w:sz w:val="20"/>
                            </w:rPr>
                            <w:t>Effective</w:t>
                          </w:r>
                          <w:r>
                            <w:rPr>
                              <w:rFonts w:ascii="Cambria" w:hAnsi="Cambria"/>
                              <w:i/>
                              <w:spacing w:val="6"/>
                              <w:sz w:val="20"/>
                            </w:rPr>
                            <w:t xml:space="preserve"> 3</w:t>
                          </w:r>
                          <w:r>
                            <w:rPr>
                              <w:rFonts w:ascii="Cambria" w:hAnsi="Cambria"/>
                              <w:i/>
                              <w:spacing w:val="-2"/>
                              <w:sz w:val="20"/>
                            </w:rPr>
                            <w:t>/1/2026</w:t>
                          </w:r>
                        </w:p>
                        <w:p w14:paraId="606355C2" w14:textId="77777777" w:rsidR="00B1436A" w:rsidRDefault="00402AE6">
                          <w:pPr>
                            <w:pStyle w:val="FrameContents"/>
                            <w:spacing w:before="1"/>
                            <w:ind w:right="74"/>
                            <w:jc w:val="right"/>
                            <w:rPr>
                              <w:rFonts w:ascii="Cambria" w:hAnsi="Cambria"/>
                              <w:i/>
                              <w:sz w:val="20"/>
                            </w:rPr>
                          </w:pPr>
                          <w:r>
                            <w:rPr>
                              <w:rFonts w:ascii="Cambria" w:hAnsi="Cambria"/>
                              <w:i/>
                              <w:sz w:val="20"/>
                            </w:rPr>
                            <w:t>page</w:t>
                          </w:r>
                          <w:r>
                            <w:rPr>
                              <w:rFonts w:ascii="Cambria" w:hAnsi="Cambria"/>
                              <w:i/>
                              <w:spacing w:val="-7"/>
                              <w:sz w:val="20"/>
                            </w:rPr>
                            <w:t xml:space="preserve"> </w:t>
                          </w:r>
                          <w:r>
                            <w:rPr>
                              <w:rFonts w:ascii="Cambria" w:hAnsi="Cambria"/>
                              <w:i/>
                              <w:spacing w:val="-7"/>
                              <w:sz w:val="20"/>
                            </w:rPr>
                            <w:fldChar w:fldCharType="begin"/>
                          </w:r>
                          <w:r>
                            <w:rPr>
                              <w:rFonts w:ascii="Cambria" w:hAnsi="Cambria"/>
                              <w:i/>
                              <w:spacing w:val="-7"/>
                              <w:sz w:val="20"/>
                            </w:rPr>
                            <w:instrText xml:space="preserve"> PAGE </w:instrText>
                          </w:r>
                          <w:r>
                            <w:rPr>
                              <w:rFonts w:ascii="Cambria" w:hAnsi="Cambria"/>
                              <w:i/>
                              <w:spacing w:val="-7"/>
                              <w:sz w:val="20"/>
                            </w:rPr>
                            <w:fldChar w:fldCharType="separate"/>
                          </w:r>
                          <w:r>
                            <w:rPr>
                              <w:rFonts w:ascii="Cambria" w:hAnsi="Cambria"/>
                              <w:i/>
                              <w:spacing w:val="-7"/>
                              <w:sz w:val="20"/>
                            </w:rPr>
                            <w:t>73</w:t>
                          </w:r>
                          <w:r>
                            <w:rPr>
                              <w:rFonts w:ascii="Cambria" w:hAnsi="Cambria"/>
                              <w:i/>
                              <w:spacing w:val="-7"/>
                              <w:sz w:val="20"/>
                            </w:rPr>
                            <w:fldChar w:fldCharType="end"/>
                          </w:r>
                        </w:p>
                      </w:txbxContent>
                    </wps:txbx>
                    <wps:bodyPr lIns="0" tIns="0" rIns="0" bIns="0" anchor="t" upright="1">
                      <a:noAutofit/>
                    </wps:bodyPr>
                  </wps:wsp>
                </a:graphicData>
              </a:graphic>
            </wp:anchor>
          </w:drawing>
        </mc:Choice>
        <mc:Fallback>
          <w:pict>
            <v:rect w14:anchorId="1A2B8F4A" id="_x0000_s1086" style="position:absolute;margin-left:468.2pt;margin-top:35pt;width:80.85pt;height:25.45pt;z-index:-2516766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fi/S2AEAABAEAAAOAAAAZHJzL2Uyb0RvYy54bWysU9tu2zAMfR+wfxD0vthxh7Yw4hTFig4D&#10;hq1Ytw+QZckWoBsoJXb+fpRiO+v21KEvMk3xkDyH1O5uMpocBQTlbEO3m5ISYbnrlO0b+uvn44db&#10;SkJktmPaWdHQkwj0bv/+3W70tajc4HQngGASG+rRN3SI0ddFEfggDAsb54XFS+nAsIi/0BcdsBGz&#10;G11UZXldjA46D46LEND7cL6k+5xfSsHjdymDiEQ3FHuL+YR8tuks9jtW98D8oPjcBvuPLgxTFouu&#10;qR5YZOQA6p9URnFwwcm44c4UTkrFReaAbLblX2yeB+ZF5oLiBL/KFN4uLf92fPZPgDKMPtQBzcRi&#10;kmDSF/sjUxbrtIolpkg4OrdldX1ToaYc766qq+o2q1lc0B5C/CycIcloKOAwskbs+DVErIihS0gq&#10;Zt2j0joPRFsypoIv3BiuLaIujWYrnrRIcdr+EJKoLvebHIFD337SQM7jxn3EZpeh52QISIESy74S&#10;O0MSWuQteyV+BeX6zsYVb5R1kNbyzPPMLhGNUzshvYZ+vEnXydW67vQERH+xuBFpuxcDFqNdDGb5&#10;4FCISMnBg+oHHMh21vf+EJ1UeSKXrHMDuHZ5UPMTSXv953+Oujzk/W8AAAD//wMAUEsDBBQABgAI&#10;AAAAIQCJ6ukt3wAAAAsBAAAPAAAAZHJzL2Rvd25yZXYueG1sTI/BTsMwDIbvSLxDZCRuLNlAZS1N&#10;J7SqEtzY4MIta0xb0SRtkrXl7fFOcLPlT7+/P98tpmcT+tA5K2G9EsDQ1k53tpHw8V7dbYGFqKxW&#10;vbMo4QcD7Irrq1xl2s32gNMxNoxCbMiUhDbGIeM81C0aFVZuQEu3L+eNirT6hmuvZgo3Pd8IkXCj&#10;OksfWjXgvsX6+3g2Ekqf6CrsX8oq/ZzL+Po2TiMfpby9WZ6fgEVc4h8MF31Sh4KcTu5sdWC9hPQ+&#10;eSBUwqOgThdApNs1sBNNG5ECL3L+v0PxCwAA//8DAFBLAQItABQABgAIAAAAIQC2gziS/gAAAOEB&#10;AAATAAAAAAAAAAAAAAAAAAAAAABbQ29udGVudF9UeXBlc10ueG1sUEsBAi0AFAAGAAgAAAAhADj9&#10;If/WAAAAlAEAAAsAAAAAAAAAAAAAAAAALwEAAF9yZWxzLy5yZWxzUEsBAi0AFAAGAAgAAAAhAN1+&#10;L9LYAQAAEAQAAA4AAAAAAAAAAAAAAAAALgIAAGRycy9lMm9Eb2MueG1sUEsBAi0AFAAGAAgAAAAh&#10;AInq6S3fAAAACwEAAA8AAAAAAAAAAAAAAAAAMgQAAGRycy9kb3ducmV2LnhtbFBLBQYAAAAABAAE&#10;APMAAAA+BQAAAAA=&#10;" o:allowincell="f" filled="f" stroked="f" strokeweight="0">
              <v:textbox inset="0,0,0,0">
                <w:txbxContent>
                  <w:p w14:paraId="62A14866" w14:textId="77777777" w:rsidR="00B1436A" w:rsidRDefault="00402AE6">
                    <w:pPr>
                      <w:pStyle w:val="FrameContents"/>
                      <w:spacing w:before="19"/>
                      <w:ind w:right="18"/>
                      <w:jc w:val="right"/>
                      <w:rPr>
                        <w:rFonts w:ascii="Cambria" w:hAnsi="Cambria"/>
                        <w:i/>
                        <w:sz w:val="20"/>
                      </w:rPr>
                    </w:pPr>
                    <w:r>
                      <w:rPr>
                        <w:rFonts w:ascii="Cambria" w:hAnsi="Cambria"/>
                        <w:i/>
                        <w:spacing w:val="-2"/>
                        <w:sz w:val="20"/>
                      </w:rPr>
                      <w:t>Effective</w:t>
                    </w:r>
                    <w:r>
                      <w:rPr>
                        <w:rFonts w:ascii="Cambria" w:hAnsi="Cambria"/>
                        <w:i/>
                        <w:spacing w:val="6"/>
                        <w:sz w:val="20"/>
                      </w:rPr>
                      <w:t xml:space="preserve"> 3</w:t>
                    </w:r>
                    <w:r>
                      <w:rPr>
                        <w:rFonts w:ascii="Cambria" w:hAnsi="Cambria"/>
                        <w:i/>
                        <w:spacing w:val="-2"/>
                        <w:sz w:val="20"/>
                      </w:rPr>
                      <w:t>/1/2026</w:t>
                    </w:r>
                  </w:p>
                  <w:p w14:paraId="606355C2" w14:textId="77777777" w:rsidR="00B1436A" w:rsidRDefault="00402AE6">
                    <w:pPr>
                      <w:pStyle w:val="FrameContents"/>
                      <w:spacing w:before="1"/>
                      <w:ind w:right="74"/>
                      <w:jc w:val="right"/>
                      <w:rPr>
                        <w:rFonts w:ascii="Cambria" w:hAnsi="Cambria"/>
                        <w:i/>
                        <w:sz w:val="20"/>
                      </w:rPr>
                    </w:pPr>
                    <w:r>
                      <w:rPr>
                        <w:rFonts w:ascii="Cambria" w:hAnsi="Cambria"/>
                        <w:i/>
                        <w:sz w:val="20"/>
                      </w:rPr>
                      <w:t>page</w:t>
                    </w:r>
                    <w:r>
                      <w:rPr>
                        <w:rFonts w:ascii="Cambria" w:hAnsi="Cambria"/>
                        <w:i/>
                        <w:spacing w:val="-7"/>
                        <w:sz w:val="20"/>
                      </w:rPr>
                      <w:t xml:space="preserve"> </w:t>
                    </w:r>
                    <w:r>
                      <w:rPr>
                        <w:rFonts w:ascii="Cambria" w:hAnsi="Cambria"/>
                        <w:i/>
                        <w:spacing w:val="-7"/>
                        <w:sz w:val="20"/>
                      </w:rPr>
                      <w:fldChar w:fldCharType="begin"/>
                    </w:r>
                    <w:r>
                      <w:rPr>
                        <w:rFonts w:ascii="Cambria" w:hAnsi="Cambria"/>
                        <w:i/>
                        <w:spacing w:val="-7"/>
                        <w:sz w:val="20"/>
                      </w:rPr>
                      <w:instrText xml:space="preserve"> PAGE </w:instrText>
                    </w:r>
                    <w:r>
                      <w:rPr>
                        <w:rFonts w:ascii="Cambria" w:hAnsi="Cambria"/>
                        <w:i/>
                        <w:spacing w:val="-7"/>
                        <w:sz w:val="20"/>
                      </w:rPr>
                      <w:fldChar w:fldCharType="separate"/>
                    </w:r>
                    <w:r>
                      <w:rPr>
                        <w:rFonts w:ascii="Cambria" w:hAnsi="Cambria"/>
                        <w:i/>
                        <w:spacing w:val="-7"/>
                        <w:sz w:val="20"/>
                      </w:rPr>
                      <w:t>73</w:t>
                    </w:r>
                    <w:r>
                      <w:rPr>
                        <w:rFonts w:ascii="Cambria" w:hAnsi="Cambria"/>
                        <w:i/>
                        <w:spacing w:val="-7"/>
                        <w:sz w:val="20"/>
                      </w:rPr>
                      <w:fldChar w:fldCharType="end"/>
                    </w:r>
                  </w:p>
                </w:txbxContent>
              </v:textbox>
              <w10:wrap anchorx="page" anchory="page"/>
            </v:rect>
          </w:pict>
        </mc:Fallback>
      </mc:AlternateContent>
    </w: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9B77D7" w14:textId="77777777" w:rsidR="00B1436A" w:rsidRDefault="00B1436A">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724F12" w14:textId="77777777" w:rsidR="00B1436A" w:rsidRDefault="00402AE6">
    <w:pPr>
      <w:pStyle w:val="BodyText"/>
      <w:spacing w:line="14" w:lineRule="auto"/>
      <w:ind w:left="0"/>
      <w:rPr>
        <w:sz w:val="20"/>
      </w:rPr>
    </w:pPr>
    <w:r>
      <w:rPr>
        <w:noProof/>
        <w:sz w:val="20"/>
      </w:rPr>
      <mc:AlternateContent>
        <mc:Choice Requires="wps">
          <w:drawing>
            <wp:anchor distT="0" distB="0" distL="0" distR="0" simplePos="0" relativeHeight="251653120" behindDoc="1" locked="0" layoutInCell="0" allowOverlap="1" wp14:anchorId="41F72D84" wp14:editId="57285685">
              <wp:simplePos x="0" y="0"/>
              <wp:positionH relativeFrom="page">
                <wp:posOffset>713105</wp:posOffset>
              </wp:positionH>
              <wp:positionV relativeFrom="page">
                <wp:posOffset>768350</wp:posOffset>
              </wp:positionV>
              <wp:extent cx="6346190" cy="6350"/>
              <wp:effectExtent l="0" t="0" r="0" b="0"/>
              <wp:wrapNone/>
              <wp:docPr id="218" name="docshape96"/>
              <wp:cNvGraphicFramePr/>
              <a:graphic xmlns:a="http://schemas.openxmlformats.org/drawingml/2006/main">
                <a:graphicData uri="http://schemas.microsoft.com/office/word/2010/wordprocessingShape">
                  <wps:wsp>
                    <wps:cNvSpPr/>
                    <wps:spPr>
                      <a:xfrm>
                        <a:off x="0" y="0"/>
                        <a:ext cx="6346080" cy="6480"/>
                      </a:xfrm>
                      <a:prstGeom prst="rect">
                        <a:avLst/>
                      </a:prstGeom>
                      <a:solidFill>
                        <a:srgbClr val="000000"/>
                      </a:solidFill>
                      <a:ln w="0">
                        <a:noFill/>
                      </a:ln>
                    </wps:spPr>
                    <wps:style>
                      <a:lnRef idx="0">
                        <a:scrgbClr r="0" g="0" b="0"/>
                      </a:lnRef>
                      <a:fillRef idx="0">
                        <a:scrgbClr r="0" g="0" b="0"/>
                      </a:fillRef>
                      <a:effectRef idx="0">
                        <a:scrgbClr r="0" g="0" b="0"/>
                      </a:effectRef>
                      <a:fontRef idx="minor"/>
                    </wps:style>
                    <wps:bodyPr/>
                  </wps:wsp>
                </a:graphicData>
              </a:graphic>
            </wp:anchor>
          </w:drawing>
        </mc:Choice>
        <mc:Fallback>
          <w:pict>
            <v:rect w14:anchorId="31D8199B" id="docshape96" o:spid="_x0000_s1026" style="position:absolute;margin-left:56.15pt;margin-top:60.5pt;width:499.7pt;height:.5pt;z-index:-2516633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aADmsAEAAM8DAAAOAAAAZHJzL2Uyb0RvYy54bWysU8Fu2zAMvQ/YPwi6L3a7IiiMOD20aC/D&#10;NqzbBygyFQuQREHS4uTvRzGu022nDvNBpiy+R74nenN39E4cIGWLoZdXq1YKCBoHG/a9/PH98cOt&#10;FLmoMCiHAXp5gizvtu/fbabYwTWO6AZIgkhC7qbYy7GU2DVN1iN4lVcYIdChweRVoW3aN0NSE7F7&#10;11y37bqZMA0xoYac6evD+VBumd8Y0OWLMRmKcL2k3gqvidddXZvtRnX7pOJo9dyG+ocuvLKBii5U&#10;D6oo8TPZv6i81QkzmrLS6Bs0xmpgDaTmqv1DzfOoIrAWMifHxab8/2j158Nz/JrIhinmLlNYVRxN&#10;8vVN/Ykjm3VazIJjEZo+rj/erNtb8lTT2fqGIiJpLtiYcnkC9KIGvUx0FeyQOnzK5Zz6klJLZXR2&#10;eLTO8Sbtd/cuiYOq18bPzP5bmgtiqn1VSMAKPvO6QJ1c9HBUTg5qngvfwAg7sCyupedi56mgsSVN&#10;L7NBehhQEw3xvxE7QyoaeBjfiF9AXB9DWfDeBkzsySt1NdzhcOL7ZANoavhS5gmvY/l6zzZd/sPt&#10;LwAAAP//AwBQSwMEFAAGAAgAAAAhABgVLNPaAAAADAEAAA8AAABkcnMvZG93bnJldi54bWxMT01P&#10;wzAMvSPxHyIjcWPpB5SpazoBElekFS7c0sZrKxonNNlW/j3uCXzys5/eR7Vf7CTOOIfRkYJ0k4BA&#10;6pwZqVfw8f56twURoiajJ0eo4AcD7Ovrq0qXxl3ogOcm9oJFKJRawRCjL6UM3YBWh43zSPw7utnq&#10;yHDupZn1hcXtJLMkKaTVI7HDoD2+DNh9NSfLvp95k/jt93NP9u3+0BY+b4sHpW5vlqcdiIhL/CPD&#10;Gp+jQ82ZWnciE8TEOM1ypvKSpVxqZfA8gmjXU5aArCv5v0T9CwAA//8DAFBLAQItABQABgAIAAAA&#10;IQC2gziS/gAAAOEBAAATAAAAAAAAAAAAAAAAAAAAAABbQ29udGVudF9UeXBlc10ueG1sUEsBAi0A&#10;FAAGAAgAAAAhADj9If/WAAAAlAEAAAsAAAAAAAAAAAAAAAAALwEAAF9yZWxzLy5yZWxzUEsBAi0A&#10;FAAGAAgAAAAhAN5oAOawAQAAzwMAAA4AAAAAAAAAAAAAAAAALgIAAGRycy9lMm9Eb2MueG1sUEsB&#10;Ai0AFAAGAAgAAAAhABgVLNPaAAAADAEAAA8AAAAAAAAAAAAAAAAACgQAAGRycy9kb3ducmV2Lnht&#10;bFBLBQYAAAAABAAEAPMAAAARBQAAAAA=&#10;" o:allowincell="f" fillcolor="black" stroked="f" strokeweight="0">
              <w10:wrap anchorx="page" anchory="page"/>
            </v:rect>
          </w:pict>
        </mc:Fallback>
      </mc:AlternateContent>
    </w:r>
    <w:r>
      <w:rPr>
        <w:noProof/>
        <w:sz w:val="20"/>
      </w:rPr>
      <mc:AlternateContent>
        <mc:Choice Requires="wps">
          <w:drawing>
            <wp:anchor distT="0" distB="0" distL="0" distR="0" simplePos="0" relativeHeight="251655168" behindDoc="1" locked="0" layoutInCell="0" allowOverlap="1" wp14:anchorId="4299F027" wp14:editId="418C040F">
              <wp:simplePos x="0" y="0"/>
              <wp:positionH relativeFrom="page">
                <wp:posOffset>718820</wp:posOffset>
              </wp:positionH>
              <wp:positionV relativeFrom="page">
                <wp:posOffset>444500</wp:posOffset>
              </wp:positionV>
              <wp:extent cx="4910455" cy="323215"/>
              <wp:effectExtent l="0" t="0" r="0" b="0"/>
              <wp:wrapNone/>
              <wp:docPr id="219" name="docshape97"/>
              <wp:cNvGraphicFramePr/>
              <a:graphic xmlns:a="http://schemas.openxmlformats.org/drawingml/2006/main">
                <a:graphicData uri="http://schemas.microsoft.com/office/word/2010/wordprocessingShape">
                  <wps:wsp>
                    <wps:cNvSpPr/>
                    <wps:spPr>
                      <a:xfrm>
                        <a:off x="0" y="0"/>
                        <a:ext cx="4910400" cy="323280"/>
                      </a:xfrm>
                      <a:prstGeom prst="rect">
                        <a:avLst/>
                      </a:prstGeom>
                      <a:noFill/>
                      <a:ln w="0">
                        <a:noFill/>
                      </a:ln>
                    </wps:spPr>
                    <wps:style>
                      <a:lnRef idx="0">
                        <a:scrgbClr r="0" g="0" b="0"/>
                      </a:lnRef>
                      <a:fillRef idx="0">
                        <a:scrgbClr r="0" g="0" b="0"/>
                      </a:fillRef>
                      <a:effectRef idx="0">
                        <a:scrgbClr r="0" g="0" b="0"/>
                      </a:effectRef>
                      <a:fontRef idx="minor"/>
                    </wps:style>
                    <wps:txbx>
                      <w:txbxContent>
                        <w:p w14:paraId="69948813" w14:textId="7C6374B8" w:rsidR="00B1436A" w:rsidRDefault="00402AE6">
                          <w:pPr>
                            <w:pStyle w:val="FrameContents"/>
                            <w:spacing w:before="19"/>
                            <w:ind w:left="20"/>
                            <w:rPr>
                              <w:rFonts w:ascii="Cambria" w:hAnsi="Cambria"/>
                              <w:i/>
                              <w:sz w:val="20"/>
                            </w:rPr>
                          </w:pPr>
                          <w:r>
                            <w:rPr>
                              <w:rFonts w:ascii="Cambria" w:hAnsi="Cambria"/>
                              <w:i/>
                              <w:sz w:val="20"/>
                            </w:rPr>
                            <w:t>Administrative</w:t>
                          </w:r>
                          <w:r>
                            <w:rPr>
                              <w:rFonts w:ascii="Cambria" w:hAnsi="Cambria"/>
                              <w:i/>
                              <w:spacing w:val="-7"/>
                              <w:sz w:val="20"/>
                            </w:rPr>
                            <w:t xml:space="preserve"> </w:t>
                          </w:r>
                          <w:r>
                            <w:rPr>
                              <w:rFonts w:ascii="Cambria" w:hAnsi="Cambria"/>
                              <w:i/>
                              <w:sz w:val="20"/>
                            </w:rPr>
                            <w:t>Plan</w:t>
                          </w:r>
                          <w:r>
                            <w:rPr>
                              <w:rFonts w:ascii="Cambria" w:hAnsi="Cambria"/>
                              <w:i/>
                              <w:spacing w:val="-6"/>
                              <w:sz w:val="20"/>
                            </w:rPr>
                            <w:t xml:space="preserve"> </w:t>
                          </w:r>
                          <w:r>
                            <w:rPr>
                              <w:rFonts w:ascii="Cambria" w:hAnsi="Cambria"/>
                              <w:i/>
                              <w:sz w:val="20"/>
                            </w:rPr>
                            <w:t>for</w:t>
                          </w:r>
                          <w:r>
                            <w:rPr>
                              <w:rFonts w:ascii="Cambria" w:hAnsi="Cambria"/>
                              <w:i/>
                              <w:spacing w:val="-4"/>
                              <w:sz w:val="20"/>
                            </w:rPr>
                            <w:t xml:space="preserve"> </w:t>
                          </w:r>
                          <w:r>
                            <w:rPr>
                              <w:rFonts w:ascii="Cambria" w:hAnsi="Cambria"/>
                              <w:i/>
                              <w:sz w:val="20"/>
                            </w:rPr>
                            <w:t>Paducah</w:t>
                          </w:r>
                          <w:r>
                            <w:rPr>
                              <w:rFonts w:ascii="Cambria" w:hAnsi="Cambria"/>
                              <w:i/>
                              <w:spacing w:val="-7"/>
                              <w:sz w:val="20"/>
                            </w:rPr>
                            <w:t xml:space="preserve"> </w:t>
                          </w:r>
                          <w:r>
                            <w:rPr>
                              <w:rFonts w:ascii="Cambria" w:hAnsi="Cambria"/>
                              <w:i/>
                              <w:sz w:val="20"/>
                            </w:rPr>
                            <w:t>Section</w:t>
                          </w:r>
                          <w:r>
                            <w:rPr>
                              <w:rFonts w:ascii="Cambria" w:hAnsi="Cambria"/>
                              <w:i/>
                              <w:spacing w:val="-6"/>
                              <w:sz w:val="20"/>
                            </w:rPr>
                            <w:t xml:space="preserve"> </w:t>
                          </w:r>
                          <w:r>
                            <w:rPr>
                              <w:rFonts w:ascii="Cambria" w:hAnsi="Cambria"/>
                              <w:i/>
                              <w:sz w:val="20"/>
                            </w:rPr>
                            <w:t>8</w:t>
                          </w:r>
                          <w:r>
                            <w:rPr>
                              <w:rFonts w:ascii="Cambria" w:hAnsi="Cambria"/>
                              <w:i/>
                              <w:spacing w:val="-6"/>
                              <w:sz w:val="20"/>
                            </w:rPr>
                            <w:t xml:space="preserve"> </w:t>
                          </w:r>
                          <w:r>
                            <w:rPr>
                              <w:rFonts w:ascii="Cambria" w:hAnsi="Cambria"/>
                              <w:i/>
                              <w:sz w:val="20"/>
                            </w:rPr>
                            <w:t>Housing</w:t>
                          </w:r>
                          <w:r>
                            <w:rPr>
                              <w:rFonts w:ascii="Cambria" w:hAnsi="Cambria"/>
                              <w:i/>
                              <w:spacing w:val="-6"/>
                              <w:sz w:val="20"/>
                            </w:rPr>
                            <w:t xml:space="preserve"> </w:t>
                          </w:r>
                          <w:r>
                            <w:rPr>
                              <w:rFonts w:ascii="Cambria" w:hAnsi="Cambria"/>
                              <w:i/>
                              <w:sz w:val="20"/>
                            </w:rPr>
                            <w:t>Choice</w:t>
                          </w:r>
                          <w:r>
                            <w:rPr>
                              <w:rFonts w:ascii="Cambria" w:hAnsi="Cambria"/>
                              <w:i/>
                              <w:spacing w:val="-7"/>
                              <w:sz w:val="20"/>
                            </w:rPr>
                            <w:t xml:space="preserve"> </w:t>
                          </w:r>
                          <w:r>
                            <w:rPr>
                              <w:rFonts w:ascii="Cambria" w:hAnsi="Cambria"/>
                              <w:i/>
                              <w:sz w:val="20"/>
                            </w:rPr>
                            <w:t>Voucher</w:t>
                          </w:r>
                          <w:r>
                            <w:rPr>
                              <w:rFonts w:ascii="Cambria" w:hAnsi="Cambria"/>
                              <w:i/>
                              <w:spacing w:val="-7"/>
                              <w:sz w:val="20"/>
                            </w:rPr>
                            <w:t xml:space="preserve"> </w:t>
                          </w:r>
                          <w:r>
                            <w:rPr>
                              <w:rFonts w:ascii="Cambria" w:hAnsi="Cambria"/>
                              <w:i/>
                              <w:spacing w:val="-2"/>
                              <w:sz w:val="20"/>
                            </w:rPr>
                            <w:t>Program</w:t>
                          </w:r>
                        </w:p>
                        <w:p w14:paraId="02354082" w14:textId="77777777" w:rsidR="00B1436A" w:rsidRDefault="00402AE6">
                          <w:pPr>
                            <w:pStyle w:val="FrameContents"/>
                            <w:spacing w:before="1"/>
                            <w:ind w:left="20"/>
                            <w:rPr>
                              <w:rFonts w:ascii="Cambria" w:hAnsi="Cambria"/>
                              <w:i/>
                              <w:sz w:val="20"/>
                            </w:rPr>
                          </w:pPr>
                          <w:r>
                            <w:rPr>
                              <w:rFonts w:ascii="Cambria" w:hAnsi="Cambria"/>
                              <w:i/>
                              <w:sz w:val="20"/>
                            </w:rPr>
                            <w:t>Part</w:t>
                          </w:r>
                          <w:r>
                            <w:rPr>
                              <w:rFonts w:ascii="Cambria" w:hAnsi="Cambria"/>
                              <w:i/>
                              <w:spacing w:val="-6"/>
                              <w:sz w:val="20"/>
                            </w:rPr>
                            <w:t xml:space="preserve"> </w:t>
                          </w:r>
                          <w:r>
                            <w:rPr>
                              <w:rFonts w:ascii="Cambria" w:hAnsi="Cambria"/>
                              <w:i/>
                              <w:sz w:val="20"/>
                            </w:rPr>
                            <w:t>VII.</w:t>
                          </w:r>
                          <w:r>
                            <w:rPr>
                              <w:rFonts w:ascii="Cambria" w:hAnsi="Cambria"/>
                              <w:i/>
                              <w:spacing w:val="-5"/>
                              <w:sz w:val="20"/>
                            </w:rPr>
                            <w:t xml:space="preserve"> </w:t>
                          </w:r>
                          <w:r>
                            <w:rPr>
                              <w:rFonts w:ascii="Cambria" w:hAnsi="Cambria"/>
                              <w:i/>
                              <w:sz w:val="20"/>
                            </w:rPr>
                            <w:t>ADMINISTRATION</w:t>
                          </w:r>
                          <w:r>
                            <w:rPr>
                              <w:rFonts w:ascii="Cambria" w:hAnsi="Cambria"/>
                              <w:i/>
                              <w:spacing w:val="-7"/>
                              <w:sz w:val="20"/>
                            </w:rPr>
                            <w:t xml:space="preserve"> </w:t>
                          </w:r>
                          <w:r>
                            <w:rPr>
                              <w:rFonts w:ascii="Cambria" w:hAnsi="Cambria"/>
                              <w:i/>
                              <w:sz w:val="20"/>
                            </w:rPr>
                            <w:t>&amp;</w:t>
                          </w:r>
                          <w:r>
                            <w:rPr>
                              <w:rFonts w:ascii="Cambria" w:hAnsi="Cambria"/>
                              <w:i/>
                              <w:spacing w:val="-6"/>
                              <w:sz w:val="20"/>
                            </w:rPr>
                            <w:t xml:space="preserve"> </w:t>
                          </w:r>
                          <w:r>
                            <w:rPr>
                              <w:rFonts w:ascii="Cambria" w:hAnsi="Cambria"/>
                              <w:i/>
                              <w:sz w:val="20"/>
                            </w:rPr>
                            <w:t>EVALUATION</w:t>
                          </w:r>
                          <w:r>
                            <w:rPr>
                              <w:rFonts w:ascii="Cambria" w:hAnsi="Cambria"/>
                              <w:i/>
                              <w:spacing w:val="33"/>
                              <w:sz w:val="20"/>
                            </w:rPr>
                            <w:t xml:space="preserve"> </w:t>
                          </w:r>
                          <w:r>
                            <w:rPr>
                              <w:rFonts w:ascii="Cambria" w:hAnsi="Cambria"/>
                              <w:i/>
                              <w:sz w:val="20"/>
                            </w:rPr>
                            <w:t>-</w:t>
                          </w:r>
                          <w:r>
                            <w:rPr>
                              <w:rFonts w:ascii="Cambria" w:hAnsi="Cambria"/>
                              <w:i/>
                              <w:spacing w:val="-6"/>
                              <w:sz w:val="20"/>
                            </w:rPr>
                            <w:t xml:space="preserve"> </w:t>
                          </w:r>
                          <w:r>
                            <w:rPr>
                              <w:rFonts w:ascii="Cambria" w:hAnsi="Cambria"/>
                              <w:i/>
                              <w:sz w:val="20"/>
                            </w:rPr>
                            <w:t>Reduction</w:t>
                          </w:r>
                          <w:r>
                            <w:rPr>
                              <w:rFonts w:ascii="Cambria" w:hAnsi="Cambria"/>
                              <w:i/>
                              <w:spacing w:val="-5"/>
                              <w:sz w:val="20"/>
                            </w:rPr>
                            <w:t xml:space="preserve"> </w:t>
                          </w:r>
                          <w:r>
                            <w:rPr>
                              <w:rFonts w:ascii="Cambria" w:hAnsi="Cambria"/>
                              <w:i/>
                              <w:sz w:val="20"/>
                            </w:rPr>
                            <w:t>of</w:t>
                          </w:r>
                          <w:r>
                            <w:rPr>
                              <w:rFonts w:ascii="Cambria" w:hAnsi="Cambria"/>
                              <w:i/>
                              <w:spacing w:val="-7"/>
                              <w:sz w:val="20"/>
                            </w:rPr>
                            <w:t xml:space="preserve"> </w:t>
                          </w:r>
                          <w:r>
                            <w:rPr>
                              <w:rFonts w:ascii="Cambria" w:hAnsi="Cambria"/>
                              <w:i/>
                              <w:sz w:val="20"/>
                            </w:rPr>
                            <w:t>Families</w:t>
                          </w:r>
                          <w:r>
                            <w:rPr>
                              <w:rFonts w:ascii="Cambria" w:hAnsi="Cambria"/>
                              <w:i/>
                              <w:spacing w:val="-6"/>
                              <w:sz w:val="20"/>
                            </w:rPr>
                            <w:t xml:space="preserve"> </w:t>
                          </w:r>
                          <w:r>
                            <w:rPr>
                              <w:rFonts w:ascii="Cambria" w:hAnsi="Cambria"/>
                              <w:i/>
                              <w:sz w:val="20"/>
                            </w:rPr>
                            <w:t>Due</w:t>
                          </w:r>
                          <w:r>
                            <w:rPr>
                              <w:rFonts w:ascii="Cambria" w:hAnsi="Cambria"/>
                              <w:i/>
                              <w:spacing w:val="-4"/>
                              <w:sz w:val="20"/>
                            </w:rPr>
                            <w:t xml:space="preserve"> </w:t>
                          </w:r>
                          <w:r>
                            <w:rPr>
                              <w:rFonts w:ascii="Cambria" w:hAnsi="Cambria"/>
                              <w:i/>
                              <w:sz w:val="20"/>
                            </w:rPr>
                            <w:t>to</w:t>
                          </w:r>
                          <w:r>
                            <w:rPr>
                              <w:rFonts w:ascii="Cambria" w:hAnsi="Cambria"/>
                              <w:i/>
                              <w:spacing w:val="-6"/>
                              <w:sz w:val="20"/>
                            </w:rPr>
                            <w:t xml:space="preserve"> </w:t>
                          </w:r>
                          <w:r>
                            <w:rPr>
                              <w:rFonts w:ascii="Cambria" w:hAnsi="Cambria"/>
                              <w:i/>
                              <w:sz w:val="20"/>
                            </w:rPr>
                            <w:t>Reduced</w:t>
                          </w:r>
                          <w:r>
                            <w:rPr>
                              <w:rFonts w:ascii="Cambria" w:hAnsi="Cambria"/>
                              <w:i/>
                              <w:spacing w:val="-5"/>
                              <w:sz w:val="20"/>
                            </w:rPr>
                            <w:t xml:space="preserve"> </w:t>
                          </w:r>
                          <w:r>
                            <w:rPr>
                              <w:rFonts w:ascii="Cambria" w:hAnsi="Cambria"/>
                              <w:i/>
                              <w:spacing w:val="-2"/>
                              <w:sz w:val="20"/>
                            </w:rPr>
                            <w:t>Funding</w:t>
                          </w:r>
                        </w:p>
                      </w:txbxContent>
                    </wps:txbx>
                    <wps:bodyPr lIns="0" tIns="0" rIns="0" bIns="0" anchor="t" upright="1">
                      <a:noAutofit/>
                    </wps:bodyPr>
                  </wps:wsp>
                </a:graphicData>
              </a:graphic>
            </wp:anchor>
          </w:drawing>
        </mc:Choice>
        <mc:Fallback>
          <w:pict>
            <v:rect w14:anchorId="4299F027" id="docshape97" o:spid="_x0000_s1087" style="position:absolute;margin-left:56.6pt;margin-top:35pt;width:386.65pt;height:25.45pt;z-index:-2516613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fWiv1wEAABAEAAAOAAAAZHJzL2Uyb0RvYy54bWysU9tu2zAMfR+wfxD0vthJiyEz4hTDig4D&#10;hq1Ytw+QZckWIIsCpcTO349SHGeXpxZ9kWmKh+Q5pHZ302DZUWEw4Gq+XpWcKSehNa6r+a+fD++2&#10;nIUoXCssOFXzkwr8bv/2zW70ldpAD7ZVyCiJC9Xoa97H6KuiCLJXgwgr8MrRpQYcRKRf7IoWxUjZ&#10;B1tsyvJ9MQK2HkGqEMh7f77k+5xfayXjd62DiszWnHqL+cR8Nuks9jtRdSh8b+TchnhBF4Mwjoou&#10;qe5FFOyA5r9Ug5EIAXRcSRgK0NpIlTkQm3X5D5unXniVuZA4wS8yhddLK78dn/wjkgyjD1UgM7GY&#10;NA7pS/2xKYt1WsRSU2SSnLcf1uVtSZpKurvZ3Gy2Wc3iivYY4mcFA0tGzZGGkTUSx68hUkUKvYSk&#10;Yg4ejLV5INaxMRX8y03h1hHq2mi24smqFGfdD6WZaXO/yREkds0ni+w8btpHavYy9JyMAClQU9ln&#10;YmdIQqu8Zc/EL6BcH1xc8INxgGktzzzP7BLRODUT0SPht+k6uRpoT4/I7BdHG5G2+2LgxWguhnCy&#10;BxIicnbwaLqeBrKe9f14iKBNnsg169wArV0e1PxE0l7/+Z+jrg95/xsAAP//AwBQSwMEFAAGAAgA&#10;AAAhALchQ83dAAAACgEAAA8AAABkcnMvZG93bnJldi54bWxMj0FPhDAUhO8m/ofmmXhz28WILFI2&#10;ZgmJ3nT14q1Ln0CkLbRdwH/v86THyUxmvin2qxnYjD70zkrYbgQwtI3TvW0lvL/VNxmwEJXVanAW&#10;JXxjgH15eVGoXLvFvuJ8jC2jEhtyJaGLccw5D02HRoWNG9GS9+m8UZGkb7n2aqFyM/BEiJQb1Vta&#10;6NSIhw6br+PZSKh8qutweKrq3cdSxeeXaZ74JOX11fr4ACziGv/C8ItP6FAS08mdrQ5sIL29TSgq&#10;4V7QJwpkWXoH7EROInbAy4L/v1D+AAAA//8DAFBLAQItABQABgAIAAAAIQC2gziS/gAAAOEBAAAT&#10;AAAAAAAAAAAAAAAAAAAAAABbQ29udGVudF9UeXBlc10ueG1sUEsBAi0AFAAGAAgAAAAhADj9If/W&#10;AAAAlAEAAAsAAAAAAAAAAAAAAAAALwEAAF9yZWxzLy5yZWxzUEsBAi0AFAAGAAgAAAAhAON9aK/X&#10;AQAAEAQAAA4AAAAAAAAAAAAAAAAALgIAAGRycy9lMm9Eb2MueG1sUEsBAi0AFAAGAAgAAAAhALch&#10;Q83dAAAACgEAAA8AAAAAAAAAAAAAAAAAMQQAAGRycy9kb3ducmV2LnhtbFBLBQYAAAAABAAEAPMA&#10;AAA7BQAAAAA=&#10;" o:allowincell="f" filled="f" stroked="f" strokeweight="0">
              <v:textbox inset="0,0,0,0">
                <w:txbxContent>
                  <w:p w14:paraId="69948813" w14:textId="7C6374B8" w:rsidR="00B1436A" w:rsidRDefault="00402AE6">
                    <w:pPr>
                      <w:pStyle w:val="FrameContents"/>
                      <w:spacing w:before="19"/>
                      <w:ind w:left="20"/>
                      <w:rPr>
                        <w:rFonts w:ascii="Cambria" w:hAnsi="Cambria"/>
                        <w:i/>
                        <w:sz w:val="20"/>
                      </w:rPr>
                    </w:pPr>
                    <w:r>
                      <w:rPr>
                        <w:rFonts w:ascii="Cambria" w:hAnsi="Cambria"/>
                        <w:i/>
                        <w:sz w:val="20"/>
                      </w:rPr>
                      <w:t>Administrative</w:t>
                    </w:r>
                    <w:r>
                      <w:rPr>
                        <w:rFonts w:ascii="Cambria" w:hAnsi="Cambria"/>
                        <w:i/>
                        <w:spacing w:val="-7"/>
                        <w:sz w:val="20"/>
                      </w:rPr>
                      <w:t xml:space="preserve"> </w:t>
                    </w:r>
                    <w:r>
                      <w:rPr>
                        <w:rFonts w:ascii="Cambria" w:hAnsi="Cambria"/>
                        <w:i/>
                        <w:sz w:val="20"/>
                      </w:rPr>
                      <w:t>Plan</w:t>
                    </w:r>
                    <w:r>
                      <w:rPr>
                        <w:rFonts w:ascii="Cambria" w:hAnsi="Cambria"/>
                        <w:i/>
                        <w:spacing w:val="-6"/>
                        <w:sz w:val="20"/>
                      </w:rPr>
                      <w:t xml:space="preserve"> </w:t>
                    </w:r>
                    <w:r>
                      <w:rPr>
                        <w:rFonts w:ascii="Cambria" w:hAnsi="Cambria"/>
                        <w:i/>
                        <w:sz w:val="20"/>
                      </w:rPr>
                      <w:t>for</w:t>
                    </w:r>
                    <w:r>
                      <w:rPr>
                        <w:rFonts w:ascii="Cambria" w:hAnsi="Cambria"/>
                        <w:i/>
                        <w:spacing w:val="-4"/>
                        <w:sz w:val="20"/>
                      </w:rPr>
                      <w:t xml:space="preserve"> </w:t>
                    </w:r>
                    <w:r>
                      <w:rPr>
                        <w:rFonts w:ascii="Cambria" w:hAnsi="Cambria"/>
                        <w:i/>
                        <w:sz w:val="20"/>
                      </w:rPr>
                      <w:t>Paducah</w:t>
                    </w:r>
                    <w:r>
                      <w:rPr>
                        <w:rFonts w:ascii="Cambria" w:hAnsi="Cambria"/>
                        <w:i/>
                        <w:spacing w:val="-7"/>
                        <w:sz w:val="20"/>
                      </w:rPr>
                      <w:t xml:space="preserve"> </w:t>
                    </w:r>
                    <w:r>
                      <w:rPr>
                        <w:rFonts w:ascii="Cambria" w:hAnsi="Cambria"/>
                        <w:i/>
                        <w:sz w:val="20"/>
                      </w:rPr>
                      <w:t>Section</w:t>
                    </w:r>
                    <w:r>
                      <w:rPr>
                        <w:rFonts w:ascii="Cambria" w:hAnsi="Cambria"/>
                        <w:i/>
                        <w:spacing w:val="-6"/>
                        <w:sz w:val="20"/>
                      </w:rPr>
                      <w:t xml:space="preserve"> </w:t>
                    </w:r>
                    <w:r>
                      <w:rPr>
                        <w:rFonts w:ascii="Cambria" w:hAnsi="Cambria"/>
                        <w:i/>
                        <w:sz w:val="20"/>
                      </w:rPr>
                      <w:t>8</w:t>
                    </w:r>
                    <w:r>
                      <w:rPr>
                        <w:rFonts w:ascii="Cambria" w:hAnsi="Cambria"/>
                        <w:i/>
                        <w:spacing w:val="-6"/>
                        <w:sz w:val="20"/>
                      </w:rPr>
                      <w:t xml:space="preserve"> </w:t>
                    </w:r>
                    <w:r>
                      <w:rPr>
                        <w:rFonts w:ascii="Cambria" w:hAnsi="Cambria"/>
                        <w:i/>
                        <w:sz w:val="20"/>
                      </w:rPr>
                      <w:t>Housing</w:t>
                    </w:r>
                    <w:r>
                      <w:rPr>
                        <w:rFonts w:ascii="Cambria" w:hAnsi="Cambria"/>
                        <w:i/>
                        <w:spacing w:val="-6"/>
                        <w:sz w:val="20"/>
                      </w:rPr>
                      <w:t xml:space="preserve"> </w:t>
                    </w:r>
                    <w:r>
                      <w:rPr>
                        <w:rFonts w:ascii="Cambria" w:hAnsi="Cambria"/>
                        <w:i/>
                        <w:sz w:val="20"/>
                      </w:rPr>
                      <w:t>Choice</w:t>
                    </w:r>
                    <w:r>
                      <w:rPr>
                        <w:rFonts w:ascii="Cambria" w:hAnsi="Cambria"/>
                        <w:i/>
                        <w:spacing w:val="-7"/>
                        <w:sz w:val="20"/>
                      </w:rPr>
                      <w:t xml:space="preserve"> </w:t>
                    </w:r>
                    <w:r>
                      <w:rPr>
                        <w:rFonts w:ascii="Cambria" w:hAnsi="Cambria"/>
                        <w:i/>
                        <w:sz w:val="20"/>
                      </w:rPr>
                      <w:t>Voucher</w:t>
                    </w:r>
                    <w:r>
                      <w:rPr>
                        <w:rFonts w:ascii="Cambria" w:hAnsi="Cambria"/>
                        <w:i/>
                        <w:spacing w:val="-7"/>
                        <w:sz w:val="20"/>
                      </w:rPr>
                      <w:t xml:space="preserve"> </w:t>
                    </w:r>
                    <w:r>
                      <w:rPr>
                        <w:rFonts w:ascii="Cambria" w:hAnsi="Cambria"/>
                        <w:i/>
                        <w:spacing w:val="-2"/>
                        <w:sz w:val="20"/>
                      </w:rPr>
                      <w:t>Program</w:t>
                    </w:r>
                  </w:p>
                  <w:p w14:paraId="02354082" w14:textId="77777777" w:rsidR="00B1436A" w:rsidRDefault="00402AE6">
                    <w:pPr>
                      <w:pStyle w:val="FrameContents"/>
                      <w:spacing w:before="1"/>
                      <w:ind w:left="20"/>
                      <w:rPr>
                        <w:rFonts w:ascii="Cambria" w:hAnsi="Cambria"/>
                        <w:i/>
                        <w:sz w:val="20"/>
                      </w:rPr>
                    </w:pPr>
                    <w:r>
                      <w:rPr>
                        <w:rFonts w:ascii="Cambria" w:hAnsi="Cambria"/>
                        <w:i/>
                        <w:sz w:val="20"/>
                      </w:rPr>
                      <w:t>Part</w:t>
                    </w:r>
                    <w:r>
                      <w:rPr>
                        <w:rFonts w:ascii="Cambria" w:hAnsi="Cambria"/>
                        <w:i/>
                        <w:spacing w:val="-6"/>
                        <w:sz w:val="20"/>
                      </w:rPr>
                      <w:t xml:space="preserve"> </w:t>
                    </w:r>
                    <w:r>
                      <w:rPr>
                        <w:rFonts w:ascii="Cambria" w:hAnsi="Cambria"/>
                        <w:i/>
                        <w:sz w:val="20"/>
                      </w:rPr>
                      <w:t>VII.</w:t>
                    </w:r>
                    <w:r>
                      <w:rPr>
                        <w:rFonts w:ascii="Cambria" w:hAnsi="Cambria"/>
                        <w:i/>
                        <w:spacing w:val="-5"/>
                        <w:sz w:val="20"/>
                      </w:rPr>
                      <w:t xml:space="preserve"> </w:t>
                    </w:r>
                    <w:r>
                      <w:rPr>
                        <w:rFonts w:ascii="Cambria" w:hAnsi="Cambria"/>
                        <w:i/>
                        <w:sz w:val="20"/>
                      </w:rPr>
                      <w:t>ADMINISTRATION</w:t>
                    </w:r>
                    <w:r>
                      <w:rPr>
                        <w:rFonts w:ascii="Cambria" w:hAnsi="Cambria"/>
                        <w:i/>
                        <w:spacing w:val="-7"/>
                        <w:sz w:val="20"/>
                      </w:rPr>
                      <w:t xml:space="preserve"> </w:t>
                    </w:r>
                    <w:r>
                      <w:rPr>
                        <w:rFonts w:ascii="Cambria" w:hAnsi="Cambria"/>
                        <w:i/>
                        <w:sz w:val="20"/>
                      </w:rPr>
                      <w:t>&amp;</w:t>
                    </w:r>
                    <w:r>
                      <w:rPr>
                        <w:rFonts w:ascii="Cambria" w:hAnsi="Cambria"/>
                        <w:i/>
                        <w:spacing w:val="-6"/>
                        <w:sz w:val="20"/>
                      </w:rPr>
                      <w:t xml:space="preserve"> </w:t>
                    </w:r>
                    <w:r>
                      <w:rPr>
                        <w:rFonts w:ascii="Cambria" w:hAnsi="Cambria"/>
                        <w:i/>
                        <w:sz w:val="20"/>
                      </w:rPr>
                      <w:t>EVALUATION</w:t>
                    </w:r>
                    <w:r>
                      <w:rPr>
                        <w:rFonts w:ascii="Cambria" w:hAnsi="Cambria"/>
                        <w:i/>
                        <w:spacing w:val="33"/>
                        <w:sz w:val="20"/>
                      </w:rPr>
                      <w:t xml:space="preserve"> </w:t>
                    </w:r>
                    <w:r>
                      <w:rPr>
                        <w:rFonts w:ascii="Cambria" w:hAnsi="Cambria"/>
                        <w:i/>
                        <w:sz w:val="20"/>
                      </w:rPr>
                      <w:t>-</w:t>
                    </w:r>
                    <w:r>
                      <w:rPr>
                        <w:rFonts w:ascii="Cambria" w:hAnsi="Cambria"/>
                        <w:i/>
                        <w:spacing w:val="-6"/>
                        <w:sz w:val="20"/>
                      </w:rPr>
                      <w:t xml:space="preserve"> </w:t>
                    </w:r>
                    <w:r>
                      <w:rPr>
                        <w:rFonts w:ascii="Cambria" w:hAnsi="Cambria"/>
                        <w:i/>
                        <w:sz w:val="20"/>
                      </w:rPr>
                      <w:t>Reduction</w:t>
                    </w:r>
                    <w:r>
                      <w:rPr>
                        <w:rFonts w:ascii="Cambria" w:hAnsi="Cambria"/>
                        <w:i/>
                        <w:spacing w:val="-5"/>
                        <w:sz w:val="20"/>
                      </w:rPr>
                      <w:t xml:space="preserve"> </w:t>
                    </w:r>
                    <w:r>
                      <w:rPr>
                        <w:rFonts w:ascii="Cambria" w:hAnsi="Cambria"/>
                        <w:i/>
                        <w:sz w:val="20"/>
                      </w:rPr>
                      <w:t>of</w:t>
                    </w:r>
                    <w:r>
                      <w:rPr>
                        <w:rFonts w:ascii="Cambria" w:hAnsi="Cambria"/>
                        <w:i/>
                        <w:spacing w:val="-7"/>
                        <w:sz w:val="20"/>
                      </w:rPr>
                      <w:t xml:space="preserve"> </w:t>
                    </w:r>
                    <w:r>
                      <w:rPr>
                        <w:rFonts w:ascii="Cambria" w:hAnsi="Cambria"/>
                        <w:i/>
                        <w:sz w:val="20"/>
                      </w:rPr>
                      <w:t>Families</w:t>
                    </w:r>
                    <w:r>
                      <w:rPr>
                        <w:rFonts w:ascii="Cambria" w:hAnsi="Cambria"/>
                        <w:i/>
                        <w:spacing w:val="-6"/>
                        <w:sz w:val="20"/>
                      </w:rPr>
                      <w:t xml:space="preserve"> </w:t>
                    </w:r>
                    <w:r>
                      <w:rPr>
                        <w:rFonts w:ascii="Cambria" w:hAnsi="Cambria"/>
                        <w:i/>
                        <w:sz w:val="20"/>
                      </w:rPr>
                      <w:t>Due</w:t>
                    </w:r>
                    <w:r>
                      <w:rPr>
                        <w:rFonts w:ascii="Cambria" w:hAnsi="Cambria"/>
                        <w:i/>
                        <w:spacing w:val="-4"/>
                        <w:sz w:val="20"/>
                      </w:rPr>
                      <w:t xml:space="preserve"> </w:t>
                    </w:r>
                    <w:r>
                      <w:rPr>
                        <w:rFonts w:ascii="Cambria" w:hAnsi="Cambria"/>
                        <w:i/>
                        <w:sz w:val="20"/>
                      </w:rPr>
                      <w:t>to</w:t>
                    </w:r>
                    <w:r>
                      <w:rPr>
                        <w:rFonts w:ascii="Cambria" w:hAnsi="Cambria"/>
                        <w:i/>
                        <w:spacing w:val="-6"/>
                        <w:sz w:val="20"/>
                      </w:rPr>
                      <w:t xml:space="preserve"> </w:t>
                    </w:r>
                    <w:r>
                      <w:rPr>
                        <w:rFonts w:ascii="Cambria" w:hAnsi="Cambria"/>
                        <w:i/>
                        <w:sz w:val="20"/>
                      </w:rPr>
                      <w:t>Reduced</w:t>
                    </w:r>
                    <w:r>
                      <w:rPr>
                        <w:rFonts w:ascii="Cambria" w:hAnsi="Cambria"/>
                        <w:i/>
                        <w:spacing w:val="-5"/>
                        <w:sz w:val="20"/>
                      </w:rPr>
                      <w:t xml:space="preserve"> </w:t>
                    </w:r>
                    <w:r>
                      <w:rPr>
                        <w:rFonts w:ascii="Cambria" w:hAnsi="Cambria"/>
                        <w:i/>
                        <w:spacing w:val="-2"/>
                        <w:sz w:val="20"/>
                      </w:rPr>
                      <w:t>Funding</w:t>
                    </w:r>
                  </w:p>
                </w:txbxContent>
              </v:textbox>
              <w10:wrap anchorx="page" anchory="page"/>
            </v:rect>
          </w:pict>
        </mc:Fallback>
      </mc:AlternateContent>
    </w:r>
    <w:r>
      <w:rPr>
        <w:noProof/>
        <w:sz w:val="20"/>
      </w:rPr>
      <mc:AlternateContent>
        <mc:Choice Requires="wps">
          <w:drawing>
            <wp:anchor distT="0" distB="0" distL="0" distR="0" simplePos="0" relativeHeight="251657216" behindDoc="1" locked="0" layoutInCell="0" allowOverlap="1" wp14:anchorId="269EE1C9" wp14:editId="338481D3">
              <wp:simplePos x="0" y="0"/>
              <wp:positionH relativeFrom="page">
                <wp:posOffset>5946140</wp:posOffset>
              </wp:positionH>
              <wp:positionV relativeFrom="page">
                <wp:posOffset>444500</wp:posOffset>
              </wp:positionV>
              <wp:extent cx="1064895" cy="323215"/>
              <wp:effectExtent l="0" t="0" r="0" b="0"/>
              <wp:wrapNone/>
              <wp:docPr id="220" name="docshape98"/>
              <wp:cNvGraphicFramePr/>
              <a:graphic xmlns:a="http://schemas.openxmlformats.org/drawingml/2006/main">
                <a:graphicData uri="http://schemas.microsoft.com/office/word/2010/wordprocessingShape">
                  <wps:wsp>
                    <wps:cNvSpPr/>
                    <wps:spPr>
                      <a:xfrm>
                        <a:off x="0" y="0"/>
                        <a:ext cx="1064880" cy="323280"/>
                      </a:xfrm>
                      <a:prstGeom prst="rect">
                        <a:avLst/>
                      </a:prstGeom>
                      <a:noFill/>
                      <a:ln w="0">
                        <a:noFill/>
                      </a:ln>
                    </wps:spPr>
                    <wps:style>
                      <a:lnRef idx="0">
                        <a:scrgbClr r="0" g="0" b="0"/>
                      </a:lnRef>
                      <a:fillRef idx="0">
                        <a:scrgbClr r="0" g="0" b="0"/>
                      </a:fillRef>
                      <a:effectRef idx="0">
                        <a:scrgbClr r="0" g="0" b="0"/>
                      </a:effectRef>
                      <a:fontRef idx="minor"/>
                    </wps:style>
                    <wps:txbx>
                      <w:txbxContent>
                        <w:p w14:paraId="5168E66A" w14:textId="77777777" w:rsidR="007F2482" w:rsidRDefault="007F2482">
                          <w:pPr>
                            <w:pStyle w:val="FrameContents"/>
                            <w:spacing w:before="1"/>
                            <w:ind w:right="78"/>
                            <w:jc w:val="right"/>
                            <w:rPr>
                              <w:rFonts w:ascii="Cambria" w:hAnsi="Cambria"/>
                              <w:i/>
                              <w:sz w:val="20"/>
                            </w:rPr>
                          </w:pPr>
                        </w:p>
                        <w:p w14:paraId="4EF32E82" w14:textId="47598C51" w:rsidR="00B1436A" w:rsidRDefault="00402AE6">
                          <w:pPr>
                            <w:pStyle w:val="FrameContents"/>
                            <w:spacing w:before="1"/>
                            <w:ind w:right="78"/>
                            <w:jc w:val="right"/>
                            <w:rPr>
                              <w:rFonts w:ascii="Cambria" w:hAnsi="Cambria"/>
                              <w:i/>
                              <w:sz w:val="20"/>
                            </w:rPr>
                          </w:pPr>
                          <w:r>
                            <w:rPr>
                              <w:rFonts w:ascii="Cambria" w:hAnsi="Cambria"/>
                              <w:i/>
                              <w:sz w:val="20"/>
                            </w:rPr>
                            <w:t>page</w:t>
                          </w:r>
                          <w:r>
                            <w:rPr>
                              <w:rFonts w:ascii="Cambria" w:hAnsi="Cambria"/>
                              <w:i/>
                              <w:spacing w:val="-7"/>
                              <w:sz w:val="20"/>
                            </w:rPr>
                            <w:t xml:space="preserve"> </w:t>
                          </w:r>
                          <w:r>
                            <w:rPr>
                              <w:rFonts w:ascii="Cambria" w:hAnsi="Cambria"/>
                              <w:i/>
                              <w:spacing w:val="-7"/>
                              <w:sz w:val="20"/>
                            </w:rPr>
                            <w:fldChar w:fldCharType="begin"/>
                          </w:r>
                          <w:r>
                            <w:rPr>
                              <w:rFonts w:ascii="Cambria" w:hAnsi="Cambria"/>
                              <w:i/>
                              <w:spacing w:val="-7"/>
                              <w:sz w:val="20"/>
                            </w:rPr>
                            <w:instrText xml:space="preserve"> PAGE </w:instrText>
                          </w:r>
                          <w:r>
                            <w:rPr>
                              <w:rFonts w:ascii="Cambria" w:hAnsi="Cambria"/>
                              <w:i/>
                              <w:spacing w:val="-7"/>
                              <w:sz w:val="20"/>
                            </w:rPr>
                            <w:fldChar w:fldCharType="separate"/>
                          </w:r>
                          <w:r>
                            <w:rPr>
                              <w:rFonts w:ascii="Cambria" w:hAnsi="Cambria"/>
                              <w:i/>
                              <w:spacing w:val="-7"/>
                              <w:sz w:val="20"/>
                            </w:rPr>
                            <w:t>79</w:t>
                          </w:r>
                          <w:r>
                            <w:rPr>
                              <w:rFonts w:ascii="Cambria" w:hAnsi="Cambria"/>
                              <w:i/>
                              <w:spacing w:val="-7"/>
                              <w:sz w:val="20"/>
                            </w:rPr>
                            <w:fldChar w:fldCharType="end"/>
                          </w:r>
                        </w:p>
                      </w:txbxContent>
                    </wps:txbx>
                    <wps:bodyPr lIns="0" tIns="0" rIns="0" bIns="0" anchor="t" upright="1">
                      <a:noAutofit/>
                    </wps:bodyPr>
                  </wps:wsp>
                </a:graphicData>
              </a:graphic>
            </wp:anchor>
          </w:drawing>
        </mc:Choice>
        <mc:Fallback>
          <w:pict>
            <v:rect w14:anchorId="269EE1C9" id="docshape98" o:spid="_x0000_s1088" style="position:absolute;margin-left:468.2pt;margin-top:35pt;width:83.85pt;height:25.45pt;z-index:-251659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8sJH1AEAABAEAAAOAAAAZHJzL2Uyb0RvYy54bWysU8Fu2zAMvQ/YPwi6L3bSosiMOMWwosOA&#10;YSvW7QNkWbIFyKJAKbHz96MUx+m2U4ddZJrieyQfqd39NFh2VBgMuJqvVyVnyklojetq/vPH47st&#10;ZyEK1woLTtX8pAK/3799sxt9pTbQg20VMiJxoRp9zfsYfVUUQfZqEGEFXjm61ICDiPSLXdGiGIl9&#10;sMWmLO+KEbD1CFKFQN6H8yXfZ36tlYzftA4qMltzqi3mE/PZpLPY70TVofC9kXMZ4h+qGIRxlHSh&#10;ehBRsAOav6gGIxEC6LiSMBSgtZEq90DdrMs/unnuhVe5FxIn+EWm8P9o5dfjs39CkmH0oQpkpi4m&#10;jUP6Un1symKdFrHUFJkk57q8u91uSVNJdzebmw3ZRFNc0R5D/KRgYMmoOdIwskbi+CXEc+glJCVz&#10;8GiszQOxjo0p4W9uYraOElwLzVY8WZXirPuuNDNtrjc5gsSu+WiRncdN+0jFXoaeyQiQAjWlfSV2&#10;hiS0ylv2SvwCyvnBxQU/GAeYhXzRXTLj1EzUXs1v36fr5GqgPT0hs58dbUTa7ouBF6O5GMLJHkiI&#10;yNnBo+l6Gsh61vfDIYI2eSJX1lloWrs80/mJpL1++Z+jrg95/wsAAP//AwBQSwMEFAAGAAgAAAAh&#10;ACJYqt7gAAAACwEAAA8AAABkcnMvZG93bnJldi54bWxMj8FOg0AQhu8mvsNmTLzZXWqDQlkaU0Ki&#10;N1u99LZlRyCyu8BuAd/e6UlvM5kv/3x/tltMxyYcfeushGglgKGtnG5tLeHzo3x4BuaDslp1zqKE&#10;H/Swy29vMpVqN9sDTsdQMwqxPlUSmhD6lHNfNWiUX7keLd2+3GhUoHWsuR7VTOGm42shYm5Ua+lD&#10;o3rcN1h9Hy9GQjHGuvT716JMTnMR3t6HaeCDlPd3y8sWWMAl/MFw1Sd1yMnp7C5We9ZJSB7jDaES&#10;ngR1ugKR2ETAzjStRQI8z/j/DvkvAAAA//8DAFBLAQItABQABgAIAAAAIQC2gziS/gAAAOEBAAAT&#10;AAAAAAAAAAAAAAAAAAAAAABbQ29udGVudF9UeXBlc10ueG1sUEsBAi0AFAAGAAgAAAAhADj9If/W&#10;AAAAlAEAAAsAAAAAAAAAAAAAAAAALwEAAF9yZWxzLy5yZWxzUEsBAi0AFAAGAAgAAAAhADHywkfU&#10;AQAAEAQAAA4AAAAAAAAAAAAAAAAALgIAAGRycy9lMm9Eb2MueG1sUEsBAi0AFAAGAAgAAAAhACJY&#10;qt7gAAAACwEAAA8AAAAAAAAAAAAAAAAALgQAAGRycy9kb3ducmV2LnhtbFBLBQYAAAAABAAEAPMA&#10;AAA7BQAAAAA=&#10;" o:allowincell="f" filled="f" stroked="f" strokeweight="0">
              <v:textbox inset="0,0,0,0">
                <w:txbxContent>
                  <w:p w14:paraId="5168E66A" w14:textId="77777777" w:rsidR="007F2482" w:rsidRDefault="007F2482">
                    <w:pPr>
                      <w:pStyle w:val="FrameContents"/>
                      <w:spacing w:before="1"/>
                      <w:ind w:right="78"/>
                      <w:jc w:val="right"/>
                      <w:rPr>
                        <w:rFonts w:ascii="Cambria" w:hAnsi="Cambria"/>
                        <w:i/>
                        <w:sz w:val="20"/>
                      </w:rPr>
                    </w:pPr>
                  </w:p>
                  <w:p w14:paraId="4EF32E82" w14:textId="47598C51" w:rsidR="00B1436A" w:rsidRDefault="00402AE6">
                    <w:pPr>
                      <w:pStyle w:val="FrameContents"/>
                      <w:spacing w:before="1"/>
                      <w:ind w:right="78"/>
                      <w:jc w:val="right"/>
                      <w:rPr>
                        <w:rFonts w:ascii="Cambria" w:hAnsi="Cambria"/>
                        <w:i/>
                        <w:sz w:val="20"/>
                      </w:rPr>
                    </w:pPr>
                    <w:r>
                      <w:rPr>
                        <w:rFonts w:ascii="Cambria" w:hAnsi="Cambria"/>
                        <w:i/>
                        <w:sz w:val="20"/>
                      </w:rPr>
                      <w:t>page</w:t>
                    </w:r>
                    <w:r>
                      <w:rPr>
                        <w:rFonts w:ascii="Cambria" w:hAnsi="Cambria"/>
                        <w:i/>
                        <w:spacing w:val="-7"/>
                        <w:sz w:val="20"/>
                      </w:rPr>
                      <w:t xml:space="preserve"> </w:t>
                    </w:r>
                    <w:r>
                      <w:rPr>
                        <w:rFonts w:ascii="Cambria" w:hAnsi="Cambria"/>
                        <w:i/>
                        <w:spacing w:val="-7"/>
                        <w:sz w:val="20"/>
                      </w:rPr>
                      <w:fldChar w:fldCharType="begin"/>
                    </w:r>
                    <w:r>
                      <w:rPr>
                        <w:rFonts w:ascii="Cambria" w:hAnsi="Cambria"/>
                        <w:i/>
                        <w:spacing w:val="-7"/>
                        <w:sz w:val="20"/>
                      </w:rPr>
                      <w:instrText xml:space="preserve"> PAGE </w:instrText>
                    </w:r>
                    <w:r>
                      <w:rPr>
                        <w:rFonts w:ascii="Cambria" w:hAnsi="Cambria"/>
                        <w:i/>
                        <w:spacing w:val="-7"/>
                        <w:sz w:val="20"/>
                      </w:rPr>
                      <w:fldChar w:fldCharType="separate"/>
                    </w:r>
                    <w:r>
                      <w:rPr>
                        <w:rFonts w:ascii="Cambria" w:hAnsi="Cambria"/>
                        <w:i/>
                        <w:spacing w:val="-7"/>
                        <w:sz w:val="20"/>
                      </w:rPr>
                      <w:t>79</w:t>
                    </w:r>
                    <w:r>
                      <w:rPr>
                        <w:rFonts w:ascii="Cambria" w:hAnsi="Cambria"/>
                        <w:i/>
                        <w:spacing w:val="-7"/>
                        <w:sz w:val="20"/>
                      </w:rPr>
                      <w:fldChar w:fldCharType="end"/>
                    </w:r>
                  </w:p>
                </w:txbxContent>
              </v:textbox>
              <w10:wrap anchorx="page" anchory="page"/>
            </v:rect>
          </w:pict>
        </mc:Fallback>
      </mc:AlternateConten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8A5274" w14:textId="77777777" w:rsidR="00B1436A" w:rsidRDefault="00402AE6">
    <w:pPr>
      <w:pStyle w:val="BodyText"/>
      <w:spacing w:line="14" w:lineRule="auto"/>
      <w:ind w:left="0"/>
      <w:rPr>
        <w:sz w:val="20"/>
      </w:rPr>
    </w:pPr>
    <w:r>
      <w:rPr>
        <w:noProof/>
        <w:sz w:val="20"/>
      </w:rPr>
      <mc:AlternateContent>
        <mc:Choice Requires="wps">
          <w:drawing>
            <wp:anchor distT="0" distB="0" distL="0" distR="0" simplePos="0" relativeHeight="251654144" behindDoc="1" locked="0" layoutInCell="0" allowOverlap="1" wp14:anchorId="41F72D84" wp14:editId="7D755557">
              <wp:simplePos x="0" y="0"/>
              <wp:positionH relativeFrom="page">
                <wp:posOffset>713105</wp:posOffset>
              </wp:positionH>
              <wp:positionV relativeFrom="page">
                <wp:posOffset>768350</wp:posOffset>
              </wp:positionV>
              <wp:extent cx="6346190" cy="6350"/>
              <wp:effectExtent l="0" t="0" r="0" b="0"/>
              <wp:wrapNone/>
              <wp:docPr id="221" name="docshape96"/>
              <wp:cNvGraphicFramePr/>
              <a:graphic xmlns:a="http://schemas.openxmlformats.org/drawingml/2006/main">
                <a:graphicData uri="http://schemas.microsoft.com/office/word/2010/wordprocessingShape">
                  <wps:wsp>
                    <wps:cNvSpPr/>
                    <wps:spPr>
                      <a:xfrm>
                        <a:off x="0" y="0"/>
                        <a:ext cx="6346080" cy="6480"/>
                      </a:xfrm>
                      <a:prstGeom prst="rect">
                        <a:avLst/>
                      </a:prstGeom>
                      <a:solidFill>
                        <a:srgbClr val="000000"/>
                      </a:solidFill>
                      <a:ln w="0">
                        <a:noFill/>
                      </a:ln>
                    </wps:spPr>
                    <wps:style>
                      <a:lnRef idx="0">
                        <a:scrgbClr r="0" g="0" b="0"/>
                      </a:lnRef>
                      <a:fillRef idx="0">
                        <a:scrgbClr r="0" g="0" b="0"/>
                      </a:fillRef>
                      <a:effectRef idx="0">
                        <a:scrgbClr r="0" g="0" b="0"/>
                      </a:effectRef>
                      <a:fontRef idx="minor"/>
                    </wps:style>
                    <wps:bodyPr/>
                  </wps:wsp>
                </a:graphicData>
              </a:graphic>
            </wp:anchor>
          </w:drawing>
        </mc:Choice>
        <mc:Fallback>
          <w:pict>
            <v:rect w14:anchorId="5C463088" id="docshape96" o:spid="_x0000_s1026" style="position:absolute;margin-left:56.15pt;margin-top:60.5pt;width:499.7pt;height:.5pt;z-index:-2516623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aADmsAEAAM8DAAAOAAAAZHJzL2Uyb0RvYy54bWysU8Fu2zAMvQ/YPwi6L3a7IiiMOD20aC/D&#10;NqzbBygyFQuQREHS4uTvRzGu022nDvNBpiy+R74nenN39E4cIGWLoZdXq1YKCBoHG/a9/PH98cOt&#10;FLmoMCiHAXp5gizvtu/fbabYwTWO6AZIgkhC7qbYy7GU2DVN1iN4lVcYIdChweRVoW3aN0NSE7F7&#10;11y37bqZMA0xoYac6evD+VBumd8Y0OWLMRmKcL2k3gqvidddXZvtRnX7pOJo9dyG+ocuvLKBii5U&#10;D6oo8TPZv6i81QkzmrLS6Bs0xmpgDaTmqv1DzfOoIrAWMifHxab8/2j158Nz/JrIhinmLlNYVRxN&#10;8vVN/Ykjm3VazIJjEZo+rj/erNtb8lTT2fqGIiJpLtiYcnkC9KIGvUx0FeyQOnzK5Zz6klJLZXR2&#10;eLTO8Sbtd/cuiYOq18bPzP5bmgtiqn1VSMAKPvO6QJ1c9HBUTg5qngvfwAg7sCyupedi56mgsSVN&#10;L7NBehhQEw3xvxE7QyoaeBjfiF9AXB9DWfDeBkzsySt1NdzhcOL7ZANoavhS5gmvY/l6zzZd/sPt&#10;LwAAAP//AwBQSwMEFAAGAAgAAAAhABgVLNPaAAAADAEAAA8AAABkcnMvZG93bnJldi54bWxMT01P&#10;wzAMvSPxHyIjcWPpB5SpazoBElekFS7c0sZrKxonNNlW/j3uCXzys5/eR7Vf7CTOOIfRkYJ0k4BA&#10;6pwZqVfw8f56twURoiajJ0eo4AcD7Ovrq0qXxl3ogOcm9oJFKJRawRCjL6UM3YBWh43zSPw7utnq&#10;yHDupZn1hcXtJLMkKaTVI7HDoD2+DNh9NSfLvp95k/jt93NP9u3+0BY+b4sHpW5vlqcdiIhL/CPD&#10;Gp+jQ82ZWnciE8TEOM1ypvKSpVxqZfA8gmjXU5aArCv5v0T9CwAA//8DAFBLAQItABQABgAIAAAA&#10;IQC2gziS/gAAAOEBAAATAAAAAAAAAAAAAAAAAAAAAABbQ29udGVudF9UeXBlc10ueG1sUEsBAi0A&#10;FAAGAAgAAAAhADj9If/WAAAAlAEAAAsAAAAAAAAAAAAAAAAALwEAAF9yZWxzLy5yZWxzUEsBAi0A&#10;FAAGAAgAAAAhAN5oAOawAQAAzwMAAA4AAAAAAAAAAAAAAAAALgIAAGRycy9lMm9Eb2MueG1sUEsB&#10;Ai0AFAAGAAgAAAAhABgVLNPaAAAADAEAAA8AAAAAAAAAAAAAAAAACgQAAGRycy9kb3ducmV2Lnht&#10;bFBLBQYAAAAABAAEAPMAAAARBQAAAAA=&#10;" o:allowincell="f" fillcolor="black" stroked="f" strokeweight="0">
              <w10:wrap anchorx="page" anchory="page"/>
            </v:rect>
          </w:pict>
        </mc:Fallback>
      </mc:AlternateContent>
    </w:r>
    <w:r>
      <w:rPr>
        <w:noProof/>
        <w:sz w:val="20"/>
      </w:rPr>
      <mc:AlternateContent>
        <mc:Choice Requires="wps">
          <w:drawing>
            <wp:anchor distT="0" distB="0" distL="0" distR="0" simplePos="0" relativeHeight="251656192" behindDoc="1" locked="0" layoutInCell="0" allowOverlap="1" wp14:anchorId="4299F027" wp14:editId="1957D4B5">
              <wp:simplePos x="0" y="0"/>
              <wp:positionH relativeFrom="page">
                <wp:posOffset>718820</wp:posOffset>
              </wp:positionH>
              <wp:positionV relativeFrom="page">
                <wp:posOffset>444500</wp:posOffset>
              </wp:positionV>
              <wp:extent cx="4910455" cy="323215"/>
              <wp:effectExtent l="0" t="0" r="0" b="0"/>
              <wp:wrapNone/>
              <wp:docPr id="222" name="docshape97"/>
              <wp:cNvGraphicFramePr/>
              <a:graphic xmlns:a="http://schemas.openxmlformats.org/drawingml/2006/main">
                <a:graphicData uri="http://schemas.microsoft.com/office/word/2010/wordprocessingShape">
                  <wps:wsp>
                    <wps:cNvSpPr/>
                    <wps:spPr>
                      <a:xfrm>
                        <a:off x="0" y="0"/>
                        <a:ext cx="4910400" cy="323280"/>
                      </a:xfrm>
                      <a:prstGeom prst="rect">
                        <a:avLst/>
                      </a:prstGeom>
                      <a:noFill/>
                      <a:ln w="0">
                        <a:noFill/>
                      </a:ln>
                    </wps:spPr>
                    <wps:style>
                      <a:lnRef idx="0">
                        <a:scrgbClr r="0" g="0" b="0"/>
                      </a:lnRef>
                      <a:fillRef idx="0">
                        <a:scrgbClr r="0" g="0" b="0"/>
                      </a:fillRef>
                      <a:effectRef idx="0">
                        <a:scrgbClr r="0" g="0" b="0"/>
                      </a:effectRef>
                      <a:fontRef idx="minor"/>
                    </wps:style>
                    <wps:txbx>
                      <w:txbxContent>
                        <w:p w14:paraId="1B11F42F" w14:textId="77777777" w:rsidR="00B1436A" w:rsidRDefault="00402AE6">
                          <w:pPr>
                            <w:pStyle w:val="FrameContents"/>
                            <w:spacing w:before="19"/>
                            <w:ind w:left="20"/>
                            <w:rPr>
                              <w:rFonts w:ascii="Cambria" w:hAnsi="Cambria"/>
                              <w:i/>
                              <w:sz w:val="20"/>
                            </w:rPr>
                          </w:pPr>
                          <w:r>
                            <w:rPr>
                              <w:rFonts w:ascii="Cambria" w:hAnsi="Cambria"/>
                              <w:i/>
                              <w:sz w:val="20"/>
                            </w:rPr>
                            <w:t>2026</w:t>
                          </w:r>
                          <w:r>
                            <w:rPr>
                              <w:rFonts w:ascii="Cambria" w:hAnsi="Cambria"/>
                              <w:i/>
                              <w:spacing w:val="-7"/>
                              <w:sz w:val="20"/>
                            </w:rPr>
                            <w:t xml:space="preserve"> </w:t>
                          </w:r>
                          <w:r>
                            <w:rPr>
                              <w:rFonts w:ascii="Cambria" w:hAnsi="Cambria"/>
                              <w:i/>
                              <w:sz w:val="20"/>
                            </w:rPr>
                            <w:t>Administrative</w:t>
                          </w:r>
                          <w:r>
                            <w:rPr>
                              <w:rFonts w:ascii="Cambria" w:hAnsi="Cambria"/>
                              <w:i/>
                              <w:spacing w:val="-7"/>
                              <w:sz w:val="20"/>
                            </w:rPr>
                            <w:t xml:space="preserve"> </w:t>
                          </w:r>
                          <w:r>
                            <w:rPr>
                              <w:rFonts w:ascii="Cambria" w:hAnsi="Cambria"/>
                              <w:i/>
                              <w:sz w:val="20"/>
                            </w:rPr>
                            <w:t>Plan</w:t>
                          </w:r>
                          <w:r>
                            <w:rPr>
                              <w:rFonts w:ascii="Cambria" w:hAnsi="Cambria"/>
                              <w:i/>
                              <w:spacing w:val="-6"/>
                              <w:sz w:val="20"/>
                            </w:rPr>
                            <w:t xml:space="preserve"> </w:t>
                          </w:r>
                          <w:r>
                            <w:rPr>
                              <w:rFonts w:ascii="Cambria" w:hAnsi="Cambria"/>
                              <w:i/>
                              <w:sz w:val="20"/>
                            </w:rPr>
                            <w:t>for</w:t>
                          </w:r>
                          <w:r>
                            <w:rPr>
                              <w:rFonts w:ascii="Cambria" w:hAnsi="Cambria"/>
                              <w:i/>
                              <w:spacing w:val="-4"/>
                              <w:sz w:val="20"/>
                            </w:rPr>
                            <w:t xml:space="preserve"> </w:t>
                          </w:r>
                          <w:r>
                            <w:rPr>
                              <w:rFonts w:ascii="Cambria" w:hAnsi="Cambria"/>
                              <w:i/>
                              <w:sz w:val="20"/>
                            </w:rPr>
                            <w:t>Paducah</w:t>
                          </w:r>
                          <w:r>
                            <w:rPr>
                              <w:rFonts w:ascii="Cambria" w:hAnsi="Cambria"/>
                              <w:i/>
                              <w:spacing w:val="-7"/>
                              <w:sz w:val="20"/>
                            </w:rPr>
                            <w:t xml:space="preserve"> </w:t>
                          </w:r>
                          <w:r>
                            <w:rPr>
                              <w:rFonts w:ascii="Cambria" w:hAnsi="Cambria"/>
                              <w:i/>
                              <w:sz w:val="20"/>
                            </w:rPr>
                            <w:t>Section</w:t>
                          </w:r>
                          <w:r>
                            <w:rPr>
                              <w:rFonts w:ascii="Cambria" w:hAnsi="Cambria"/>
                              <w:i/>
                              <w:spacing w:val="-6"/>
                              <w:sz w:val="20"/>
                            </w:rPr>
                            <w:t xml:space="preserve"> </w:t>
                          </w:r>
                          <w:r>
                            <w:rPr>
                              <w:rFonts w:ascii="Cambria" w:hAnsi="Cambria"/>
                              <w:i/>
                              <w:sz w:val="20"/>
                            </w:rPr>
                            <w:t>8</w:t>
                          </w:r>
                          <w:r>
                            <w:rPr>
                              <w:rFonts w:ascii="Cambria" w:hAnsi="Cambria"/>
                              <w:i/>
                              <w:spacing w:val="-6"/>
                              <w:sz w:val="20"/>
                            </w:rPr>
                            <w:t xml:space="preserve"> </w:t>
                          </w:r>
                          <w:r>
                            <w:rPr>
                              <w:rFonts w:ascii="Cambria" w:hAnsi="Cambria"/>
                              <w:i/>
                              <w:sz w:val="20"/>
                            </w:rPr>
                            <w:t>Housing</w:t>
                          </w:r>
                          <w:r>
                            <w:rPr>
                              <w:rFonts w:ascii="Cambria" w:hAnsi="Cambria"/>
                              <w:i/>
                              <w:spacing w:val="-6"/>
                              <w:sz w:val="20"/>
                            </w:rPr>
                            <w:t xml:space="preserve"> </w:t>
                          </w:r>
                          <w:r>
                            <w:rPr>
                              <w:rFonts w:ascii="Cambria" w:hAnsi="Cambria"/>
                              <w:i/>
                              <w:sz w:val="20"/>
                            </w:rPr>
                            <w:t>Choice</w:t>
                          </w:r>
                          <w:r>
                            <w:rPr>
                              <w:rFonts w:ascii="Cambria" w:hAnsi="Cambria"/>
                              <w:i/>
                              <w:spacing w:val="-7"/>
                              <w:sz w:val="20"/>
                            </w:rPr>
                            <w:t xml:space="preserve"> </w:t>
                          </w:r>
                          <w:r>
                            <w:rPr>
                              <w:rFonts w:ascii="Cambria" w:hAnsi="Cambria"/>
                              <w:i/>
                              <w:sz w:val="20"/>
                            </w:rPr>
                            <w:t>Voucher</w:t>
                          </w:r>
                          <w:r>
                            <w:rPr>
                              <w:rFonts w:ascii="Cambria" w:hAnsi="Cambria"/>
                              <w:i/>
                              <w:spacing w:val="-7"/>
                              <w:sz w:val="20"/>
                            </w:rPr>
                            <w:t xml:space="preserve"> </w:t>
                          </w:r>
                          <w:r>
                            <w:rPr>
                              <w:rFonts w:ascii="Cambria" w:hAnsi="Cambria"/>
                              <w:i/>
                              <w:spacing w:val="-2"/>
                              <w:sz w:val="20"/>
                            </w:rPr>
                            <w:t>Program</w:t>
                          </w:r>
                        </w:p>
                        <w:p w14:paraId="1AD180E6" w14:textId="77777777" w:rsidR="00B1436A" w:rsidRDefault="00402AE6">
                          <w:pPr>
                            <w:pStyle w:val="FrameContents"/>
                            <w:spacing w:before="1"/>
                            <w:ind w:left="20"/>
                            <w:rPr>
                              <w:rFonts w:ascii="Cambria" w:hAnsi="Cambria"/>
                              <w:i/>
                              <w:sz w:val="20"/>
                            </w:rPr>
                          </w:pPr>
                          <w:r>
                            <w:rPr>
                              <w:rFonts w:ascii="Cambria" w:hAnsi="Cambria"/>
                              <w:i/>
                              <w:sz w:val="20"/>
                            </w:rPr>
                            <w:t>Part</w:t>
                          </w:r>
                          <w:r>
                            <w:rPr>
                              <w:rFonts w:ascii="Cambria" w:hAnsi="Cambria"/>
                              <w:i/>
                              <w:spacing w:val="-6"/>
                              <w:sz w:val="20"/>
                            </w:rPr>
                            <w:t xml:space="preserve"> </w:t>
                          </w:r>
                          <w:r>
                            <w:rPr>
                              <w:rFonts w:ascii="Cambria" w:hAnsi="Cambria"/>
                              <w:i/>
                              <w:sz w:val="20"/>
                            </w:rPr>
                            <w:t>VII.</w:t>
                          </w:r>
                          <w:r>
                            <w:rPr>
                              <w:rFonts w:ascii="Cambria" w:hAnsi="Cambria"/>
                              <w:i/>
                              <w:spacing w:val="-5"/>
                              <w:sz w:val="20"/>
                            </w:rPr>
                            <w:t xml:space="preserve"> </w:t>
                          </w:r>
                          <w:r>
                            <w:rPr>
                              <w:rFonts w:ascii="Cambria" w:hAnsi="Cambria"/>
                              <w:i/>
                              <w:sz w:val="20"/>
                            </w:rPr>
                            <w:t>ADMINISTRATION</w:t>
                          </w:r>
                          <w:r>
                            <w:rPr>
                              <w:rFonts w:ascii="Cambria" w:hAnsi="Cambria"/>
                              <w:i/>
                              <w:spacing w:val="-7"/>
                              <w:sz w:val="20"/>
                            </w:rPr>
                            <w:t xml:space="preserve"> </w:t>
                          </w:r>
                          <w:r>
                            <w:rPr>
                              <w:rFonts w:ascii="Cambria" w:hAnsi="Cambria"/>
                              <w:i/>
                              <w:sz w:val="20"/>
                            </w:rPr>
                            <w:t>&amp;</w:t>
                          </w:r>
                          <w:r>
                            <w:rPr>
                              <w:rFonts w:ascii="Cambria" w:hAnsi="Cambria"/>
                              <w:i/>
                              <w:spacing w:val="-6"/>
                              <w:sz w:val="20"/>
                            </w:rPr>
                            <w:t xml:space="preserve"> </w:t>
                          </w:r>
                          <w:r>
                            <w:rPr>
                              <w:rFonts w:ascii="Cambria" w:hAnsi="Cambria"/>
                              <w:i/>
                              <w:sz w:val="20"/>
                            </w:rPr>
                            <w:t>EVALUATION</w:t>
                          </w:r>
                          <w:r>
                            <w:rPr>
                              <w:rFonts w:ascii="Cambria" w:hAnsi="Cambria"/>
                              <w:i/>
                              <w:spacing w:val="33"/>
                              <w:sz w:val="20"/>
                            </w:rPr>
                            <w:t xml:space="preserve"> </w:t>
                          </w:r>
                          <w:r>
                            <w:rPr>
                              <w:rFonts w:ascii="Cambria" w:hAnsi="Cambria"/>
                              <w:i/>
                              <w:sz w:val="20"/>
                            </w:rPr>
                            <w:t>-</w:t>
                          </w:r>
                          <w:r>
                            <w:rPr>
                              <w:rFonts w:ascii="Cambria" w:hAnsi="Cambria"/>
                              <w:i/>
                              <w:spacing w:val="-6"/>
                              <w:sz w:val="20"/>
                            </w:rPr>
                            <w:t xml:space="preserve"> </w:t>
                          </w:r>
                          <w:r>
                            <w:rPr>
                              <w:rFonts w:ascii="Cambria" w:hAnsi="Cambria"/>
                              <w:i/>
                              <w:sz w:val="20"/>
                            </w:rPr>
                            <w:t>Reduction</w:t>
                          </w:r>
                          <w:r>
                            <w:rPr>
                              <w:rFonts w:ascii="Cambria" w:hAnsi="Cambria"/>
                              <w:i/>
                              <w:spacing w:val="-5"/>
                              <w:sz w:val="20"/>
                            </w:rPr>
                            <w:t xml:space="preserve"> </w:t>
                          </w:r>
                          <w:r>
                            <w:rPr>
                              <w:rFonts w:ascii="Cambria" w:hAnsi="Cambria"/>
                              <w:i/>
                              <w:sz w:val="20"/>
                            </w:rPr>
                            <w:t>of</w:t>
                          </w:r>
                          <w:r>
                            <w:rPr>
                              <w:rFonts w:ascii="Cambria" w:hAnsi="Cambria"/>
                              <w:i/>
                              <w:spacing w:val="-7"/>
                              <w:sz w:val="20"/>
                            </w:rPr>
                            <w:t xml:space="preserve"> </w:t>
                          </w:r>
                          <w:r>
                            <w:rPr>
                              <w:rFonts w:ascii="Cambria" w:hAnsi="Cambria"/>
                              <w:i/>
                              <w:sz w:val="20"/>
                            </w:rPr>
                            <w:t>Families</w:t>
                          </w:r>
                          <w:r>
                            <w:rPr>
                              <w:rFonts w:ascii="Cambria" w:hAnsi="Cambria"/>
                              <w:i/>
                              <w:spacing w:val="-6"/>
                              <w:sz w:val="20"/>
                            </w:rPr>
                            <w:t xml:space="preserve"> </w:t>
                          </w:r>
                          <w:r>
                            <w:rPr>
                              <w:rFonts w:ascii="Cambria" w:hAnsi="Cambria"/>
                              <w:i/>
                              <w:sz w:val="20"/>
                            </w:rPr>
                            <w:t>Due</w:t>
                          </w:r>
                          <w:r>
                            <w:rPr>
                              <w:rFonts w:ascii="Cambria" w:hAnsi="Cambria"/>
                              <w:i/>
                              <w:spacing w:val="-4"/>
                              <w:sz w:val="20"/>
                            </w:rPr>
                            <w:t xml:space="preserve"> </w:t>
                          </w:r>
                          <w:r>
                            <w:rPr>
                              <w:rFonts w:ascii="Cambria" w:hAnsi="Cambria"/>
                              <w:i/>
                              <w:sz w:val="20"/>
                            </w:rPr>
                            <w:t>to</w:t>
                          </w:r>
                          <w:r>
                            <w:rPr>
                              <w:rFonts w:ascii="Cambria" w:hAnsi="Cambria"/>
                              <w:i/>
                              <w:spacing w:val="-6"/>
                              <w:sz w:val="20"/>
                            </w:rPr>
                            <w:t xml:space="preserve"> </w:t>
                          </w:r>
                          <w:r>
                            <w:rPr>
                              <w:rFonts w:ascii="Cambria" w:hAnsi="Cambria"/>
                              <w:i/>
                              <w:sz w:val="20"/>
                            </w:rPr>
                            <w:t>Reduced</w:t>
                          </w:r>
                          <w:r>
                            <w:rPr>
                              <w:rFonts w:ascii="Cambria" w:hAnsi="Cambria"/>
                              <w:i/>
                              <w:spacing w:val="-5"/>
                              <w:sz w:val="20"/>
                            </w:rPr>
                            <w:t xml:space="preserve"> </w:t>
                          </w:r>
                          <w:r>
                            <w:rPr>
                              <w:rFonts w:ascii="Cambria" w:hAnsi="Cambria"/>
                              <w:i/>
                              <w:spacing w:val="-2"/>
                              <w:sz w:val="20"/>
                            </w:rPr>
                            <w:t>Funding</w:t>
                          </w:r>
                        </w:p>
                      </w:txbxContent>
                    </wps:txbx>
                    <wps:bodyPr lIns="0" tIns="0" rIns="0" bIns="0" anchor="t" upright="1">
                      <a:noAutofit/>
                    </wps:bodyPr>
                  </wps:wsp>
                </a:graphicData>
              </a:graphic>
            </wp:anchor>
          </w:drawing>
        </mc:Choice>
        <mc:Fallback>
          <w:pict>
            <v:rect w14:anchorId="4299F027" id="_x0000_s1089" style="position:absolute;margin-left:56.6pt;margin-top:35pt;width:386.65pt;height:25.45pt;z-index:-251660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gCJ2AEAABAEAAAOAAAAZHJzL2Uyb0RvYy54bWysU9tu2zAMfR+wfxD0vthJu6EL4hTDig4D&#10;hq1o1w+QZckWIIsCpcTO349SbGeXpxZ7kWmKh+Q5pHa3Y2/ZUWEw4Cq+XpWcKSehMa6t+PPP+3c3&#10;nIUoXCMsOFXxkwr8dv/2zW7wW7WBDmyjkFESF7aDr3gXo98WRZCd6kVYgVeOLjVgLyL9Yls0KAbK&#10;3ttiU5YfigGw8QhShUDeu/Ml3+f8WisZf2gdVGS24tRbzCfms05nsd+JbYvCd0ZObYhXdNEL46jo&#10;kupORMEOaP5J1RuJEEDHlYS+AK2NVJkDsVmXf7F56oRXmQuJE/wiU/h/aeX345N/QJJh8GEbyEws&#10;Ro19+lJ/bMxinRax1BiZJOf1x3V5XZKmku6uNlebm6xmcUF7DPGLgp4lo+JIw8gaieO3EKkihc4h&#10;qZiDe2NtHoh1bEgF/3BTuHWEujSarXiyKsVZ96g0M03uNzmCxLb+bJGdx037SM3OQ8/JCJACNZV9&#10;IXaCJLTKW/ZC/ALK9cHFBd8bB5jW8szzzC4RjWM9Er2Kv886J1cNzekBmf3qaCPSds8GzkY9G8LJ&#10;DkiIyNnBo2k7Gsh60vfTIYI2eSKXrFMDtHZ5UNMTSXv9+3+Oujzk/S8AAAD//wMAUEsDBBQABgAI&#10;AAAAIQC3IUPN3QAAAAoBAAAPAAAAZHJzL2Rvd25yZXYueG1sTI9BT4QwFITvJv6H5pl4c9vFiCxS&#10;NmYJid509eKtS59ApC20XcB/7/Okx8lMZr4p9qsZ2Iw+9M5K2G4EMLSN071tJby/1TcZsBCV1Wpw&#10;FiV8Y4B9eXlRqFy7xb7ifIwtoxIbciWhi3HMOQ9Nh0aFjRvRkvfpvFGRpG+59mqhcjPwRIiUG9Vb&#10;WujUiIcOm6/j2UiofKrrcHiq6t3HUsXnl2me+CTl9dX6+AAs4hr/wvCLT+hQEtPJna0ObCC9vU0o&#10;KuFe0CcKZFl6B+xETiJ2wMuC/79Q/gAAAP//AwBQSwECLQAUAAYACAAAACEAtoM4kv4AAADhAQAA&#10;EwAAAAAAAAAAAAAAAAAAAAAAW0NvbnRlbnRfVHlwZXNdLnhtbFBLAQItABQABgAIAAAAIQA4/SH/&#10;1gAAAJQBAAALAAAAAAAAAAAAAAAAAC8BAABfcmVscy8ucmVsc1BLAQItABQABgAIAAAAIQAjqgCJ&#10;2AEAABAEAAAOAAAAAAAAAAAAAAAAAC4CAABkcnMvZTJvRG9jLnhtbFBLAQItABQABgAIAAAAIQC3&#10;IUPN3QAAAAoBAAAPAAAAAAAAAAAAAAAAADIEAABkcnMvZG93bnJldi54bWxQSwUGAAAAAAQABADz&#10;AAAAPAUAAAAA&#10;" o:allowincell="f" filled="f" stroked="f" strokeweight="0">
              <v:textbox inset="0,0,0,0">
                <w:txbxContent>
                  <w:p w14:paraId="1B11F42F" w14:textId="77777777" w:rsidR="00B1436A" w:rsidRDefault="00402AE6">
                    <w:pPr>
                      <w:pStyle w:val="FrameContents"/>
                      <w:spacing w:before="19"/>
                      <w:ind w:left="20"/>
                      <w:rPr>
                        <w:rFonts w:ascii="Cambria" w:hAnsi="Cambria"/>
                        <w:i/>
                        <w:sz w:val="20"/>
                      </w:rPr>
                    </w:pPr>
                    <w:r>
                      <w:rPr>
                        <w:rFonts w:ascii="Cambria" w:hAnsi="Cambria"/>
                        <w:i/>
                        <w:sz w:val="20"/>
                      </w:rPr>
                      <w:t>2026</w:t>
                    </w:r>
                    <w:r>
                      <w:rPr>
                        <w:rFonts w:ascii="Cambria" w:hAnsi="Cambria"/>
                        <w:i/>
                        <w:spacing w:val="-7"/>
                        <w:sz w:val="20"/>
                      </w:rPr>
                      <w:t xml:space="preserve"> </w:t>
                    </w:r>
                    <w:r>
                      <w:rPr>
                        <w:rFonts w:ascii="Cambria" w:hAnsi="Cambria"/>
                        <w:i/>
                        <w:sz w:val="20"/>
                      </w:rPr>
                      <w:t>Administrative</w:t>
                    </w:r>
                    <w:r>
                      <w:rPr>
                        <w:rFonts w:ascii="Cambria" w:hAnsi="Cambria"/>
                        <w:i/>
                        <w:spacing w:val="-7"/>
                        <w:sz w:val="20"/>
                      </w:rPr>
                      <w:t xml:space="preserve"> </w:t>
                    </w:r>
                    <w:r>
                      <w:rPr>
                        <w:rFonts w:ascii="Cambria" w:hAnsi="Cambria"/>
                        <w:i/>
                        <w:sz w:val="20"/>
                      </w:rPr>
                      <w:t>Plan</w:t>
                    </w:r>
                    <w:r>
                      <w:rPr>
                        <w:rFonts w:ascii="Cambria" w:hAnsi="Cambria"/>
                        <w:i/>
                        <w:spacing w:val="-6"/>
                        <w:sz w:val="20"/>
                      </w:rPr>
                      <w:t xml:space="preserve"> </w:t>
                    </w:r>
                    <w:r>
                      <w:rPr>
                        <w:rFonts w:ascii="Cambria" w:hAnsi="Cambria"/>
                        <w:i/>
                        <w:sz w:val="20"/>
                      </w:rPr>
                      <w:t>for</w:t>
                    </w:r>
                    <w:r>
                      <w:rPr>
                        <w:rFonts w:ascii="Cambria" w:hAnsi="Cambria"/>
                        <w:i/>
                        <w:spacing w:val="-4"/>
                        <w:sz w:val="20"/>
                      </w:rPr>
                      <w:t xml:space="preserve"> </w:t>
                    </w:r>
                    <w:r>
                      <w:rPr>
                        <w:rFonts w:ascii="Cambria" w:hAnsi="Cambria"/>
                        <w:i/>
                        <w:sz w:val="20"/>
                      </w:rPr>
                      <w:t>Paducah</w:t>
                    </w:r>
                    <w:r>
                      <w:rPr>
                        <w:rFonts w:ascii="Cambria" w:hAnsi="Cambria"/>
                        <w:i/>
                        <w:spacing w:val="-7"/>
                        <w:sz w:val="20"/>
                      </w:rPr>
                      <w:t xml:space="preserve"> </w:t>
                    </w:r>
                    <w:r>
                      <w:rPr>
                        <w:rFonts w:ascii="Cambria" w:hAnsi="Cambria"/>
                        <w:i/>
                        <w:sz w:val="20"/>
                      </w:rPr>
                      <w:t>Section</w:t>
                    </w:r>
                    <w:r>
                      <w:rPr>
                        <w:rFonts w:ascii="Cambria" w:hAnsi="Cambria"/>
                        <w:i/>
                        <w:spacing w:val="-6"/>
                        <w:sz w:val="20"/>
                      </w:rPr>
                      <w:t xml:space="preserve"> </w:t>
                    </w:r>
                    <w:r>
                      <w:rPr>
                        <w:rFonts w:ascii="Cambria" w:hAnsi="Cambria"/>
                        <w:i/>
                        <w:sz w:val="20"/>
                      </w:rPr>
                      <w:t>8</w:t>
                    </w:r>
                    <w:r>
                      <w:rPr>
                        <w:rFonts w:ascii="Cambria" w:hAnsi="Cambria"/>
                        <w:i/>
                        <w:spacing w:val="-6"/>
                        <w:sz w:val="20"/>
                      </w:rPr>
                      <w:t xml:space="preserve"> </w:t>
                    </w:r>
                    <w:r>
                      <w:rPr>
                        <w:rFonts w:ascii="Cambria" w:hAnsi="Cambria"/>
                        <w:i/>
                        <w:sz w:val="20"/>
                      </w:rPr>
                      <w:t>Housing</w:t>
                    </w:r>
                    <w:r>
                      <w:rPr>
                        <w:rFonts w:ascii="Cambria" w:hAnsi="Cambria"/>
                        <w:i/>
                        <w:spacing w:val="-6"/>
                        <w:sz w:val="20"/>
                      </w:rPr>
                      <w:t xml:space="preserve"> </w:t>
                    </w:r>
                    <w:r>
                      <w:rPr>
                        <w:rFonts w:ascii="Cambria" w:hAnsi="Cambria"/>
                        <w:i/>
                        <w:sz w:val="20"/>
                      </w:rPr>
                      <w:t>Choice</w:t>
                    </w:r>
                    <w:r>
                      <w:rPr>
                        <w:rFonts w:ascii="Cambria" w:hAnsi="Cambria"/>
                        <w:i/>
                        <w:spacing w:val="-7"/>
                        <w:sz w:val="20"/>
                      </w:rPr>
                      <w:t xml:space="preserve"> </w:t>
                    </w:r>
                    <w:r>
                      <w:rPr>
                        <w:rFonts w:ascii="Cambria" w:hAnsi="Cambria"/>
                        <w:i/>
                        <w:sz w:val="20"/>
                      </w:rPr>
                      <w:t>Voucher</w:t>
                    </w:r>
                    <w:r>
                      <w:rPr>
                        <w:rFonts w:ascii="Cambria" w:hAnsi="Cambria"/>
                        <w:i/>
                        <w:spacing w:val="-7"/>
                        <w:sz w:val="20"/>
                      </w:rPr>
                      <w:t xml:space="preserve"> </w:t>
                    </w:r>
                    <w:r>
                      <w:rPr>
                        <w:rFonts w:ascii="Cambria" w:hAnsi="Cambria"/>
                        <w:i/>
                        <w:spacing w:val="-2"/>
                        <w:sz w:val="20"/>
                      </w:rPr>
                      <w:t>Program</w:t>
                    </w:r>
                  </w:p>
                  <w:p w14:paraId="1AD180E6" w14:textId="77777777" w:rsidR="00B1436A" w:rsidRDefault="00402AE6">
                    <w:pPr>
                      <w:pStyle w:val="FrameContents"/>
                      <w:spacing w:before="1"/>
                      <w:ind w:left="20"/>
                      <w:rPr>
                        <w:rFonts w:ascii="Cambria" w:hAnsi="Cambria"/>
                        <w:i/>
                        <w:sz w:val="20"/>
                      </w:rPr>
                    </w:pPr>
                    <w:r>
                      <w:rPr>
                        <w:rFonts w:ascii="Cambria" w:hAnsi="Cambria"/>
                        <w:i/>
                        <w:sz w:val="20"/>
                      </w:rPr>
                      <w:t>Part</w:t>
                    </w:r>
                    <w:r>
                      <w:rPr>
                        <w:rFonts w:ascii="Cambria" w:hAnsi="Cambria"/>
                        <w:i/>
                        <w:spacing w:val="-6"/>
                        <w:sz w:val="20"/>
                      </w:rPr>
                      <w:t xml:space="preserve"> </w:t>
                    </w:r>
                    <w:r>
                      <w:rPr>
                        <w:rFonts w:ascii="Cambria" w:hAnsi="Cambria"/>
                        <w:i/>
                        <w:sz w:val="20"/>
                      </w:rPr>
                      <w:t>VII.</w:t>
                    </w:r>
                    <w:r>
                      <w:rPr>
                        <w:rFonts w:ascii="Cambria" w:hAnsi="Cambria"/>
                        <w:i/>
                        <w:spacing w:val="-5"/>
                        <w:sz w:val="20"/>
                      </w:rPr>
                      <w:t xml:space="preserve"> </w:t>
                    </w:r>
                    <w:r>
                      <w:rPr>
                        <w:rFonts w:ascii="Cambria" w:hAnsi="Cambria"/>
                        <w:i/>
                        <w:sz w:val="20"/>
                      </w:rPr>
                      <w:t>ADMINISTRATION</w:t>
                    </w:r>
                    <w:r>
                      <w:rPr>
                        <w:rFonts w:ascii="Cambria" w:hAnsi="Cambria"/>
                        <w:i/>
                        <w:spacing w:val="-7"/>
                        <w:sz w:val="20"/>
                      </w:rPr>
                      <w:t xml:space="preserve"> </w:t>
                    </w:r>
                    <w:r>
                      <w:rPr>
                        <w:rFonts w:ascii="Cambria" w:hAnsi="Cambria"/>
                        <w:i/>
                        <w:sz w:val="20"/>
                      </w:rPr>
                      <w:t>&amp;</w:t>
                    </w:r>
                    <w:r>
                      <w:rPr>
                        <w:rFonts w:ascii="Cambria" w:hAnsi="Cambria"/>
                        <w:i/>
                        <w:spacing w:val="-6"/>
                        <w:sz w:val="20"/>
                      </w:rPr>
                      <w:t xml:space="preserve"> </w:t>
                    </w:r>
                    <w:r>
                      <w:rPr>
                        <w:rFonts w:ascii="Cambria" w:hAnsi="Cambria"/>
                        <w:i/>
                        <w:sz w:val="20"/>
                      </w:rPr>
                      <w:t>EVALUATION</w:t>
                    </w:r>
                    <w:r>
                      <w:rPr>
                        <w:rFonts w:ascii="Cambria" w:hAnsi="Cambria"/>
                        <w:i/>
                        <w:spacing w:val="33"/>
                        <w:sz w:val="20"/>
                      </w:rPr>
                      <w:t xml:space="preserve"> </w:t>
                    </w:r>
                    <w:r>
                      <w:rPr>
                        <w:rFonts w:ascii="Cambria" w:hAnsi="Cambria"/>
                        <w:i/>
                        <w:sz w:val="20"/>
                      </w:rPr>
                      <w:t>-</w:t>
                    </w:r>
                    <w:r>
                      <w:rPr>
                        <w:rFonts w:ascii="Cambria" w:hAnsi="Cambria"/>
                        <w:i/>
                        <w:spacing w:val="-6"/>
                        <w:sz w:val="20"/>
                      </w:rPr>
                      <w:t xml:space="preserve"> </w:t>
                    </w:r>
                    <w:r>
                      <w:rPr>
                        <w:rFonts w:ascii="Cambria" w:hAnsi="Cambria"/>
                        <w:i/>
                        <w:sz w:val="20"/>
                      </w:rPr>
                      <w:t>Reduction</w:t>
                    </w:r>
                    <w:r>
                      <w:rPr>
                        <w:rFonts w:ascii="Cambria" w:hAnsi="Cambria"/>
                        <w:i/>
                        <w:spacing w:val="-5"/>
                        <w:sz w:val="20"/>
                      </w:rPr>
                      <w:t xml:space="preserve"> </w:t>
                    </w:r>
                    <w:r>
                      <w:rPr>
                        <w:rFonts w:ascii="Cambria" w:hAnsi="Cambria"/>
                        <w:i/>
                        <w:sz w:val="20"/>
                      </w:rPr>
                      <w:t>of</w:t>
                    </w:r>
                    <w:r>
                      <w:rPr>
                        <w:rFonts w:ascii="Cambria" w:hAnsi="Cambria"/>
                        <w:i/>
                        <w:spacing w:val="-7"/>
                        <w:sz w:val="20"/>
                      </w:rPr>
                      <w:t xml:space="preserve"> </w:t>
                    </w:r>
                    <w:r>
                      <w:rPr>
                        <w:rFonts w:ascii="Cambria" w:hAnsi="Cambria"/>
                        <w:i/>
                        <w:sz w:val="20"/>
                      </w:rPr>
                      <w:t>Families</w:t>
                    </w:r>
                    <w:r>
                      <w:rPr>
                        <w:rFonts w:ascii="Cambria" w:hAnsi="Cambria"/>
                        <w:i/>
                        <w:spacing w:val="-6"/>
                        <w:sz w:val="20"/>
                      </w:rPr>
                      <w:t xml:space="preserve"> </w:t>
                    </w:r>
                    <w:r>
                      <w:rPr>
                        <w:rFonts w:ascii="Cambria" w:hAnsi="Cambria"/>
                        <w:i/>
                        <w:sz w:val="20"/>
                      </w:rPr>
                      <w:t>Due</w:t>
                    </w:r>
                    <w:r>
                      <w:rPr>
                        <w:rFonts w:ascii="Cambria" w:hAnsi="Cambria"/>
                        <w:i/>
                        <w:spacing w:val="-4"/>
                        <w:sz w:val="20"/>
                      </w:rPr>
                      <w:t xml:space="preserve"> </w:t>
                    </w:r>
                    <w:r>
                      <w:rPr>
                        <w:rFonts w:ascii="Cambria" w:hAnsi="Cambria"/>
                        <w:i/>
                        <w:sz w:val="20"/>
                      </w:rPr>
                      <w:t>to</w:t>
                    </w:r>
                    <w:r>
                      <w:rPr>
                        <w:rFonts w:ascii="Cambria" w:hAnsi="Cambria"/>
                        <w:i/>
                        <w:spacing w:val="-6"/>
                        <w:sz w:val="20"/>
                      </w:rPr>
                      <w:t xml:space="preserve"> </w:t>
                    </w:r>
                    <w:r>
                      <w:rPr>
                        <w:rFonts w:ascii="Cambria" w:hAnsi="Cambria"/>
                        <w:i/>
                        <w:sz w:val="20"/>
                      </w:rPr>
                      <w:t>Reduced</w:t>
                    </w:r>
                    <w:r>
                      <w:rPr>
                        <w:rFonts w:ascii="Cambria" w:hAnsi="Cambria"/>
                        <w:i/>
                        <w:spacing w:val="-5"/>
                        <w:sz w:val="20"/>
                      </w:rPr>
                      <w:t xml:space="preserve"> </w:t>
                    </w:r>
                    <w:r>
                      <w:rPr>
                        <w:rFonts w:ascii="Cambria" w:hAnsi="Cambria"/>
                        <w:i/>
                        <w:spacing w:val="-2"/>
                        <w:sz w:val="20"/>
                      </w:rPr>
                      <w:t>Funding</w:t>
                    </w:r>
                  </w:p>
                </w:txbxContent>
              </v:textbox>
              <w10:wrap anchorx="page" anchory="page"/>
            </v:rect>
          </w:pict>
        </mc:Fallback>
      </mc:AlternateContent>
    </w:r>
    <w:r>
      <w:rPr>
        <w:noProof/>
        <w:sz w:val="20"/>
      </w:rPr>
      <mc:AlternateContent>
        <mc:Choice Requires="wps">
          <w:drawing>
            <wp:anchor distT="0" distB="0" distL="0" distR="0" simplePos="0" relativeHeight="251658240" behindDoc="1" locked="0" layoutInCell="0" allowOverlap="1" wp14:anchorId="269EE1C9" wp14:editId="5987DF05">
              <wp:simplePos x="0" y="0"/>
              <wp:positionH relativeFrom="page">
                <wp:posOffset>5946140</wp:posOffset>
              </wp:positionH>
              <wp:positionV relativeFrom="page">
                <wp:posOffset>444500</wp:posOffset>
              </wp:positionV>
              <wp:extent cx="1064895" cy="323215"/>
              <wp:effectExtent l="0" t="0" r="0" b="0"/>
              <wp:wrapNone/>
              <wp:docPr id="223" name="docshape98"/>
              <wp:cNvGraphicFramePr/>
              <a:graphic xmlns:a="http://schemas.openxmlformats.org/drawingml/2006/main">
                <a:graphicData uri="http://schemas.microsoft.com/office/word/2010/wordprocessingShape">
                  <wps:wsp>
                    <wps:cNvSpPr/>
                    <wps:spPr>
                      <a:xfrm>
                        <a:off x="0" y="0"/>
                        <a:ext cx="1064880" cy="323280"/>
                      </a:xfrm>
                      <a:prstGeom prst="rect">
                        <a:avLst/>
                      </a:prstGeom>
                      <a:noFill/>
                      <a:ln w="0">
                        <a:noFill/>
                      </a:ln>
                    </wps:spPr>
                    <wps:style>
                      <a:lnRef idx="0">
                        <a:scrgbClr r="0" g="0" b="0"/>
                      </a:lnRef>
                      <a:fillRef idx="0">
                        <a:scrgbClr r="0" g="0" b="0"/>
                      </a:fillRef>
                      <a:effectRef idx="0">
                        <a:scrgbClr r="0" g="0" b="0"/>
                      </a:effectRef>
                      <a:fontRef idx="minor"/>
                    </wps:style>
                    <wps:txbx>
                      <w:txbxContent>
                        <w:p w14:paraId="37958C4D" w14:textId="77777777" w:rsidR="00B1436A" w:rsidRDefault="00402AE6">
                          <w:pPr>
                            <w:pStyle w:val="FrameContents"/>
                            <w:spacing w:before="19"/>
                            <w:ind w:right="78"/>
                            <w:jc w:val="right"/>
                            <w:rPr>
                              <w:rFonts w:ascii="Cambria" w:hAnsi="Cambria"/>
                              <w:i/>
                              <w:sz w:val="20"/>
                            </w:rPr>
                          </w:pPr>
                          <w:r>
                            <w:rPr>
                              <w:rFonts w:ascii="Cambria" w:hAnsi="Cambria"/>
                              <w:i/>
                              <w:spacing w:val="-2"/>
                              <w:sz w:val="20"/>
                            </w:rPr>
                            <w:t>Effective 3/1/2026</w:t>
                          </w:r>
                        </w:p>
                        <w:p w14:paraId="7F34329F" w14:textId="77777777" w:rsidR="00B1436A" w:rsidRDefault="00402AE6">
                          <w:pPr>
                            <w:pStyle w:val="FrameContents"/>
                            <w:spacing w:before="1"/>
                            <w:ind w:right="78"/>
                            <w:jc w:val="right"/>
                            <w:rPr>
                              <w:rFonts w:ascii="Cambria" w:hAnsi="Cambria"/>
                              <w:i/>
                              <w:sz w:val="20"/>
                            </w:rPr>
                          </w:pPr>
                          <w:r>
                            <w:rPr>
                              <w:rFonts w:ascii="Cambria" w:hAnsi="Cambria"/>
                              <w:i/>
                              <w:sz w:val="20"/>
                            </w:rPr>
                            <w:t>page</w:t>
                          </w:r>
                          <w:r>
                            <w:rPr>
                              <w:rFonts w:ascii="Cambria" w:hAnsi="Cambria"/>
                              <w:i/>
                              <w:spacing w:val="-7"/>
                              <w:sz w:val="20"/>
                            </w:rPr>
                            <w:t xml:space="preserve"> </w:t>
                          </w:r>
                          <w:r>
                            <w:rPr>
                              <w:rFonts w:ascii="Cambria" w:hAnsi="Cambria"/>
                              <w:i/>
                              <w:spacing w:val="-7"/>
                              <w:sz w:val="20"/>
                            </w:rPr>
                            <w:fldChar w:fldCharType="begin"/>
                          </w:r>
                          <w:r>
                            <w:rPr>
                              <w:rFonts w:ascii="Cambria" w:hAnsi="Cambria"/>
                              <w:i/>
                              <w:spacing w:val="-7"/>
                              <w:sz w:val="20"/>
                            </w:rPr>
                            <w:instrText xml:space="preserve"> PAGE </w:instrText>
                          </w:r>
                          <w:r>
                            <w:rPr>
                              <w:rFonts w:ascii="Cambria" w:hAnsi="Cambria"/>
                              <w:i/>
                              <w:spacing w:val="-7"/>
                              <w:sz w:val="20"/>
                            </w:rPr>
                            <w:fldChar w:fldCharType="separate"/>
                          </w:r>
                          <w:r>
                            <w:rPr>
                              <w:rFonts w:ascii="Cambria" w:hAnsi="Cambria"/>
                              <w:i/>
                              <w:spacing w:val="-7"/>
                              <w:sz w:val="20"/>
                            </w:rPr>
                            <w:t>79</w:t>
                          </w:r>
                          <w:r>
                            <w:rPr>
                              <w:rFonts w:ascii="Cambria" w:hAnsi="Cambria"/>
                              <w:i/>
                              <w:spacing w:val="-7"/>
                              <w:sz w:val="20"/>
                            </w:rPr>
                            <w:fldChar w:fldCharType="end"/>
                          </w:r>
                        </w:p>
                      </w:txbxContent>
                    </wps:txbx>
                    <wps:bodyPr lIns="0" tIns="0" rIns="0" bIns="0" anchor="t" upright="1">
                      <a:noAutofit/>
                    </wps:bodyPr>
                  </wps:wsp>
                </a:graphicData>
              </a:graphic>
            </wp:anchor>
          </w:drawing>
        </mc:Choice>
        <mc:Fallback>
          <w:pict>
            <v:rect w14:anchorId="269EE1C9" id="_x0000_s1090" style="position:absolute;margin-left:468.2pt;margin-top:35pt;width:83.85pt;height:25.45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aph1AEAABAEAAAOAAAAZHJzL2Uyb0RvYy54bWysU9tu2zAMfR+wfxD0vthOtyIw4hTDig4D&#10;hq1Ytw+QZckWoBsoJXb+fpRiO+321GEvMk3xHJKH1P5uMpqcBATlbEOrTUmJsNx1yvYN/fXz4d2O&#10;khCZ7Zh2VjT0LAK9O7x9sx99LbZucLoTQJDEhnr0DR1i9HVRBD4Iw8LGeWHxUjowLOIv9EUHbER2&#10;o4ttWd4Wo4POg+MiBPTeXy7pIfNLKXj8LmUQkeiGYm0xn5DPNp3FYc/qHpgfFJ/LYP9QhWHKYtKV&#10;6p5FRo6g/qIyioMLTsYNd6ZwUioucg/YTVX+0c3TwLzIvaA4wa8yhf9Hy7+dnvwjoAyjD3VAM3Ux&#10;STDpi/WRKYt1XsUSUyQcnVV5+363Q0053t1sb7ZoI01xRXsI8bNwhiSjoYDDyBqx09cQL6FLSEpm&#10;3YPSOg9EWzKmhC/cyKwtJrgWmq141iLFaftDSKK6XG9yBA59+0kDuYwb9xGLXYaeyRCQAiWmfSV2&#10;hiS0yFv2SvwKyvmdjSveKOsgC/msu2TGqZ2wvYZ+qNJ1crWuOz8C0V8sbkTa7sWAxWgXg1k+OBQi&#10;UnL0oPoBB1LN+n48RidVnsiVdRYa1y7PdH4iaa+f/+eo60M+/AYAAP//AwBQSwMEFAAGAAgAAAAh&#10;ACJYqt7gAAAACwEAAA8AAABkcnMvZG93bnJldi54bWxMj8FOg0AQhu8mvsNmTLzZXWqDQlkaU0Ki&#10;N1u99LZlRyCyu8BuAd/e6UlvM5kv/3x/tltMxyYcfeushGglgKGtnG5tLeHzo3x4BuaDslp1zqKE&#10;H/Swy29vMpVqN9sDTsdQMwqxPlUSmhD6lHNfNWiUX7keLd2+3GhUoHWsuR7VTOGm42shYm5Ua+lD&#10;o3rcN1h9Hy9GQjHGuvT716JMTnMR3t6HaeCDlPd3y8sWWMAl/MFw1Sd1yMnp7C5We9ZJSB7jDaES&#10;ngR1ugKR2ETAzjStRQI8z/j/DvkvAAAA//8DAFBLAQItABQABgAIAAAAIQC2gziS/gAAAOEBAAAT&#10;AAAAAAAAAAAAAAAAAAAAAABbQ29udGVudF9UeXBlc10ueG1sUEsBAi0AFAAGAAgAAAAhADj9If/W&#10;AAAAlAEAAAsAAAAAAAAAAAAAAAAALwEAAF9yZWxzLy5yZWxzUEsBAi0AFAAGAAgAAAAhAPElqmHU&#10;AQAAEAQAAA4AAAAAAAAAAAAAAAAALgIAAGRycy9lMm9Eb2MueG1sUEsBAi0AFAAGAAgAAAAhACJY&#10;qt7gAAAACwEAAA8AAAAAAAAAAAAAAAAALgQAAGRycy9kb3ducmV2LnhtbFBLBQYAAAAABAAEAPMA&#10;AAA7BQAAAAA=&#10;" o:allowincell="f" filled="f" stroked="f" strokeweight="0">
              <v:textbox inset="0,0,0,0">
                <w:txbxContent>
                  <w:p w14:paraId="37958C4D" w14:textId="77777777" w:rsidR="00B1436A" w:rsidRDefault="00402AE6">
                    <w:pPr>
                      <w:pStyle w:val="FrameContents"/>
                      <w:spacing w:before="19"/>
                      <w:ind w:right="78"/>
                      <w:jc w:val="right"/>
                      <w:rPr>
                        <w:rFonts w:ascii="Cambria" w:hAnsi="Cambria"/>
                        <w:i/>
                        <w:sz w:val="20"/>
                      </w:rPr>
                    </w:pPr>
                    <w:r>
                      <w:rPr>
                        <w:rFonts w:ascii="Cambria" w:hAnsi="Cambria"/>
                        <w:i/>
                        <w:spacing w:val="-2"/>
                        <w:sz w:val="20"/>
                      </w:rPr>
                      <w:t>Effective 3/1/2026</w:t>
                    </w:r>
                  </w:p>
                  <w:p w14:paraId="7F34329F" w14:textId="77777777" w:rsidR="00B1436A" w:rsidRDefault="00402AE6">
                    <w:pPr>
                      <w:pStyle w:val="FrameContents"/>
                      <w:spacing w:before="1"/>
                      <w:ind w:right="78"/>
                      <w:jc w:val="right"/>
                      <w:rPr>
                        <w:rFonts w:ascii="Cambria" w:hAnsi="Cambria"/>
                        <w:i/>
                        <w:sz w:val="20"/>
                      </w:rPr>
                    </w:pPr>
                    <w:r>
                      <w:rPr>
                        <w:rFonts w:ascii="Cambria" w:hAnsi="Cambria"/>
                        <w:i/>
                        <w:sz w:val="20"/>
                      </w:rPr>
                      <w:t>page</w:t>
                    </w:r>
                    <w:r>
                      <w:rPr>
                        <w:rFonts w:ascii="Cambria" w:hAnsi="Cambria"/>
                        <w:i/>
                        <w:spacing w:val="-7"/>
                        <w:sz w:val="20"/>
                      </w:rPr>
                      <w:t xml:space="preserve"> </w:t>
                    </w:r>
                    <w:r>
                      <w:rPr>
                        <w:rFonts w:ascii="Cambria" w:hAnsi="Cambria"/>
                        <w:i/>
                        <w:spacing w:val="-7"/>
                        <w:sz w:val="20"/>
                      </w:rPr>
                      <w:fldChar w:fldCharType="begin"/>
                    </w:r>
                    <w:r>
                      <w:rPr>
                        <w:rFonts w:ascii="Cambria" w:hAnsi="Cambria"/>
                        <w:i/>
                        <w:spacing w:val="-7"/>
                        <w:sz w:val="20"/>
                      </w:rPr>
                      <w:instrText xml:space="preserve"> PAGE </w:instrText>
                    </w:r>
                    <w:r>
                      <w:rPr>
                        <w:rFonts w:ascii="Cambria" w:hAnsi="Cambria"/>
                        <w:i/>
                        <w:spacing w:val="-7"/>
                        <w:sz w:val="20"/>
                      </w:rPr>
                      <w:fldChar w:fldCharType="separate"/>
                    </w:r>
                    <w:r>
                      <w:rPr>
                        <w:rFonts w:ascii="Cambria" w:hAnsi="Cambria"/>
                        <w:i/>
                        <w:spacing w:val="-7"/>
                        <w:sz w:val="20"/>
                      </w:rPr>
                      <w:t>79</w:t>
                    </w:r>
                    <w:r>
                      <w:rPr>
                        <w:rFonts w:ascii="Cambria" w:hAnsi="Cambria"/>
                        <w:i/>
                        <w:spacing w:val="-7"/>
                        <w:sz w:val="20"/>
                      </w:rPr>
                      <w:fldChar w:fldCharType="end"/>
                    </w:r>
                  </w:p>
                </w:txbxContent>
              </v:textbox>
              <w10:wrap anchorx="page" anchory="page"/>
            </v:rect>
          </w:pict>
        </mc:Fallback>
      </mc:AlternateContent>
    </w: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4551D1" w14:textId="77777777" w:rsidR="00B1436A" w:rsidRDefault="00B1436A">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251C24" w14:textId="77777777" w:rsidR="00B1436A" w:rsidRDefault="00402AE6">
    <w:pPr>
      <w:pStyle w:val="BodyText"/>
      <w:spacing w:line="14" w:lineRule="auto"/>
      <w:ind w:left="0"/>
      <w:rPr>
        <w:sz w:val="20"/>
      </w:rPr>
    </w:pPr>
    <w:r>
      <w:rPr>
        <w:noProof/>
        <w:sz w:val="20"/>
      </w:rPr>
      <mc:AlternateContent>
        <mc:Choice Requires="wps">
          <w:drawing>
            <wp:anchor distT="0" distB="0" distL="0" distR="0" simplePos="0" relativeHeight="251659264" behindDoc="1" locked="0" layoutInCell="0" allowOverlap="1" wp14:anchorId="384898CA" wp14:editId="4C83B6A8">
              <wp:simplePos x="0" y="0"/>
              <wp:positionH relativeFrom="page">
                <wp:posOffset>713105</wp:posOffset>
              </wp:positionH>
              <wp:positionV relativeFrom="page">
                <wp:posOffset>768350</wp:posOffset>
              </wp:positionV>
              <wp:extent cx="6346190" cy="6350"/>
              <wp:effectExtent l="0" t="0" r="0" b="0"/>
              <wp:wrapNone/>
              <wp:docPr id="224" name="docshape99"/>
              <wp:cNvGraphicFramePr/>
              <a:graphic xmlns:a="http://schemas.openxmlformats.org/drawingml/2006/main">
                <a:graphicData uri="http://schemas.microsoft.com/office/word/2010/wordprocessingShape">
                  <wps:wsp>
                    <wps:cNvSpPr/>
                    <wps:spPr>
                      <a:xfrm>
                        <a:off x="0" y="0"/>
                        <a:ext cx="6346080" cy="6480"/>
                      </a:xfrm>
                      <a:prstGeom prst="rect">
                        <a:avLst/>
                      </a:prstGeom>
                      <a:solidFill>
                        <a:srgbClr val="000000"/>
                      </a:solidFill>
                      <a:ln w="0">
                        <a:noFill/>
                      </a:ln>
                    </wps:spPr>
                    <wps:style>
                      <a:lnRef idx="0">
                        <a:scrgbClr r="0" g="0" b="0"/>
                      </a:lnRef>
                      <a:fillRef idx="0">
                        <a:scrgbClr r="0" g="0" b="0"/>
                      </a:fillRef>
                      <a:effectRef idx="0">
                        <a:scrgbClr r="0" g="0" b="0"/>
                      </a:effectRef>
                      <a:fontRef idx="minor"/>
                    </wps:style>
                    <wps:bodyPr/>
                  </wps:wsp>
                </a:graphicData>
              </a:graphic>
            </wp:anchor>
          </w:drawing>
        </mc:Choice>
        <mc:Fallback>
          <w:pict>
            <v:rect w14:anchorId="18D30A7E" id="docshape99" o:spid="_x0000_s1026" style="position:absolute;margin-left:56.15pt;margin-top:60.5pt;width:499.7pt;height:.5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aADmsAEAAM8DAAAOAAAAZHJzL2Uyb0RvYy54bWysU8Fu2zAMvQ/YPwi6L3a7IiiMOD20aC/D&#10;NqzbBygyFQuQREHS4uTvRzGu022nDvNBpiy+R74nenN39E4cIGWLoZdXq1YKCBoHG/a9/PH98cOt&#10;FLmoMCiHAXp5gizvtu/fbabYwTWO6AZIgkhC7qbYy7GU2DVN1iN4lVcYIdChweRVoW3aN0NSE7F7&#10;11y37bqZMA0xoYac6evD+VBumd8Y0OWLMRmKcL2k3gqvidddXZvtRnX7pOJo9dyG+ocuvLKBii5U&#10;D6oo8TPZv6i81QkzmrLS6Bs0xmpgDaTmqv1DzfOoIrAWMifHxab8/2j158Nz/JrIhinmLlNYVRxN&#10;8vVN/Ykjm3VazIJjEZo+rj/erNtb8lTT2fqGIiJpLtiYcnkC9KIGvUx0FeyQOnzK5Zz6klJLZXR2&#10;eLTO8Sbtd/cuiYOq18bPzP5bmgtiqn1VSMAKPvO6QJ1c9HBUTg5qngvfwAg7sCyupedi56mgsSVN&#10;L7NBehhQEw3xvxE7QyoaeBjfiF9AXB9DWfDeBkzsySt1NdzhcOL7ZANoavhS5gmvY/l6zzZd/sPt&#10;LwAAAP//AwBQSwMEFAAGAAgAAAAhABgVLNPaAAAADAEAAA8AAABkcnMvZG93bnJldi54bWxMT01P&#10;wzAMvSPxHyIjcWPpB5SpazoBElekFS7c0sZrKxonNNlW/j3uCXzys5/eR7Vf7CTOOIfRkYJ0k4BA&#10;6pwZqVfw8f56twURoiajJ0eo4AcD7Ovrq0qXxl3ogOcm9oJFKJRawRCjL6UM3YBWh43zSPw7utnq&#10;yHDupZn1hcXtJLMkKaTVI7HDoD2+DNh9NSfLvp95k/jt93NP9u3+0BY+b4sHpW5vlqcdiIhL/CPD&#10;Gp+jQ82ZWnciE8TEOM1ypvKSpVxqZfA8gmjXU5aArCv5v0T9CwAA//8DAFBLAQItABQABgAIAAAA&#10;IQC2gziS/gAAAOEBAAATAAAAAAAAAAAAAAAAAAAAAABbQ29udGVudF9UeXBlc10ueG1sUEsBAi0A&#10;FAAGAAgAAAAhADj9If/WAAAAlAEAAAsAAAAAAAAAAAAAAAAALwEAAF9yZWxzLy5yZWxzUEsBAi0A&#10;FAAGAAgAAAAhAN5oAOawAQAAzwMAAA4AAAAAAAAAAAAAAAAALgIAAGRycy9lMm9Eb2MueG1sUEsB&#10;Ai0AFAAGAAgAAAAhABgVLNPaAAAADAEAAA8AAAAAAAAAAAAAAAAACgQAAGRycy9kb3ducmV2Lnht&#10;bFBLBQYAAAAABAAEAPMAAAARBQAAAAA=&#10;" o:allowincell="f" fillcolor="black" stroked="f" strokeweight="0">
              <w10:wrap anchorx="page" anchory="page"/>
            </v:rect>
          </w:pict>
        </mc:Fallback>
      </mc:AlternateContent>
    </w:r>
    <w:r>
      <w:rPr>
        <w:noProof/>
        <w:sz w:val="20"/>
      </w:rPr>
      <mc:AlternateContent>
        <mc:Choice Requires="wps">
          <w:drawing>
            <wp:anchor distT="0" distB="0" distL="0" distR="0" simplePos="0" relativeHeight="251661312" behindDoc="1" locked="0" layoutInCell="0" allowOverlap="1" wp14:anchorId="541A3CC5" wp14:editId="74031DD3">
              <wp:simplePos x="0" y="0"/>
              <wp:positionH relativeFrom="page">
                <wp:posOffset>718820</wp:posOffset>
              </wp:positionH>
              <wp:positionV relativeFrom="page">
                <wp:posOffset>444500</wp:posOffset>
              </wp:positionV>
              <wp:extent cx="4356735" cy="173990"/>
              <wp:effectExtent l="0" t="0" r="0" b="0"/>
              <wp:wrapNone/>
              <wp:docPr id="225" name="docshape100"/>
              <wp:cNvGraphicFramePr/>
              <a:graphic xmlns:a="http://schemas.openxmlformats.org/drawingml/2006/main">
                <a:graphicData uri="http://schemas.microsoft.com/office/word/2010/wordprocessingShape">
                  <wps:wsp>
                    <wps:cNvSpPr/>
                    <wps:spPr>
                      <a:xfrm>
                        <a:off x="0" y="0"/>
                        <a:ext cx="4356720" cy="173880"/>
                      </a:xfrm>
                      <a:prstGeom prst="rect">
                        <a:avLst/>
                      </a:prstGeom>
                      <a:noFill/>
                      <a:ln w="0">
                        <a:noFill/>
                      </a:ln>
                    </wps:spPr>
                    <wps:style>
                      <a:lnRef idx="0">
                        <a:scrgbClr r="0" g="0" b="0"/>
                      </a:lnRef>
                      <a:fillRef idx="0">
                        <a:scrgbClr r="0" g="0" b="0"/>
                      </a:fillRef>
                      <a:effectRef idx="0">
                        <a:scrgbClr r="0" g="0" b="0"/>
                      </a:effectRef>
                      <a:fontRef idx="minor"/>
                    </wps:style>
                    <wps:txbx>
                      <w:txbxContent>
                        <w:p w14:paraId="24BE6A95" w14:textId="61F40FFE" w:rsidR="00B1436A" w:rsidRDefault="00402AE6">
                          <w:pPr>
                            <w:pStyle w:val="FrameContents"/>
                            <w:spacing w:before="19"/>
                            <w:ind w:left="20"/>
                            <w:rPr>
                              <w:rFonts w:ascii="Cambria" w:hAnsi="Cambria"/>
                              <w:i/>
                              <w:sz w:val="20"/>
                            </w:rPr>
                          </w:pPr>
                          <w:r>
                            <w:rPr>
                              <w:rFonts w:ascii="Cambria" w:hAnsi="Cambria"/>
                              <w:i/>
                              <w:sz w:val="20"/>
                            </w:rPr>
                            <w:t>Administrative</w:t>
                          </w:r>
                          <w:r>
                            <w:rPr>
                              <w:rFonts w:ascii="Cambria" w:hAnsi="Cambria"/>
                              <w:i/>
                              <w:spacing w:val="-7"/>
                              <w:sz w:val="20"/>
                            </w:rPr>
                            <w:t xml:space="preserve"> </w:t>
                          </w:r>
                          <w:r>
                            <w:rPr>
                              <w:rFonts w:ascii="Cambria" w:hAnsi="Cambria"/>
                              <w:i/>
                              <w:sz w:val="20"/>
                            </w:rPr>
                            <w:t>Plan</w:t>
                          </w:r>
                          <w:r>
                            <w:rPr>
                              <w:rFonts w:ascii="Cambria" w:hAnsi="Cambria"/>
                              <w:i/>
                              <w:spacing w:val="-6"/>
                              <w:sz w:val="20"/>
                            </w:rPr>
                            <w:t xml:space="preserve"> </w:t>
                          </w:r>
                          <w:r>
                            <w:rPr>
                              <w:rFonts w:ascii="Cambria" w:hAnsi="Cambria"/>
                              <w:i/>
                              <w:sz w:val="20"/>
                            </w:rPr>
                            <w:t>for</w:t>
                          </w:r>
                          <w:r>
                            <w:rPr>
                              <w:rFonts w:ascii="Cambria" w:hAnsi="Cambria"/>
                              <w:i/>
                              <w:spacing w:val="-4"/>
                              <w:sz w:val="20"/>
                            </w:rPr>
                            <w:t xml:space="preserve"> </w:t>
                          </w:r>
                          <w:r>
                            <w:rPr>
                              <w:rFonts w:ascii="Cambria" w:hAnsi="Cambria"/>
                              <w:i/>
                              <w:sz w:val="20"/>
                            </w:rPr>
                            <w:t>Paducah</w:t>
                          </w:r>
                          <w:r>
                            <w:rPr>
                              <w:rFonts w:ascii="Cambria" w:hAnsi="Cambria"/>
                              <w:i/>
                              <w:spacing w:val="-7"/>
                              <w:sz w:val="20"/>
                            </w:rPr>
                            <w:t xml:space="preserve"> </w:t>
                          </w:r>
                          <w:r>
                            <w:rPr>
                              <w:rFonts w:ascii="Cambria" w:hAnsi="Cambria"/>
                              <w:i/>
                              <w:sz w:val="20"/>
                            </w:rPr>
                            <w:t>Section</w:t>
                          </w:r>
                          <w:r>
                            <w:rPr>
                              <w:rFonts w:ascii="Cambria" w:hAnsi="Cambria"/>
                              <w:i/>
                              <w:spacing w:val="-6"/>
                              <w:sz w:val="20"/>
                            </w:rPr>
                            <w:t xml:space="preserve"> </w:t>
                          </w:r>
                          <w:r>
                            <w:rPr>
                              <w:rFonts w:ascii="Cambria" w:hAnsi="Cambria"/>
                              <w:i/>
                              <w:sz w:val="20"/>
                            </w:rPr>
                            <w:t>8</w:t>
                          </w:r>
                          <w:r>
                            <w:rPr>
                              <w:rFonts w:ascii="Cambria" w:hAnsi="Cambria"/>
                              <w:i/>
                              <w:spacing w:val="-6"/>
                              <w:sz w:val="20"/>
                            </w:rPr>
                            <w:t xml:space="preserve"> </w:t>
                          </w:r>
                          <w:r>
                            <w:rPr>
                              <w:rFonts w:ascii="Cambria" w:hAnsi="Cambria"/>
                              <w:i/>
                              <w:sz w:val="20"/>
                            </w:rPr>
                            <w:t>Housing</w:t>
                          </w:r>
                          <w:r>
                            <w:rPr>
                              <w:rFonts w:ascii="Cambria" w:hAnsi="Cambria"/>
                              <w:i/>
                              <w:spacing w:val="-6"/>
                              <w:sz w:val="20"/>
                            </w:rPr>
                            <w:t xml:space="preserve"> </w:t>
                          </w:r>
                          <w:r>
                            <w:rPr>
                              <w:rFonts w:ascii="Cambria" w:hAnsi="Cambria"/>
                              <w:i/>
                              <w:sz w:val="20"/>
                            </w:rPr>
                            <w:t>Choice</w:t>
                          </w:r>
                          <w:r>
                            <w:rPr>
                              <w:rFonts w:ascii="Cambria" w:hAnsi="Cambria"/>
                              <w:i/>
                              <w:spacing w:val="-7"/>
                              <w:sz w:val="20"/>
                            </w:rPr>
                            <w:t xml:space="preserve"> </w:t>
                          </w:r>
                          <w:r>
                            <w:rPr>
                              <w:rFonts w:ascii="Cambria" w:hAnsi="Cambria"/>
                              <w:i/>
                              <w:sz w:val="20"/>
                            </w:rPr>
                            <w:t>Voucher</w:t>
                          </w:r>
                          <w:r>
                            <w:rPr>
                              <w:rFonts w:ascii="Cambria" w:hAnsi="Cambria"/>
                              <w:i/>
                              <w:spacing w:val="-7"/>
                              <w:sz w:val="20"/>
                            </w:rPr>
                            <w:t xml:space="preserve"> </w:t>
                          </w:r>
                          <w:r>
                            <w:rPr>
                              <w:rFonts w:ascii="Cambria" w:hAnsi="Cambria"/>
                              <w:i/>
                              <w:spacing w:val="-2"/>
                              <w:sz w:val="20"/>
                            </w:rPr>
                            <w:t>Program</w:t>
                          </w:r>
                        </w:p>
                      </w:txbxContent>
                    </wps:txbx>
                    <wps:bodyPr lIns="0" tIns="0" rIns="0" bIns="0" anchor="t" upright="1">
                      <a:noAutofit/>
                    </wps:bodyPr>
                  </wps:wsp>
                </a:graphicData>
              </a:graphic>
            </wp:anchor>
          </w:drawing>
        </mc:Choice>
        <mc:Fallback>
          <w:pict>
            <v:rect w14:anchorId="541A3CC5" id="docshape100" o:spid="_x0000_s1091" style="position:absolute;margin-left:56.6pt;margin-top:35pt;width:343.05pt;height:13.7pt;z-index:-251655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abAc2QEAABAEAAAOAAAAZHJzL2Uyb0RvYy54bWysU9tu2zAMfR+wfxD0vjhJ1zYI4hTDig4D&#10;hq1otw+QZckWIIsCpcTO349SbGeXpxZ9kWmKh+Q5pHZ3Q2fZUWEw4Eq+Wiw5U05CbVxT8l8/Hz5s&#10;OAtRuFpYcKrkJxX43f79u13vt2oNLdhaIaMkLmx7X/I2Rr8tiiBb1YmwAK8cXWrATkT6xaaoUfSU&#10;vbPFerm8KXrA2iNIFQJ578+XfJ/za61k/KF1UJHZklNvMZ+YzyqdxX4ntg0K3xo5tiFe0UUnjKOi&#10;c6p7EQU7oPkvVWckQgAdFxK6ArQ2UmUOxGa1/IfNcyu8ylxInOBnmcLbpZXfj8/+EUmG3odtIDOx&#10;GDR26Uv9sSGLdZrFUkNkkpwfr65vbtekqaS71e3VZpPVLC5ojyF+UdCxZJQcaRhZI3H8FiJVpNAp&#10;JBVz8GCszQOxjvWp4F9uCreOUJdGsxVPVqU4656UZqbO/SZHkNhUny2y87hpH6nZaeg5GQFSoKay&#10;L8SOkIRWecteiJ9BuT64OOM74wDTWp55ntklonGoBqJX8ut1uk6uCurTIzL71dFGpO2eDJyMajKE&#10;ky2QEJGzg0fTtDSQ1ajvp0MEbfJELlnHBmjt8qDGJ5L2+s//HHV5yPvfAAAA//8DAFBLAwQUAAYA&#10;CAAAACEAJTUtON4AAAAJAQAADwAAAGRycy9kb3ducmV2LnhtbEyPQU+DQBCF7yb+h82YeLNLW1ME&#10;WRpTQqI3rV68bdkRiOwssFvAf+94sseX+fLme9l+sZ2YcPStIwXrVQQCqXKmpVrBx3t59wDCB01G&#10;d45QwQ962OfXV5lOjZvpDadjqAWXkE+1giaEPpXSVw1a7VeuR+LblxutDhzHWppRz1xuO7mJop20&#10;uiX+0OgeDw1W38ezVVCMO1P6w3NRJp9zEV5eh2mQg1K3N8vTI4iAS/iH4U+f1SFnp5M7k/Gi47ze&#10;bhhVEEe8iYE4SbYgTgqS+B5knsnLBfkvAAAA//8DAFBLAQItABQABgAIAAAAIQC2gziS/gAAAOEB&#10;AAATAAAAAAAAAAAAAAAAAAAAAABbQ29udGVudF9UeXBlc10ueG1sUEsBAi0AFAAGAAgAAAAhADj9&#10;If/WAAAAlAEAAAsAAAAAAAAAAAAAAAAALwEAAF9yZWxzLy5yZWxzUEsBAi0AFAAGAAgAAAAhANdp&#10;sBzZAQAAEAQAAA4AAAAAAAAAAAAAAAAALgIAAGRycy9lMm9Eb2MueG1sUEsBAi0AFAAGAAgAAAAh&#10;ACU1LTjeAAAACQEAAA8AAAAAAAAAAAAAAAAAMwQAAGRycy9kb3ducmV2LnhtbFBLBQYAAAAABAAE&#10;APMAAAA+BQAAAAA=&#10;" o:allowincell="f" filled="f" stroked="f" strokeweight="0">
              <v:textbox inset="0,0,0,0">
                <w:txbxContent>
                  <w:p w14:paraId="24BE6A95" w14:textId="61F40FFE" w:rsidR="00B1436A" w:rsidRDefault="00402AE6">
                    <w:pPr>
                      <w:pStyle w:val="FrameContents"/>
                      <w:spacing w:before="19"/>
                      <w:ind w:left="20"/>
                      <w:rPr>
                        <w:rFonts w:ascii="Cambria" w:hAnsi="Cambria"/>
                        <w:i/>
                        <w:sz w:val="20"/>
                      </w:rPr>
                    </w:pPr>
                    <w:r>
                      <w:rPr>
                        <w:rFonts w:ascii="Cambria" w:hAnsi="Cambria"/>
                        <w:i/>
                        <w:sz w:val="20"/>
                      </w:rPr>
                      <w:t>Administrative</w:t>
                    </w:r>
                    <w:r>
                      <w:rPr>
                        <w:rFonts w:ascii="Cambria" w:hAnsi="Cambria"/>
                        <w:i/>
                        <w:spacing w:val="-7"/>
                        <w:sz w:val="20"/>
                      </w:rPr>
                      <w:t xml:space="preserve"> </w:t>
                    </w:r>
                    <w:r>
                      <w:rPr>
                        <w:rFonts w:ascii="Cambria" w:hAnsi="Cambria"/>
                        <w:i/>
                        <w:sz w:val="20"/>
                      </w:rPr>
                      <w:t>Plan</w:t>
                    </w:r>
                    <w:r>
                      <w:rPr>
                        <w:rFonts w:ascii="Cambria" w:hAnsi="Cambria"/>
                        <w:i/>
                        <w:spacing w:val="-6"/>
                        <w:sz w:val="20"/>
                      </w:rPr>
                      <w:t xml:space="preserve"> </w:t>
                    </w:r>
                    <w:r>
                      <w:rPr>
                        <w:rFonts w:ascii="Cambria" w:hAnsi="Cambria"/>
                        <w:i/>
                        <w:sz w:val="20"/>
                      </w:rPr>
                      <w:t>for</w:t>
                    </w:r>
                    <w:r>
                      <w:rPr>
                        <w:rFonts w:ascii="Cambria" w:hAnsi="Cambria"/>
                        <w:i/>
                        <w:spacing w:val="-4"/>
                        <w:sz w:val="20"/>
                      </w:rPr>
                      <w:t xml:space="preserve"> </w:t>
                    </w:r>
                    <w:r>
                      <w:rPr>
                        <w:rFonts w:ascii="Cambria" w:hAnsi="Cambria"/>
                        <w:i/>
                        <w:sz w:val="20"/>
                      </w:rPr>
                      <w:t>Paducah</w:t>
                    </w:r>
                    <w:r>
                      <w:rPr>
                        <w:rFonts w:ascii="Cambria" w:hAnsi="Cambria"/>
                        <w:i/>
                        <w:spacing w:val="-7"/>
                        <w:sz w:val="20"/>
                      </w:rPr>
                      <w:t xml:space="preserve"> </w:t>
                    </w:r>
                    <w:r>
                      <w:rPr>
                        <w:rFonts w:ascii="Cambria" w:hAnsi="Cambria"/>
                        <w:i/>
                        <w:sz w:val="20"/>
                      </w:rPr>
                      <w:t>Section</w:t>
                    </w:r>
                    <w:r>
                      <w:rPr>
                        <w:rFonts w:ascii="Cambria" w:hAnsi="Cambria"/>
                        <w:i/>
                        <w:spacing w:val="-6"/>
                        <w:sz w:val="20"/>
                      </w:rPr>
                      <w:t xml:space="preserve"> </w:t>
                    </w:r>
                    <w:r>
                      <w:rPr>
                        <w:rFonts w:ascii="Cambria" w:hAnsi="Cambria"/>
                        <w:i/>
                        <w:sz w:val="20"/>
                      </w:rPr>
                      <w:t>8</w:t>
                    </w:r>
                    <w:r>
                      <w:rPr>
                        <w:rFonts w:ascii="Cambria" w:hAnsi="Cambria"/>
                        <w:i/>
                        <w:spacing w:val="-6"/>
                        <w:sz w:val="20"/>
                      </w:rPr>
                      <w:t xml:space="preserve"> </w:t>
                    </w:r>
                    <w:r>
                      <w:rPr>
                        <w:rFonts w:ascii="Cambria" w:hAnsi="Cambria"/>
                        <w:i/>
                        <w:sz w:val="20"/>
                      </w:rPr>
                      <w:t>Housing</w:t>
                    </w:r>
                    <w:r>
                      <w:rPr>
                        <w:rFonts w:ascii="Cambria" w:hAnsi="Cambria"/>
                        <w:i/>
                        <w:spacing w:val="-6"/>
                        <w:sz w:val="20"/>
                      </w:rPr>
                      <w:t xml:space="preserve"> </w:t>
                    </w:r>
                    <w:r>
                      <w:rPr>
                        <w:rFonts w:ascii="Cambria" w:hAnsi="Cambria"/>
                        <w:i/>
                        <w:sz w:val="20"/>
                      </w:rPr>
                      <w:t>Choice</w:t>
                    </w:r>
                    <w:r>
                      <w:rPr>
                        <w:rFonts w:ascii="Cambria" w:hAnsi="Cambria"/>
                        <w:i/>
                        <w:spacing w:val="-7"/>
                        <w:sz w:val="20"/>
                      </w:rPr>
                      <w:t xml:space="preserve"> </w:t>
                    </w:r>
                    <w:r>
                      <w:rPr>
                        <w:rFonts w:ascii="Cambria" w:hAnsi="Cambria"/>
                        <w:i/>
                        <w:sz w:val="20"/>
                      </w:rPr>
                      <w:t>Voucher</w:t>
                    </w:r>
                    <w:r>
                      <w:rPr>
                        <w:rFonts w:ascii="Cambria" w:hAnsi="Cambria"/>
                        <w:i/>
                        <w:spacing w:val="-7"/>
                        <w:sz w:val="20"/>
                      </w:rPr>
                      <w:t xml:space="preserve"> </w:t>
                    </w:r>
                    <w:r>
                      <w:rPr>
                        <w:rFonts w:ascii="Cambria" w:hAnsi="Cambria"/>
                        <w:i/>
                        <w:spacing w:val="-2"/>
                        <w:sz w:val="20"/>
                      </w:rPr>
                      <w:t>Program</w:t>
                    </w:r>
                  </w:p>
                </w:txbxContent>
              </v:textbox>
              <w10:wrap anchorx="page" anchory="page"/>
            </v:rect>
          </w:pict>
        </mc:Fallback>
      </mc:AlternateContent>
    </w:r>
    <w:r>
      <w:rPr>
        <w:noProof/>
        <w:sz w:val="20"/>
      </w:rPr>
      <mc:AlternateContent>
        <mc:Choice Requires="wps">
          <w:drawing>
            <wp:anchor distT="0" distB="0" distL="0" distR="0" simplePos="0" relativeHeight="251663360" behindDoc="1" locked="0" layoutInCell="0" allowOverlap="1" wp14:anchorId="0D9A4509" wp14:editId="369C1CD7">
              <wp:simplePos x="0" y="0"/>
              <wp:positionH relativeFrom="page">
                <wp:posOffset>5946140</wp:posOffset>
              </wp:positionH>
              <wp:positionV relativeFrom="page">
                <wp:posOffset>444500</wp:posOffset>
              </wp:positionV>
              <wp:extent cx="1064895" cy="323215"/>
              <wp:effectExtent l="0" t="0" r="0" b="0"/>
              <wp:wrapNone/>
              <wp:docPr id="226" name="docshape101"/>
              <wp:cNvGraphicFramePr/>
              <a:graphic xmlns:a="http://schemas.openxmlformats.org/drawingml/2006/main">
                <a:graphicData uri="http://schemas.microsoft.com/office/word/2010/wordprocessingShape">
                  <wps:wsp>
                    <wps:cNvSpPr/>
                    <wps:spPr>
                      <a:xfrm>
                        <a:off x="0" y="0"/>
                        <a:ext cx="1064880" cy="323280"/>
                      </a:xfrm>
                      <a:prstGeom prst="rect">
                        <a:avLst/>
                      </a:prstGeom>
                      <a:noFill/>
                      <a:ln w="0">
                        <a:noFill/>
                      </a:ln>
                    </wps:spPr>
                    <wps:style>
                      <a:lnRef idx="0">
                        <a:scrgbClr r="0" g="0" b="0"/>
                      </a:lnRef>
                      <a:fillRef idx="0">
                        <a:scrgbClr r="0" g="0" b="0"/>
                      </a:fillRef>
                      <a:effectRef idx="0">
                        <a:scrgbClr r="0" g="0" b="0"/>
                      </a:effectRef>
                      <a:fontRef idx="minor"/>
                    </wps:style>
                    <wps:txbx>
                      <w:txbxContent>
                        <w:p w14:paraId="2FA1DA5A" w14:textId="00AE1D9F" w:rsidR="00B1436A" w:rsidRDefault="00B1436A">
                          <w:pPr>
                            <w:pStyle w:val="FrameContents"/>
                            <w:spacing w:before="19"/>
                            <w:ind w:left="20"/>
                            <w:rPr>
                              <w:rFonts w:ascii="Cambria" w:hAnsi="Cambria"/>
                              <w:i/>
                              <w:sz w:val="20"/>
                            </w:rPr>
                          </w:pPr>
                        </w:p>
                      </w:txbxContent>
                    </wps:txbx>
                    <wps:bodyPr lIns="0" tIns="0" rIns="0" bIns="0" anchor="t" upright="1">
                      <a:noAutofit/>
                    </wps:bodyPr>
                  </wps:wsp>
                </a:graphicData>
              </a:graphic>
            </wp:anchor>
          </w:drawing>
        </mc:Choice>
        <mc:Fallback>
          <w:pict>
            <v:rect w14:anchorId="0D9A4509" id="docshape101" o:spid="_x0000_s1092" style="position:absolute;margin-left:468.2pt;margin-top:35pt;width:83.85pt;height:25.45pt;z-index:-2516531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Y2dv1AEAABAEAAAOAAAAZHJzL2Uyb0RvYy54bWysU9tu2zAMfR+wfxD0vthJtiIw4hTFig4D&#10;hq1Ytw+QZckWoBsoJXb+fpRiO+321KEvMk3xHJKH1P52NJqcBATlbE3Xq5ISYblrle1q+vvXw4cd&#10;JSEy2zLtrKjpWQR6e3j/bj/4Smxc73QrgCCJDdXga9rH6KuiCLwXhoWV88LipXRgWMRf6IoW2IDs&#10;RhebsrwpBgetB8dFCOi9v1zSQ+aXUvD4Q8ogItE1xdpiPiGfTTqLw55VHTDfKz6Vwf6jCsOUxaQL&#10;1T2LjBxB/UNlFAcXnIwr7kzhpFRc5B6wm3X5VzdPPfMi94LiBL/IFN6Oln8/PflHQBkGH6qAZupi&#10;lGDSF+sjYxbrvIglxkg4OtflzcfdDjXleLfdbDdoI01xRXsI8YtwhiSjpoDDyBqx07cQL6FzSEpm&#10;3YPSOg9EWzKkhC/cyKwtJrgWmq141iLFaftTSKLaXG9yBA5d81kDuYwb9xGLnYeeyRCQAiWmfSV2&#10;giS0yFv2SvwCyvmdjQveKOsgC/msu2TGsRmxvZp+2qbr5Gpce34Eor9a3Ii03bMBs9HMBrO8dyhE&#10;pOToQXU9DmQ96Xt3jE6qPJEr6yQ0rl2e6fRE0l4//89R14d8+AMAAP//AwBQSwMEFAAGAAgAAAAh&#10;ACJYqt7gAAAACwEAAA8AAABkcnMvZG93bnJldi54bWxMj8FOg0AQhu8mvsNmTLzZXWqDQlkaU0Ki&#10;N1u99LZlRyCyu8BuAd/e6UlvM5kv/3x/tltMxyYcfeushGglgKGtnG5tLeHzo3x4BuaDslp1zqKE&#10;H/Swy29vMpVqN9sDTsdQMwqxPlUSmhD6lHNfNWiUX7keLd2+3GhUoHWsuR7VTOGm42shYm5Ua+lD&#10;o3rcN1h9Hy9GQjHGuvT716JMTnMR3t6HaeCDlPd3y8sWWMAl/MFw1Sd1yMnp7C5We9ZJSB7jDaES&#10;ngR1ugKR2ETAzjStRQI8z/j/DvkvAAAA//8DAFBLAQItABQABgAIAAAAIQC2gziS/gAAAOEBAAAT&#10;AAAAAAAAAAAAAAAAAAAAAABbQ29udGVudF9UeXBlc10ueG1sUEsBAi0AFAAGAAgAAAAhADj9If/W&#10;AAAAlAEAAAsAAAAAAAAAAAAAAAAALwEAAF9yZWxzLy5yZWxzUEsBAi0AFAAGAAgAAAAhAJBjZ2/U&#10;AQAAEAQAAA4AAAAAAAAAAAAAAAAALgIAAGRycy9lMm9Eb2MueG1sUEsBAi0AFAAGAAgAAAAhACJY&#10;qt7gAAAACwEAAA8AAAAAAAAAAAAAAAAALgQAAGRycy9kb3ducmV2LnhtbFBLBQYAAAAABAAEAPMA&#10;AAA7BQAAAAA=&#10;" o:allowincell="f" filled="f" stroked="f" strokeweight="0">
              <v:textbox inset="0,0,0,0">
                <w:txbxContent>
                  <w:p w14:paraId="2FA1DA5A" w14:textId="00AE1D9F" w:rsidR="00B1436A" w:rsidRDefault="00B1436A">
                    <w:pPr>
                      <w:pStyle w:val="FrameContents"/>
                      <w:spacing w:before="19"/>
                      <w:ind w:left="20"/>
                      <w:rPr>
                        <w:rFonts w:ascii="Cambria" w:hAnsi="Cambria"/>
                        <w:i/>
                        <w:sz w:val="20"/>
                      </w:rPr>
                    </w:pPr>
                  </w:p>
                </w:txbxContent>
              </v:textbox>
              <w10:wrap anchorx="page" anchory="page"/>
            </v:rect>
          </w:pict>
        </mc:Fallback>
      </mc:AlternateContent>
    </w:r>
    <w:r>
      <w:rPr>
        <w:noProof/>
        <w:sz w:val="20"/>
      </w:rPr>
      <mc:AlternateContent>
        <mc:Choice Requires="wps">
          <w:drawing>
            <wp:anchor distT="0" distB="0" distL="0" distR="0" simplePos="0" relativeHeight="251665408" behindDoc="1" locked="0" layoutInCell="0" allowOverlap="1" wp14:anchorId="72571A39" wp14:editId="1E0B413E">
              <wp:simplePos x="0" y="0"/>
              <wp:positionH relativeFrom="page">
                <wp:posOffset>718820</wp:posOffset>
              </wp:positionH>
              <wp:positionV relativeFrom="page">
                <wp:posOffset>594360</wp:posOffset>
              </wp:positionV>
              <wp:extent cx="5349875" cy="173990"/>
              <wp:effectExtent l="0" t="0" r="0" b="0"/>
              <wp:wrapNone/>
              <wp:docPr id="227" name="docshape102"/>
              <wp:cNvGraphicFramePr/>
              <a:graphic xmlns:a="http://schemas.openxmlformats.org/drawingml/2006/main">
                <a:graphicData uri="http://schemas.microsoft.com/office/word/2010/wordprocessingShape">
                  <wps:wsp>
                    <wps:cNvSpPr/>
                    <wps:spPr>
                      <a:xfrm>
                        <a:off x="0" y="0"/>
                        <a:ext cx="5349960" cy="173880"/>
                      </a:xfrm>
                      <a:prstGeom prst="rect">
                        <a:avLst/>
                      </a:prstGeom>
                      <a:noFill/>
                      <a:ln w="0">
                        <a:noFill/>
                      </a:ln>
                    </wps:spPr>
                    <wps:style>
                      <a:lnRef idx="0">
                        <a:scrgbClr r="0" g="0" b="0"/>
                      </a:lnRef>
                      <a:fillRef idx="0">
                        <a:scrgbClr r="0" g="0" b="0"/>
                      </a:fillRef>
                      <a:effectRef idx="0">
                        <a:scrgbClr r="0" g="0" b="0"/>
                      </a:effectRef>
                      <a:fontRef idx="minor"/>
                    </wps:style>
                    <wps:txbx>
                      <w:txbxContent>
                        <w:p w14:paraId="61D3D71C" w14:textId="77777777" w:rsidR="00B1436A" w:rsidRDefault="00402AE6">
                          <w:pPr>
                            <w:pStyle w:val="FrameContents"/>
                            <w:spacing w:before="19"/>
                            <w:ind w:left="20"/>
                            <w:rPr>
                              <w:rFonts w:ascii="Cambria" w:hAnsi="Cambria"/>
                              <w:i/>
                              <w:sz w:val="20"/>
                            </w:rPr>
                          </w:pPr>
                          <w:r>
                            <w:rPr>
                              <w:rFonts w:ascii="Cambria" w:hAnsi="Cambria"/>
                              <w:i/>
                              <w:sz w:val="20"/>
                            </w:rPr>
                            <w:t>Part</w:t>
                          </w:r>
                          <w:r>
                            <w:rPr>
                              <w:rFonts w:ascii="Cambria" w:hAnsi="Cambria"/>
                              <w:i/>
                              <w:spacing w:val="-6"/>
                              <w:sz w:val="20"/>
                            </w:rPr>
                            <w:t xml:space="preserve"> </w:t>
                          </w:r>
                          <w:r>
                            <w:rPr>
                              <w:rFonts w:ascii="Cambria" w:hAnsi="Cambria"/>
                              <w:i/>
                              <w:sz w:val="20"/>
                            </w:rPr>
                            <w:t>VIII.</w:t>
                          </w:r>
                          <w:r>
                            <w:rPr>
                              <w:rFonts w:ascii="Cambria" w:hAnsi="Cambria"/>
                              <w:i/>
                              <w:spacing w:val="-6"/>
                              <w:sz w:val="20"/>
                            </w:rPr>
                            <w:t xml:space="preserve"> </w:t>
                          </w:r>
                          <w:r>
                            <w:rPr>
                              <w:rFonts w:ascii="Cambria" w:hAnsi="Cambria"/>
                              <w:i/>
                              <w:sz w:val="20"/>
                            </w:rPr>
                            <w:t>MANAGEMENT</w:t>
                          </w:r>
                          <w:r>
                            <w:rPr>
                              <w:rFonts w:ascii="Cambria" w:hAnsi="Cambria"/>
                              <w:i/>
                              <w:spacing w:val="-5"/>
                              <w:sz w:val="20"/>
                            </w:rPr>
                            <w:t xml:space="preserve"> </w:t>
                          </w:r>
                          <w:r>
                            <w:rPr>
                              <w:rFonts w:ascii="Cambria" w:hAnsi="Cambria"/>
                              <w:i/>
                              <w:sz w:val="20"/>
                            </w:rPr>
                            <w:t>ASSESSMENT</w:t>
                          </w:r>
                          <w:r>
                            <w:rPr>
                              <w:rFonts w:ascii="Cambria" w:hAnsi="Cambria"/>
                              <w:i/>
                              <w:spacing w:val="-6"/>
                              <w:sz w:val="20"/>
                            </w:rPr>
                            <w:t xml:space="preserve"> </w:t>
                          </w:r>
                          <w:r>
                            <w:rPr>
                              <w:rFonts w:ascii="Cambria" w:hAnsi="Cambria"/>
                              <w:i/>
                              <w:sz w:val="20"/>
                            </w:rPr>
                            <w:t>OBJECTIVES</w:t>
                          </w:r>
                          <w:r>
                            <w:rPr>
                              <w:rFonts w:ascii="Cambria" w:hAnsi="Cambria"/>
                              <w:i/>
                              <w:spacing w:val="31"/>
                              <w:sz w:val="20"/>
                            </w:rPr>
                            <w:t xml:space="preserve"> </w:t>
                          </w:r>
                          <w:r>
                            <w:rPr>
                              <w:rFonts w:ascii="Cambria" w:hAnsi="Cambria"/>
                              <w:i/>
                              <w:sz w:val="20"/>
                            </w:rPr>
                            <w:t>-</w:t>
                          </w:r>
                          <w:r>
                            <w:rPr>
                              <w:rFonts w:ascii="Cambria" w:hAnsi="Cambria"/>
                              <w:i/>
                              <w:spacing w:val="-4"/>
                              <w:sz w:val="20"/>
                            </w:rPr>
                            <w:t xml:space="preserve"> </w:t>
                          </w:r>
                          <w:r>
                            <w:rPr>
                              <w:rFonts w:ascii="Cambria" w:hAnsi="Cambria"/>
                              <w:i/>
                              <w:sz w:val="20"/>
                            </w:rPr>
                            <w:t>Reduction</w:t>
                          </w:r>
                          <w:r>
                            <w:rPr>
                              <w:rFonts w:ascii="Cambria" w:hAnsi="Cambria"/>
                              <w:i/>
                              <w:spacing w:val="-7"/>
                              <w:sz w:val="20"/>
                            </w:rPr>
                            <w:t xml:space="preserve"> </w:t>
                          </w:r>
                          <w:r>
                            <w:rPr>
                              <w:rFonts w:ascii="Cambria" w:hAnsi="Cambria"/>
                              <w:i/>
                              <w:sz w:val="20"/>
                            </w:rPr>
                            <w:t>of</w:t>
                          </w:r>
                          <w:r>
                            <w:rPr>
                              <w:rFonts w:ascii="Cambria" w:hAnsi="Cambria"/>
                              <w:i/>
                              <w:spacing w:val="-7"/>
                              <w:sz w:val="20"/>
                            </w:rPr>
                            <w:t xml:space="preserve"> </w:t>
                          </w:r>
                          <w:r>
                            <w:rPr>
                              <w:rFonts w:ascii="Cambria" w:hAnsi="Cambria"/>
                              <w:i/>
                              <w:sz w:val="20"/>
                            </w:rPr>
                            <w:t>Families</w:t>
                          </w:r>
                          <w:r>
                            <w:rPr>
                              <w:rFonts w:ascii="Cambria" w:hAnsi="Cambria"/>
                              <w:i/>
                              <w:spacing w:val="-7"/>
                              <w:sz w:val="20"/>
                            </w:rPr>
                            <w:t xml:space="preserve"> </w:t>
                          </w:r>
                          <w:r>
                            <w:rPr>
                              <w:rFonts w:ascii="Cambria" w:hAnsi="Cambria"/>
                              <w:i/>
                              <w:sz w:val="20"/>
                            </w:rPr>
                            <w:t>Due</w:t>
                          </w:r>
                          <w:r>
                            <w:rPr>
                              <w:rFonts w:ascii="Cambria" w:hAnsi="Cambria"/>
                              <w:i/>
                              <w:spacing w:val="-6"/>
                              <w:sz w:val="20"/>
                            </w:rPr>
                            <w:t xml:space="preserve"> </w:t>
                          </w:r>
                          <w:r>
                            <w:rPr>
                              <w:rFonts w:ascii="Cambria" w:hAnsi="Cambria"/>
                              <w:i/>
                              <w:sz w:val="20"/>
                            </w:rPr>
                            <w:t>to</w:t>
                          </w:r>
                          <w:r>
                            <w:rPr>
                              <w:rFonts w:ascii="Cambria" w:hAnsi="Cambria"/>
                              <w:i/>
                              <w:spacing w:val="-5"/>
                              <w:sz w:val="20"/>
                            </w:rPr>
                            <w:t xml:space="preserve"> </w:t>
                          </w:r>
                          <w:r>
                            <w:rPr>
                              <w:rFonts w:ascii="Cambria" w:hAnsi="Cambria"/>
                              <w:i/>
                              <w:sz w:val="20"/>
                            </w:rPr>
                            <w:t>Reduced</w:t>
                          </w:r>
                          <w:r>
                            <w:rPr>
                              <w:rFonts w:ascii="Cambria" w:hAnsi="Cambria"/>
                              <w:i/>
                              <w:spacing w:val="-6"/>
                              <w:sz w:val="20"/>
                            </w:rPr>
                            <w:t xml:space="preserve"> </w:t>
                          </w:r>
                          <w:r>
                            <w:rPr>
                              <w:rFonts w:ascii="Cambria" w:hAnsi="Cambria"/>
                              <w:i/>
                              <w:spacing w:val="-2"/>
                              <w:sz w:val="20"/>
                            </w:rPr>
                            <w:t>Funding</w:t>
                          </w:r>
                        </w:p>
                      </w:txbxContent>
                    </wps:txbx>
                    <wps:bodyPr lIns="0" tIns="0" rIns="0" bIns="0" anchor="t" upright="1">
                      <a:noAutofit/>
                    </wps:bodyPr>
                  </wps:wsp>
                </a:graphicData>
              </a:graphic>
            </wp:anchor>
          </w:drawing>
        </mc:Choice>
        <mc:Fallback>
          <w:pict>
            <v:rect w14:anchorId="72571A39" id="docshape102" o:spid="_x0000_s1093" style="position:absolute;margin-left:56.6pt;margin-top:46.8pt;width:421.25pt;height:13.7pt;z-index:-2516510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OHi2QEAABAEAAAOAAAAZHJzL2Uyb0RvYy54bWysU9tu2zAMfR+wfxD0vjhpuy414hTDig4D&#10;hq1Ytw+QZckWIIsCpcTO349SbGeXpw57kWmKh+Q5pHb3Y2/ZUWEw4Cq+Wa05U05CY1xb8R/fH99s&#10;OQtRuEZYcKriJxX4/f71q93gS3UFHdhGIaMkLpSDr3gXoy+LIshO9SKswCtHlxqwF5F+sS0aFANl&#10;721xtV7fFgNg4xGkCoG8D+dLvs/5tVYyftU6qMhsxam3mE/MZ53OYr8TZYvCd0ZObYh/6KIXxlHR&#10;JdWDiIId0PyVqjcSIYCOKwl9AVobqTIHYrNZ/8HmuRNeZS4kTvCLTOH/pZVfjs/+CUmGwYcykJlY&#10;jBr79KX+2JjFOi1iqTEySc631zd3d7ekqaS7zbvr7TarWVzQHkP8qKBnyag40jCyRuL4OUSqSKFz&#10;SCrm4NFYmwdiHRtSwd/cFG4doS6NZiuerEpx1n1Tmpkm95scQWJbf7DIzuOmfaRm56HnZARIgZrK&#10;vhA7QRJa5S17IX4B5frg4oLvjQNMa3nmeWaXiMaxHokeCX+TrpOrhub0hMx+crQRabtnA2ejng3h&#10;ZAckROTs4NG0HQ1kM+n7/hBBmzyRS9apAVq7PKjpiaS9/vU/R10e8v4nAAAA//8DAFBLAwQUAAYA&#10;CAAAACEAGZnAt94AAAAKAQAADwAAAGRycy9kb3ducmV2LnhtbEyPQU+EMBCF7yb+h2ZMvLkFNouC&#10;lI1ZQqI3d/XirUsrEOkU2i7gv3c86fHlfXnzTbFfzcBm7XxvUUC8iYBpbKzqsRXw/lbfPQDzQaKS&#10;g0Ut4Ft72JfXV4XMlV3wqOdTaBmNoM+lgC6EMefcN5020m/sqJG6T+uMDBRdy5WTC42bgSdRlHIj&#10;e6QLnRz1odPN1+liBFQuVbU/PFd19rFU4eV1mic+CXF7sz49Agt6DX8w/OqTOpTkdLYXVJ4NlONt&#10;QqiAbJsCIyDb7e6BnalJ4gh4WfD/L5Q/AAAA//8DAFBLAQItABQABgAIAAAAIQC2gziS/gAAAOEB&#10;AAATAAAAAAAAAAAAAAAAAAAAAABbQ29udGVudF9UeXBlc10ueG1sUEsBAi0AFAAGAAgAAAAhADj9&#10;If/WAAAAlAEAAAsAAAAAAAAAAAAAAAAALwEAAF9yZWxzLy5yZWxzUEsBAi0AFAAGAAgAAAAhAMi8&#10;4eLZAQAAEAQAAA4AAAAAAAAAAAAAAAAALgIAAGRycy9lMm9Eb2MueG1sUEsBAi0AFAAGAAgAAAAh&#10;ABmZwLfeAAAACgEAAA8AAAAAAAAAAAAAAAAAMwQAAGRycy9kb3ducmV2LnhtbFBLBQYAAAAABAAE&#10;APMAAAA+BQAAAAA=&#10;" o:allowincell="f" filled="f" stroked="f" strokeweight="0">
              <v:textbox inset="0,0,0,0">
                <w:txbxContent>
                  <w:p w14:paraId="61D3D71C" w14:textId="77777777" w:rsidR="00B1436A" w:rsidRDefault="00402AE6">
                    <w:pPr>
                      <w:pStyle w:val="FrameContents"/>
                      <w:spacing w:before="19"/>
                      <w:ind w:left="20"/>
                      <w:rPr>
                        <w:rFonts w:ascii="Cambria" w:hAnsi="Cambria"/>
                        <w:i/>
                        <w:sz w:val="20"/>
                      </w:rPr>
                    </w:pPr>
                    <w:r>
                      <w:rPr>
                        <w:rFonts w:ascii="Cambria" w:hAnsi="Cambria"/>
                        <w:i/>
                        <w:sz w:val="20"/>
                      </w:rPr>
                      <w:t>Part</w:t>
                    </w:r>
                    <w:r>
                      <w:rPr>
                        <w:rFonts w:ascii="Cambria" w:hAnsi="Cambria"/>
                        <w:i/>
                        <w:spacing w:val="-6"/>
                        <w:sz w:val="20"/>
                      </w:rPr>
                      <w:t xml:space="preserve"> </w:t>
                    </w:r>
                    <w:r>
                      <w:rPr>
                        <w:rFonts w:ascii="Cambria" w:hAnsi="Cambria"/>
                        <w:i/>
                        <w:sz w:val="20"/>
                      </w:rPr>
                      <w:t>VIII.</w:t>
                    </w:r>
                    <w:r>
                      <w:rPr>
                        <w:rFonts w:ascii="Cambria" w:hAnsi="Cambria"/>
                        <w:i/>
                        <w:spacing w:val="-6"/>
                        <w:sz w:val="20"/>
                      </w:rPr>
                      <w:t xml:space="preserve"> </w:t>
                    </w:r>
                    <w:r>
                      <w:rPr>
                        <w:rFonts w:ascii="Cambria" w:hAnsi="Cambria"/>
                        <w:i/>
                        <w:sz w:val="20"/>
                      </w:rPr>
                      <w:t>MANAGEMENT</w:t>
                    </w:r>
                    <w:r>
                      <w:rPr>
                        <w:rFonts w:ascii="Cambria" w:hAnsi="Cambria"/>
                        <w:i/>
                        <w:spacing w:val="-5"/>
                        <w:sz w:val="20"/>
                      </w:rPr>
                      <w:t xml:space="preserve"> </w:t>
                    </w:r>
                    <w:r>
                      <w:rPr>
                        <w:rFonts w:ascii="Cambria" w:hAnsi="Cambria"/>
                        <w:i/>
                        <w:sz w:val="20"/>
                      </w:rPr>
                      <w:t>ASSESSMENT</w:t>
                    </w:r>
                    <w:r>
                      <w:rPr>
                        <w:rFonts w:ascii="Cambria" w:hAnsi="Cambria"/>
                        <w:i/>
                        <w:spacing w:val="-6"/>
                        <w:sz w:val="20"/>
                      </w:rPr>
                      <w:t xml:space="preserve"> </w:t>
                    </w:r>
                    <w:r>
                      <w:rPr>
                        <w:rFonts w:ascii="Cambria" w:hAnsi="Cambria"/>
                        <w:i/>
                        <w:sz w:val="20"/>
                      </w:rPr>
                      <w:t>OBJECTIVES</w:t>
                    </w:r>
                    <w:r>
                      <w:rPr>
                        <w:rFonts w:ascii="Cambria" w:hAnsi="Cambria"/>
                        <w:i/>
                        <w:spacing w:val="31"/>
                        <w:sz w:val="20"/>
                      </w:rPr>
                      <w:t xml:space="preserve"> </w:t>
                    </w:r>
                    <w:r>
                      <w:rPr>
                        <w:rFonts w:ascii="Cambria" w:hAnsi="Cambria"/>
                        <w:i/>
                        <w:sz w:val="20"/>
                      </w:rPr>
                      <w:t>-</w:t>
                    </w:r>
                    <w:r>
                      <w:rPr>
                        <w:rFonts w:ascii="Cambria" w:hAnsi="Cambria"/>
                        <w:i/>
                        <w:spacing w:val="-4"/>
                        <w:sz w:val="20"/>
                      </w:rPr>
                      <w:t xml:space="preserve"> </w:t>
                    </w:r>
                    <w:r>
                      <w:rPr>
                        <w:rFonts w:ascii="Cambria" w:hAnsi="Cambria"/>
                        <w:i/>
                        <w:sz w:val="20"/>
                      </w:rPr>
                      <w:t>Reduction</w:t>
                    </w:r>
                    <w:r>
                      <w:rPr>
                        <w:rFonts w:ascii="Cambria" w:hAnsi="Cambria"/>
                        <w:i/>
                        <w:spacing w:val="-7"/>
                        <w:sz w:val="20"/>
                      </w:rPr>
                      <w:t xml:space="preserve"> </w:t>
                    </w:r>
                    <w:r>
                      <w:rPr>
                        <w:rFonts w:ascii="Cambria" w:hAnsi="Cambria"/>
                        <w:i/>
                        <w:sz w:val="20"/>
                      </w:rPr>
                      <w:t>of</w:t>
                    </w:r>
                    <w:r>
                      <w:rPr>
                        <w:rFonts w:ascii="Cambria" w:hAnsi="Cambria"/>
                        <w:i/>
                        <w:spacing w:val="-7"/>
                        <w:sz w:val="20"/>
                      </w:rPr>
                      <w:t xml:space="preserve"> </w:t>
                    </w:r>
                    <w:r>
                      <w:rPr>
                        <w:rFonts w:ascii="Cambria" w:hAnsi="Cambria"/>
                        <w:i/>
                        <w:sz w:val="20"/>
                      </w:rPr>
                      <w:t>Families</w:t>
                    </w:r>
                    <w:r>
                      <w:rPr>
                        <w:rFonts w:ascii="Cambria" w:hAnsi="Cambria"/>
                        <w:i/>
                        <w:spacing w:val="-7"/>
                        <w:sz w:val="20"/>
                      </w:rPr>
                      <w:t xml:space="preserve"> </w:t>
                    </w:r>
                    <w:r>
                      <w:rPr>
                        <w:rFonts w:ascii="Cambria" w:hAnsi="Cambria"/>
                        <w:i/>
                        <w:sz w:val="20"/>
                      </w:rPr>
                      <w:t>Due</w:t>
                    </w:r>
                    <w:r>
                      <w:rPr>
                        <w:rFonts w:ascii="Cambria" w:hAnsi="Cambria"/>
                        <w:i/>
                        <w:spacing w:val="-6"/>
                        <w:sz w:val="20"/>
                      </w:rPr>
                      <w:t xml:space="preserve"> </w:t>
                    </w:r>
                    <w:r>
                      <w:rPr>
                        <w:rFonts w:ascii="Cambria" w:hAnsi="Cambria"/>
                        <w:i/>
                        <w:sz w:val="20"/>
                      </w:rPr>
                      <w:t>to</w:t>
                    </w:r>
                    <w:r>
                      <w:rPr>
                        <w:rFonts w:ascii="Cambria" w:hAnsi="Cambria"/>
                        <w:i/>
                        <w:spacing w:val="-5"/>
                        <w:sz w:val="20"/>
                      </w:rPr>
                      <w:t xml:space="preserve"> </w:t>
                    </w:r>
                    <w:r>
                      <w:rPr>
                        <w:rFonts w:ascii="Cambria" w:hAnsi="Cambria"/>
                        <w:i/>
                        <w:sz w:val="20"/>
                      </w:rPr>
                      <w:t>Reduced</w:t>
                    </w:r>
                    <w:r>
                      <w:rPr>
                        <w:rFonts w:ascii="Cambria" w:hAnsi="Cambria"/>
                        <w:i/>
                        <w:spacing w:val="-6"/>
                        <w:sz w:val="20"/>
                      </w:rPr>
                      <w:t xml:space="preserve"> </w:t>
                    </w:r>
                    <w:r>
                      <w:rPr>
                        <w:rFonts w:ascii="Cambria" w:hAnsi="Cambria"/>
                        <w:i/>
                        <w:spacing w:val="-2"/>
                        <w:sz w:val="20"/>
                      </w:rPr>
                      <w:t>Funding</w:t>
                    </w:r>
                  </w:p>
                </w:txbxContent>
              </v:textbox>
              <w10:wrap anchorx="page" anchory="page"/>
            </v:rect>
          </w:pict>
        </mc:Fallback>
      </mc:AlternateContent>
    </w:r>
    <w:r>
      <w:rPr>
        <w:noProof/>
        <w:sz w:val="20"/>
      </w:rPr>
      <mc:AlternateContent>
        <mc:Choice Requires="wps">
          <w:drawing>
            <wp:anchor distT="0" distB="0" distL="0" distR="0" simplePos="0" relativeHeight="251667456" behindDoc="1" locked="0" layoutInCell="0" allowOverlap="1" wp14:anchorId="1295E024" wp14:editId="30D2B8E6">
              <wp:simplePos x="0" y="0"/>
              <wp:positionH relativeFrom="page">
                <wp:posOffset>6528435</wp:posOffset>
              </wp:positionH>
              <wp:positionV relativeFrom="page">
                <wp:posOffset>594360</wp:posOffset>
              </wp:positionV>
              <wp:extent cx="482600" cy="173990"/>
              <wp:effectExtent l="0" t="0" r="0" b="0"/>
              <wp:wrapNone/>
              <wp:docPr id="228" name="docshape103"/>
              <wp:cNvGraphicFramePr/>
              <a:graphic xmlns:a="http://schemas.openxmlformats.org/drawingml/2006/main">
                <a:graphicData uri="http://schemas.microsoft.com/office/word/2010/wordprocessingShape">
                  <wps:wsp>
                    <wps:cNvSpPr/>
                    <wps:spPr>
                      <a:xfrm>
                        <a:off x="0" y="0"/>
                        <a:ext cx="482760" cy="173880"/>
                      </a:xfrm>
                      <a:prstGeom prst="rect">
                        <a:avLst/>
                      </a:prstGeom>
                      <a:noFill/>
                      <a:ln w="0">
                        <a:noFill/>
                      </a:ln>
                    </wps:spPr>
                    <wps:style>
                      <a:lnRef idx="0">
                        <a:scrgbClr r="0" g="0" b="0"/>
                      </a:lnRef>
                      <a:fillRef idx="0">
                        <a:scrgbClr r="0" g="0" b="0"/>
                      </a:fillRef>
                      <a:effectRef idx="0">
                        <a:scrgbClr r="0" g="0" b="0"/>
                      </a:effectRef>
                      <a:fontRef idx="minor"/>
                    </wps:style>
                    <wps:txbx>
                      <w:txbxContent>
                        <w:p w14:paraId="195CCA00" w14:textId="77777777" w:rsidR="00B1436A" w:rsidRDefault="00402AE6">
                          <w:pPr>
                            <w:pStyle w:val="FrameContents"/>
                            <w:spacing w:before="19"/>
                            <w:ind w:left="20"/>
                            <w:rPr>
                              <w:rFonts w:ascii="Cambria" w:hAnsi="Cambria"/>
                              <w:i/>
                              <w:sz w:val="20"/>
                            </w:rPr>
                          </w:pPr>
                          <w:r>
                            <w:rPr>
                              <w:rFonts w:ascii="Cambria" w:hAnsi="Cambria"/>
                              <w:i/>
                              <w:sz w:val="20"/>
                            </w:rPr>
                            <w:t>page</w:t>
                          </w:r>
                          <w:r>
                            <w:rPr>
                              <w:rFonts w:ascii="Cambria" w:hAnsi="Cambria"/>
                              <w:i/>
                              <w:spacing w:val="-7"/>
                              <w:sz w:val="20"/>
                            </w:rPr>
                            <w:t xml:space="preserve"> </w:t>
                          </w:r>
                          <w:r>
                            <w:rPr>
                              <w:rFonts w:ascii="Cambria" w:hAnsi="Cambria"/>
                              <w:i/>
                              <w:spacing w:val="-7"/>
                              <w:sz w:val="20"/>
                            </w:rPr>
                            <w:fldChar w:fldCharType="begin"/>
                          </w:r>
                          <w:r>
                            <w:rPr>
                              <w:rFonts w:ascii="Cambria" w:hAnsi="Cambria"/>
                              <w:i/>
                              <w:spacing w:val="-7"/>
                              <w:sz w:val="20"/>
                            </w:rPr>
                            <w:instrText xml:space="preserve"> PAGE </w:instrText>
                          </w:r>
                          <w:r>
                            <w:rPr>
                              <w:rFonts w:ascii="Cambria" w:hAnsi="Cambria"/>
                              <w:i/>
                              <w:spacing w:val="-7"/>
                              <w:sz w:val="20"/>
                            </w:rPr>
                            <w:fldChar w:fldCharType="separate"/>
                          </w:r>
                          <w:r>
                            <w:rPr>
                              <w:rFonts w:ascii="Cambria" w:hAnsi="Cambria"/>
                              <w:i/>
                              <w:spacing w:val="-7"/>
                              <w:sz w:val="20"/>
                            </w:rPr>
                            <w:t>80</w:t>
                          </w:r>
                          <w:r>
                            <w:rPr>
                              <w:rFonts w:ascii="Cambria" w:hAnsi="Cambria"/>
                              <w:i/>
                              <w:spacing w:val="-7"/>
                              <w:sz w:val="20"/>
                            </w:rPr>
                            <w:fldChar w:fldCharType="end"/>
                          </w:r>
                        </w:p>
                      </w:txbxContent>
                    </wps:txbx>
                    <wps:bodyPr lIns="0" tIns="0" rIns="0" bIns="0" anchor="t" upright="1">
                      <a:noAutofit/>
                    </wps:bodyPr>
                  </wps:wsp>
                </a:graphicData>
              </a:graphic>
            </wp:anchor>
          </w:drawing>
        </mc:Choice>
        <mc:Fallback>
          <w:pict>
            <v:rect w14:anchorId="1295E024" id="docshape103" o:spid="_x0000_s1094" style="position:absolute;margin-left:514.05pt;margin-top:46.8pt;width:38pt;height:13.7pt;z-index:-2516490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bxFC2AEAAA8EAAAOAAAAZHJzL2Uyb0RvYy54bWysU9tu2zAMfR+wfxD0vjjJ1jYw4hTDig4D&#10;hq1Ytw+QZckWIIsCpcTO349SbGeXpw57kWmKh+Q5pPb3Y2/ZSWEw4Cq+Wa05U05CY1xb8R/fH9/s&#10;OAtRuEZYcKriZxX4/eH1q/3gS7WFDmyjkFESF8rBV7yL0ZdFEWSnehFW4JWjSw3Yi0i/2BYNioGy&#10;97bYrte3xQDYeASpQiDvw+WSH3J+rZWMX7UOKjJbceot5hPzWaezOOxF2aLwnZFTG+IfuuiFcVR0&#10;SfUgomBHNH+l6o1ECKDjSkJfgNZGqsyB2GzWf7B57oRXmQuJE/wiU/h/aeWX07N/QpJh8KEMZCYW&#10;o8Y+fak/NmaxzotYaoxMkvPdbnt3S5JKutrcvd3tspjFFewxxI8KepaMiiPNIkskTp9DpIIUOoek&#10;Wg4ejbV5HtaxIdX7zU3h1hHq2me24tmqFGfdN6WZaXK7yREktvUHi+wybVpHanaeeU5GgBSoqewL&#10;sRMkoVVeshfiF1CuDy4u+N44wLSVF54XdoloHOuR6FX85iZdJ1cNzfkJmf3kaCHScs8GzkY9G8LJ&#10;DkiIyNnRo2k7Gshm0vf9MYI2eSLXrFMDtHV5UNMLSWv963+Our7jw08AAAD//wMAUEsDBBQABgAI&#10;AAAAIQAnq0Q/3wAAAAwBAAAPAAAAZHJzL2Rvd25yZXYueG1sTI9BT4QwEIXvJv6HZky8uS1oyC5S&#10;NmYJid509eKtS0cg0hbaLuC/d/akt3kzL2++V+xXM7AZfeidlZBsBDC0jdO9bSV8vNd3W2AhKqvV&#10;4CxK+MEA+/L6qlC5dot9w/kYW0YhNuRKQhfjmHMemg6NChs3oqXbl/NGRZK+5dqrhcLNwFMhMm5U&#10;b+lDp0Y8dNh8H89GQuUzXYfDc1XvPpcqvrxO88QnKW9v1qdHYBHX+GeGCz6hQ0lMJ3e2OrCBtEi3&#10;CXkl7O4zYBdHIh5oc6IpTQTwsuD/S5S/AAAA//8DAFBLAQItABQABgAIAAAAIQC2gziS/gAAAOEB&#10;AAATAAAAAAAAAAAAAAAAAAAAAABbQ29udGVudF9UeXBlc10ueG1sUEsBAi0AFAAGAAgAAAAhADj9&#10;If/WAAAAlAEAAAsAAAAAAAAAAAAAAAAALwEAAF9yZWxzLy5yZWxzUEsBAi0AFAAGAAgAAAAhAIxv&#10;EULYAQAADwQAAA4AAAAAAAAAAAAAAAAALgIAAGRycy9lMm9Eb2MueG1sUEsBAi0AFAAGAAgAAAAh&#10;ACerRD/fAAAADAEAAA8AAAAAAAAAAAAAAAAAMgQAAGRycy9kb3ducmV2LnhtbFBLBQYAAAAABAAE&#10;APMAAAA+BQAAAAA=&#10;" o:allowincell="f" filled="f" stroked="f" strokeweight="0">
              <v:textbox inset="0,0,0,0">
                <w:txbxContent>
                  <w:p w14:paraId="195CCA00" w14:textId="77777777" w:rsidR="00B1436A" w:rsidRDefault="00402AE6">
                    <w:pPr>
                      <w:pStyle w:val="FrameContents"/>
                      <w:spacing w:before="19"/>
                      <w:ind w:left="20"/>
                      <w:rPr>
                        <w:rFonts w:ascii="Cambria" w:hAnsi="Cambria"/>
                        <w:i/>
                        <w:sz w:val="20"/>
                      </w:rPr>
                    </w:pPr>
                    <w:r>
                      <w:rPr>
                        <w:rFonts w:ascii="Cambria" w:hAnsi="Cambria"/>
                        <w:i/>
                        <w:sz w:val="20"/>
                      </w:rPr>
                      <w:t>page</w:t>
                    </w:r>
                    <w:r>
                      <w:rPr>
                        <w:rFonts w:ascii="Cambria" w:hAnsi="Cambria"/>
                        <w:i/>
                        <w:spacing w:val="-7"/>
                        <w:sz w:val="20"/>
                      </w:rPr>
                      <w:t xml:space="preserve"> </w:t>
                    </w:r>
                    <w:r>
                      <w:rPr>
                        <w:rFonts w:ascii="Cambria" w:hAnsi="Cambria"/>
                        <w:i/>
                        <w:spacing w:val="-7"/>
                        <w:sz w:val="20"/>
                      </w:rPr>
                      <w:fldChar w:fldCharType="begin"/>
                    </w:r>
                    <w:r>
                      <w:rPr>
                        <w:rFonts w:ascii="Cambria" w:hAnsi="Cambria"/>
                        <w:i/>
                        <w:spacing w:val="-7"/>
                        <w:sz w:val="20"/>
                      </w:rPr>
                      <w:instrText xml:space="preserve"> PAGE </w:instrText>
                    </w:r>
                    <w:r>
                      <w:rPr>
                        <w:rFonts w:ascii="Cambria" w:hAnsi="Cambria"/>
                        <w:i/>
                        <w:spacing w:val="-7"/>
                        <w:sz w:val="20"/>
                      </w:rPr>
                      <w:fldChar w:fldCharType="separate"/>
                    </w:r>
                    <w:r>
                      <w:rPr>
                        <w:rFonts w:ascii="Cambria" w:hAnsi="Cambria"/>
                        <w:i/>
                        <w:spacing w:val="-7"/>
                        <w:sz w:val="20"/>
                      </w:rPr>
                      <w:t>80</w:t>
                    </w:r>
                    <w:r>
                      <w:rPr>
                        <w:rFonts w:ascii="Cambria" w:hAnsi="Cambria"/>
                        <w:i/>
                        <w:spacing w:val="-7"/>
                        <w:sz w:val="20"/>
                      </w:rPr>
                      <w:fldChar w:fldCharType="end"/>
                    </w:r>
                  </w:p>
                </w:txbxContent>
              </v:textbox>
              <w10:wrap anchorx="page" anchory="page"/>
            </v:rect>
          </w:pict>
        </mc:Fallback>
      </mc:AlternateConten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AC6165" w14:textId="77777777" w:rsidR="00B1436A" w:rsidRDefault="00402AE6">
    <w:pPr>
      <w:pStyle w:val="BodyText"/>
      <w:spacing w:line="14" w:lineRule="auto"/>
      <w:ind w:left="0"/>
      <w:rPr>
        <w:sz w:val="20"/>
      </w:rPr>
    </w:pPr>
    <w:r>
      <w:rPr>
        <w:noProof/>
        <w:sz w:val="20"/>
      </w:rPr>
      <mc:AlternateContent>
        <mc:Choice Requires="wps">
          <w:drawing>
            <wp:anchor distT="0" distB="0" distL="0" distR="0" simplePos="0" relativeHeight="251660288" behindDoc="1" locked="0" layoutInCell="0" allowOverlap="1" wp14:anchorId="384898CA" wp14:editId="1F0C0D13">
              <wp:simplePos x="0" y="0"/>
              <wp:positionH relativeFrom="page">
                <wp:posOffset>713105</wp:posOffset>
              </wp:positionH>
              <wp:positionV relativeFrom="page">
                <wp:posOffset>768350</wp:posOffset>
              </wp:positionV>
              <wp:extent cx="6346190" cy="6350"/>
              <wp:effectExtent l="0" t="0" r="0" b="0"/>
              <wp:wrapNone/>
              <wp:docPr id="229" name="docshape99"/>
              <wp:cNvGraphicFramePr/>
              <a:graphic xmlns:a="http://schemas.openxmlformats.org/drawingml/2006/main">
                <a:graphicData uri="http://schemas.microsoft.com/office/word/2010/wordprocessingShape">
                  <wps:wsp>
                    <wps:cNvSpPr/>
                    <wps:spPr>
                      <a:xfrm>
                        <a:off x="0" y="0"/>
                        <a:ext cx="6346080" cy="6480"/>
                      </a:xfrm>
                      <a:prstGeom prst="rect">
                        <a:avLst/>
                      </a:prstGeom>
                      <a:solidFill>
                        <a:srgbClr val="000000"/>
                      </a:solidFill>
                      <a:ln w="0">
                        <a:noFill/>
                      </a:ln>
                    </wps:spPr>
                    <wps:style>
                      <a:lnRef idx="0">
                        <a:scrgbClr r="0" g="0" b="0"/>
                      </a:lnRef>
                      <a:fillRef idx="0">
                        <a:scrgbClr r="0" g="0" b="0"/>
                      </a:fillRef>
                      <a:effectRef idx="0">
                        <a:scrgbClr r="0" g="0" b="0"/>
                      </a:effectRef>
                      <a:fontRef idx="minor"/>
                    </wps:style>
                    <wps:bodyPr/>
                  </wps:wsp>
                </a:graphicData>
              </a:graphic>
            </wp:anchor>
          </w:drawing>
        </mc:Choice>
        <mc:Fallback>
          <w:pict>
            <v:rect w14:anchorId="68857327" id="docshape99" o:spid="_x0000_s1026" style="position:absolute;margin-left:56.15pt;margin-top:60.5pt;width:499.7pt;height:.5pt;z-index:-25165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aADmsAEAAM8DAAAOAAAAZHJzL2Uyb0RvYy54bWysU8Fu2zAMvQ/YPwi6L3a7IiiMOD20aC/D&#10;NqzbBygyFQuQREHS4uTvRzGu022nDvNBpiy+R74nenN39E4cIGWLoZdXq1YKCBoHG/a9/PH98cOt&#10;FLmoMCiHAXp5gizvtu/fbabYwTWO6AZIgkhC7qbYy7GU2DVN1iN4lVcYIdChweRVoW3aN0NSE7F7&#10;11y37bqZMA0xoYac6evD+VBumd8Y0OWLMRmKcL2k3gqvidddXZvtRnX7pOJo9dyG+ocuvLKBii5U&#10;D6oo8TPZv6i81QkzmrLS6Bs0xmpgDaTmqv1DzfOoIrAWMifHxab8/2j158Nz/JrIhinmLlNYVRxN&#10;8vVN/Ykjm3VazIJjEZo+rj/erNtb8lTT2fqGIiJpLtiYcnkC9KIGvUx0FeyQOnzK5Zz6klJLZXR2&#10;eLTO8Sbtd/cuiYOq18bPzP5bmgtiqn1VSMAKPvO6QJ1c9HBUTg5qngvfwAg7sCyupedi56mgsSVN&#10;L7NBehhQEw3xvxE7QyoaeBjfiF9AXB9DWfDeBkzsySt1NdzhcOL7ZANoavhS5gmvY/l6zzZd/sPt&#10;LwAAAP//AwBQSwMEFAAGAAgAAAAhABgVLNPaAAAADAEAAA8AAABkcnMvZG93bnJldi54bWxMT01P&#10;wzAMvSPxHyIjcWPpB5SpazoBElekFS7c0sZrKxonNNlW/j3uCXzys5/eR7Vf7CTOOIfRkYJ0k4BA&#10;6pwZqVfw8f56twURoiajJ0eo4AcD7Ovrq0qXxl3ogOcm9oJFKJRawRCjL6UM3YBWh43zSPw7utnq&#10;yHDupZn1hcXtJLMkKaTVI7HDoD2+DNh9NSfLvp95k/jt93NP9u3+0BY+b4sHpW5vlqcdiIhL/CPD&#10;Gp+jQ82ZWnciE8TEOM1ypvKSpVxqZfA8gmjXU5aArCv5v0T9CwAA//8DAFBLAQItABQABgAIAAAA&#10;IQC2gziS/gAAAOEBAAATAAAAAAAAAAAAAAAAAAAAAABbQ29udGVudF9UeXBlc10ueG1sUEsBAi0A&#10;FAAGAAgAAAAhADj9If/WAAAAlAEAAAsAAAAAAAAAAAAAAAAALwEAAF9yZWxzLy5yZWxzUEsBAi0A&#10;FAAGAAgAAAAhAN5oAOawAQAAzwMAAA4AAAAAAAAAAAAAAAAALgIAAGRycy9lMm9Eb2MueG1sUEsB&#10;Ai0AFAAGAAgAAAAhABgVLNPaAAAADAEAAA8AAAAAAAAAAAAAAAAACgQAAGRycy9kb3ducmV2Lnht&#10;bFBLBQYAAAAABAAEAPMAAAARBQAAAAA=&#10;" o:allowincell="f" fillcolor="black" stroked="f" strokeweight="0">
              <w10:wrap anchorx="page" anchory="page"/>
            </v:rect>
          </w:pict>
        </mc:Fallback>
      </mc:AlternateContent>
    </w:r>
    <w:r>
      <w:rPr>
        <w:noProof/>
        <w:sz w:val="20"/>
      </w:rPr>
      <mc:AlternateContent>
        <mc:Choice Requires="wps">
          <w:drawing>
            <wp:anchor distT="0" distB="0" distL="0" distR="0" simplePos="0" relativeHeight="251662336" behindDoc="1" locked="0" layoutInCell="0" allowOverlap="1" wp14:anchorId="541A3CC5" wp14:editId="2C5E4A40">
              <wp:simplePos x="0" y="0"/>
              <wp:positionH relativeFrom="page">
                <wp:posOffset>718820</wp:posOffset>
              </wp:positionH>
              <wp:positionV relativeFrom="page">
                <wp:posOffset>444500</wp:posOffset>
              </wp:positionV>
              <wp:extent cx="4356735" cy="173990"/>
              <wp:effectExtent l="0" t="0" r="0" b="0"/>
              <wp:wrapNone/>
              <wp:docPr id="230" name="docshape100"/>
              <wp:cNvGraphicFramePr/>
              <a:graphic xmlns:a="http://schemas.openxmlformats.org/drawingml/2006/main">
                <a:graphicData uri="http://schemas.microsoft.com/office/word/2010/wordprocessingShape">
                  <wps:wsp>
                    <wps:cNvSpPr/>
                    <wps:spPr>
                      <a:xfrm>
                        <a:off x="0" y="0"/>
                        <a:ext cx="4356720" cy="173880"/>
                      </a:xfrm>
                      <a:prstGeom prst="rect">
                        <a:avLst/>
                      </a:prstGeom>
                      <a:noFill/>
                      <a:ln w="0">
                        <a:noFill/>
                      </a:ln>
                    </wps:spPr>
                    <wps:style>
                      <a:lnRef idx="0">
                        <a:scrgbClr r="0" g="0" b="0"/>
                      </a:lnRef>
                      <a:fillRef idx="0">
                        <a:scrgbClr r="0" g="0" b="0"/>
                      </a:fillRef>
                      <a:effectRef idx="0">
                        <a:scrgbClr r="0" g="0" b="0"/>
                      </a:effectRef>
                      <a:fontRef idx="minor"/>
                    </wps:style>
                    <wps:txbx>
                      <w:txbxContent>
                        <w:p w14:paraId="75DCD1DD" w14:textId="77777777" w:rsidR="00B1436A" w:rsidRDefault="00402AE6">
                          <w:pPr>
                            <w:pStyle w:val="FrameContents"/>
                            <w:spacing w:before="19"/>
                            <w:ind w:left="20"/>
                            <w:rPr>
                              <w:rFonts w:ascii="Cambria" w:hAnsi="Cambria"/>
                              <w:i/>
                              <w:sz w:val="20"/>
                            </w:rPr>
                          </w:pPr>
                          <w:r>
                            <w:rPr>
                              <w:rFonts w:ascii="Cambria" w:hAnsi="Cambria"/>
                              <w:i/>
                              <w:sz w:val="20"/>
                            </w:rPr>
                            <w:t>2026</w:t>
                          </w:r>
                          <w:r>
                            <w:rPr>
                              <w:rFonts w:ascii="Cambria" w:hAnsi="Cambria"/>
                              <w:i/>
                              <w:spacing w:val="-7"/>
                              <w:sz w:val="20"/>
                            </w:rPr>
                            <w:t xml:space="preserve"> </w:t>
                          </w:r>
                          <w:r>
                            <w:rPr>
                              <w:rFonts w:ascii="Cambria" w:hAnsi="Cambria"/>
                              <w:i/>
                              <w:sz w:val="20"/>
                            </w:rPr>
                            <w:t>Administrative</w:t>
                          </w:r>
                          <w:r>
                            <w:rPr>
                              <w:rFonts w:ascii="Cambria" w:hAnsi="Cambria"/>
                              <w:i/>
                              <w:spacing w:val="-7"/>
                              <w:sz w:val="20"/>
                            </w:rPr>
                            <w:t xml:space="preserve"> </w:t>
                          </w:r>
                          <w:r>
                            <w:rPr>
                              <w:rFonts w:ascii="Cambria" w:hAnsi="Cambria"/>
                              <w:i/>
                              <w:sz w:val="20"/>
                            </w:rPr>
                            <w:t>Plan</w:t>
                          </w:r>
                          <w:r>
                            <w:rPr>
                              <w:rFonts w:ascii="Cambria" w:hAnsi="Cambria"/>
                              <w:i/>
                              <w:spacing w:val="-6"/>
                              <w:sz w:val="20"/>
                            </w:rPr>
                            <w:t xml:space="preserve"> </w:t>
                          </w:r>
                          <w:r>
                            <w:rPr>
                              <w:rFonts w:ascii="Cambria" w:hAnsi="Cambria"/>
                              <w:i/>
                              <w:sz w:val="20"/>
                            </w:rPr>
                            <w:t>for</w:t>
                          </w:r>
                          <w:r>
                            <w:rPr>
                              <w:rFonts w:ascii="Cambria" w:hAnsi="Cambria"/>
                              <w:i/>
                              <w:spacing w:val="-4"/>
                              <w:sz w:val="20"/>
                            </w:rPr>
                            <w:t xml:space="preserve"> </w:t>
                          </w:r>
                          <w:r>
                            <w:rPr>
                              <w:rFonts w:ascii="Cambria" w:hAnsi="Cambria"/>
                              <w:i/>
                              <w:sz w:val="20"/>
                            </w:rPr>
                            <w:t>Paducah</w:t>
                          </w:r>
                          <w:r>
                            <w:rPr>
                              <w:rFonts w:ascii="Cambria" w:hAnsi="Cambria"/>
                              <w:i/>
                              <w:spacing w:val="-7"/>
                              <w:sz w:val="20"/>
                            </w:rPr>
                            <w:t xml:space="preserve"> </w:t>
                          </w:r>
                          <w:r>
                            <w:rPr>
                              <w:rFonts w:ascii="Cambria" w:hAnsi="Cambria"/>
                              <w:i/>
                              <w:sz w:val="20"/>
                            </w:rPr>
                            <w:t>Section</w:t>
                          </w:r>
                          <w:r>
                            <w:rPr>
                              <w:rFonts w:ascii="Cambria" w:hAnsi="Cambria"/>
                              <w:i/>
                              <w:spacing w:val="-6"/>
                              <w:sz w:val="20"/>
                            </w:rPr>
                            <w:t xml:space="preserve"> </w:t>
                          </w:r>
                          <w:r>
                            <w:rPr>
                              <w:rFonts w:ascii="Cambria" w:hAnsi="Cambria"/>
                              <w:i/>
                              <w:sz w:val="20"/>
                            </w:rPr>
                            <w:t>8</w:t>
                          </w:r>
                          <w:r>
                            <w:rPr>
                              <w:rFonts w:ascii="Cambria" w:hAnsi="Cambria"/>
                              <w:i/>
                              <w:spacing w:val="-6"/>
                              <w:sz w:val="20"/>
                            </w:rPr>
                            <w:t xml:space="preserve"> </w:t>
                          </w:r>
                          <w:r>
                            <w:rPr>
                              <w:rFonts w:ascii="Cambria" w:hAnsi="Cambria"/>
                              <w:i/>
                              <w:sz w:val="20"/>
                            </w:rPr>
                            <w:t>Housing</w:t>
                          </w:r>
                          <w:r>
                            <w:rPr>
                              <w:rFonts w:ascii="Cambria" w:hAnsi="Cambria"/>
                              <w:i/>
                              <w:spacing w:val="-6"/>
                              <w:sz w:val="20"/>
                            </w:rPr>
                            <w:t xml:space="preserve"> </w:t>
                          </w:r>
                          <w:r>
                            <w:rPr>
                              <w:rFonts w:ascii="Cambria" w:hAnsi="Cambria"/>
                              <w:i/>
                              <w:sz w:val="20"/>
                            </w:rPr>
                            <w:t>Choice</w:t>
                          </w:r>
                          <w:r>
                            <w:rPr>
                              <w:rFonts w:ascii="Cambria" w:hAnsi="Cambria"/>
                              <w:i/>
                              <w:spacing w:val="-7"/>
                              <w:sz w:val="20"/>
                            </w:rPr>
                            <w:t xml:space="preserve"> </w:t>
                          </w:r>
                          <w:r>
                            <w:rPr>
                              <w:rFonts w:ascii="Cambria" w:hAnsi="Cambria"/>
                              <w:i/>
                              <w:sz w:val="20"/>
                            </w:rPr>
                            <w:t>Voucher</w:t>
                          </w:r>
                          <w:r>
                            <w:rPr>
                              <w:rFonts w:ascii="Cambria" w:hAnsi="Cambria"/>
                              <w:i/>
                              <w:spacing w:val="-7"/>
                              <w:sz w:val="20"/>
                            </w:rPr>
                            <w:t xml:space="preserve"> </w:t>
                          </w:r>
                          <w:r>
                            <w:rPr>
                              <w:rFonts w:ascii="Cambria" w:hAnsi="Cambria"/>
                              <w:i/>
                              <w:spacing w:val="-2"/>
                              <w:sz w:val="20"/>
                            </w:rPr>
                            <w:t>Program</w:t>
                          </w:r>
                        </w:p>
                      </w:txbxContent>
                    </wps:txbx>
                    <wps:bodyPr lIns="0" tIns="0" rIns="0" bIns="0" anchor="t" upright="1">
                      <a:noAutofit/>
                    </wps:bodyPr>
                  </wps:wsp>
                </a:graphicData>
              </a:graphic>
            </wp:anchor>
          </w:drawing>
        </mc:Choice>
        <mc:Fallback>
          <w:pict>
            <v:rect w14:anchorId="541A3CC5" id="_x0000_s1095" style="position:absolute;margin-left:56.6pt;margin-top:35pt;width:343.05pt;height:13.7pt;z-index:-251654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5SoB2QEAABAEAAAOAAAAZHJzL2Uyb0RvYy54bWysU9tu2zAMfR+wfxD0vjhJ1zQI4hTDig4D&#10;hq1otw+QZckWIIsCpcTO349SbGeXpw57kWmKh+Q5pPb3Q2fZSWEw4Eq+Wiw5U05CbVxT8h/fH99t&#10;OQtRuFpYcKrkZxX4/eHtm33vd2oNLdhaIaMkLux6X/I2Rr8riiBb1YmwAK8cXWrATkT6xaaoUfSU&#10;vbPFerncFD1g7RGkCoG8D5dLfsj5tVYyftM6qMhsyam3mE/MZ5XO4rAXuwaFb40c2xD/0EUnjKOi&#10;c6oHEQU7ovkrVWckQgAdFxK6ArQ2UmUOxGa1/IPNSyu8ylxInOBnmcL/Syu/nl78E5IMvQ+7QGZi&#10;MWjs0pf6Y0MW6zyLpYbIJDnf39xu7takqaS71d3NdpvVLK5ojyF+UtCxZJQcaRhZI3H6EiJVpNAp&#10;JBVz8GiszQOxjvWp4G9uCreOUNdGsxXPVqU4656VZqbO/SZHkNhUHy2yy7hpH6nZaeg5GQFSoKay&#10;r8SOkIRWecteiZ9BuT64OOM74wDTWl54XtglonGoBqJX8ttNuk6uCurzEzL72dFGpO2eDJyMajKE&#10;ky2QEJGzo0fTtDSQ1ajvh2MEbfJErlnHBmjt8qDGJ5L2+tf/HHV9yIefAAAA//8DAFBLAwQUAAYA&#10;CAAAACEAJTUtON4AAAAJAQAADwAAAGRycy9kb3ducmV2LnhtbEyPQU+DQBCF7yb+h82YeLNLW1ME&#10;WRpTQqI3rV68bdkRiOwssFvAf+94sseX+fLme9l+sZ2YcPStIwXrVQQCqXKmpVrBx3t59wDCB01G&#10;d45QwQ962OfXV5lOjZvpDadjqAWXkE+1giaEPpXSVw1a7VeuR+LblxutDhzHWppRz1xuO7mJop20&#10;uiX+0OgeDw1W38ezVVCMO1P6w3NRJp9zEV5eh2mQg1K3N8vTI4iAS/iH4U+f1SFnp5M7k/Gi47ze&#10;bhhVEEe8iYE4SbYgTgqS+B5knsnLBfkvAAAA//8DAFBLAQItABQABgAIAAAAIQC2gziS/gAAAOEB&#10;AAATAAAAAAAAAAAAAAAAAAAAAABbQ29udGVudF9UeXBlc10ueG1sUEsBAi0AFAAGAAgAAAAhADj9&#10;If/WAAAAlAEAAAsAAAAAAAAAAAAAAAAALwEAAF9yZWxzLy5yZWxzUEsBAi0AFAAGAAgAAAAhABXl&#10;KgHZAQAAEAQAAA4AAAAAAAAAAAAAAAAALgIAAGRycy9lMm9Eb2MueG1sUEsBAi0AFAAGAAgAAAAh&#10;ACU1LTjeAAAACQEAAA8AAAAAAAAAAAAAAAAAMwQAAGRycy9kb3ducmV2LnhtbFBLBQYAAAAABAAE&#10;APMAAAA+BQAAAAA=&#10;" o:allowincell="f" filled="f" stroked="f" strokeweight="0">
              <v:textbox inset="0,0,0,0">
                <w:txbxContent>
                  <w:p w14:paraId="75DCD1DD" w14:textId="77777777" w:rsidR="00B1436A" w:rsidRDefault="00402AE6">
                    <w:pPr>
                      <w:pStyle w:val="FrameContents"/>
                      <w:spacing w:before="19"/>
                      <w:ind w:left="20"/>
                      <w:rPr>
                        <w:rFonts w:ascii="Cambria" w:hAnsi="Cambria"/>
                        <w:i/>
                        <w:sz w:val="20"/>
                      </w:rPr>
                    </w:pPr>
                    <w:r>
                      <w:rPr>
                        <w:rFonts w:ascii="Cambria" w:hAnsi="Cambria"/>
                        <w:i/>
                        <w:sz w:val="20"/>
                      </w:rPr>
                      <w:t>2026</w:t>
                    </w:r>
                    <w:r>
                      <w:rPr>
                        <w:rFonts w:ascii="Cambria" w:hAnsi="Cambria"/>
                        <w:i/>
                        <w:spacing w:val="-7"/>
                        <w:sz w:val="20"/>
                      </w:rPr>
                      <w:t xml:space="preserve"> </w:t>
                    </w:r>
                    <w:r>
                      <w:rPr>
                        <w:rFonts w:ascii="Cambria" w:hAnsi="Cambria"/>
                        <w:i/>
                        <w:sz w:val="20"/>
                      </w:rPr>
                      <w:t>Administrative</w:t>
                    </w:r>
                    <w:r>
                      <w:rPr>
                        <w:rFonts w:ascii="Cambria" w:hAnsi="Cambria"/>
                        <w:i/>
                        <w:spacing w:val="-7"/>
                        <w:sz w:val="20"/>
                      </w:rPr>
                      <w:t xml:space="preserve"> </w:t>
                    </w:r>
                    <w:r>
                      <w:rPr>
                        <w:rFonts w:ascii="Cambria" w:hAnsi="Cambria"/>
                        <w:i/>
                        <w:sz w:val="20"/>
                      </w:rPr>
                      <w:t>Plan</w:t>
                    </w:r>
                    <w:r>
                      <w:rPr>
                        <w:rFonts w:ascii="Cambria" w:hAnsi="Cambria"/>
                        <w:i/>
                        <w:spacing w:val="-6"/>
                        <w:sz w:val="20"/>
                      </w:rPr>
                      <w:t xml:space="preserve"> </w:t>
                    </w:r>
                    <w:r>
                      <w:rPr>
                        <w:rFonts w:ascii="Cambria" w:hAnsi="Cambria"/>
                        <w:i/>
                        <w:sz w:val="20"/>
                      </w:rPr>
                      <w:t>for</w:t>
                    </w:r>
                    <w:r>
                      <w:rPr>
                        <w:rFonts w:ascii="Cambria" w:hAnsi="Cambria"/>
                        <w:i/>
                        <w:spacing w:val="-4"/>
                        <w:sz w:val="20"/>
                      </w:rPr>
                      <w:t xml:space="preserve"> </w:t>
                    </w:r>
                    <w:r>
                      <w:rPr>
                        <w:rFonts w:ascii="Cambria" w:hAnsi="Cambria"/>
                        <w:i/>
                        <w:sz w:val="20"/>
                      </w:rPr>
                      <w:t>Paducah</w:t>
                    </w:r>
                    <w:r>
                      <w:rPr>
                        <w:rFonts w:ascii="Cambria" w:hAnsi="Cambria"/>
                        <w:i/>
                        <w:spacing w:val="-7"/>
                        <w:sz w:val="20"/>
                      </w:rPr>
                      <w:t xml:space="preserve"> </w:t>
                    </w:r>
                    <w:r>
                      <w:rPr>
                        <w:rFonts w:ascii="Cambria" w:hAnsi="Cambria"/>
                        <w:i/>
                        <w:sz w:val="20"/>
                      </w:rPr>
                      <w:t>Section</w:t>
                    </w:r>
                    <w:r>
                      <w:rPr>
                        <w:rFonts w:ascii="Cambria" w:hAnsi="Cambria"/>
                        <w:i/>
                        <w:spacing w:val="-6"/>
                        <w:sz w:val="20"/>
                      </w:rPr>
                      <w:t xml:space="preserve"> </w:t>
                    </w:r>
                    <w:r>
                      <w:rPr>
                        <w:rFonts w:ascii="Cambria" w:hAnsi="Cambria"/>
                        <w:i/>
                        <w:sz w:val="20"/>
                      </w:rPr>
                      <w:t>8</w:t>
                    </w:r>
                    <w:r>
                      <w:rPr>
                        <w:rFonts w:ascii="Cambria" w:hAnsi="Cambria"/>
                        <w:i/>
                        <w:spacing w:val="-6"/>
                        <w:sz w:val="20"/>
                      </w:rPr>
                      <w:t xml:space="preserve"> </w:t>
                    </w:r>
                    <w:r>
                      <w:rPr>
                        <w:rFonts w:ascii="Cambria" w:hAnsi="Cambria"/>
                        <w:i/>
                        <w:sz w:val="20"/>
                      </w:rPr>
                      <w:t>Housing</w:t>
                    </w:r>
                    <w:r>
                      <w:rPr>
                        <w:rFonts w:ascii="Cambria" w:hAnsi="Cambria"/>
                        <w:i/>
                        <w:spacing w:val="-6"/>
                        <w:sz w:val="20"/>
                      </w:rPr>
                      <w:t xml:space="preserve"> </w:t>
                    </w:r>
                    <w:r>
                      <w:rPr>
                        <w:rFonts w:ascii="Cambria" w:hAnsi="Cambria"/>
                        <w:i/>
                        <w:sz w:val="20"/>
                      </w:rPr>
                      <w:t>Choice</w:t>
                    </w:r>
                    <w:r>
                      <w:rPr>
                        <w:rFonts w:ascii="Cambria" w:hAnsi="Cambria"/>
                        <w:i/>
                        <w:spacing w:val="-7"/>
                        <w:sz w:val="20"/>
                      </w:rPr>
                      <w:t xml:space="preserve"> </w:t>
                    </w:r>
                    <w:r>
                      <w:rPr>
                        <w:rFonts w:ascii="Cambria" w:hAnsi="Cambria"/>
                        <w:i/>
                        <w:sz w:val="20"/>
                      </w:rPr>
                      <w:t>Voucher</w:t>
                    </w:r>
                    <w:r>
                      <w:rPr>
                        <w:rFonts w:ascii="Cambria" w:hAnsi="Cambria"/>
                        <w:i/>
                        <w:spacing w:val="-7"/>
                        <w:sz w:val="20"/>
                      </w:rPr>
                      <w:t xml:space="preserve"> </w:t>
                    </w:r>
                    <w:r>
                      <w:rPr>
                        <w:rFonts w:ascii="Cambria" w:hAnsi="Cambria"/>
                        <w:i/>
                        <w:spacing w:val="-2"/>
                        <w:sz w:val="20"/>
                      </w:rPr>
                      <w:t>Program</w:t>
                    </w:r>
                  </w:p>
                </w:txbxContent>
              </v:textbox>
              <w10:wrap anchorx="page" anchory="page"/>
            </v:rect>
          </w:pict>
        </mc:Fallback>
      </mc:AlternateContent>
    </w:r>
    <w:r>
      <w:rPr>
        <w:noProof/>
        <w:sz w:val="20"/>
      </w:rPr>
      <mc:AlternateContent>
        <mc:Choice Requires="wps">
          <w:drawing>
            <wp:anchor distT="0" distB="0" distL="0" distR="0" simplePos="0" relativeHeight="251664384" behindDoc="1" locked="0" layoutInCell="0" allowOverlap="1" wp14:anchorId="0D9A4509" wp14:editId="38534381">
              <wp:simplePos x="0" y="0"/>
              <wp:positionH relativeFrom="page">
                <wp:posOffset>5946140</wp:posOffset>
              </wp:positionH>
              <wp:positionV relativeFrom="page">
                <wp:posOffset>444500</wp:posOffset>
              </wp:positionV>
              <wp:extent cx="1064895" cy="323215"/>
              <wp:effectExtent l="0" t="0" r="0" b="0"/>
              <wp:wrapNone/>
              <wp:docPr id="231" name="docshape101"/>
              <wp:cNvGraphicFramePr/>
              <a:graphic xmlns:a="http://schemas.openxmlformats.org/drawingml/2006/main">
                <a:graphicData uri="http://schemas.microsoft.com/office/word/2010/wordprocessingShape">
                  <wps:wsp>
                    <wps:cNvSpPr/>
                    <wps:spPr>
                      <a:xfrm>
                        <a:off x="0" y="0"/>
                        <a:ext cx="1064880" cy="323280"/>
                      </a:xfrm>
                      <a:prstGeom prst="rect">
                        <a:avLst/>
                      </a:prstGeom>
                      <a:noFill/>
                      <a:ln w="0">
                        <a:noFill/>
                      </a:ln>
                    </wps:spPr>
                    <wps:style>
                      <a:lnRef idx="0">
                        <a:scrgbClr r="0" g="0" b="0"/>
                      </a:lnRef>
                      <a:fillRef idx="0">
                        <a:scrgbClr r="0" g="0" b="0"/>
                      </a:fillRef>
                      <a:effectRef idx="0">
                        <a:scrgbClr r="0" g="0" b="0"/>
                      </a:effectRef>
                      <a:fontRef idx="minor"/>
                    </wps:style>
                    <wps:txbx>
                      <w:txbxContent>
                        <w:p w14:paraId="52049789" w14:textId="77777777" w:rsidR="00B1436A" w:rsidRDefault="00402AE6">
                          <w:pPr>
                            <w:pStyle w:val="FrameContents"/>
                            <w:spacing w:before="19"/>
                            <w:ind w:left="20"/>
                            <w:rPr>
                              <w:rFonts w:ascii="Cambria" w:hAnsi="Cambria"/>
                              <w:i/>
                              <w:sz w:val="20"/>
                            </w:rPr>
                          </w:pPr>
                          <w:r>
                            <w:rPr>
                              <w:rFonts w:ascii="Cambria" w:hAnsi="Cambria"/>
                              <w:i/>
                              <w:spacing w:val="-2"/>
                              <w:sz w:val="20"/>
                            </w:rPr>
                            <w:t>Effective</w:t>
                          </w:r>
                          <w:r>
                            <w:rPr>
                              <w:rFonts w:ascii="Cambria" w:hAnsi="Cambria"/>
                              <w:i/>
                              <w:spacing w:val="6"/>
                              <w:sz w:val="20"/>
                            </w:rPr>
                            <w:t xml:space="preserve"> </w:t>
                          </w:r>
                          <w:r>
                            <w:rPr>
                              <w:rFonts w:ascii="Cambria" w:hAnsi="Cambria"/>
                              <w:i/>
                              <w:spacing w:val="-2"/>
                              <w:sz w:val="20"/>
                            </w:rPr>
                            <w:t>3/1/2026</w:t>
                          </w:r>
                        </w:p>
                      </w:txbxContent>
                    </wps:txbx>
                    <wps:bodyPr lIns="0" tIns="0" rIns="0" bIns="0" anchor="t" upright="1">
                      <a:noAutofit/>
                    </wps:bodyPr>
                  </wps:wsp>
                </a:graphicData>
              </a:graphic>
            </wp:anchor>
          </w:drawing>
        </mc:Choice>
        <mc:Fallback>
          <w:pict>
            <v:rect w14:anchorId="0D9A4509" id="_x0000_s1096" style="position:absolute;margin-left:468.2pt;margin-top:35pt;width:83.85pt;height:25.45pt;z-index:-251652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7/1y1AEAABAEAAAOAAAAZHJzL2Uyb0RvYy54bWysU1GP0zAMfkfiP0R5Z+12cEzTuhPidAgJ&#10;wYmDH5CmSRspjSMnW7t/j5O13QFPh3hJXcffZ/uzs78be8tOCoMBV/H1quRMOQmNcW3Ff/54eLPl&#10;LEThGmHBqYqfVeB3h9ev9oPfqQ10YBuFjEhc2A2+4l2MflcUQXaqF2EFXjm61IC9iPSLbdGgGIi9&#10;t8WmLG+LAbDxCFKFQN77yyU/ZH6tlYzftA4qMltxqi3mE/NZp7M47MWuReE7I6cyxD9U0QvjKOlC&#10;dS+iYEc0f1H1RiIE0HEloS9AayNV7oG6WZd/dPPUCa9yLyRO8ItM4f/Ryq+nJ/+IJMPgwy6QmboY&#10;NfbpS/WxMYt1XsRSY2SSnOvy9u12S5pKurvZ3GzIJpriivYY4icFPUtGxZGGkTUSpy8hXkLnkJTM&#10;wYOxNg/EOjakhL+5idk6SnAtNFvxbFWKs+670sw0ud7kCBLb+qNFdhk37SMVOw89kxEgBWpK+0Ls&#10;BElolbfshfgFlPODiwu+Nw4wC/msu2TGsR6pvYq/e5+uk6uG5vyIzH52tBFpu2cDZ6OeDeFkByRE&#10;5Ozo0bQdDWQ96fvhGEGbPJEr6yQ0rV2e6fRE0l4//89R14d8+AUAAP//AwBQSwMEFAAGAAgAAAAh&#10;ACJYqt7gAAAACwEAAA8AAABkcnMvZG93bnJldi54bWxMj8FOg0AQhu8mvsNmTLzZXWqDQlkaU0Ki&#10;N1u99LZlRyCyu8BuAd/e6UlvM5kv/3x/tltMxyYcfeushGglgKGtnG5tLeHzo3x4BuaDslp1zqKE&#10;H/Swy29vMpVqN9sDTsdQMwqxPlUSmhD6lHNfNWiUX7keLd2+3GhUoHWsuR7VTOGm42shYm5Ua+lD&#10;o3rcN1h9Hy9GQjHGuvT716JMTnMR3t6HaeCDlPd3y8sWWMAl/MFw1Sd1yMnp7C5We9ZJSB7jDaES&#10;ngR1ugKR2ETAzjStRQI8z/j/DvkvAAAA//8DAFBLAQItABQABgAIAAAAIQC2gziS/gAAAOEBAAAT&#10;AAAAAAAAAAAAAAAAAAAAAABbQ29udGVudF9UeXBlc10ueG1sUEsBAi0AFAAGAAgAAAAhADj9If/W&#10;AAAAlAEAAAsAAAAAAAAAAAAAAAAALwEAAF9yZWxzLy5yZWxzUEsBAi0AFAAGAAgAAAAhAFLv/XLU&#10;AQAAEAQAAA4AAAAAAAAAAAAAAAAALgIAAGRycy9lMm9Eb2MueG1sUEsBAi0AFAAGAAgAAAAhACJY&#10;qt7gAAAACwEAAA8AAAAAAAAAAAAAAAAALgQAAGRycy9kb3ducmV2LnhtbFBLBQYAAAAABAAEAPMA&#10;AAA7BQAAAAA=&#10;" o:allowincell="f" filled="f" stroked="f" strokeweight="0">
              <v:textbox inset="0,0,0,0">
                <w:txbxContent>
                  <w:p w14:paraId="52049789" w14:textId="77777777" w:rsidR="00B1436A" w:rsidRDefault="00402AE6">
                    <w:pPr>
                      <w:pStyle w:val="FrameContents"/>
                      <w:spacing w:before="19"/>
                      <w:ind w:left="20"/>
                      <w:rPr>
                        <w:rFonts w:ascii="Cambria" w:hAnsi="Cambria"/>
                        <w:i/>
                        <w:sz w:val="20"/>
                      </w:rPr>
                    </w:pPr>
                    <w:r>
                      <w:rPr>
                        <w:rFonts w:ascii="Cambria" w:hAnsi="Cambria"/>
                        <w:i/>
                        <w:spacing w:val="-2"/>
                        <w:sz w:val="20"/>
                      </w:rPr>
                      <w:t>Effective</w:t>
                    </w:r>
                    <w:r>
                      <w:rPr>
                        <w:rFonts w:ascii="Cambria" w:hAnsi="Cambria"/>
                        <w:i/>
                        <w:spacing w:val="6"/>
                        <w:sz w:val="20"/>
                      </w:rPr>
                      <w:t xml:space="preserve"> </w:t>
                    </w:r>
                    <w:r>
                      <w:rPr>
                        <w:rFonts w:ascii="Cambria" w:hAnsi="Cambria"/>
                        <w:i/>
                        <w:spacing w:val="-2"/>
                        <w:sz w:val="20"/>
                      </w:rPr>
                      <w:t>3/1/2026</w:t>
                    </w:r>
                  </w:p>
                </w:txbxContent>
              </v:textbox>
              <w10:wrap anchorx="page" anchory="page"/>
            </v:rect>
          </w:pict>
        </mc:Fallback>
      </mc:AlternateContent>
    </w:r>
    <w:r>
      <w:rPr>
        <w:noProof/>
        <w:sz w:val="20"/>
      </w:rPr>
      <mc:AlternateContent>
        <mc:Choice Requires="wps">
          <w:drawing>
            <wp:anchor distT="0" distB="0" distL="0" distR="0" simplePos="0" relativeHeight="251666432" behindDoc="1" locked="0" layoutInCell="0" allowOverlap="1" wp14:anchorId="72571A39" wp14:editId="6D5185ED">
              <wp:simplePos x="0" y="0"/>
              <wp:positionH relativeFrom="page">
                <wp:posOffset>718820</wp:posOffset>
              </wp:positionH>
              <wp:positionV relativeFrom="page">
                <wp:posOffset>594360</wp:posOffset>
              </wp:positionV>
              <wp:extent cx="5349875" cy="173990"/>
              <wp:effectExtent l="0" t="0" r="0" b="0"/>
              <wp:wrapNone/>
              <wp:docPr id="232" name="docshape102"/>
              <wp:cNvGraphicFramePr/>
              <a:graphic xmlns:a="http://schemas.openxmlformats.org/drawingml/2006/main">
                <a:graphicData uri="http://schemas.microsoft.com/office/word/2010/wordprocessingShape">
                  <wps:wsp>
                    <wps:cNvSpPr/>
                    <wps:spPr>
                      <a:xfrm>
                        <a:off x="0" y="0"/>
                        <a:ext cx="5349960" cy="173880"/>
                      </a:xfrm>
                      <a:prstGeom prst="rect">
                        <a:avLst/>
                      </a:prstGeom>
                      <a:noFill/>
                      <a:ln w="0">
                        <a:noFill/>
                      </a:ln>
                    </wps:spPr>
                    <wps:style>
                      <a:lnRef idx="0">
                        <a:scrgbClr r="0" g="0" b="0"/>
                      </a:lnRef>
                      <a:fillRef idx="0">
                        <a:scrgbClr r="0" g="0" b="0"/>
                      </a:fillRef>
                      <a:effectRef idx="0">
                        <a:scrgbClr r="0" g="0" b="0"/>
                      </a:effectRef>
                      <a:fontRef idx="minor"/>
                    </wps:style>
                    <wps:txbx>
                      <w:txbxContent>
                        <w:p w14:paraId="6054F516" w14:textId="77777777" w:rsidR="00B1436A" w:rsidRDefault="00402AE6">
                          <w:pPr>
                            <w:pStyle w:val="FrameContents"/>
                            <w:spacing w:before="19"/>
                            <w:ind w:left="20"/>
                            <w:rPr>
                              <w:rFonts w:ascii="Cambria" w:hAnsi="Cambria"/>
                              <w:i/>
                              <w:sz w:val="20"/>
                            </w:rPr>
                          </w:pPr>
                          <w:r>
                            <w:rPr>
                              <w:rFonts w:ascii="Cambria" w:hAnsi="Cambria"/>
                              <w:i/>
                              <w:sz w:val="20"/>
                            </w:rPr>
                            <w:t>Part</w:t>
                          </w:r>
                          <w:r>
                            <w:rPr>
                              <w:rFonts w:ascii="Cambria" w:hAnsi="Cambria"/>
                              <w:i/>
                              <w:spacing w:val="-6"/>
                              <w:sz w:val="20"/>
                            </w:rPr>
                            <w:t xml:space="preserve"> </w:t>
                          </w:r>
                          <w:r>
                            <w:rPr>
                              <w:rFonts w:ascii="Cambria" w:hAnsi="Cambria"/>
                              <w:i/>
                              <w:sz w:val="20"/>
                            </w:rPr>
                            <w:t>VIII.</w:t>
                          </w:r>
                          <w:r>
                            <w:rPr>
                              <w:rFonts w:ascii="Cambria" w:hAnsi="Cambria"/>
                              <w:i/>
                              <w:spacing w:val="-6"/>
                              <w:sz w:val="20"/>
                            </w:rPr>
                            <w:t xml:space="preserve"> </w:t>
                          </w:r>
                          <w:r>
                            <w:rPr>
                              <w:rFonts w:ascii="Cambria" w:hAnsi="Cambria"/>
                              <w:i/>
                              <w:sz w:val="20"/>
                            </w:rPr>
                            <w:t>MANAGEMENT</w:t>
                          </w:r>
                          <w:r>
                            <w:rPr>
                              <w:rFonts w:ascii="Cambria" w:hAnsi="Cambria"/>
                              <w:i/>
                              <w:spacing w:val="-5"/>
                              <w:sz w:val="20"/>
                            </w:rPr>
                            <w:t xml:space="preserve"> </w:t>
                          </w:r>
                          <w:r>
                            <w:rPr>
                              <w:rFonts w:ascii="Cambria" w:hAnsi="Cambria"/>
                              <w:i/>
                              <w:sz w:val="20"/>
                            </w:rPr>
                            <w:t>ASSESSMENT</w:t>
                          </w:r>
                          <w:r>
                            <w:rPr>
                              <w:rFonts w:ascii="Cambria" w:hAnsi="Cambria"/>
                              <w:i/>
                              <w:spacing w:val="-6"/>
                              <w:sz w:val="20"/>
                            </w:rPr>
                            <w:t xml:space="preserve"> </w:t>
                          </w:r>
                          <w:r>
                            <w:rPr>
                              <w:rFonts w:ascii="Cambria" w:hAnsi="Cambria"/>
                              <w:i/>
                              <w:sz w:val="20"/>
                            </w:rPr>
                            <w:t>OBJECTIVES</w:t>
                          </w:r>
                          <w:r>
                            <w:rPr>
                              <w:rFonts w:ascii="Cambria" w:hAnsi="Cambria"/>
                              <w:i/>
                              <w:spacing w:val="31"/>
                              <w:sz w:val="20"/>
                            </w:rPr>
                            <w:t xml:space="preserve"> </w:t>
                          </w:r>
                          <w:r>
                            <w:rPr>
                              <w:rFonts w:ascii="Cambria" w:hAnsi="Cambria"/>
                              <w:i/>
                              <w:sz w:val="20"/>
                            </w:rPr>
                            <w:t>-</w:t>
                          </w:r>
                          <w:r>
                            <w:rPr>
                              <w:rFonts w:ascii="Cambria" w:hAnsi="Cambria"/>
                              <w:i/>
                              <w:spacing w:val="-4"/>
                              <w:sz w:val="20"/>
                            </w:rPr>
                            <w:t xml:space="preserve"> </w:t>
                          </w:r>
                          <w:r>
                            <w:rPr>
                              <w:rFonts w:ascii="Cambria" w:hAnsi="Cambria"/>
                              <w:i/>
                              <w:sz w:val="20"/>
                            </w:rPr>
                            <w:t>Reduction</w:t>
                          </w:r>
                          <w:r>
                            <w:rPr>
                              <w:rFonts w:ascii="Cambria" w:hAnsi="Cambria"/>
                              <w:i/>
                              <w:spacing w:val="-7"/>
                              <w:sz w:val="20"/>
                            </w:rPr>
                            <w:t xml:space="preserve"> </w:t>
                          </w:r>
                          <w:r>
                            <w:rPr>
                              <w:rFonts w:ascii="Cambria" w:hAnsi="Cambria"/>
                              <w:i/>
                              <w:sz w:val="20"/>
                            </w:rPr>
                            <w:t>of</w:t>
                          </w:r>
                          <w:r>
                            <w:rPr>
                              <w:rFonts w:ascii="Cambria" w:hAnsi="Cambria"/>
                              <w:i/>
                              <w:spacing w:val="-7"/>
                              <w:sz w:val="20"/>
                            </w:rPr>
                            <w:t xml:space="preserve"> </w:t>
                          </w:r>
                          <w:r>
                            <w:rPr>
                              <w:rFonts w:ascii="Cambria" w:hAnsi="Cambria"/>
                              <w:i/>
                              <w:sz w:val="20"/>
                            </w:rPr>
                            <w:t>Families</w:t>
                          </w:r>
                          <w:r>
                            <w:rPr>
                              <w:rFonts w:ascii="Cambria" w:hAnsi="Cambria"/>
                              <w:i/>
                              <w:spacing w:val="-7"/>
                              <w:sz w:val="20"/>
                            </w:rPr>
                            <w:t xml:space="preserve"> </w:t>
                          </w:r>
                          <w:r>
                            <w:rPr>
                              <w:rFonts w:ascii="Cambria" w:hAnsi="Cambria"/>
                              <w:i/>
                              <w:sz w:val="20"/>
                            </w:rPr>
                            <w:t>Due</w:t>
                          </w:r>
                          <w:r>
                            <w:rPr>
                              <w:rFonts w:ascii="Cambria" w:hAnsi="Cambria"/>
                              <w:i/>
                              <w:spacing w:val="-6"/>
                              <w:sz w:val="20"/>
                            </w:rPr>
                            <w:t xml:space="preserve"> </w:t>
                          </w:r>
                          <w:r>
                            <w:rPr>
                              <w:rFonts w:ascii="Cambria" w:hAnsi="Cambria"/>
                              <w:i/>
                              <w:sz w:val="20"/>
                            </w:rPr>
                            <w:t>to</w:t>
                          </w:r>
                          <w:r>
                            <w:rPr>
                              <w:rFonts w:ascii="Cambria" w:hAnsi="Cambria"/>
                              <w:i/>
                              <w:spacing w:val="-5"/>
                              <w:sz w:val="20"/>
                            </w:rPr>
                            <w:t xml:space="preserve"> </w:t>
                          </w:r>
                          <w:r>
                            <w:rPr>
                              <w:rFonts w:ascii="Cambria" w:hAnsi="Cambria"/>
                              <w:i/>
                              <w:sz w:val="20"/>
                            </w:rPr>
                            <w:t>Reduced</w:t>
                          </w:r>
                          <w:r>
                            <w:rPr>
                              <w:rFonts w:ascii="Cambria" w:hAnsi="Cambria"/>
                              <w:i/>
                              <w:spacing w:val="-6"/>
                              <w:sz w:val="20"/>
                            </w:rPr>
                            <w:t xml:space="preserve"> </w:t>
                          </w:r>
                          <w:r>
                            <w:rPr>
                              <w:rFonts w:ascii="Cambria" w:hAnsi="Cambria"/>
                              <w:i/>
                              <w:spacing w:val="-2"/>
                              <w:sz w:val="20"/>
                            </w:rPr>
                            <w:t>Funding</w:t>
                          </w:r>
                        </w:p>
                      </w:txbxContent>
                    </wps:txbx>
                    <wps:bodyPr lIns="0" tIns="0" rIns="0" bIns="0" anchor="t" upright="1">
                      <a:noAutofit/>
                    </wps:bodyPr>
                  </wps:wsp>
                </a:graphicData>
              </a:graphic>
            </wp:anchor>
          </w:drawing>
        </mc:Choice>
        <mc:Fallback>
          <w:pict>
            <v:rect w14:anchorId="72571A39" id="_x0000_s1097" style="position:absolute;margin-left:56.6pt;margin-top:46.8pt;width:421.25pt;height:13.7pt;z-index:-2516500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KU7E2AEAABAEAAAOAAAAZHJzL2Uyb0RvYy54bWysU9tu2zAMfR+wfxD0vjhpty414hTDig4D&#10;hq1otw+QZckWIIsCpcTO349SbGeXpw57kWmKh+Q5pHZ3Y2/ZUWEw4Cq+Wa05U05CY1xb8R/fH95s&#10;OQtRuEZYcKriJxX43f71q93gS3UFHdhGIaMkLpSDr3gXoy+LIshO9SKswCtHlxqwF5F+sS0aFANl&#10;721xtV7fFANg4xGkCoG89+dLvs/5tVYyftM6qMhsxam3mE/MZ53OYr8TZYvCd0ZObYh/6KIXxlHR&#10;JdW9iIId0PyVqjcSIYCOKwl9AVobqTIHYrNZ/8HmuRNeZS4kTvCLTOH/pZVfj8/+EUmGwYcykJlY&#10;jBr79KX+2JjFOi1iqTEySc53129vb29IU0l3m/fX221Ws7igPYb4SUHPklFxpGFkjcTxS4hUkULn&#10;kFTMwYOxNg/EOjakgr+5Kdw6Ql0azVY8WZXirHtSmpkm95scQWJbf7TIzuOmfaRm56HnZARIgZrK&#10;vhA7QRJa5S17IX4B5frg4oLvjQNMa3nmeWaXiMaxHokeCb9N18lVQ3N6RGY/O9qItN2zgbNRz4Zw&#10;sgMSInJ28GjajgaymfT9cIigTZ7IJevUAK1dHtT0RNJe//qfoy4Pef8TAAD//wMAUEsDBBQABgAI&#10;AAAAIQAZmcC33gAAAAoBAAAPAAAAZHJzL2Rvd25yZXYueG1sTI9BT4QwEIXvJv6HZky8uQU2i4KU&#10;jVlCojd39eKtSysQ6RTaLuC/dzzp8eV9efNNsV/NwGbtfG9RQLyJgGlsrOqxFfD+Vt89APNBopKD&#10;RS3gW3vYl9dXhcyVXfCo51NoGY2gz6WALoQx59w3nTbSb+yokbpP64wMFF3LlZMLjZuBJ1GUciN7&#10;pAudHPWh083X6WIEVC5VtT88V3X2sVTh5XWaJz4JcXuzPj0CC3oNfzD86pM6lOR0thdUng2U421C&#10;qIBsmwIjINvt7oGdqUniCHhZ8P8vlD8AAAD//wMAUEsBAi0AFAAGAAgAAAAhALaDOJL+AAAA4QEA&#10;ABMAAAAAAAAAAAAAAAAAAAAAAFtDb250ZW50X1R5cGVzXS54bWxQSwECLQAUAAYACAAAACEAOP0h&#10;/9YAAACUAQAACwAAAAAAAAAAAAAAAAAvAQAAX3JlbHMvLnJlbHNQSwECLQAUAAYACAAAACEAjilO&#10;xNgBAAAQBAAADgAAAAAAAAAAAAAAAAAuAgAAZHJzL2Uyb0RvYy54bWxQSwECLQAUAAYACAAAACEA&#10;GZnAt94AAAAKAQAADwAAAAAAAAAAAAAAAAAyBAAAZHJzL2Rvd25yZXYueG1sUEsFBgAAAAAEAAQA&#10;8wAAAD0FAAAAAA==&#10;" o:allowincell="f" filled="f" stroked="f" strokeweight="0">
              <v:textbox inset="0,0,0,0">
                <w:txbxContent>
                  <w:p w14:paraId="6054F516" w14:textId="77777777" w:rsidR="00B1436A" w:rsidRDefault="00402AE6">
                    <w:pPr>
                      <w:pStyle w:val="FrameContents"/>
                      <w:spacing w:before="19"/>
                      <w:ind w:left="20"/>
                      <w:rPr>
                        <w:rFonts w:ascii="Cambria" w:hAnsi="Cambria"/>
                        <w:i/>
                        <w:sz w:val="20"/>
                      </w:rPr>
                    </w:pPr>
                    <w:r>
                      <w:rPr>
                        <w:rFonts w:ascii="Cambria" w:hAnsi="Cambria"/>
                        <w:i/>
                        <w:sz w:val="20"/>
                      </w:rPr>
                      <w:t>Part</w:t>
                    </w:r>
                    <w:r>
                      <w:rPr>
                        <w:rFonts w:ascii="Cambria" w:hAnsi="Cambria"/>
                        <w:i/>
                        <w:spacing w:val="-6"/>
                        <w:sz w:val="20"/>
                      </w:rPr>
                      <w:t xml:space="preserve"> </w:t>
                    </w:r>
                    <w:r>
                      <w:rPr>
                        <w:rFonts w:ascii="Cambria" w:hAnsi="Cambria"/>
                        <w:i/>
                        <w:sz w:val="20"/>
                      </w:rPr>
                      <w:t>VIII.</w:t>
                    </w:r>
                    <w:r>
                      <w:rPr>
                        <w:rFonts w:ascii="Cambria" w:hAnsi="Cambria"/>
                        <w:i/>
                        <w:spacing w:val="-6"/>
                        <w:sz w:val="20"/>
                      </w:rPr>
                      <w:t xml:space="preserve"> </w:t>
                    </w:r>
                    <w:r>
                      <w:rPr>
                        <w:rFonts w:ascii="Cambria" w:hAnsi="Cambria"/>
                        <w:i/>
                        <w:sz w:val="20"/>
                      </w:rPr>
                      <w:t>MANAGEMENT</w:t>
                    </w:r>
                    <w:r>
                      <w:rPr>
                        <w:rFonts w:ascii="Cambria" w:hAnsi="Cambria"/>
                        <w:i/>
                        <w:spacing w:val="-5"/>
                        <w:sz w:val="20"/>
                      </w:rPr>
                      <w:t xml:space="preserve"> </w:t>
                    </w:r>
                    <w:r>
                      <w:rPr>
                        <w:rFonts w:ascii="Cambria" w:hAnsi="Cambria"/>
                        <w:i/>
                        <w:sz w:val="20"/>
                      </w:rPr>
                      <w:t>ASSESSMENT</w:t>
                    </w:r>
                    <w:r>
                      <w:rPr>
                        <w:rFonts w:ascii="Cambria" w:hAnsi="Cambria"/>
                        <w:i/>
                        <w:spacing w:val="-6"/>
                        <w:sz w:val="20"/>
                      </w:rPr>
                      <w:t xml:space="preserve"> </w:t>
                    </w:r>
                    <w:r>
                      <w:rPr>
                        <w:rFonts w:ascii="Cambria" w:hAnsi="Cambria"/>
                        <w:i/>
                        <w:sz w:val="20"/>
                      </w:rPr>
                      <w:t>OBJECTIVES</w:t>
                    </w:r>
                    <w:r>
                      <w:rPr>
                        <w:rFonts w:ascii="Cambria" w:hAnsi="Cambria"/>
                        <w:i/>
                        <w:spacing w:val="31"/>
                        <w:sz w:val="20"/>
                      </w:rPr>
                      <w:t xml:space="preserve"> </w:t>
                    </w:r>
                    <w:r>
                      <w:rPr>
                        <w:rFonts w:ascii="Cambria" w:hAnsi="Cambria"/>
                        <w:i/>
                        <w:sz w:val="20"/>
                      </w:rPr>
                      <w:t>-</w:t>
                    </w:r>
                    <w:r>
                      <w:rPr>
                        <w:rFonts w:ascii="Cambria" w:hAnsi="Cambria"/>
                        <w:i/>
                        <w:spacing w:val="-4"/>
                        <w:sz w:val="20"/>
                      </w:rPr>
                      <w:t xml:space="preserve"> </w:t>
                    </w:r>
                    <w:r>
                      <w:rPr>
                        <w:rFonts w:ascii="Cambria" w:hAnsi="Cambria"/>
                        <w:i/>
                        <w:sz w:val="20"/>
                      </w:rPr>
                      <w:t>Reduction</w:t>
                    </w:r>
                    <w:r>
                      <w:rPr>
                        <w:rFonts w:ascii="Cambria" w:hAnsi="Cambria"/>
                        <w:i/>
                        <w:spacing w:val="-7"/>
                        <w:sz w:val="20"/>
                      </w:rPr>
                      <w:t xml:space="preserve"> </w:t>
                    </w:r>
                    <w:r>
                      <w:rPr>
                        <w:rFonts w:ascii="Cambria" w:hAnsi="Cambria"/>
                        <w:i/>
                        <w:sz w:val="20"/>
                      </w:rPr>
                      <w:t>of</w:t>
                    </w:r>
                    <w:r>
                      <w:rPr>
                        <w:rFonts w:ascii="Cambria" w:hAnsi="Cambria"/>
                        <w:i/>
                        <w:spacing w:val="-7"/>
                        <w:sz w:val="20"/>
                      </w:rPr>
                      <w:t xml:space="preserve"> </w:t>
                    </w:r>
                    <w:r>
                      <w:rPr>
                        <w:rFonts w:ascii="Cambria" w:hAnsi="Cambria"/>
                        <w:i/>
                        <w:sz w:val="20"/>
                      </w:rPr>
                      <w:t>Families</w:t>
                    </w:r>
                    <w:r>
                      <w:rPr>
                        <w:rFonts w:ascii="Cambria" w:hAnsi="Cambria"/>
                        <w:i/>
                        <w:spacing w:val="-7"/>
                        <w:sz w:val="20"/>
                      </w:rPr>
                      <w:t xml:space="preserve"> </w:t>
                    </w:r>
                    <w:r>
                      <w:rPr>
                        <w:rFonts w:ascii="Cambria" w:hAnsi="Cambria"/>
                        <w:i/>
                        <w:sz w:val="20"/>
                      </w:rPr>
                      <w:t>Due</w:t>
                    </w:r>
                    <w:r>
                      <w:rPr>
                        <w:rFonts w:ascii="Cambria" w:hAnsi="Cambria"/>
                        <w:i/>
                        <w:spacing w:val="-6"/>
                        <w:sz w:val="20"/>
                      </w:rPr>
                      <w:t xml:space="preserve"> </w:t>
                    </w:r>
                    <w:r>
                      <w:rPr>
                        <w:rFonts w:ascii="Cambria" w:hAnsi="Cambria"/>
                        <w:i/>
                        <w:sz w:val="20"/>
                      </w:rPr>
                      <w:t>to</w:t>
                    </w:r>
                    <w:r>
                      <w:rPr>
                        <w:rFonts w:ascii="Cambria" w:hAnsi="Cambria"/>
                        <w:i/>
                        <w:spacing w:val="-5"/>
                        <w:sz w:val="20"/>
                      </w:rPr>
                      <w:t xml:space="preserve"> </w:t>
                    </w:r>
                    <w:r>
                      <w:rPr>
                        <w:rFonts w:ascii="Cambria" w:hAnsi="Cambria"/>
                        <w:i/>
                        <w:sz w:val="20"/>
                      </w:rPr>
                      <w:t>Reduced</w:t>
                    </w:r>
                    <w:r>
                      <w:rPr>
                        <w:rFonts w:ascii="Cambria" w:hAnsi="Cambria"/>
                        <w:i/>
                        <w:spacing w:val="-6"/>
                        <w:sz w:val="20"/>
                      </w:rPr>
                      <w:t xml:space="preserve"> </w:t>
                    </w:r>
                    <w:r>
                      <w:rPr>
                        <w:rFonts w:ascii="Cambria" w:hAnsi="Cambria"/>
                        <w:i/>
                        <w:spacing w:val="-2"/>
                        <w:sz w:val="20"/>
                      </w:rPr>
                      <w:t>Funding</w:t>
                    </w:r>
                  </w:p>
                </w:txbxContent>
              </v:textbox>
              <w10:wrap anchorx="page" anchory="page"/>
            </v:rect>
          </w:pict>
        </mc:Fallback>
      </mc:AlternateContent>
    </w:r>
    <w:r>
      <w:rPr>
        <w:noProof/>
        <w:sz w:val="20"/>
      </w:rPr>
      <mc:AlternateContent>
        <mc:Choice Requires="wps">
          <w:drawing>
            <wp:anchor distT="0" distB="0" distL="0" distR="0" simplePos="0" relativeHeight="251668480" behindDoc="1" locked="0" layoutInCell="0" allowOverlap="1" wp14:anchorId="1295E024" wp14:editId="6B8BBBAC">
              <wp:simplePos x="0" y="0"/>
              <wp:positionH relativeFrom="page">
                <wp:posOffset>6528435</wp:posOffset>
              </wp:positionH>
              <wp:positionV relativeFrom="page">
                <wp:posOffset>594360</wp:posOffset>
              </wp:positionV>
              <wp:extent cx="482600" cy="173990"/>
              <wp:effectExtent l="0" t="0" r="0" b="0"/>
              <wp:wrapNone/>
              <wp:docPr id="233" name="docshape103"/>
              <wp:cNvGraphicFramePr/>
              <a:graphic xmlns:a="http://schemas.openxmlformats.org/drawingml/2006/main">
                <a:graphicData uri="http://schemas.microsoft.com/office/word/2010/wordprocessingShape">
                  <wps:wsp>
                    <wps:cNvSpPr/>
                    <wps:spPr>
                      <a:xfrm>
                        <a:off x="0" y="0"/>
                        <a:ext cx="482760" cy="173880"/>
                      </a:xfrm>
                      <a:prstGeom prst="rect">
                        <a:avLst/>
                      </a:prstGeom>
                      <a:noFill/>
                      <a:ln w="0">
                        <a:noFill/>
                      </a:ln>
                    </wps:spPr>
                    <wps:style>
                      <a:lnRef idx="0">
                        <a:scrgbClr r="0" g="0" b="0"/>
                      </a:lnRef>
                      <a:fillRef idx="0">
                        <a:scrgbClr r="0" g="0" b="0"/>
                      </a:fillRef>
                      <a:effectRef idx="0">
                        <a:scrgbClr r="0" g="0" b="0"/>
                      </a:effectRef>
                      <a:fontRef idx="minor"/>
                    </wps:style>
                    <wps:txbx>
                      <w:txbxContent>
                        <w:p w14:paraId="00423B55" w14:textId="77777777" w:rsidR="00B1436A" w:rsidRDefault="00402AE6">
                          <w:pPr>
                            <w:pStyle w:val="FrameContents"/>
                            <w:spacing w:before="19"/>
                            <w:ind w:left="20"/>
                            <w:rPr>
                              <w:rFonts w:ascii="Cambria" w:hAnsi="Cambria"/>
                              <w:i/>
                              <w:sz w:val="20"/>
                            </w:rPr>
                          </w:pPr>
                          <w:r>
                            <w:rPr>
                              <w:rFonts w:ascii="Cambria" w:hAnsi="Cambria"/>
                              <w:i/>
                              <w:sz w:val="20"/>
                            </w:rPr>
                            <w:t>page</w:t>
                          </w:r>
                          <w:r>
                            <w:rPr>
                              <w:rFonts w:ascii="Cambria" w:hAnsi="Cambria"/>
                              <w:i/>
                              <w:spacing w:val="-7"/>
                              <w:sz w:val="20"/>
                            </w:rPr>
                            <w:t xml:space="preserve"> </w:t>
                          </w:r>
                          <w:r>
                            <w:rPr>
                              <w:rFonts w:ascii="Cambria" w:hAnsi="Cambria"/>
                              <w:i/>
                              <w:spacing w:val="-7"/>
                              <w:sz w:val="20"/>
                            </w:rPr>
                            <w:fldChar w:fldCharType="begin"/>
                          </w:r>
                          <w:r>
                            <w:rPr>
                              <w:rFonts w:ascii="Cambria" w:hAnsi="Cambria"/>
                              <w:i/>
                              <w:spacing w:val="-7"/>
                              <w:sz w:val="20"/>
                            </w:rPr>
                            <w:instrText xml:space="preserve"> PAGE </w:instrText>
                          </w:r>
                          <w:r>
                            <w:rPr>
                              <w:rFonts w:ascii="Cambria" w:hAnsi="Cambria"/>
                              <w:i/>
                              <w:spacing w:val="-7"/>
                              <w:sz w:val="20"/>
                            </w:rPr>
                            <w:fldChar w:fldCharType="separate"/>
                          </w:r>
                          <w:r>
                            <w:rPr>
                              <w:rFonts w:ascii="Cambria" w:hAnsi="Cambria"/>
                              <w:i/>
                              <w:spacing w:val="-7"/>
                              <w:sz w:val="20"/>
                            </w:rPr>
                            <w:t>80</w:t>
                          </w:r>
                          <w:r>
                            <w:rPr>
                              <w:rFonts w:ascii="Cambria" w:hAnsi="Cambria"/>
                              <w:i/>
                              <w:spacing w:val="-7"/>
                              <w:sz w:val="20"/>
                            </w:rPr>
                            <w:fldChar w:fldCharType="end"/>
                          </w:r>
                        </w:p>
                      </w:txbxContent>
                    </wps:txbx>
                    <wps:bodyPr lIns="0" tIns="0" rIns="0" bIns="0" anchor="t" upright="1">
                      <a:noAutofit/>
                    </wps:bodyPr>
                  </wps:wsp>
                </a:graphicData>
              </a:graphic>
            </wp:anchor>
          </w:drawing>
        </mc:Choice>
        <mc:Fallback>
          <w:pict>
            <v:rect w14:anchorId="1295E024" id="_x0000_s1098" style="position:absolute;margin-left:514.05pt;margin-top:46.8pt;width:38pt;height:13.7pt;z-index:-2516480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5k2AEAAA8EAAAOAAAAZHJzL2Uyb0RvYy54bWysU9uO0zAQfUfiHyy/07QFdkvUdIVYLUJC&#10;sGLhAxzHTiw5HmvsNunfM3aTlMvTIl6cyXjOzJwz4/3d2Ft2UhgMuIpvVmvOlJPQGNdW/Mf3h1c7&#10;zkIUrhEWnKr4WQV+d3j5Yj/4Um2hA9soZJTEhXLwFe9i9GVRBNmpXoQVeOXoUgP2ItIvtkWDYqDs&#10;vS226/VNMQA2HkGqEMh7f7nkh5xfayXjV62DisxWnHqL+cR81uksDntRtih8Z+TUhviHLnphHBVd&#10;Ut2LKNgRzV+peiMRAui4ktAXoLWRKnMgNpv1H2yeOuFV5kLiBL/IFP5fWvnl9OQfkWQYfCgDmYnF&#10;qLFPX+qPjVms8yKWGiOT5Hyz297ekKSSrja3r3e7LGZxBXsM8aOCniWj4kizyBKJ0+cQqSCFziGp&#10;loMHY22eh3VsSPV+c1O4dYS69pmteLYqxVn3TWlmmtxucgSJbf3BIrtMm9aRmp1nnpMRIAVqKvtM&#10;7ARJaJWX7Jn4BZTrg4sLvjcOMG3lheeFXSIax3okehV/+y5dJ1cNzfkRmf3kaCHScs8GzkY9G8LJ&#10;DkiIyNnRo2k7Gshm0vf9MYI2eSLXrFMDtHV5UNMLSWv963+Our7jw08AAAD//wMAUEsDBBQABgAI&#10;AAAAIQAnq0Q/3wAAAAwBAAAPAAAAZHJzL2Rvd25yZXYueG1sTI9BT4QwEIXvJv6HZky8uS1oyC5S&#10;NmYJid509eKtS0cg0hbaLuC/d/akt3kzL2++V+xXM7AZfeidlZBsBDC0jdO9bSV8vNd3W2AhKqvV&#10;4CxK+MEA+/L6qlC5dot9w/kYW0YhNuRKQhfjmHMemg6NChs3oqXbl/NGRZK+5dqrhcLNwFMhMm5U&#10;b+lDp0Y8dNh8H89GQuUzXYfDc1XvPpcqvrxO88QnKW9v1qdHYBHX+GeGCz6hQ0lMJ3e2OrCBtEi3&#10;CXkl7O4zYBdHIh5oc6IpTQTwsuD/S5S/AAAA//8DAFBLAQItABQABgAIAAAAIQC2gziS/gAAAOEB&#10;AAATAAAAAAAAAAAAAAAAAAAAAABbQ29udGVudF9UeXBlc10ueG1sUEsBAi0AFAAGAAgAAAAhADj9&#10;If/WAAAAlAEAAAsAAAAAAAAAAAAAAAAALwEAAF9yZWxzLy5yZWxzUEsBAi0AFAAGAAgAAAAhAMr6&#10;vmTYAQAADwQAAA4AAAAAAAAAAAAAAAAALgIAAGRycy9lMm9Eb2MueG1sUEsBAi0AFAAGAAgAAAAh&#10;ACerRD/fAAAADAEAAA8AAAAAAAAAAAAAAAAAMgQAAGRycy9kb3ducmV2LnhtbFBLBQYAAAAABAAE&#10;APMAAAA+BQAAAAA=&#10;" o:allowincell="f" filled="f" stroked="f" strokeweight="0">
              <v:textbox inset="0,0,0,0">
                <w:txbxContent>
                  <w:p w14:paraId="00423B55" w14:textId="77777777" w:rsidR="00B1436A" w:rsidRDefault="00402AE6">
                    <w:pPr>
                      <w:pStyle w:val="FrameContents"/>
                      <w:spacing w:before="19"/>
                      <w:ind w:left="20"/>
                      <w:rPr>
                        <w:rFonts w:ascii="Cambria" w:hAnsi="Cambria"/>
                        <w:i/>
                        <w:sz w:val="20"/>
                      </w:rPr>
                    </w:pPr>
                    <w:r>
                      <w:rPr>
                        <w:rFonts w:ascii="Cambria" w:hAnsi="Cambria"/>
                        <w:i/>
                        <w:sz w:val="20"/>
                      </w:rPr>
                      <w:t>page</w:t>
                    </w:r>
                    <w:r>
                      <w:rPr>
                        <w:rFonts w:ascii="Cambria" w:hAnsi="Cambria"/>
                        <w:i/>
                        <w:spacing w:val="-7"/>
                        <w:sz w:val="20"/>
                      </w:rPr>
                      <w:t xml:space="preserve"> </w:t>
                    </w:r>
                    <w:r>
                      <w:rPr>
                        <w:rFonts w:ascii="Cambria" w:hAnsi="Cambria"/>
                        <w:i/>
                        <w:spacing w:val="-7"/>
                        <w:sz w:val="20"/>
                      </w:rPr>
                      <w:fldChar w:fldCharType="begin"/>
                    </w:r>
                    <w:r>
                      <w:rPr>
                        <w:rFonts w:ascii="Cambria" w:hAnsi="Cambria"/>
                        <w:i/>
                        <w:spacing w:val="-7"/>
                        <w:sz w:val="20"/>
                      </w:rPr>
                      <w:instrText xml:space="preserve"> PAGE </w:instrText>
                    </w:r>
                    <w:r>
                      <w:rPr>
                        <w:rFonts w:ascii="Cambria" w:hAnsi="Cambria"/>
                        <w:i/>
                        <w:spacing w:val="-7"/>
                        <w:sz w:val="20"/>
                      </w:rPr>
                      <w:fldChar w:fldCharType="separate"/>
                    </w:r>
                    <w:r>
                      <w:rPr>
                        <w:rFonts w:ascii="Cambria" w:hAnsi="Cambria"/>
                        <w:i/>
                        <w:spacing w:val="-7"/>
                        <w:sz w:val="20"/>
                      </w:rPr>
                      <w:t>80</w:t>
                    </w:r>
                    <w:r>
                      <w:rPr>
                        <w:rFonts w:ascii="Cambria" w:hAnsi="Cambria"/>
                        <w:i/>
                        <w:spacing w:val="-7"/>
                        <w:sz w:val="20"/>
                      </w:rPr>
                      <w:fldChar w:fldCharType="end"/>
                    </w:r>
                  </w:p>
                </w:txbxContent>
              </v:textbox>
              <w10:wrap anchorx="page" anchory="page"/>
            </v:rect>
          </w:pict>
        </mc:Fallback>
      </mc:AlternateContent>
    </w: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7B498B" w14:textId="77777777" w:rsidR="00B1436A" w:rsidRDefault="00B1436A">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8D9F68" w14:textId="77777777" w:rsidR="00B1436A" w:rsidRDefault="00402AE6">
    <w:pPr>
      <w:pStyle w:val="BodyText"/>
      <w:spacing w:line="14" w:lineRule="auto"/>
      <w:ind w:left="0"/>
      <w:rPr>
        <w:sz w:val="20"/>
      </w:rPr>
    </w:pPr>
    <w:r>
      <w:rPr>
        <w:noProof/>
        <w:sz w:val="20"/>
      </w:rPr>
      <mc:AlternateContent>
        <mc:Choice Requires="wps">
          <w:drawing>
            <wp:anchor distT="0" distB="0" distL="0" distR="0" simplePos="0" relativeHeight="251777024" behindDoc="1" locked="0" layoutInCell="0" allowOverlap="1" wp14:anchorId="384898CA" wp14:editId="6AABA8F2">
              <wp:simplePos x="0" y="0"/>
              <wp:positionH relativeFrom="page">
                <wp:posOffset>713105</wp:posOffset>
              </wp:positionH>
              <wp:positionV relativeFrom="page">
                <wp:posOffset>768350</wp:posOffset>
              </wp:positionV>
              <wp:extent cx="6346190" cy="6350"/>
              <wp:effectExtent l="0" t="0" r="0" b="0"/>
              <wp:wrapNone/>
              <wp:docPr id="238" name="docshape 85"/>
              <wp:cNvGraphicFramePr/>
              <a:graphic xmlns:a="http://schemas.openxmlformats.org/drawingml/2006/main">
                <a:graphicData uri="http://schemas.microsoft.com/office/word/2010/wordprocessingShape">
                  <wps:wsp>
                    <wps:cNvSpPr/>
                    <wps:spPr>
                      <a:xfrm>
                        <a:off x="0" y="0"/>
                        <a:ext cx="6346080" cy="6480"/>
                      </a:xfrm>
                      <a:prstGeom prst="rect">
                        <a:avLst/>
                      </a:prstGeom>
                      <a:solidFill>
                        <a:srgbClr val="000000"/>
                      </a:solidFill>
                      <a:ln w="0">
                        <a:noFill/>
                      </a:ln>
                    </wps:spPr>
                    <wps:style>
                      <a:lnRef idx="0">
                        <a:scrgbClr r="0" g="0" b="0"/>
                      </a:lnRef>
                      <a:fillRef idx="0">
                        <a:scrgbClr r="0" g="0" b="0"/>
                      </a:fillRef>
                      <a:effectRef idx="0">
                        <a:scrgbClr r="0" g="0" b="0"/>
                      </a:effectRef>
                      <a:fontRef idx="minor"/>
                    </wps:style>
                    <wps:bodyPr/>
                  </wps:wsp>
                </a:graphicData>
              </a:graphic>
            </wp:anchor>
          </w:drawing>
        </mc:Choice>
        <mc:Fallback>
          <w:pict>
            <v:rect w14:anchorId="3CE21792" id="docshape 85" o:spid="_x0000_s1026" style="position:absolute;margin-left:56.15pt;margin-top:60.5pt;width:499.7pt;height:.5pt;z-index:-2515394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aADmsAEAAM8DAAAOAAAAZHJzL2Uyb0RvYy54bWysU8Fu2zAMvQ/YPwi6L3a7IiiMOD20aC/D&#10;NqzbBygyFQuQREHS4uTvRzGu022nDvNBpiy+R74nenN39E4cIGWLoZdXq1YKCBoHG/a9/PH98cOt&#10;FLmoMCiHAXp5gizvtu/fbabYwTWO6AZIgkhC7qbYy7GU2DVN1iN4lVcYIdChweRVoW3aN0NSE7F7&#10;11y37bqZMA0xoYac6evD+VBumd8Y0OWLMRmKcL2k3gqvidddXZvtRnX7pOJo9dyG+ocuvLKBii5U&#10;D6oo8TPZv6i81QkzmrLS6Bs0xmpgDaTmqv1DzfOoIrAWMifHxab8/2j158Nz/JrIhinmLlNYVRxN&#10;8vVN/Ykjm3VazIJjEZo+rj/erNtb8lTT2fqGIiJpLtiYcnkC9KIGvUx0FeyQOnzK5Zz6klJLZXR2&#10;eLTO8Sbtd/cuiYOq18bPzP5bmgtiqn1VSMAKPvO6QJ1c9HBUTg5qngvfwAg7sCyupedi56mgsSVN&#10;L7NBehhQEw3xvxE7QyoaeBjfiF9AXB9DWfDeBkzsySt1NdzhcOL7ZANoavhS5gmvY/l6zzZd/sPt&#10;LwAAAP//AwBQSwMEFAAGAAgAAAAhABgVLNPaAAAADAEAAA8AAABkcnMvZG93bnJldi54bWxMT01P&#10;wzAMvSPxHyIjcWPpB5SpazoBElekFS7c0sZrKxonNNlW/j3uCXzys5/eR7Vf7CTOOIfRkYJ0k4BA&#10;6pwZqVfw8f56twURoiajJ0eo4AcD7Ovrq0qXxl3ogOcm9oJFKJRawRCjL6UM3YBWh43zSPw7utnq&#10;yHDupZn1hcXtJLMkKaTVI7HDoD2+DNh9NSfLvp95k/jt93NP9u3+0BY+b4sHpW5vlqcdiIhL/CPD&#10;Gp+jQ82ZWnciE8TEOM1ypvKSpVxqZfA8gmjXU5aArCv5v0T9CwAA//8DAFBLAQItABQABgAIAAAA&#10;IQC2gziS/gAAAOEBAAATAAAAAAAAAAAAAAAAAAAAAABbQ29udGVudF9UeXBlc10ueG1sUEsBAi0A&#10;FAAGAAgAAAAhADj9If/WAAAAlAEAAAsAAAAAAAAAAAAAAAAALwEAAF9yZWxzLy5yZWxzUEsBAi0A&#10;FAAGAAgAAAAhAN5oAOawAQAAzwMAAA4AAAAAAAAAAAAAAAAALgIAAGRycy9lMm9Eb2MueG1sUEsB&#10;Ai0AFAAGAAgAAAAhABgVLNPaAAAADAEAAA8AAAAAAAAAAAAAAAAACgQAAGRycy9kb3ducmV2Lnht&#10;bFBLBQYAAAAABAAEAPMAAAARBQAAAAA=&#10;" o:allowincell="f" fillcolor="black" stroked="f" strokeweight="0">
              <w10:wrap anchorx="page" anchory="page"/>
            </v:rect>
          </w:pict>
        </mc:Fallback>
      </mc:AlternateContent>
    </w:r>
    <w:r>
      <w:rPr>
        <w:noProof/>
        <w:sz w:val="20"/>
      </w:rPr>
      <mc:AlternateContent>
        <mc:Choice Requires="wps">
          <w:drawing>
            <wp:anchor distT="0" distB="0" distL="0" distR="0" simplePos="0" relativeHeight="251778048" behindDoc="1" locked="0" layoutInCell="0" allowOverlap="1" wp14:anchorId="541A3CC5" wp14:editId="567D48AB">
              <wp:simplePos x="0" y="0"/>
              <wp:positionH relativeFrom="page">
                <wp:posOffset>718820</wp:posOffset>
              </wp:positionH>
              <wp:positionV relativeFrom="page">
                <wp:posOffset>444500</wp:posOffset>
              </wp:positionV>
              <wp:extent cx="4356735" cy="173990"/>
              <wp:effectExtent l="0" t="0" r="0" b="0"/>
              <wp:wrapNone/>
              <wp:docPr id="239" name="docshape 86"/>
              <wp:cNvGraphicFramePr/>
              <a:graphic xmlns:a="http://schemas.openxmlformats.org/drawingml/2006/main">
                <a:graphicData uri="http://schemas.microsoft.com/office/word/2010/wordprocessingShape">
                  <wps:wsp>
                    <wps:cNvSpPr/>
                    <wps:spPr>
                      <a:xfrm>
                        <a:off x="0" y="0"/>
                        <a:ext cx="4356720" cy="173880"/>
                      </a:xfrm>
                      <a:prstGeom prst="rect">
                        <a:avLst/>
                      </a:prstGeom>
                      <a:noFill/>
                      <a:ln w="0">
                        <a:noFill/>
                      </a:ln>
                    </wps:spPr>
                    <wps:style>
                      <a:lnRef idx="0">
                        <a:scrgbClr r="0" g="0" b="0"/>
                      </a:lnRef>
                      <a:fillRef idx="0">
                        <a:scrgbClr r="0" g="0" b="0"/>
                      </a:fillRef>
                      <a:effectRef idx="0">
                        <a:scrgbClr r="0" g="0" b="0"/>
                      </a:effectRef>
                      <a:fontRef idx="minor"/>
                    </wps:style>
                    <wps:txbx>
                      <w:txbxContent>
                        <w:p w14:paraId="5A8A0095" w14:textId="30915F03" w:rsidR="00B1436A" w:rsidRDefault="00402AE6">
                          <w:pPr>
                            <w:pStyle w:val="FrameContents"/>
                            <w:spacing w:before="19"/>
                            <w:ind w:left="20"/>
                            <w:rPr>
                              <w:rFonts w:ascii="Cambria" w:hAnsi="Cambria"/>
                              <w:i/>
                              <w:sz w:val="20"/>
                            </w:rPr>
                          </w:pPr>
                          <w:r>
                            <w:rPr>
                              <w:rFonts w:ascii="Cambria" w:hAnsi="Cambria"/>
                              <w:i/>
                              <w:sz w:val="20"/>
                            </w:rPr>
                            <w:t>Administrative</w:t>
                          </w:r>
                          <w:r>
                            <w:rPr>
                              <w:rFonts w:ascii="Cambria" w:hAnsi="Cambria"/>
                              <w:i/>
                              <w:spacing w:val="-7"/>
                              <w:sz w:val="20"/>
                            </w:rPr>
                            <w:t xml:space="preserve"> </w:t>
                          </w:r>
                          <w:r>
                            <w:rPr>
                              <w:rFonts w:ascii="Cambria" w:hAnsi="Cambria"/>
                              <w:i/>
                              <w:sz w:val="20"/>
                            </w:rPr>
                            <w:t>Plan</w:t>
                          </w:r>
                          <w:r>
                            <w:rPr>
                              <w:rFonts w:ascii="Cambria" w:hAnsi="Cambria"/>
                              <w:i/>
                              <w:spacing w:val="-6"/>
                              <w:sz w:val="20"/>
                            </w:rPr>
                            <w:t xml:space="preserve"> </w:t>
                          </w:r>
                          <w:r>
                            <w:rPr>
                              <w:rFonts w:ascii="Cambria" w:hAnsi="Cambria"/>
                              <w:i/>
                              <w:sz w:val="20"/>
                            </w:rPr>
                            <w:t>for</w:t>
                          </w:r>
                          <w:r>
                            <w:rPr>
                              <w:rFonts w:ascii="Cambria" w:hAnsi="Cambria"/>
                              <w:i/>
                              <w:spacing w:val="-4"/>
                              <w:sz w:val="20"/>
                            </w:rPr>
                            <w:t xml:space="preserve"> </w:t>
                          </w:r>
                          <w:r>
                            <w:rPr>
                              <w:rFonts w:ascii="Cambria" w:hAnsi="Cambria"/>
                              <w:i/>
                              <w:sz w:val="20"/>
                            </w:rPr>
                            <w:t>Paducah</w:t>
                          </w:r>
                          <w:r>
                            <w:rPr>
                              <w:rFonts w:ascii="Cambria" w:hAnsi="Cambria"/>
                              <w:i/>
                              <w:spacing w:val="-7"/>
                              <w:sz w:val="20"/>
                            </w:rPr>
                            <w:t xml:space="preserve"> </w:t>
                          </w:r>
                          <w:r>
                            <w:rPr>
                              <w:rFonts w:ascii="Cambria" w:hAnsi="Cambria"/>
                              <w:i/>
                              <w:sz w:val="20"/>
                            </w:rPr>
                            <w:t>Section</w:t>
                          </w:r>
                          <w:r>
                            <w:rPr>
                              <w:rFonts w:ascii="Cambria" w:hAnsi="Cambria"/>
                              <w:i/>
                              <w:spacing w:val="-6"/>
                              <w:sz w:val="20"/>
                            </w:rPr>
                            <w:t xml:space="preserve"> </w:t>
                          </w:r>
                          <w:r>
                            <w:rPr>
                              <w:rFonts w:ascii="Cambria" w:hAnsi="Cambria"/>
                              <w:i/>
                              <w:sz w:val="20"/>
                            </w:rPr>
                            <w:t>8</w:t>
                          </w:r>
                          <w:r>
                            <w:rPr>
                              <w:rFonts w:ascii="Cambria" w:hAnsi="Cambria"/>
                              <w:i/>
                              <w:spacing w:val="-6"/>
                              <w:sz w:val="20"/>
                            </w:rPr>
                            <w:t xml:space="preserve"> </w:t>
                          </w:r>
                          <w:r>
                            <w:rPr>
                              <w:rFonts w:ascii="Cambria" w:hAnsi="Cambria"/>
                              <w:i/>
                              <w:sz w:val="20"/>
                            </w:rPr>
                            <w:t>Housing</w:t>
                          </w:r>
                          <w:r>
                            <w:rPr>
                              <w:rFonts w:ascii="Cambria" w:hAnsi="Cambria"/>
                              <w:i/>
                              <w:spacing w:val="-6"/>
                              <w:sz w:val="20"/>
                            </w:rPr>
                            <w:t xml:space="preserve"> </w:t>
                          </w:r>
                          <w:r>
                            <w:rPr>
                              <w:rFonts w:ascii="Cambria" w:hAnsi="Cambria"/>
                              <w:i/>
                              <w:sz w:val="20"/>
                            </w:rPr>
                            <w:t>Choice</w:t>
                          </w:r>
                          <w:r>
                            <w:rPr>
                              <w:rFonts w:ascii="Cambria" w:hAnsi="Cambria"/>
                              <w:i/>
                              <w:spacing w:val="-7"/>
                              <w:sz w:val="20"/>
                            </w:rPr>
                            <w:t xml:space="preserve"> </w:t>
                          </w:r>
                          <w:r>
                            <w:rPr>
                              <w:rFonts w:ascii="Cambria" w:hAnsi="Cambria"/>
                              <w:i/>
                              <w:sz w:val="20"/>
                            </w:rPr>
                            <w:t>Voucher</w:t>
                          </w:r>
                          <w:r>
                            <w:rPr>
                              <w:rFonts w:ascii="Cambria" w:hAnsi="Cambria"/>
                              <w:i/>
                              <w:spacing w:val="-7"/>
                              <w:sz w:val="20"/>
                            </w:rPr>
                            <w:t xml:space="preserve"> </w:t>
                          </w:r>
                          <w:r>
                            <w:rPr>
                              <w:rFonts w:ascii="Cambria" w:hAnsi="Cambria"/>
                              <w:i/>
                              <w:spacing w:val="-2"/>
                              <w:sz w:val="20"/>
                            </w:rPr>
                            <w:t>Program</w:t>
                          </w:r>
                        </w:p>
                      </w:txbxContent>
                    </wps:txbx>
                    <wps:bodyPr lIns="0" tIns="0" rIns="0" bIns="0" anchor="t" upright="1">
                      <a:noAutofit/>
                    </wps:bodyPr>
                  </wps:wsp>
                </a:graphicData>
              </a:graphic>
            </wp:anchor>
          </w:drawing>
        </mc:Choice>
        <mc:Fallback>
          <w:pict>
            <v:rect w14:anchorId="541A3CC5" id="docshape 86" o:spid="_x0000_s1099" style="position:absolute;margin-left:56.6pt;margin-top:35pt;width:343.05pt;height:13.7pt;z-index:-2515384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fZs12AEAABAEAAAOAAAAZHJzL2Uyb0RvYy54bWysU9tu2zAMfR+wfxD0vjhJtzQI4hTDig4D&#10;hq1Y1w+QZckWIIsCpcTO349SbGeXpxZ7kWmKh+Q5pPZ3Q2fZSWEw4Eq+Wiw5U05CbVxT8uefD++2&#10;nIUoXC0sOFXyswr87vD2zb73O7WGFmytkFESF3a9L3kbo98VRZCt6kRYgFeOLjVgJyL9YlPUKHrK&#10;3tlivVxuih6w9ghShUDe+8slP+T8WisZv2sdVGS25NRbzCfms0pncdiLXYPCt0aObYhXdNEJ46jo&#10;nOpeRMGOaP5J1RmJEEDHhYSuAK2NVJkDsVkt/2Lz1AqvMhcSJ/hZpvD/0spvpyf/iCRD78MukJlY&#10;DBq79KX+2JDFOs9iqSEySc73Nx82t2vSVNLd6vZmu81qFle0xxA/K+hYMkqONIyskTh9DZEqUugU&#10;koo5eDDW5oFYx/pU8A83hVtHqGuj2Ypnq1KcdT+UZqbO/SZHkNhUnyyyy7hpH6nZaeg5GQFSoKay&#10;L8SOkIRWecteiJ9BuT64OOM74wDTWl54XtglonGoBqJX8k3WObkqqM+PyOwXRxuRtnsycDKqyRBO&#10;tkBCRM6OHk3T0kBWo74fjxG0yRO5Zh0boLXLgxqfSNrr3/9z1PUhH34BAAD//wMAUEsDBBQABgAI&#10;AAAAIQAlNS043gAAAAkBAAAPAAAAZHJzL2Rvd25yZXYueG1sTI9BT4NAEIXvJv6HzZh4s0tbUwRZ&#10;GlNCojetXrxt2RGI7CywW8B/73iyx5f58uZ72X6xnZhw9K0jBetVBAKpcqalWsHHe3n3AMIHTUZ3&#10;jlDBD3rY59dXmU6Nm+kNp2OoBZeQT7WCJoQ+ldJXDVrtV65H4tuXG60OHMdamlHPXG47uYminbS6&#10;Jf7Q6B4PDVbfx7NVUIw7U/rDc1Emn3MRXl6HaZCDUrc3y9MjiIBL+IfhT5/VIWenkzuT8aLjvN5u&#10;GFUQR7yJgThJtiBOCpL4HmSeycsF+S8AAAD//wMAUEsBAi0AFAAGAAgAAAAhALaDOJL+AAAA4QEA&#10;ABMAAAAAAAAAAAAAAAAAAAAAAFtDb250ZW50X1R5cGVzXS54bWxQSwECLQAUAAYACAAAACEAOP0h&#10;/9YAAACUAQAACwAAAAAAAAAAAAAAAAAvAQAAX3JlbHMvLnJlbHNQSwECLQAUAAYACAAAACEAen2b&#10;NdgBAAAQBAAADgAAAAAAAAAAAAAAAAAuAgAAZHJzL2Uyb0RvYy54bWxQSwECLQAUAAYACAAAACEA&#10;JTUtON4AAAAJAQAADwAAAAAAAAAAAAAAAAAyBAAAZHJzL2Rvd25yZXYueG1sUEsFBgAAAAAEAAQA&#10;8wAAAD0FAAAAAA==&#10;" o:allowincell="f" filled="f" stroked="f" strokeweight="0">
              <v:textbox inset="0,0,0,0">
                <w:txbxContent>
                  <w:p w14:paraId="5A8A0095" w14:textId="30915F03" w:rsidR="00B1436A" w:rsidRDefault="00402AE6">
                    <w:pPr>
                      <w:pStyle w:val="FrameContents"/>
                      <w:spacing w:before="19"/>
                      <w:ind w:left="20"/>
                      <w:rPr>
                        <w:rFonts w:ascii="Cambria" w:hAnsi="Cambria"/>
                        <w:i/>
                        <w:sz w:val="20"/>
                      </w:rPr>
                    </w:pPr>
                    <w:r>
                      <w:rPr>
                        <w:rFonts w:ascii="Cambria" w:hAnsi="Cambria"/>
                        <w:i/>
                        <w:sz w:val="20"/>
                      </w:rPr>
                      <w:t>Administrative</w:t>
                    </w:r>
                    <w:r>
                      <w:rPr>
                        <w:rFonts w:ascii="Cambria" w:hAnsi="Cambria"/>
                        <w:i/>
                        <w:spacing w:val="-7"/>
                        <w:sz w:val="20"/>
                      </w:rPr>
                      <w:t xml:space="preserve"> </w:t>
                    </w:r>
                    <w:r>
                      <w:rPr>
                        <w:rFonts w:ascii="Cambria" w:hAnsi="Cambria"/>
                        <w:i/>
                        <w:sz w:val="20"/>
                      </w:rPr>
                      <w:t>Plan</w:t>
                    </w:r>
                    <w:r>
                      <w:rPr>
                        <w:rFonts w:ascii="Cambria" w:hAnsi="Cambria"/>
                        <w:i/>
                        <w:spacing w:val="-6"/>
                        <w:sz w:val="20"/>
                      </w:rPr>
                      <w:t xml:space="preserve"> </w:t>
                    </w:r>
                    <w:r>
                      <w:rPr>
                        <w:rFonts w:ascii="Cambria" w:hAnsi="Cambria"/>
                        <w:i/>
                        <w:sz w:val="20"/>
                      </w:rPr>
                      <w:t>for</w:t>
                    </w:r>
                    <w:r>
                      <w:rPr>
                        <w:rFonts w:ascii="Cambria" w:hAnsi="Cambria"/>
                        <w:i/>
                        <w:spacing w:val="-4"/>
                        <w:sz w:val="20"/>
                      </w:rPr>
                      <w:t xml:space="preserve"> </w:t>
                    </w:r>
                    <w:r>
                      <w:rPr>
                        <w:rFonts w:ascii="Cambria" w:hAnsi="Cambria"/>
                        <w:i/>
                        <w:sz w:val="20"/>
                      </w:rPr>
                      <w:t>Paducah</w:t>
                    </w:r>
                    <w:r>
                      <w:rPr>
                        <w:rFonts w:ascii="Cambria" w:hAnsi="Cambria"/>
                        <w:i/>
                        <w:spacing w:val="-7"/>
                        <w:sz w:val="20"/>
                      </w:rPr>
                      <w:t xml:space="preserve"> </w:t>
                    </w:r>
                    <w:r>
                      <w:rPr>
                        <w:rFonts w:ascii="Cambria" w:hAnsi="Cambria"/>
                        <w:i/>
                        <w:sz w:val="20"/>
                      </w:rPr>
                      <w:t>Section</w:t>
                    </w:r>
                    <w:r>
                      <w:rPr>
                        <w:rFonts w:ascii="Cambria" w:hAnsi="Cambria"/>
                        <w:i/>
                        <w:spacing w:val="-6"/>
                        <w:sz w:val="20"/>
                      </w:rPr>
                      <w:t xml:space="preserve"> </w:t>
                    </w:r>
                    <w:r>
                      <w:rPr>
                        <w:rFonts w:ascii="Cambria" w:hAnsi="Cambria"/>
                        <w:i/>
                        <w:sz w:val="20"/>
                      </w:rPr>
                      <w:t>8</w:t>
                    </w:r>
                    <w:r>
                      <w:rPr>
                        <w:rFonts w:ascii="Cambria" w:hAnsi="Cambria"/>
                        <w:i/>
                        <w:spacing w:val="-6"/>
                        <w:sz w:val="20"/>
                      </w:rPr>
                      <w:t xml:space="preserve"> </w:t>
                    </w:r>
                    <w:r>
                      <w:rPr>
                        <w:rFonts w:ascii="Cambria" w:hAnsi="Cambria"/>
                        <w:i/>
                        <w:sz w:val="20"/>
                      </w:rPr>
                      <w:t>Housing</w:t>
                    </w:r>
                    <w:r>
                      <w:rPr>
                        <w:rFonts w:ascii="Cambria" w:hAnsi="Cambria"/>
                        <w:i/>
                        <w:spacing w:val="-6"/>
                        <w:sz w:val="20"/>
                      </w:rPr>
                      <w:t xml:space="preserve"> </w:t>
                    </w:r>
                    <w:r>
                      <w:rPr>
                        <w:rFonts w:ascii="Cambria" w:hAnsi="Cambria"/>
                        <w:i/>
                        <w:sz w:val="20"/>
                      </w:rPr>
                      <w:t>Choice</w:t>
                    </w:r>
                    <w:r>
                      <w:rPr>
                        <w:rFonts w:ascii="Cambria" w:hAnsi="Cambria"/>
                        <w:i/>
                        <w:spacing w:val="-7"/>
                        <w:sz w:val="20"/>
                      </w:rPr>
                      <w:t xml:space="preserve"> </w:t>
                    </w:r>
                    <w:r>
                      <w:rPr>
                        <w:rFonts w:ascii="Cambria" w:hAnsi="Cambria"/>
                        <w:i/>
                        <w:sz w:val="20"/>
                      </w:rPr>
                      <w:t>Voucher</w:t>
                    </w:r>
                    <w:r>
                      <w:rPr>
                        <w:rFonts w:ascii="Cambria" w:hAnsi="Cambria"/>
                        <w:i/>
                        <w:spacing w:val="-7"/>
                        <w:sz w:val="20"/>
                      </w:rPr>
                      <w:t xml:space="preserve"> </w:t>
                    </w:r>
                    <w:r>
                      <w:rPr>
                        <w:rFonts w:ascii="Cambria" w:hAnsi="Cambria"/>
                        <w:i/>
                        <w:spacing w:val="-2"/>
                        <w:sz w:val="20"/>
                      </w:rPr>
                      <w:t>Program</w:t>
                    </w:r>
                  </w:p>
                </w:txbxContent>
              </v:textbox>
              <w10:wrap anchorx="page" anchory="page"/>
            </v:rect>
          </w:pict>
        </mc:Fallback>
      </mc:AlternateContent>
    </w:r>
    <w:r>
      <w:rPr>
        <w:noProof/>
        <w:sz w:val="20"/>
      </w:rPr>
      <mc:AlternateContent>
        <mc:Choice Requires="wps">
          <w:drawing>
            <wp:anchor distT="0" distB="0" distL="0" distR="0" simplePos="0" relativeHeight="251779072" behindDoc="1" locked="0" layoutInCell="0" allowOverlap="1" wp14:anchorId="0D9A4509" wp14:editId="1F59B286">
              <wp:simplePos x="0" y="0"/>
              <wp:positionH relativeFrom="page">
                <wp:posOffset>5946140</wp:posOffset>
              </wp:positionH>
              <wp:positionV relativeFrom="page">
                <wp:posOffset>444500</wp:posOffset>
              </wp:positionV>
              <wp:extent cx="1064895" cy="323215"/>
              <wp:effectExtent l="0" t="0" r="0" b="0"/>
              <wp:wrapNone/>
              <wp:docPr id="240" name="docshape 87"/>
              <wp:cNvGraphicFramePr/>
              <a:graphic xmlns:a="http://schemas.openxmlformats.org/drawingml/2006/main">
                <a:graphicData uri="http://schemas.microsoft.com/office/word/2010/wordprocessingShape">
                  <wps:wsp>
                    <wps:cNvSpPr/>
                    <wps:spPr>
                      <a:xfrm>
                        <a:off x="0" y="0"/>
                        <a:ext cx="1064880" cy="323280"/>
                      </a:xfrm>
                      <a:prstGeom prst="rect">
                        <a:avLst/>
                      </a:prstGeom>
                      <a:noFill/>
                      <a:ln w="0">
                        <a:noFill/>
                      </a:ln>
                    </wps:spPr>
                    <wps:style>
                      <a:lnRef idx="0">
                        <a:scrgbClr r="0" g="0" b="0"/>
                      </a:lnRef>
                      <a:fillRef idx="0">
                        <a:scrgbClr r="0" g="0" b="0"/>
                      </a:fillRef>
                      <a:effectRef idx="0">
                        <a:scrgbClr r="0" g="0" b="0"/>
                      </a:effectRef>
                      <a:fontRef idx="minor"/>
                    </wps:style>
                    <wps:txbx>
                      <w:txbxContent>
                        <w:p w14:paraId="28C74FD5" w14:textId="05A32EC2" w:rsidR="00B1436A" w:rsidRDefault="00B1436A">
                          <w:pPr>
                            <w:pStyle w:val="FrameContents"/>
                            <w:spacing w:before="19"/>
                            <w:ind w:left="20"/>
                            <w:rPr>
                              <w:rFonts w:ascii="Cambria" w:hAnsi="Cambria"/>
                              <w:i/>
                              <w:sz w:val="20"/>
                            </w:rPr>
                          </w:pPr>
                        </w:p>
                      </w:txbxContent>
                    </wps:txbx>
                    <wps:bodyPr lIns="0" tIns="0" rIns="0" bIns="0" anchor="t" upright="1">
                      <a:noAutofit/>
                    </wps:bodyPr>
                  </wps:wsp>
                </a:graphicData>
              </a:graphic>
            </wp:anchor>
          </w:drawing>
        </mc:Choice>
        <mc:Fallback>
          <w:pict>
            <v:rect w14:anchorId="0D9A4509" id="docshape 87" o:spid="_x0000_s1100" style="position:absolute;margin-left:468.2pt;margin-top:35pt;width:83.85pt;height:25.45pt;z-index:-2515374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d0xG1AEAABAEAAAOAAAAZHJzL2Uyb0RvYy54bWysU9uO0zAQfUfiHyy/0yRdVFVR0xVitQgJ&#10;wYqFD3AcO7Hkm8Zuk/49YzdJF3haxIszGc85M3NmfLifjCZnAUE529BqU1IiLHedsn1Df/54fLen&#10;JERmO6adFQ29iEDvj2/fHEZfi60bnO4EECSxoR59Q4cYfV0UgQ/CsLBxXli8lA4Mi/gLfdEBG5Hd&#10;6GJblrtidNB5cFyEgN6H6yU9Zn4pBY/fpAwiEt1QrC3mE/LZprM4HljdA/OD4nMZ7B+qMExZTLpS&#10;PbDIyAnUX1RGcXDBybjhzhROSsVF7gG7qco/unkemBe5FxQn+FWm8P9o+dfzs38ClGH0oQ5opi4m&#10;CSZ9sT4yZbEuq1hiioSjsyp37/d71JTj3d32bos20hQ3tIcQPwlnSDIaCjiMrBE7fwnxGrqEpGTW&#10;PSqt80C0JWNK+JsbmbXFBLdCsxUvWqQ4bb8LSVSX602OwKFvP2og13HjPmKxy9AzGQJSoMS0r8TO&#10;kIQWecteiV9BOb+zccUbZR1kIV90l8w4tRO219Bdla6Tq3Xd5QmI/mxxI9J2LwYsRrsYzPLBoRCR&#10;kpMH1Q84kGrW98MpOqnyRG6ss9C4dnmm8xNJe/3yP0fdHvLxFwAAAP//AwBQSwMEFAAGAAgAAAAh&#10;ACJYqt7gAAAACwEAAA8AAABkcnMvZG93bnJldi54bWxMj8FOg0AQhu8mvsNmTLzZXWqDQlkaU0Ki&#10;N1u99LZlRyCyu8BuAd/e6UlvM5kv/3x/tltMxyYcfeushGglgKGtnG5tLeHzo3x4BuaDslp1zqKE&#10;H/Swy29vMpVqN9sDTsdQMwqxPlUSmhD6lHNfNWiUX7keLd2+3GhUoHWsuR7VTOGm42shYm5Ua+lD&#10;o3rcN1h9Hy9GQjHGuvT716JMTnMR3t6HaeCDlPd3y8sWWMAl/MFw1Sd1yMnp7C5We9ZJSB7jDaES&#10;ngR1ugKR2ETAzjStRQI8z/j/DvkvAAAA//8DAFBLAQItABQABgAIAAAAIQC2gziS/gAAAOEBAAAT&#10;AAAAAAAAAAAAAAAAAAAAAABbQ29udGVudF9UeXBlc10ueG1sUEsBAi0AFAAGAAgAAAAhADj9If/W&#10;AAAAlAEAAAsAAAAAAAAAAAAAAAAALwEAAF9yZWxzLy5yZWxzUEsBAi0AFAAGAAgAAAAhAD13TEbU&#10;AQAAEAQAAA4AAAAAAAAAAAAAAAAALgIAAGRycy9lMm9Eb2MueG1sUEsBAi0AFAAGAAgAAAAhACJY&#10;qt7gAAAACwEAAA8AAAAAAAAAAAAAAAAALgQAAGRycy9kb3ducmV2LnhtbFBLBQYAAAAABAAEAPMA&#10;AAA7BQAAAAA=&#10;" o:allowincell="f" filled="f" stroked="f" strokeweight="0">
              <v:textbox inset="0,0,0,0">
                <w:txbxContent>
                  <w:p w14:paraId="28C74FD5" w14:textId="05A32EC2" w:rsidR="00B1436A" w:rsidRDefault="00B1436A">
                    <w:pPr>
                      <w:pStyle w:val="FrameContents"/>
                      <w:spacing w:before="19"/>
                      <w:ind w:left="20"/>
                      <w:rPr>
                        <w:rFonts w:ascii="Cambria" w:hAnsi="Cambria"/>
                        <w:i/>
                        <w:sz w:val="20"/>
                      </w:rPr>
                    </w:pPr>
                  </w:p>
                </w:txbxContent>
              </v:textbox>
              <w10:wrap anchorx="page" anchory="page"/>
            </v:rect>
          </w:pict>
        </mc:Fallback>
      </mc:AlternateContent>
    </w:r>
    <w:r>
      <w:rPr>
        <w:noProof/>
        <w:sz w:val="20"/>
      </w:rPr>
      <mc:AlternateContent>
        <mc:Choice Requires="wps">
          <w:drawing>
            <wp:anchor distT="0" distB="0" distL="0" distR="0" simplePos="0" relativeHeight="251780096" behindDoc="1" locked="0" layoutInCell="0" allowOverlap="1" wp14:anchorId="72571A39" wp14:editId="4F226F75">
              <wp:simplePos x="0" y="0"/>
              <wp:positionH relativeFrom="page">
                <wp:posOffset>718820</wp:posOffset>
              </wp:positionH>
              <wp:positionV relativeFrom="page">
                <wp:posOffset>594360</wp:posOffset>
              </wp:positionV>
              <wp:extent cx="5349875" cy="173990"/>
              <wp:effectExtent l="0" t="0" r="0" b="0"/>
              <wp:wrapNone/>
              <wp:docPr id="241" name="docshape 88"/>
              <wp:cNvGraphicFramePr/>
              <a:graphic xmlns:a="http://schemas.openxmlformats.org/drawingml/2006/main">
                <a:graphicData uri="http://schemas.microsoft.com/office/word/2010/wordprocessingShape">
                  <wps:wsp>
                    <wps:cNvSpPr/>
                    <wps:spPr>
                      <a:xfrm>
                        <a:off x="0" y="0"/>
                        <a:ext cx="5349960" cy="173880"/>
                      </a:xfrm>
                      <a:prstGeom prst="rect">
                        <a:avLst/>
                      </a:prstGeom>
                      <a:noFill/>
                      <a:ln w="0">
                        <a:noFill/>
                      </a:ln>
                    </wps:spPr>
                    <wps:style>
                      <a:lnRef idx="0">
                        <a:scrgbClr r="0" g="0" b="0"/>
                      </a:lnRef>
                      <a:fillRef idx="0">
                        <a:scrgbClr r="0" g="0" b="0"/>
                      </a:fillRef>
                      <a:effectRef idx="0">
                        <a:scrgbClr r="0" g="0" b="0"/>
                      </a:effectRef>
                      <a:fontRef idx="minor"/>
                    </wps:style>
                    <wps:txbx>
                      <w:txbxContent>
                        <w:p w14:paraId="37A96D92" w14:textId="45E2EF80" w:rsidR="00B1436A" w:rsidRDefault="007F2482">
                          <w:pPr>
                            <w:pStyle w:val="FrameContents"/>
                            <w:spacing w:before="19"/>
                            <w:ind w:left="20"/>
                            <w:rPr>
                              <w:rFonts w:ascii="Cambria" w:hAnsi="Cambria"/>
                              <w:i/>
                              <w:sz w:val="20"/>
                            </w:rPr>
                          </w:pPr>
                          <w:r>
                            <w:rPr>
                              <w:rFonts w:ascii="Cambria" w:hAnsi="Cambria"/>
                              <w:i/>
                              <w:sz w:val="20"/>
                            </w:rPr>
                            <w:t>APPENDIX: Utility Allowances</w:t>
                          </w:r>
                        </w:p>
                      </w:txbxContent>
                    </wps:txbx>
                    <wps:bodyPr lIns="0" tIns="0" rIns="0" bIns="0" anchor="t" upright="1">
                      <a:noAutofit/>
                    </wps:bodyPr>
                  </wps:wsp>
                </a:graphicData>
              </a:graphic>
            </wp:anchor>
          </w:drawing>
        </mc:Choice>
        <mc:Fallback>
          <w:pict>
            <v:rect w14:anchorId="72571A39" id="docshape 88" o:spid="_x0000_s1101" style="position:absolute;margin-left:56.6pt;margin-top:46.8pt;width:421.25pt;height:13.7pt;z-index:-2515363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FDW2QEAABAEAAAOAAAAZHJzL2Uyb0RvYy54bWysU9tu2zAMfR+wfxD0vjhJtyw14hTDig4D&#10;hq1otw+QZSkWIIsCpcTO349SbGeXpw57kWmKh+Q5pHZ3Q2fZSWEw4Cq+Wiw5U05CY9yh4j++P7zZ&#10;chaicI2w4FTFzyrwu/3rV7vel2oNLdhGIaMkLpS9r3gboy+LIshWdSIswCtHlxqwE5F+8VA0KHrK&#10;3tlivVxuih6w8QhShUDe+8sl3+f8WisZv2kdVGS24tRbzCfms05nsd+J8oDCt0aObYh/6KITxlHR&#10;OdW9iIId0fyVqjMSIYCOCwldAVobqTIHYrNa/sHmuRVeZS4kTvCzTOH/pZVfT8/+EUmG3ocykJlY&#10;DBq79KX+2JDFOs9iqSEySc53N29vbzekqaS71fub7TarWVzRHkP8pKBjyag40jCyRuL0JUSqSKFT&#10;SCrm4MFYmwdiHetTwd/cFG4doa6NZiuerUpx1j0pzUyT+02OIPFQf7TILuOmfaRmp6HnZARIgZrK&#10;vhA7QhJa5S17IX4G5frg4ozvjANMa3nheWGXiMahHohexTfrdJ1cNTTnR2T2s6ONSNs9GTgZ9WQI&#10;J1sgISJnR4/m0NJAVqO+H44RtMkTuWYdG6C1y4Man0ja61//c9T1Ie9/AgAA//8DAFBLAwQUAAYA&#10;CAAAACEAGZnAt94AAAAKAQAADwAAAGRycy9kb3ducmV2LnhtbEyPQU+EMBCF7yb+h2ZMvLkFNouC&#10;lI1ZQqI3d/XirUsrEOkU2i7gv3c86fHlfXnzTbFfzcBm7XxvUUC8iYBpbKzqsRXw/lbfPQDzQaKS&#10;g0Ut4Ft72JfXV4XMlV3wqOdTaBmNoM+lgC6EMefcN5020m/sqJG6T+uMDBRdy5WTC42bgSdRlHIj&#10;e6QLnRz1odPN1+liBFQuVbU/PFd19rFU4eV1mic+CXF7sz49Agt6DX8w/OqTOpTkdLYXVJ4NlONt&#10;QqiAbJsCIyDb7e6BnalJ4gh4WfD/L5Q/AAAA//8DAFBLAQItABQABgAIAAAAIQC2gziS/gAAAOEB&#10;AAATAAAAAAAAAAAAAAAAAAAAAABbQ29udGVudF9UeXBlc10ueG1sUEsBAi0AFAAGAAgAAAAhADj9&#10;If/WAAAAlAEAAAsAAAAAAAAAAAAAAAAALwEAAF9yZWxzLy5yZWxzUEsBAi0AFAAGAAgAAAAhAKck&#10;UNbZAQAAEAQAAA4AAAAAAAAAAAAAAAAALgIAAGRycy9lMm9Eb2MueG1sUEsBAi0AFAAGAAgAAAAh&#10;ABmZwLfeAAAACgEAAA8AAAAAAAAAAAAAAAAAMwQAAGRycy9kb3ducmV2LnhtbFBLBQYAAAAABAAE&#10;APMAAAA+BQAAAAA=&#10;" o:allowincell="f" filled="f" stroked="f" strokeweight="0">
              <v:textbox inset="0,0,0,0">
                <w:txbxContent>
                  <w:p w14:paraId="37A96D92" w14:textId="45E2EF80" w:rsidR="00B1436A" w:rsidRDefault="007F2482">
                    <w:pPr>
                      <w:pStyle w:val="FrameContents"/>
                      <w:spacing w:before="19"/>
                      <w:ind w:left="20"/>
                      <w:rPr>
                        <w:rFonts w:ascii="Cambria" w:hAnsi="Cambria"/>
                        <w:i/>
                        <w:sz w:val="20"/>
                      </w:rPr>
                    </w:pPr>
                    <w:r>
                      <w:rPr>
                        <w:rFonts w:ascii="Cambria" w:hAnsi="Cambria"/>
                        <w:i/>
                        <w:sz w:val="20"/>
                      </w:rPr>
                      <w:t>APPENDIX: Utility Allowances</w:t>
                    </w:r>
                  </w:p>
                </w:txbxContent>
              </v:textbox>
              <w10:wrap anchorx="page" anchory="page"/>
            </v:rect>
          </w:pict>
        </mc:Fallback>
      </mc:AlternateContent>
    </w:r>
    <w:r>
      <w:rPr>
        <w:noProof/>
        <w:sz w:val="20"/>
      </w:rPr>
      <mc:AlternateContent>
        <mc:Choice Requires="wps">
          <w:drawing>
            <wp:anchor distT="0" distB="0" distL="0" distR="0" simplePos="0" relativeHeight="251781120" behindDoc="1" locked="0" layoutInCell="0" allowOverlap="1" wp14:anchorId="1295E024" wp14:editId="771ABEDB">
              <wp:simplePos x="0" y="0"/>
              <wp:positionH relativeFrom="page">
                <wp:posOffset>6528435</wp:posOffset>
              </wp:positionH>
              <wp:positionV relativeFrom="page">
                <wp:posOffset>594360</wp:posOffset>
              </wp:positionV>
              <wp:extent cx="482600" cy="173990"/>
              <wp:effectExtent l="0" t="0" r="0" b="0"/>
              <wp:wrapNone/>
              <wp:docPr id="242" name="docshape 89"/>
              <wp:cNvGraphicFramePr/>
              <a:graphic xmlns:a="http://schemas.openxmlformats.org/drawingml/2006/main">
                <a:graphicData uri="http://schemas.microsoft.com/office/word/2010/wordprocessingShape">
                  <wps:wsp>
                    <wps:cNvSpPr/>
                    <wps:spPr>
                      <a:xfrm>
                        <a:off x="0" y="0"/>
                        <a:ext cx="482760" cy="173880"/>
                      </a:xfrm>
                      <a:prstGeom prst="rect">
                        <a:avLst/>
                      </a:prstGeom>
                      <a:noFill/>
                      <a:ln w="0">
                        <a:noFill/>
                      </a:ln>
                    </wps:spPr>
                    <wps:style>
                      <a:lnRef idx="0">
                        <a:scrgbClr r="0" g="0" b="0"/>
                      </a:lnRef>
                      <a:fillRef idx="0">
                        <a:scrgbClr r="0" g="0" b="0"/>
                      </a:fillRef>
                      <a:effectRef idx="0">
                        <a:scrgbClr r="0" g="0" b="0"/>
                      </a:effectRef>
                      <a:fontRef idx="minor"/>
                    </wps:style>
                    <wps:txbx>
                      <w:txbxContent>
                        <w:p w14:paraId="3C0CEEAF" w14:textId="77777777" w:rsidR="00B1436A" w:rsidRDefault="00402AE6">
                          <w:pPr>
                            <w:pStyle w:val="FrameContents"/>
                            <w:spacing w:before="19"/>
                            <w:ind w:left="20"/>
                            <w:rPr>
                              <w:rFonts w:ascii="Cambria" w:hAnsi="Cambria"/>
                              <w:i/>
                              <w:sz w:val="20"/>
                            </w:rPr>
                          </w:pPr>
                          <w:r>
                            <w:rPr>
                              <w:rFonts w:ascii="Cambria" w:hAnsi="Cambria"/>
                              <w:i/>
                              <w:sz w:val="20"/>
                            </w:rPr>
                            <w:t>page</w:t>
                          </w:r>
                          <w:r>
                            <w:rPr>
                              <w:rFonts w:ascii="Cambria" w:hAnsi="Cambria"/>
                              <w:i/>
                              <w:spacing w:val="-7"/>
                              <w:sz w:val="20"/>
                            </w:rPr>
                            <w:t xml:space="preserve"> </w:t>
                          </w:r>
                          <w:r>
                            <w:rPr>
                              <w:rFonts w:ascii="Cambria" w:hAnsi="Cambria"/>
                              <w:i/>
                              <w:spacing w:val="-7"/>
                              <w:sz w:val="20"/>
                            </w:rPr>
                            <w:fldChar w:fldCharType="begin"/>
                          </w:r>
                          <w:r>
                            <w:rPr>
                              <w:rFonts w:ascii="Cambria" w:hAnsi="Cambria"/>
                              <w:i/>
                              <w:spacing w:val="-7"/>
                              <w:sz w:val="20"/>
                            </w:rPr>
                            <w:instrText xml:space="preserve"> PAGE </w:instrText>
                          </w:r>
                          <w:r>
                            <w:rPr>
                              <w:rFonts w:ascii="Cambria" w:hAnsi="Cambria"/>
                              <w:i/>
                              <w:spacing w:val="-7"/>
                              <w:sz w:val="20"/>
                            </w:rPr>
                            <w:fldChar w:fldCharType="separate"/>
                          </w:r>
                          <w:r>
                            <w:rPr>
                              <w:rFonts w:ascii="Cambria" w:hAnsi="Cambria"/>
                              <w:i/>
                              <w:spacing w:val="-7"/>
                              <w:sz w:val="20"/>
                            </w:rPr>
                            <w:t>82</w:t>
                          </w:r>
                          <w:r>
                            <w:rPr>
                              <w:rFonts w:ascii="Cambria" w:hAnsi="Cambria"/>
                              <w:i/>
                              <w:spacing w:val="-7"/>
                              <w:sz w:val="20"/>
                            </w:rPr>
                            <w:fldChar w:fldCharType="end"/>
                          </w:r>
                        </w:p>
                      </w:txbxContent>
                    </wps:txbx>
                    <wps:bodyPr lIns="0" tIns="0" rIns="0" bIns="0" anchor="t" upright="1">
                      <a:noAutofit/>
                    </wps:bodyPr>
                  </wps:wsp>
                </a:graphicData>
              </a:graphic>
            </wp:anchor>
          </w:drawing>
        </mc:Choice>
        <mc:Fallback>
          <w:pict>
            <v:rect w14:anchorId="1295E024" id="docshape 89" o:spid="_x0000_s1102" style="position:absolute;margin-left:514.05pt;margin-top:46.8pt;width:38pt;height:13.7pt;z-index:-2515353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96B21wEAAA8EAAAOAAAAZHJzL2Uyb0RvYy54bWysU8Fu2zAMvQ/YPwi6L07SIQ2MOEWxosOA&#10;YSvW7QNkWbIFyKJAKbHz96MUx1m3U4deZJriI/keqd3d2Ft2VBgMuIqvFkvOlJPQGNdW/NfPxw9b&#10;zkIUrhEWnKr4SQV+t3//bjf4Uq2hA9soZJTEhXLwFe9i9GVRBNmpXoQFeOXoUgP2ItIvtkWDYqDs&#10;vS3Wy+WmGAAbjyBVCOR9OF/yfc6vtZLxu9ZBRWYrTr3FfGI+63QW+50oWxS+M3JqQ/xHF70wjorO&#10;qR5EFOyA5p9UvZEIAXRcSOgL0NpIlTkQm9XyLzbPnfAqcyFxgp9lCm+XVn47PvsnJBkGH8pAZmIx&#10;auzTl/pjYxbrNIulxsgkOT9u17cbklTS1er2ZrvNYhZXsMcQPyvoWTIqjjSLLJE4fg2RClLoJSTV&#10;cvBorM3zsI4Nqd4LN4VbR6hrn9mKJ6tSnHU/lGamye0mR5DY1p8ssvO0aR2p2cvMczICpEBNZV+J&#10;nSAJrfKSvRI/g3J9cHHG98YBpq088zyzS0TjWI9Er+Kbm3SdXDU0pydk9oujhUjLfTHwYtQXQzjZ&#10;AQkROTt4NG1HA1lN+t4fImiTJ3LNOjVAW5cHNb2QtNZ//ueo6zve/wYAAP//AwBQSwMEFAAGAAgA&#10;AAAhACerRD/fAAAADAEAAA8AAABkcnMvZG93bnJldi54bWxMj0FPhDAQhe8m/odmTLy5LWjILlI2&#10;ZgmJ3nT14q1LRyDSFtou4L939qS3eTMvb75X7FczsBl96J2VkGwEMLSN071tJXy813dbYCEqq9Xg&#10;LEr4wQD78vqqULl2i33D+RhbRiE25EpCF+OYcx6aDo0KGzeipduX80ZFkr7l2quFws3AUyEyblRv&#10;6UOnRjx02Hwfz0ZC5TNdh8NzVe8+lyq+vE7zxCcpb2/Wp0dgEdf4Z4YLPqFDSUwnd7Y6sIG0SLcJ&#10;eSXs7jNgF0ciHmhzoilNBPCy4P9LlL8AAAD//wMAUEsBAi0AFAAGAAgAAAAhALaDOJL+AAAA4QEA&#10;ABMAAAAAAAAAAAAAAAAAAAAAAFtDb250ZW50X1R5cGVzXS54bWxQSwECLQAUAAYACAAAACEAOP0h&#10;/9YAAACUAQAACwAAAAAAAAAAAAAAAAAvAQAAX3JlbHMvLnJlbHNQSwECLQAUAAYACAAAACEA4/eg&#10;dtcBAAAPBAAADgAAAAAAAAAAAAAAAAAuAgAAZHJzL2Uyb0RvYy54bWxQSwECLQAUAAYACAAAACEA&#10;J6tEP98AAAAMAQAADwAAAAAAAAAAAAAAAAAxBAAAZHJzL2Rvd25yZXYueG1sUEsFBgAAAAAEAAQA&#10;8wAAAD0FAAAAAA==&#10;" o:allowincell="f" filled="f" stroked="f" strokeweight="0">
              <v:textbox inset="0,0,0,0">
                <w:txbxContent>
                  <w:p w14:paraId="3C0CEEAF" w14:textId="77777777" w:rsidR="00B1436A" w:rsidRDefault="00402AE6">
                    <w:pPr>
                      <w:pStyle w:val="FrameContents"/>
                      <w:spacing w:before="19"/>
                      <w:ind w:left="20"/>
                      <w:rPr>
                        <w:rFonts w:ascii="Cambria" w:hAnsi="Cambria"/>
                        <w:i/>
                        <w:sz w:val="20"/>
                      </w:rPr>
                    </w:pPr>
                    <w:r>
                      <w:rPr>
                        <w:rFonts w:ascii="Cambria" w:hAnsi="Cambria"/>
                        <w:i/>
                        <w:sz w:val="20"/>
                      </w:rPr>
                      <w:t>page</w:t>
                    </w:r>
                    <w:r>
                      <w:rPr>
                        <w:rFonts w:ascii="Cambria" w:hAnsi="Cambria"/>
                        <w:i/>
                        <w:spacing w:val="-7"/>
                        <w:sz w:val="20"/>
                      </w:rPr>
                      <w:t xml:space="preserve"> </w:t>
                    </w:r>
                    <w:r>
                      <w:rPr>
                        <w:rFonts w:ascii="Cambria" w:hAnsi="Cambria"/>
                        <w:i/>
                        <w:spacing w:val="-7"/>
                        <w:sz w:val="20"/>
                      </w:rPr>
                      <w:fldChar w:fldCharType="begin"/>
                    </w:r>
                    <w:r>
                      <w:rPr>
                        <w:rFonts w:ascii="Cambria" w:hAnsi="Cambria"/>
                        <w:i/>
                        <w:spacing w:val="-7"/>
                        <w:sz w:val="20"/>
                      </w:rPr>
                      <w:instrText xml:space="preserve"> PAGE </w:instrText>
                    </w:r>
                    <w:r>
                      <w:rPr>
                        <w:rFonts w:ascii="Cambria" w:hAnsi="Cambria"/>
                        <w:i/>
                        <w:spacing w:val="-7"/>
                        <w:sz w:val="20"/>
                      </w:rPr>
                      <w:fldChar w:fldCharType="separate"/>
                    </w:r>
                    <w:r>
                      <w:rPr>
                        <w:rFonts w:ascii="Cambria" w:hAnsi="Cambria"/>
                        <w:i/>
                        <w:spacing w:val="-7"/>
                        <w:sz w:val="20"/>
                      </w:rPr>
                      <w:t>82</w:t>
                    </w:r>
                    <w:r>
                      <w:rPr>
                        <w:rFonts w:ascii="Cambria" w:hAnsi="Cambria"/>
                        <w:i/>
                        <w:spacing w:val="-7"/>
                        <w:sz w:val="20"/>
                      </w:rPr>
                      <w:fldChar w:fldCharType="end"/>
                    </w:r>
                  </w:p>
                </w:txbxContent>
              </v:textbox>
              <w10:wrap anchorx="page" anchory="page"/>
            </v:rect>
          </w:pict>
        </mc:Fallback>
      </mc:AlternateConten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492EC3" w14:textId="0B89084D" w:rsidR="009D3D34" w:rsidRPr="009D3D34" w:rsidRDefault="007F2482" w:rsidP="009D3D34">
    <w:pPr>
      <w:rPr>
        <w:rFonts w:ascii="Cambria" w:hAnsi="Cambria"/>
        <w:i/>
        <w:sz w:val="20"/>
      </w:rPr>
    </w:pPr>
    <w:r>
      <w:rPr>
        <w:noProof/>
        <w:sz w:val="20"/>
      </w:rPr>
      <mc:AlternateContent>
        <mc:Choice Requires="wps">
          <w:drawing>
            <wp:anchor distT="0" distB="0" distL="0" distR="0" simplePos="0" relativeHeight="251789312" behindDoc="1" locked="0" layoutInCell="0" allowOverlap="1" wp14:anchorId="23102381" wp14:editId="1125BB82">
              <wp:simplePos x="0" y="0"/>
              <wp:positionH relativeFrom="page">
                <wp:posOffset>6591300</wp:posOffset>
              </wp:positionH>
              <wp:positionV relativeFrom="page">
                <wp:posOffset>596900</wp:posOffset>
              </wp:positionV>
              <wp:extent cx="482600" cy="173990"/>
              <wp:effectExtent l="0" t="0" r="0" b="0"/>
              <wp:wrapNone/>
              <wp:docPr id="1741999387" name="docshape103"/>
              <wp:cNvGraphicFramePr/>
              <a:graphic xmlns:a="http://schemas.openxmlformats.org/drawingml/2006/main">
                <a:graphicData uri="http://schemas.microsoft.com/office/word/2010/wordprocessingShape">
                  <wps:wsp>
                    <wps:cNvSpPr/>
                    <wps:spPr>
                      <a:xfrm>
                        <a:off x="0" y="0"/>
                        <a:ext cx="482600" cy="173990"/>
                      </a:xfrm>
                      <a:prstGeom prst="rect">
                        <a:avLst/>
                      </a:prstGeom>
                      <a:noFill/>
                      <a:ln w="0">
                        <a:noFill/>
                      </a:ln>
                    </wps:spPr>
                    <wps:style>
                      <a:lnRef idx="0">
                        <a:scrgbClr r="0" g="0" b="0"/>
                      </a:lnRef>
                      <a:fillRef idx="0">
                        <a:scrgbClr r="0" g="0" b="0"/>
                      </a:fillRef>
                      <a:effectRef idx="0">
                        <a:scrgbClr r="0" g="0" b="0"/>
                      </a:effectRef>
                      <a:fontRef idx="minor"/>
                    </wps:style>
                    <wps:txbx>
                      <w:txbxContent>
                        <w:p w14:paraId="0B382EA1" w14:textId="77777777" w:rsidR="007F2482" w:rsidRDefault="007F2482" w:rsidP="007F2482">
                          <w:pPr>
                            <w:pStyle w:val="FrameContents"/>
                            <w:spacing w:before="19"/>
                            <w:ind w:left="20"/>
                            <w:rPr>
                              <w:rFonts w:ascii="Cambria" w:hAnsi="Cambria"/>
                              <w:i/>
                              <w:sz w:val="20"/>
                            </w:rPr>
                          </w:pPr>
                          <w:r>
                            <w:rPr>
                              <w:rFonts w:ascii="Cambria" w:hAnsi="Cambria"/>
                              <w:i/>
                              <w:sz w:val="20"/>
                            </w:rPr>
                            <w:t>page</w:t>
                          </w:r>
                          <w:r>
                            <w:rPr>
                              <w:rFonts w:ascii="Cambria" w:hAnsi="Cambria"/>
                              <w:i/>
                              <w:spacing w:val="-7"/>
                              <w:sz w:val="20"/>
                            </w:rPr>
                            <w:t xml:space="preserve"> </w:t>
                          </w:r>
                          <w:r>
                            <w:rPr>
                              <w:rFonts w:ascii="Cambria" w:hAnsi="Cambria"/>
                              <w:i/>
                              <w:spacing w:val="-7"/>
                              <w:sz w:val="20"/>
                            </w:rPr>
                            <w:fldChar w:fldCharType="begin"/>
                          </w:r>
                          <w:r>
                            <w:rPr>
                              <w:rFonts w:ascii="Cambria" w:hAnsi="Cambria"/>
                              <w:i/>
                              <w:spacing w:val="-7"/>
                              <w:sz w:val="20"/>
                            </w:rPr>
                            <w:instrText xml:space="preserve"> PAGE </w:instrText>
                          </w:r>
                          <w:r>
                            <w:rPr>
                              <w:rFonts w:ascii="Cambria" w:hAnsi="Cambria"/>
                              <w:i/>
                              <w:spacing w:val="-7"/>
                              <w:sz w:val="20"/>
                            </w:rPr>
                            <w:fldChar w:fldCharType="separate"/>
                          </w:r>
                          <w:r>
                            <w:rPr>
                              <w:rFonts w:ascii="Cambria" w:hAnsi="Cambria"/>
                              <w:i/>
                              <w:spacing w:val="-7"/>
                              <w:sz w:val="20"/>
                            </w:rPr>
                            <w:t>80</w:t>
                          </w:r>
                          <w:r>
                            <w:rPr>
                              <w:rFonts w:ascii="Cambria" w:hAnsi="Cambria"/>
                              <w:i/>
                              <w:spacing w:val="-7"/>
                              <w:sz w:val="20"/>
                            </w:rPr>
                            <w:fldChar w:fldCharType="end"/>
                          </w:r>
                        </w:p>
                      </w:txbxContent>
                    </wps:txbx>
                    <wps:bodyPr lIns="0" tIns="0" rIns="0" bIns="0" anchor="t" upright="1">
                      <a:noAutofit/>
                    </wps:bodyPr>
                  </wps:wsp>
                </a:graphicData>
              </a:graphic>
            </wp:anchor>
          </w:drawing>
        </mc:Choice>
        <mc:Fallback>
          <w:pict>
            <v:rect w14:anchorId="23102381" id="_x0000_s1103" style="position:absolute;margin-left:519pt;margin-top:47pt;width:38pt;height:13.7pt;z-index:-251527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gipJ2AEAAA8EAAAOAAAAZHJzL2Uyb0RvYy54bWysU9tu2zAMfR+wfxD0vtjJiqwN4hTDig4D&#10;hq1Ytw+QZckWIIsCpcTO349SbGeXpw57kWmKh+Q5pPb3Y2/ZSWEw4Cq+XpWcKSehMa6t+I/vj29u&#10;OQtRuEZYcKriZxX4/eH1q/3gd2oDHdhGIaMkLuwGX/EuRr8riiA71YuwAq8cXWrAXkT6xbZoUAyU&#10;vbfFpiy3xQDYeASpQiDvw+WSH3J+rZWMX7UOKjJbceot5hPzWaezOOzFrkXhOyOnNsQ/dNEL46jo&#10;kupBRMGOaP5K1RuJEEDHlYS+AK2NVJkDsVmXf7B57oRXmQuJE/wiU/h/aeWX07N/QpJh8GEXyEws&#10;Ro19+lJ/bMxinRex1BiZJOfN7WZbkqSSrtbv3t7dZTGLK9hjiB8V9CwZFUeaRZZInD6HSAUpdA5J&#10;tRw8GmvzPKxjQ6r3m5vCrSPUtc9sxbNVKc66b0oz0+R2kyNIbOsPFtll2rSO1Ow885yMAClQU9kX&#10;YidIQqu8ZC/EL6BcH1xc8L1xgGkrLzwv7BLRONYj0av49iZdJ1cNzfkJmf3kaCHScs8GzkY9G8LJ&#10;DkiIyNnRo2k7Gsh60vf9MYI2eSLXrFMDtHV5UNMLSWv963+Our7jw08AAAD//wMAUEsDBBQABgAI&#10;AAAAIQBP+58A3QAAAAwBAAAPAAAAZHJzL2Rvd25yZXYueG1sTE/BToNAFLyb+A+bZ+LNLtSmaZGl&#10;MSUketPqxduWfQKRfQvsFvDvfZzs6c1kJvNm0sNsWzHi4BtHCuJVBAKpdKahSsHnR/GwA+GDJqNb&#10;R6jgFz0cstubVCfGTfSO4ylUgkPIJ1pBHUKXSOnLGq32K9chsfbtBqsD06GSZtATh9tWrqNoK61u&#10;iD/UusNjjeXP6WIV5MPWFP74khf7rykPr2/92Mteqfu7+fkJRMA5/Jthqc/VIeNOZ3ch40XLPHrc&#10;8ZigYL/huzjieEFnRut4AzJL5fWI7A8AAP//AwBQSwECLQAUAAYACAAAACEAtoM4kv4AAADhAQAA&#10;EwAAAAAAAAAAAAAAAAAAAAAAW0NvbnRlbnRfVHlwZXNdLnhtbFBLAQItABQABgAIAAAAIQA4/SH/&#10;1gAAAJQBAAALAAAAAAAAAAAAAAAAAC8BAABfcmVscy8ucmVsc1BLAQItABQABgAIAAAAIQCbgipJ&#10;2AEAAA8EAAAOAAAAAAAAAAAAAAAAAC4CAABkcnMvZTJvRG9jLnhtbFBLAQItABQABgAIAAAAIQBP&#10;+58A3QAAAAwBAAAPAAAAAAAAAAAAAAAAADIEAABkcnMvZG93bnJldi54bWxQSwUGAAAAAAQABADz&#10;AAAAPAUAAAAA&#10;" o:allowincell="f" filled="f" stroked="f" strokeweight="0">
              <v:textbox inset="0,0,0,0">
                <w:txbxContent>
                  <w:p w14:paraId="0B382EA1" w14:textId="77777777" w:rsidR="007F2482" w:rsidRDefault="007F2482" w:rsidP="007F2482">
                    <w:pPr>
                      <w:pStyle w:val="FrameContents"/>
                      <w:spacing w:before="19"/>
                      <w:ind w:left="20"/>
                      <w:rPr>
                        <w:rFonts w:ascii="Cambria" w:hAnsi="Cambria"/>
                        <w:i/>
                        <w:sz w:val="20"/>
                      </w:rPr>
                    </w:pPr>
                    <w:r>
                      <w:rPr>
                        <w:rFonts w:ascii="Cambria" w:hAnsi="Cambria"/>
                        <w:i/>
                        <w:sz w:val="20"/>
                      </w:rPr>
                      <w:t>page</w:t>
                    </w:r>
                    <w:r>
                      <w:rPr>
                        <w:rFonts w:ascii="Cambria" w:hAnsi="Cambria"/>
                        <w:i/>
                        <w:spacing w:val="-7"/>
                        <w:sz w:val="20"/>
                      </w:rPr>
                      <w:t xml:space="preserve"> </w:t>
                    </w:r>
                    <w:r>
                      <w:rPr>
                        <w:rFonts w:ascii="Cambria" w:hAnsi="Cambria"/>
                        <w:i/>
                        <w:spacing w:val="-7"/>
                        <w:sz w:val="20"/>
                      </w:rPr>
                      <w:fldChar w:fldCharType="begin"/>
                    </w:r>
                    <w:r>
                      <w:rPr>
                        <w:rFonts w:ascii="Cambria" w:hAnsi="Cambria"/>
                        <w:i/>
                        <w:spacing w:val="-7"/>
                        <w:sz w:val="20"/>
                      </w:rPr>
                      <w:instrText xml:space="preserve"> PAGE </w:instrText>
                    </w:r>
                    <w:r>
                      <w:rPr>
                        <w:rFonts w:ascii="Cambria" w:hAnsi="Cambria"/>
                        <w:i/>
                        <w:spacing w:val="-7"/>
                        <w:sz w:val="20"/>
                      </w:rPr>
                      <w:fldChar w:fldCharType="separate"/>
                    </w:r>
                    <w:r>
                      <w:rPr>
                        <w:rFonts w:ascii="Cambria" w:hAnsi="Cambria"/>
                        <w:i/>
                        <w:spacing w:val="-7"/>
                        <w:sz w:val="20"/>
                      </w:rPr>
                      <w:t>80</w:t>
                    </w:r>
                    <w:r>
                      <w:rPr>
                        <w:rFonts w:ascii="Cambria" w:hAnsi="Cambria"/>
                        <w:i/>
                        <w:spacing w:val="-7"/>
                        <w:sz w:val="20"/>
                      </w:rPr>
                      <w:fldChar w:fldCharType="end"/>
                    </w:r>
                  </w:p>
                </w:txbxContent>
              </v:textbox>
              <w10:wrap anchorx="page" anchory="page"/>
            </v:rect>
          </w:pict>
        </mc:Fallback>
      </mc:AlternateContent>
    </w:r>
    <w:r w:rsidR="009D3D34" w:rsidRPr="009D3D34">
      <w:rPr>
        <w:rFonts w:ascii="Cambria" w:hAnsi="Cambria"/>
        <w:i/>
        <w:sz w:val="20"/>
      </w:rPr>
      <w:t xml:space="preserve">          Administrative Plan for Paducah Section 8 Housing Choice Voucher Program </w:t>
    </w:r>
  </w:p>
  <w:p w14:paraId="2BDBF6D2" w14:textId="2C2BD5EA" w:rsidR="00B1436A" w:rsidRPr="009D3D34" w:rsidRDefault="009D3D34" w:rsidP="009D3D34">
    <w:pPr>
      <w:rPr>
        <w:rFonts w:ascii="Cambria" w:hAnsi="Cambria"/>
        <w:i/>
        <w:sz w:val="20"/>
      </w:rPr>
    </w:pPr>
    <w:r w:rsidRPr="009D3D34">
      <w:rPr>
        <w:rFonts w:ascii="Cambria" w:hAnsi="Cambria"/>
        <w:i/>
        <w:sz w:val="20"/>
      </w:rPr>
      <w:t xml:space="preserve">        APPENDIX: </w:t>
    </w:r>
    <w:r w:rsidR="007F2482">
      <w:rPr>
        <w:rFonts w:ascii="Cambria" w:hAnsi="Cambria"/>
        <w:i/>
        <w:sz w:val="20"/>
      </w:rPr>
      <w:t>Fair Market Rents and Income Limits</w:t>
    </w:r>
    <w:r w:rsidRPr="009D3D34">
      <w:rPr>
        <w:rFonts w:ascii="Cambria" w:hAnsi="Cambria"/>
        <w:i/>
        <w:sz w:val="20"/>
      </w:rPr>
      <w:t xml:space="preserve"> </w:t>
    </w: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D68127" w14:textId="77777777" w:rsidR="00B1436A" w:rsidRDefault="00B1436A">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D36322" w14:textId="77777777" w:rsidR="00B1436A" w:rsidRDefault="00402AE6">
    <w:pPr>
      <w:pStyle w:val="BodyText"/>
      <w:spacing w:line="14" w:lineRule="auto"/>
      <w:ind w:left="0"/>
      <w:rPr>
        <w:sz w:val="20"/>
      </w:rPr>
    </w:pPr>
    <w:r>
      <w:rPr>
        <w:noProof/>
        <w:sz w:val="20"/>
      </w:rPr>
      <mc:AlternateContent>
        <mc:Choice Requires="wps">
          <w:drawing>
            <wp:anchor distT="0" distB="0" distL="0" distR="0" simplePos="0" relativeHeight="251669504" behindDoc="1" locked="0" layoutInCell="0" allowOverlap="1" wp14:anchorId="55A78167" wp14:editId="4B456F28">
              <wp:simplePos x="0" y="0"/>
              <wp:positionH relativeFrom="page">
                <wp:posOffset>718820</wp:posOffset>
              </wp:positionH>
              <wp:positionV relativeFrom="page">
                <wp:posOffset>444500</wp:posOffset>
              </wp:positionV>
              <wp:extent cx="4356735" cy="323215"/>
              <wp:effectExtent l="0" t="0" r="0" b="0"/>
              <wp:wrapNone/>
              <wp:docPr id="246" name="docshape117"/>
              <wp:cNvGraphicFramePr/>
              <a:graphic xmlns:a="http://schemas.openxmlformats.org/drawingml/2006/main">
                <a:graphicData uri="http://schemas.microsoft.com/office/word/2010/wordprocessingShape">
                  <wps:wsp>
                    <wps:cNvSpPr/>
                    <wps:spPr>
                      <a:xfrm>
                        <a:off x="0" y="0"/>
                        <a:ext cx="4356720" cy="323280"/>
                      </a:xfrm>
                      <a:prstGeom prst="rect">
                        <a:avLst/>
                      </a:prstGeom>
                      <a:noFill/>
                      <a:ln w="0">
                        <a:noFill/>
                      </a:ln>
                    </wps:spPr>
                    <wps:style>
                      <a:lnRef idx="0">
                        <a:scrgbClr r="0" g="0" b="0"/>
                      </a:lnRef>
                      <a:fillRef idx="0">
                        <a:scrgbClr r="0" g="0" b="0"/>
                      </a:fillRef>
                      <a:effectRef idx="0">
                        <a:scrgbClr r="0" g="0" b="0"/>
                      </a:effectRef>
                      <a:fontRef idx="minor"/>
                    </wps:style>
                    <wps:txbx>
                      <w:txbxContent>
                        <w:p w14:paraId="1C7F6D08" w14:textId="5C012D5B" w:rsidR="00B1436A" w:rsidRDefault="00402AE6">
                          <w:pPr>
                            <w:pStyle w:val="FrameContents"/>
                            <w:spacing w:before="19"/>
                            <w:ind w:left="20"/>
                            <w:rPr>
                              <w:rFonts w:ascii="Cambria" w:hAnsi="Cambria"/>
                              <w:i/>
                              <w:sz w:val="20"/>
                            </w:rPr>
                          </w:pPr>
                          <w:r>
                            <w:rPr>
                              <w:rFonts w:ascii="Cambria" w:hAnsi="Cambria"/>
                              <w:i/>
                              <w:sz w:val="20"/>
                            </w:rPr>
                            <w:t>Administrative</w:t>
                          </w:r>
                          <w:r>
                            <w:rPr>
                              <w:rFonts w:ascii="Cambria" w:hAnsi="Cambria"/>
                              <w:i/>
                              <w:spacing w:val="-5"/>
                              <w:sz w:val="20"/>
                            </w:rPr>
                            <w:t xml:space="preserve"> </w:t>
                          </w:r>
                          <w:r>
                            <w:rPr>
                              <w:rFonts w:ascii="Cambria" w:hAnsi="Cambria"/>
                              <w:i/>
                              <w:sz w:val="20"/>
                            </w:rPr>
                            <w:t>Plan</w:t>
                          </w:r>
                          <w:r>
                            <w:rPr>
                              <w:rFonts w:ascii="Cambria" w:hAnsi="Cambria"/>
                              <w:i/>
                              <w:spacing w:val="-4"/>
                              <w:sz w:val="20"/>
                            </w:rPr>
                            <w:t xml:space="preserve"> </w:t>
                          </w:r>
                          <w:r>
                            <w:rPr>
                              <w:rFonts w:ascii="Cambria" w:hAnsi="Cambria"/>
                              <w:i/>
                              <w:sz w:val="20"/>
                            </w:rPr>
                            <w:t>for</w:t>
                          </w:r>
                          <w:r>
                            <w:rPr>
                              <w:rFonts w:ascii="Cambria" w:hAnsi="Cambria"/>
                              <w:i/>
                              <w:spacing w:val="-2"/>
                              <w:sz w:val="20"/>
                            </w:rPr>
                            <w:t xml:space="preserve"> </w:t>
                          </w:r>
                          <w:r>
                            <w:rPr>
                              <w:rFonts w:ascii="Cambria" w:hAnsi="Cambria"/>
                              <w:i/>
                              <w:sz w:val="20"/>
                            </w:rPr>
                            <w:t>Paducah</w:t>
                          </w:r>
                          <w:r>
                            <w:rPr>
                              <w:rFonts w:ascii="Cambria" w:hAnsi="Cambria"/>
                              <w:i/>
                              <w:spacing w:val="-5"/>
                              <w:sz w:val="20"/>
                            </w:rPr>
                            <w:t xml:space="preserve"> </w:t>
                          </w:r>
                          <w:r>
                            <w:rPr>
                              <w:rFonts w:ascii="Cambria" w:hAnsi="Cambria"/>
                              <w:i/>
                              <w:sz w:val="20"/>
                            </w:rPr>
                            <w:t>Section</w:t>
                          </w:r>
                          <w:r>
                            <w:rPr>
                              <w:rFonts w:ascii="Cambria" w:hAnsi="Cambria"/>
                              <w:i/>
                              <w:spacing w:val="-4"/>
                              <w:sz w:val="20"/>
                            </w:rPr>
                            <w:t xml:space="preserve"> </w:t>
                          </w:r>
                          <w:r>
                            <w:rPr>
                              <w:rFonts w:ascii="Cambria" w:hAnsi="Cambria"/>
                              <w:i/>
                              <w:sz w:val="20"/>
                            </w:rPr>
                            <w:t>8</w:t>
                          </w:r>
                          <w:r>
                            <w:rPr>
                              <w:rFonts w:ascii="Cambria" w:hAnsi="Cambria"/>
                              <w:i/>
                              <w:spacing w:val="-5"/>
                              <w:sz w:val="20"/>
                            </w:rPr>
                            <w:t xml:space="preserve"> </w:t>
                          </w:r>
                          <w:r>
                            <w:rPr>
                              <w:rFonts w:ascii="Cambria" w:hAnsi="Cambria"/>
                              <w:i/>
                              <w:sz w:val="20"/>
                            </w:rPr>
                            <w:t>Housing</w:t>
                          </w:r>
                          <w:r>
                            <w:rPr>
                              <w:rFonts w:ascii="Cambria" w:hAnsi="Cambria"/>
                              <w:i/>
                              <w:spacing w:val="-4"/>
                              <w:sz w:val="20"/>
                            </w:rPr>
                            <w:t xml:space="preserve"> </w:t>
                          </w:r>
                          <w:r>
                            <w:rPr>
                              <w:rFonts w:ascii="Cambria" w:hAnsi="Cambria"/>
                              <w:i/>
                              <w:sz w:val="20"/>
                            </w:rPr>
                            <w:t>Choice</w:t>
                          </w:r>
                          <w:r>
                            <w:rPr>
                              <w:rFonts w:ascii="Cambria" w:hAnsi="Cambria"/>
                              <w:i/>
                              <w:spacing w:val="-5"/>
                              <w:sz w:val="20"/>
                            </w:rPr>
                            <w:t xml:space="preserve"> </w:t>
                          </w:r>
                          <w:r>
                            <w:rPr>
                              <w:rFonts w:ascii="Cambria" w:hAnsi="Cambria"/>
                              <w:i/>
                              <w:sz w:val="20"/>
                            </w:rPr>
                            <w:t>Voucher</w:t>
                          </w:r>
                          <w:r>
                            <w:rPr>
                              <w:rFonts w:ascii="Cambria" w:hAnsi="Cambria"/>
                              <w:i/>
                              <w:spacing w:val="-5"/>
                              <w:sz w:val="20"/>
                            </w:rPr>
                            <w:t xml:space="preserve"> </w:t>
                          </w:r>
                          <w:r>
                            <w:rPr>
                              <w:rFonts w:ascii="Cambria" w:hAnsi="Cambria"/>
                              <w:i/>
                              <w:sz w:val="20"/>
                            </w:rPr>
                            <w:t xml:space="preserve">Program APPENDIX: </w:t>
                          </w:r>
                          <w:r w:rsidR="007F2482">
                            <w:rPr>
                              <w:rFonts w:ascii="Cambria" w:hAnsi="Cambria"/>
                              <w:i/>
                              <w:sz w:val="20"/>
                            </w:rPr>
                            <w:t>Utility Allowances</w:t>
                          </w:r>
                        </w:p>
                      </w:txbxContent>
                    </wps:txbx>
                    <wps:bodyPr lIns="0" tIns="0" rIns="0" bIns="0" anchor="t" upright="1">
                      <a:noAutofit/>
                    </wps:bodyPr>
                  </wps:wsp>
                </a:graphicData>
              </a:graphic>
            </wp:anchor>
          </w:drawing>
        </mc:Choice>
        <mc:Fallback>
          <w:pict>
            <v:rect w14:anchorId="55A78167" id="docshape117" o:spid="_x0000_s1104" style="position:absolute;margin-left:56.6pt;margin-top:35pt;width:343.05pt;height:25.45pt;z-index:-2516469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MXxR2AEAABAEAAAOAAAAZHJzL2Uyb0RvYy54bWysU9tu2zAMfR+wfxD0vjhx1qww4hTDig4D&#10;hq1Y1w+QZckWoBsoJXb+fpRiO7s8tdiLTFM8JM8htb8bjSYnAUE5W9PNak2JsNy1ynY1ff758O6W&#10;khCZbZl2VtT0LAK9O7x9sx98JUrXO90KIJjEhmrwNe1j9FVRBN4Lw8LKeWHxUjowLOIvdEULbMDs&#10;Rhfler0rBgetB8dFCOi9v1zSQ84vpeDxu5RBRKJrir3FfEI+m3QWhz2rOmC+V3xqg72iC8OUxaJL&#10;qnsWGTmC+ieVURxccDKuuDOFk1JxkTkgm836LzZPPfMic0Fxgl9kCv8vLf92evKPgDIMPlQBzcRi&#10;lGDSF/sjYxbrvIglxkg4Ot9vb3YfStSU49223Ja3Wc3iivYQ4mfhDElGTQGHkTVip68hYkUMnUNS&#10;MeselNZ5INqSIRX8w43h2iLq2mi24lmLFKftDyGJanO/yRE4dM0nDeQybtxHbHYeek6GgBQosewL&#10;sRMkoUXeshfiF1Cu72xc8EZZB2ktLzwv7BLRODYj0qvp7iZdJ1fj2vMjEP3F4kak7Z4NmI1mNpjl&#10;vUMhIiVHD6rrcSCbSd+Px+ikyhO5Zp0awLXLg5qeSNrr3/9z1PUhH34BAAD//wMAUEsDBBQABgAI&#10;AAAAIQBR3K333gAAAAoBAAAPAAAAZHJzL2Rvd25yZXYueG1sTI8xT8MwFIR3JP6D9ZDYqN1UakmI&#10;U6FGkWCDwsLmxq9J1NhObDcJ/57HBOPpTnff5fvF9GxCHzpnJaxXAhja2unONhI+P6qHR2AhKqtV&#10;7yxK+MYA++L2JleZdrN9x+kYG0YlNmRKQhvjkHEe6haNCis3oCXv7LxRkaRvuPZqpnLT80SILTeq&#10;s7TQqgEPLdaX49VIKP1WV+HwUlbp11zG17dxGvko5f3d8vwELOIS/8Lwi0/oUBDTyV2tDqwnvd4k&#10;FJWwE/SJArs03QA7kZOIFHiR8/8Xih8AAAD//wMAUEsBAi0AFAAGAAgAAAAhALaDOJL+AAAA4QEA&#10;ABMAAAAAAAAAAAAAAAAAAAAAAFtDb250ZW50X1R5cGVzXS54bWxQSwECLQAUAAYACAAAACEAOP0h&#10;/9YAAACUAQAACwAAAAAAAAAAAAAAAAAvAQAAX3JlbHMvLnJlbHNQSwECLQAUAAYACAAAACEAzzF8&#10;UdgBAAAQBAAADgAAAAAAAAAAAAAAAAAuAgAAZHJzL2Uyb0RvYy54bWxQSwECLQAUAAYACAAAACEA&#10;Udyt994AAAAKAQAADwAAAAAAAAAAAAAAAAAyBAAAZHJzL2Rvd25yZXYueG1sUEsFBgAAAAAEAAQA&#10;8wAAAD0FAAAAAA==&#10;" o:allowincell="f" filled="f" stroked="f" strokeweight="0">
              <v:textbox inset="0,0,0,0">
                <w:txbxContent>
                  <w:p w14:paraId="1C7F6D08" w14:textId="5C012D5B" w:rsidR="00B1436A" w:rsidRDefault="00402AE6">
                    <w:pPr>
                      <w:pStyle w:val="FrameContents"/>
                      <w:spacing w:before="19"/>
                      <w:ind w:left="20"/>
                      <w:rPr>
                        <w:rFonts w:ascii="Cambria" w:hAnsi="Cambria"/>
                        <w:i/>
                        <w:sz w:val="20"/>
                      </w:rPr>
                    </w:pPr>
                    <w:r>
                      <w:rPr>
                        <w:rFonts w:ascii="Cambria" w:hAnsi="Cambria"/>
                        <w:i/>
                        <w:sz w:val="20"/>
                      </w:rPr>
                      <w:t>Administrative</w:t>
                    </w:r>
                    <w:r>
                      <w:rPr>
                        <w:rFonts w:ascii="Cambria" w:hAnsi="Cambria"/>
                        <w:i/>
                        <w:spacing w:val="-5"/>
                        <w:sz w:val="20"/>
                      </w:rPr>
                      <w:t xml:space="preserve"> </w:t>
                    </w:r>
                    <w:r>
                      <w:rPr>
                        <w:rFonts w:ascii="Cambria" w:hAnsi="Cambria"/>
                        <w:i/>
                        <w:sz w:val="20"/>
                      </w:rPr>
                      <w:t>Plan</w:t>
                    </w:r>
                    <w:r>
                      <w:rPr>
                        <w:rFonts w:ascii="Cambria" w:hAnsi="Cambria"/>
                        <w:i/>
                        <w:spacing w:val="-4"/>
                        <w:sz w:val="20"/>
                      </w:rPr>
                      <w:t xml:space="preserve"> </w:t>
                    </w:r>
                    <w:r>
                      <w:rPr>
                        <w:rFonts w:ascii="Cambria" w:hAnsi="Cambria"/>
                        <w:i/>
                        <w:sz w:val="20"/>
                      </w:rPr>
                      <w:t>for</w:t>
                    </w:r>
                    <w:r>
                      <w:rPr>
                        <w:rFonts w:ascii="Cambria" w:hAnsi="Cambria"/>
                        <w:i/>
                        <w:spacing w:val="-2"/>
                        <w:sz w:val="20"/>
                      </w:rPr>
                      <w:t xml:space="preserve"> </w:t>
                    </w:r>
                    <w:r>
                      <w:rPr>
                        <w:rFonts w:ascii="Cambria" w:hAnsi="Cambria"/>
                        <w:i/>
                        <w:sz w:val="20"/>
                      </w:rPr>
                      <w:t>Paducah</w:t>
                    </w:r>
                    <w:r>
                      <w:rPr>
                        <w:rFonts w:ascii="Cambria" w:hAnsi="Cambria"/>
                        <w:i/>
                        <w:spacing w:val="-5"/>
                        <w:sz w:val="20"/>
                      </w:rPr>
                      <w:t xml:space="preserve"> </w:t>
                    </w:r>
                    <w:r>
                      <w:rPr>
                        <w:rFonts w:ascii="Cambria" w:hAnsi="Cambria"/>
                        <w:i/>
                        <w:sz w:val="20"/>
                      </w:rPr>
                      <w:t>Section</w:t>
                    </w:r>
                    <w:r>
                      <w:rPr>
                        <w:rFonts w:ascii="Cambria" w:hAnsi="Cambria"/>
                        <w:i/>
                        <w:spacing w:val="-4"/>
                        <w:sz w:val="20"/>
                      </w:rPr>
                      <w:t xml:space="preserve"> </w:t>
                    </w:r>
                    <w:r>
                      <w:rPr>
                        <w:rFonts w:ascii="Cambria" w:hAnsi="Cambria"/>
                        <w:i/>
                        <w:sz w:val="20"/>
                      </w:rPr>
                      <w:t>8</w:t>
                    </w:r>
                    <w:r>
                      <w:rPr>
                        <w:rFonts w:ascii="Cambria" w:hAnsi="Cambria"/>
                        <w:i/>
                        <w:spacing w:val="-5"/>
                        <w:sz w:val="20"/>
                      </w:rPr>
                      <w:t xml:space="preserve"> </w:t>
                    </w:r>
                    <w:r>
                      <w:rPr>
                        <w:rFonts w:ascii="Cambria" w:hAnsi="Cambria"/>
                        <w:i/>
                        <w:sz w:val="20"/>
                      </w:rPr>
                      <w:t>Housing</w:t>
                    </w:r>
                    <w:r>
                      <w:rPr>
                        <w:rFonts w:ascii="Cambria" w:hAnsi="Cambria"/>
                        <w:i/>
                        <w:spacing w:val="-4"/>
                        <w:sz w:val="20"/>
                      </w:rPr>
                      <w:t xml:space="preserve"> </w:t>
                    </w:r>
                    <w:r>
                      <w:rPr>
                        <w:rFonts w:ascii="Cambria" w:hAnsi="Cambria"/>
                        <w:i/>
                        <w:sz w:val="20"/>
                      </w:rPr>
                      <w:t>Choice</w:t>
                    </w:r>
                    <w:r>
                      <w:rPr>
                        <w:rFonts w:ascii="Cambria" w:hAnsi="Cambria"/>
                        <w:i/>
                        <w:spacing w:val="-5"/>
                        <w:sz w:val="20"/>
                      </w:rPr>
                      <w:t xml:space="preserve"> </w:t>
                    </w:r>
                    <w:r>
                      <w:rPr>
                        <w:rFonts w:ascii="Cambria" w:hAnsi="Cambria"/>
                        <w:i/>
                        <w:sz w:val="20"/>
                      </w:rPr>
                      <w:t>Voucher</w:t>
                    </w:r>
                    <w:r>
                      <w:rPr>
                        <w:rFonts w:ascii="Cambria" w:hAnsi="Cambria"/>
                        <w:i/>
                        <w:spacing w:val="-5"/>
                        <w:sz w:val="20"/>
                      </w:rPr>
                      <w:t xml:space="preserve"> </w:t>
                    </w:r>
                    <w:r>
                      <w:rPr>
                        <w:rFonts w:ascii="Cambria" w:hAnsi="Cambria"/>
                        <w:i/>
                        <w:sz w:val="20"/>
                      </w:rPr>
                      <w:t xml:space="preserve">Program APPENDIX: </w:t>
                    </w:r>
                    <w:r w:rsidR="007F2482">
                      <w:rPr>
                        <w:rFonts w:ascii="Cambria" w:hAnsi="Cambria"/>
                        <w:i/>
                        <w:sz w:val="20"/>
                      </w:rPr>
                      <w:t>Utility Allowances</w:t>
                    </w:r>
                  </w:p>
                </w:txbxContent>
              </v:textbox>
              <w10:wrap anchorx="page" anchory="page"/>
            </v:rect>
          </w:pict>
        </mc:Fallback>
      </mc:AlternateContent>
    </w:r>
    <w:r>
      <w:rPr>
        <w:noProof/>
        <w:sz w:val="20"/>
      </w:rPr>
      <mc:AlternateContent>
        <mc:Choice Requires="wps">
          <w:drawing>
            <wp:anchor distT="0" distB="0" distL="0" distR="0" simplePos="0" relativeHeight="251671552" behindDoc="1" locked="0" layoutInCell="0" allowOverlap="1" wp14:anchorId="161C3CE4" wp14:editId="41C62FF1">
              <wp:simplePos x="0" y="0"/>
              <wp:positionH relativeFrom="page">
                <wp:posOffset>5946140</wp:posOffset>
              </wp:positionH>
              <wp:positionV relativeFrom="page">
                <wp:posOffset>444500</wp:posOffset>
              </wp:positionV>
              <wp:extent cx="1064895" cy="323215"/>
              <wp:effectExtent l="0" t="0" r="0" b="0"/>
              <wp:wrapNone/>
              <wp:docPr id="247" name="docshape118"/>
              <wp:cNvGraphicFramePr/>
              <a:graphic xmlns:a="http://schemas.openxmlformats.org/drawingml/2006/main">
                <a:graphicData uri="http://schemas.microsoft.com/office/word/2010/wordprocessingShape">
                  <wps:wsp>
                    <wps:cNvSpPr/>
                    <wps:spPr>
                      <a:xfrm>
                        <a:off x="0" y="0"/>
                        <a:ext cx="1064880" cy="323280"/>
                      </a:xfrm>
                      <a:prstGeom prst="rect">
                        <a:avLst/>
                      </a:prstGeom>
                      <a:noFill/>
                      <a:ln w="0">
                        <a:noFill/>
                      </a:ln>
                    </wps:spPr>
                    <wps:style>
                      <a:lnRef idx="0">
                        <a:scrgbClr r="0" g="0" b="0"/>
                      </a:lnRef>
                      <a:fillRef idx="0">
                        <a:scrgbClr r="0" g="0" b="0"/>
                      </a:fillRef>
                      <a:effectRef idx="0">
                        <a:scrgbClr r="0" g="0" b="0"/>
                      </a:effectRef>
                      <a:fontRef idx="minor"/>
                    </wps:style>
                    <wps:txbx>
                      <w:txbxContent>
                        <w:p w14:paraId="45B205B2" w14:textId="7F47C7C1" w:rsidR="00B1436A" w:rsidRDefault="00B1436A">
                          <w:pPr>
                            <w:pStyle w:val="FrameContents"/>
                            <w:spacing w:before="19"/>
                            <w:ind w:right="78"/>
                            <w:jc w:val="right"/>
                            <w:rPr>
                              <w:rFonts w:ascii="Cambria" w:hAnsi="Cambria"/>
                              <w:i/>
                              <w:sz w:val="20"/>
                            </w:rPr>
                          </w:pPr>
                        </w:p>
                        <w:p w14:paraId="59915E05" w14:textId="77777777" w:rsidR="00B1436A" w:rsidRDefault="00402AE6">
                          <w:pPr>
                            <w:pStyle w:val="FrameContents"/>
                            <w:spacing w:before="1"/>
                            <w:ind w:right="78"/>
                            <w:jc w:val="right"/>
                            <w:rPr>
                              <w:rFonts w:ascii="Cambria" w:hAnsi="Cambria"/>
                              <w:i/>
                              <w:sz w:val="20"/>
                            </w:rPr>
                          </w:pPr>
                          <w:r>
                            <w:rPr>
                              <w:rFonts w:ascii="Cambria" w:hAnsi="Cambria"/>
                              <w:i/>
                              <w:sz w:val="20"/>
                            </w:rPr>
                            <w:t>page</w:t>
                          </w:r>
                          <w:r>
                            <w:rPr>
                              <w:rFonts w:ascii="Cambria" w:hAnsi="Cambria"/>
                              <w:i/>
                              <w:spacing w:val="-7"/>
                              <w:sz w:val="20"/>
                            </w:rPr>
                            <w:t xml:space="preserve"> </w:t>
                          </w:r>
                          <w:r>
                            <w:rPr>
                              <w:rFonts w:ascii="Cambria" w:hAnsi="Cambria"/>
                              <w:i/>
                              <w:spacing w:val="-7"/>
                              <w:sz w:val="20"/>
                            </w:rPr>
                            <w:fldChar w:fldCharType="begin"/>
                          </w:r>
                          <w:r>
                            <w:rPr>
                              <w:rFonts w:ascii="Cambria" w:hAnsi="Cambria"/>
                              <w:i/>
                              <w:spacing w:val="-7"/>
                              <w:sz w:val="20"/>
                            </w:rPr>
                            <w:instrText xml:space="preserve"> PAGE </w:instrText>
                          </w:r>
                          <w:r>
                            <w:rPr>
                              <w:rFonts w:ascii="Cambria" w:hAnsi="Cambria"/>
                              <w:i/>
                              <w:spacing w:val="-7"/>
                              <w:sz w:val="20"/>
                            </w:rPr>
                            <w:fldChar w:fldCharType="separate"/>
                          </w:r>
                          <w:r>
                            <w:rPr>
                              <w:rFonts w:ascii="Cambria" w:hAnsi="Cambria"/>
                              <w:i/>
                              <w:spacing w:val="-7"/>
                              <w:sz w:val="20"/>
                            </w:rPr>
                            <w:t>83</w:t>
                          </w:r>
                          <w:r>
                            <w:rPr>
                              <w:rFonts w:ascii="Cambria" w:hAnsi="Cambria"/>
                              <w:i/>
                              <w:spacing w:val="-7"/>
                              <w:sz w:val="20"/>
                            </w:rPr>
                            <w:fldChar w:fldCharType="end"/>
                          </w:r>
                        </w:p>
                      </w:txbxContent>
                    </wps:txbx>
                    <wps:bodyPr lIns="0" tIns="0" rIns="0" bIns="0" anchor="t" upright="1">
                      <a:noAutofit/>
                    </wps:bodyPr>
                  </wps:wsp>
                </a:graphicData>
              </a:graphic>
            </wp:anchor>
          </w:drawing>
        </mc:Choice>
        <mc:Fallback>
          <w:pict>
            <v:rect w14:anchorId="161C3CE4" id="docshape118" o:spid="_x0000_s1105" style="position:absolute;margin-left:468.2pt;margin-top:35pt;width:83.85pt;height:25.45pt;z-index:-2516449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ncW/1AEAABAEAAAOAAAAZHJzL2Uyb0RvYy54bWysU1GP0zAMfkfiP0R5Z+12aJqqdSfE6RAS&#10;ghMHPyBNkzZSGkdOtnb/HidrtwOeDvGSuo6/z/ZnZ38/DZadFAYDrubrVcmZchJa47qa//zx+G7H&#10;WYjCtcKCUzU/q8DvD2/f7EdfqQ30YFuFjEhcqEZf8z5GXxVFkL0aRFiBV44uNeAgIv1iV7QoRmIf&#10;bLEpy20xArYeQaoQyPtwueSHzK+1kvGb1kFFZmtOtcV8Yj6bdBaHvag6FL43ci5D/EMVgzCOkl6p&#10;HkQU7IjmL6rBSIQAOq4kDAVobaTKPVA36/KPbp574VXuhcQJ/ipT+H+08uvp2T8hyTD6UAUyUxeT&#10;xiF9qT42ZbHOV7HUFJkk57rcvt/tSFNJd3ebuw3ZRFPc0B5D/KRgYMmoOdIwskbi9CXES+gSkpI5&#10;eDTW5oFYx8aU8Dc3MVtHCW6FZiuerUpx1n1Xmpk215scQWLXfLTILuOmfaRil6FnMgKkQE1pX4md&#10;IQmt8pa9En8F5fzg4hU/GAeYhXzRXTLj1EzUXs2323SdXA205ydk9rOjjUjbvRi4GM1iCCd7ICEi&#10;Z0ePputpIOtZ3w/HCNrkidxYZ6Fp7fJM5yeS9vrlf466PeTDLwAAAP//AwBQSwMEFAAGAAgAAAAh&#10;ACJYqt7gAAAACwEAAA8AAABkcnMvZG93bnJldi54bWxMj8FOg0AQhu8mvsNmTLzZXWqDQlkaU0Ki&#10;N1u99LZlRyCyu8BuAd/e6UlvM5kv/3x/tltMxyYcfeushGglgKGtnG5tLeHzo3x4BuaDslp1zqKE&#10;H/Swy29vMpVqN9sDTsdQMwqxPlUSmhD6lHNfNWiUX7keLd2+3GhUoHWsuR7VTOGm42shYm5Ua+lD&#10;o3rcN1h9Hy9GQjHGuvT716JMTnMR3t6HaeCDlPd3y8sWWMAl/MFw1Sd1yMnp7C5We9ZJSB7jDaES&#10;ngR1ugKR2ETAzjStRQI8z/j/DvkvAAAA//8DAFBLAQItABQABgAIAAAAIQC2gziS/gAAAOEBAAAT&#10;AAAAAAAAAAAAAAAAAAAAAABbQ29udGVudF9UeXBlc10ueG1sUEsBAi0AFAAGAAgAAAAhADj9If/W&#10;AAAAlAEAAAsAAAAAAAAAAAAAAAAALwEAAF9yZWxzLy5yZWxzUEsBAi0AFAAGAAgAAAAhAI6dxb/U&#10;AQAAEAQAAA4AAAAAAAAAAAAAAAAALgIAAGRycy9lMm9Eb2MueG1sUEsBAi0AFAAGAAgAAAAhACJY&#10;qt7gAAAACwEAAA8AAAAAAAAAAAAAAAAALgQAAGRycy9kb3ducmV2LnhtbFBLBQYAAAAABAAEAPMA&#10;AAA7BQAAAAA=&#10;" o:allowincell="f" filled="f" stroked="f" strokeweight="0">
              <v:textbox inset="0,0,0,0">
                <w:txbxContent>
                  <w:p w14:paraId="45B205B2" w14:textId="7F47C7C1" w:rsidR="00B1436A" w:rsidRDefault="00B1436A">
                    <w:pPr>
                      <w:pStyle w:val="FrameContents"/>
                      <w:spacing w:before="19"/>
                      <w:ind w:right="78"/>
                      <w:jc w:val="right"/>
                      <w:rPr>
                        <w:rFonts w:ascii="Cambria" w:hAnsi="Cambria"/>
                        <w:i/>
                        <w:sz w:val="20"/>
                      </w:rPr>
                    </w:pPr>
                  </w:p>
                  <w:p w14:paraId="59915E05" w14:textId="77777777" w:rsidR="00B1436A" w:rsidRDefault="00402AE6">
                    <w:pPr>
                      <w:pStyle w:val="FrameContents"/>
                      <w:spacing w:before="1"/>
                      <w:ind w:right="78"/>
                      <w:jc w:val="right"/>
                      <w:rPr>
                        <w:rFonts w:ascii="Cambria" w:hAnsi="Cambria"/>
                        <w:i/>
                        <w:sz w:val="20"/>
                      </w:rPr>
                    </w:pPr>
                    <w:r>
                      <w:rPr>
                        <w:rFonts w:ascii="Cambria" w:hAnsi="Cambria"/>
                        <w:i/>
                        <w:sz w:val="20"/>
                      </w:rPr>
                      <w:t>page</w:t>
                    </w:r>
                    <w:r>
                      <w:rPr>
                        <w:rFonts w:ascii="Cambria" w:hAnsi="Cambria"/>
                        <w:i/>
                        <w:spacing w:val="-7"/>
                        <w:sz w:val="20"/>
                      </w:rPr>
                      <w:t xml:space="preserve"> </w:t>
                    </w:r>
                    <w:r>
                      <w:rPr>
                        <w:rFonts w:ascii="Cambria" w:hAnsi="Cambria"/>
                        <w:i/>
                        <w:spacing w:val="-7"/>
                        <w:sz w:val="20"/>
                      </w:rPr>
                      <w:fldChar w:fldCharType="begin"/>
                    </w:r>
                    <w:r>
                      <w:rPr>
                        <w:rFonts w:ascii="Cambria" w:hAnsi="Cambria"/>
                        <w:i/>
                        <w:spacing w:val="-7"/>
                        <w:sz w:val="20"/>
                      </w:rPr>
                      <w:instrText xml:space="preserve"> PAGE </w:instrText>
                    </w:r>
                    <w:r>
                      <w:rPr>
                        <w:rFonts w:ascii="Cambria" w:hAnsi="Cambria"/>
                        <w:i/>
                        <w:spacing w:val="-7"/>
                        <w:sz w:val="20"/>
                      </w:rPr>
                      <w:fldChar w:fldCharType="separate"/>
                    </w:r>
                    <w:r>
                      <w:rPr>
                        <w:rFonts w:ascii="Cambria" w:hAnsi="Cambria"/>
                        <w:i/>
                        <w:spacing w:val="-7"/>
                        <w:sz w:val="20"/>
                      </w:rPr>
                      <w:t>83</w:t>
                    </w:r>
                    <w:r>
                      <w:rPr>
                        <w:rFonts w:ascii="Cambria" w:hAnsi="Cambria"/>
                        <w:i/>
                        <w:spacing w:val="-7"/>
                        <w:sz w:val="20"/>
                      </w:rPr>
                      <w:fldChar w:fldCharType="end"/>
                    </w:r>
                  </w:p>
                </w:txbxContent>
              </v:textbox>
              <w10:wrap anchorx="page" anchory="page"/>
            </v:rect>
          </w:pict>
        </mc:Fallback>
      </mc:AlternateConten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0DA50F" w14:textId="77777777" w:rsidR="00B1436A" w:rsidRDefault="00402AE6">
    <w:pPr>
      <w:pStyle w:val="BodyText"/>
      <w:spacing w:line="14" w:lineRule="auto"/>
      <w:ind w:left="0"/>
      <w:rPr>
        <w:sz w:val="20"/>
      </w:rPr>
    </w:pPr>
    <w:r>
      <w:rPr>
        <w:noProof/>
        <w:sz w:val="20"/>
      </w:rPr>
      <mc:AlternateContent>
        <mc:Choice Requires="wps">
          <w:drawing>
            <wp:anchor distT="0" distB="0" distL="0" distR="0" simplePos="0" relativeHeight="251670528" behindDoc="1" locked="0" layoutInCell="0" allowOverlap="1" wp14:anchorId="55A78167" wp14:editId="6B2A054B">
              <wp:simplePos x="0" y="0"/>
              <wp:positionH relativeFrom="page">
                <wp:posOffset>718820</wp:posOffset>
              </wp:positionH>
              <wp:positionV relativeFrom="page">
                <wp:posOffset>444500</wp:posOffset>
              </wp:positionV>
              <wp:extent cx="4356735" cy="323215"/>
              <wp:effectExtent l="0" t="0" r="0" b="0"/>
              <wp:wrapNone/>
              <wp:docPr id="248" name="docshape117"/>
              <wp:cNvGraphicFramePr/>
              <a:graphic xmlns:a="http://schemas.openxmlformats.org/drawingml/2006/main">
                <a:graphicData uri="http://schemas.microsoft.com/office/word/2010/wordprocessingShape">
                  <wps:wsp>
                    <wps:cNvSpPr/>
                    <wps:spPr>
                      <a:xfrm>
                        <a:off x="0" y="0"/>
                        <a:ext cx="4356720" cy="323280"/>
                      </a:xfrm>
                      <a:prstGeom prst="rect">
                        <a:avLst/>
                      </a:prstGeom>
                      <a:noFill/>
                      <a:ln w="0">
                        <a:noFill/>
                      </a:ln>
                    </wps:spPr>
                    <wps:style>
                      <a:lnRef idx="0">
                        <a:scrgbClr r="0" g="0" b="0"/>
                      </a:lnRef>
                      <a:fillRef idx="0">
                        <a:scrgbClr r="0" g="0" b="0"/>
                      </a:fillRef>
                      <a:effectRef idx="0">
                        <a:scrgbClr r="0" g="0" b="0"/>
                      </a:effectRef>
                      <a:fontRef idx="minor"/>
                    </wps:style>
                    <wps:txbx>
                      <w:txbxContent>
                        <w:p w14:paraId="3EB97AA6" w14:textId="77777777" w:rsidR="00B1436A" w:rsidRDefault="00402AE6">
                          <w:pPr>
                            <w:pStyle w:val="FrameContents"/>
                            <w:spacing w:before="19"/>
                            <w:ind w:left="20"/>
                            <w:rPr>
                              <w:rFonts w:ascii="Cambria" w:hAnsi="Cambria"/>
                              <w:i/>
                              <w:sz w:val="20"/>
                            </w:rPr>
                          </w:pPr>
                          <w:r>
                            <w:rPr>
                              <w:rFonts w:ascii="Cambria" w:hAnsi="Cambria"/>
                              <w:i/>
                              <w:sz w:val="20"/>
                            </w:rPr>
                            <w:t>2026</w:t>
                          </w:r>
                          <w:r>
                            <w:rPr>
                              <w:rFonts w:ascii="Cambria" w:hAnsi="Cambria"/>
                              <w:i/>
                              <w:spacing w:val="-5"/>
                              <w:sz w:val="20"/>
                            </w:rPr>
                            <w:t xml:space="preserve"> </w:t>
                          </w:r>
                          <w:r>
                            <w:rPr>
                              <w:rFonts w:ascii="Cambria" w:hAnsi="Cambria"/>
                              <w:i/>
                              <w:sz w:val="20"/>
                            </w:rPr>
                            <w:t>Administrative</w:t>
                          </w:r>
                          <w:r>
                            <w:rPr>
                              <w:rFonts w:ascii="Cambria" w:hAnsi="Cambria"/>
                              <w:i/>
                              <w:spacing w:val="-5"/>
                              <w:sz w:val="20"/>
                            </w:rPr>
                            <w:t xml:space="preserve"> </w:t>
                          </w:r>
                          <w:r>
                            <w:rPr>
                              <w:rFonts w:ascii="Cambria" w:hAnsi="Cambria"/>
                              <w:i/>
                              <w:sz w:val="20"/>
                            </w:rPr>
                            <w:t>Plan</w:t>
                          </w:r>
                          <w:r>
                            <w:rPr>
                              <w:rFonts w:ascii="Cambria" w:hAnsi="Cambria"/>
                              <w:i/>
                              <w:spacing w:val="-4"/>
                              <w:sz w:val="20"/>
                            </w:rPr>
                            <w:t xml:space="preserve"> </w:t>
                          </w:r>
                          <w:r>
                            <w:rPr>
                              <w:rFonts w:ascii="Cambria" w:hAnsi="Cambria"/>
                              <w:i/>
                              <w:sz w:val="20"/>
                            </w:rPr>
                            <w:t>for</w:t>
                          </w:r>
                          <w:r>
                            <w:rPr>
                              <w:rFonts w:ascii="Cambria" w:hAnsi="Cambria"/>
                              <w:i/>
                              <w:spacing w:val="-2"/>
                              <w:sz w:val="20"/>
                            </w:rPr>
                            <w:t xml:space="preserve"> </w:t>
                          </w:r>
                          <w:r>
                            <w:rPr>
                              <w:rFonts w:ascii="Cambria" w:hAnsi="Cambria"/>
                              <w:i/>
                              <w:sz w:val="20"/>
                            </w:rPr>
                            <w:t>Paducah</w:t>
                          </w:r>
                          <w:r>
                            <w:rPr>
                              <w:rFonts w:ascii="Cambria" w:hAnsi="Cambria"/>
                              <w:i/>
                              <w:spacing w:val="-5"/>
                              <w:sz w:val="20"/>
                            </w:rPr>
                            <w:t xml:space="preserve"> </w:t>
                          </w:r>
                          <w:r>
                            <w:rPr>
                              <w:rFonts w:ascii="Cambria" w:hAnsi="Cambria"/>
                              <w:i/>
                              <w:sz w:val="20"/>
                            </w:rPr>
                            <w:t>Section</w:t>
                          </w:r>
                          <w:r>
                            <w:rPr>
                              <w:rFonts w:ascii="Cambria" w:hAnsi="Cambria"/>
                              <w:i/>
                              <w:spacing w:val="-4"/>
                              <w:sz w:val="20"/>
                            </w:rPr>
                            <w:t xml:space="preserve"> </w:t>
                          </w:r>
                          <w:r>
                            <w:rPr>
                              <w:rFonts w:ascii="Cambria" w:hAnsi="Cambria"/>
                              <w:i/>
                              <w:sz w:val="20"/>
                            </w:rPr>
                            <w:t>8</w:t>
                          </w:r>
                          <w:r>
                            <w:rPr>
                              <w:rFonts w:ascii="Cambria" w:hAnsi="Cambria"/>
                              <w:i/>
                              <w:spacing w:val="-5"/>
                              <w:sz w:val="20"/>
                            </w:rPr>
                            <w:t xml:space="preserve"> </w:t>
                          </w:r>
                          <w:r>
                            <w:rPr>
                              <w:rFonts w:ascii="Cambria" w:hAnsi="Cambria"/>
                              <w:i/>
                              <w:sz w:val="20"/>
                            </w:rPr>
                            <w:t>Housing</w:t>
                          </w:r>
                          <w:r>
                            <w:rPr>
                              <w:rFonts w:ascii="Cambria" w:hAnsi="Cambria"/>
                              <w:i/>
                              <w:spacing w:val="-4"/>
                              <w:sz w:val="20"/>
                            </w:rPr>
                            <w:t xml:space="preserve"> </w:t>
                          </w:r>
                          <w:r>
                            <w:rPr>
                              <w:rFonts w:ascii="Cambria" w:hAnsi="Cambria"/>
                              <w:i/>
                              <w:sz w:val="20"/>
                            </w:rPr>
                            <w:t>Choice</w:t>
                          </w:r>
                          <w:r>
                            <w:rPr>
                              <w:rFonts w:ascii="Cambria" w:hAnsi="Cambria"/>
                              <w:i/>
                              <w:spacing w:val="-5"/>
                              <w:sz w:val="20"/>
                            </w:rPr>
                            <w:t xml:space="preserve"> </w:t>
                          </w:r>
                          <w:r>
                            <w:rPr>
                              <w:rFonts w:ascii="Cambria" w:hAnsi="Cambria"/>
                              <w:i/>
                              <w:sz w:val="20"/>
                            </w:rPr>
                            <w:t>Voucher</w:t>
                          </w:r>
                          <w:r>
                            <w:rPr>
                              <w:rFonts w:ascii="Cambria" w:hAnsi="Cambria"/>
                              <w:i/>
                              <w:spacing w:val="-5"/>
                              <w:sz w:val="20"/>
                            </w:rPr>
                            <w:t xml:space="preserve"> </w:t>
                          </w:r>
                          <w:r>
                            <w:rPr>
                              <w:rFonts w:ascii="Cambria" w:hAnsi="Cambria"/>
                              <w:i/>
                              <w:sz w:val="20"/>
                            </w:rPr>
                            <w:t>Program APPENDIX: 2024 Utility Allowances</w:t>
                          </w:r>
                          <w:r>
                            <w:rPr>
                              <w:rFonts w:ascii="Cambria" w:hAnsi="Cambria"/>
                              <w:i/>
                              <w:spacing w:val="40"/>
                              <w:sz w:val="20"/>
                            </w:rPr>
                            <w:t xml:space="preserve"> </w:t>
                          </w:r>
                          <w:r>
                            <w:rPr>
                              <w:rFonts w:ascii="Cambria" w:hAnsi="Cambria"/>
                              <w:i/>
                              <w:sz w:val="20"/>
                            </w:rPr>
                            <w:t>- Walk-up / Multi-family</w:t>
                          </w:r>
                        </w:p>
                      </w:txbxContent>
                    </wps:txbx>
                    <wps:bodyPr lIns="0" tIns="0" rIns="0" bIns="0" anchor="t" upright="1">
                      <a:noAutofit/>
                    </wps:bodyPr>
                  </wps:wsp>
                </a:graphicData>
              </a:graphic>
            </wp:anchor>
          </w:drawing>
        </mc:Choice>
        <mc:Fallback>
          <w:pict>
            <v:rect w14:anchorId="55A78167" id="_x0000_s1106" style="position:absolute;margin-left:56.6pt;margin-top:35pt;width:343.05pt;height:25.45pt;z-index:-2516459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d7Ff2AEAABAEAAAOAAAAZHJzL2Uyb0RvYy54bWysU9tu2zAMfR+wfxD0vjhxtrQw4hTDig4D&#10;hq1Y1w+QZckWoBsoJXb+fpRiO7s8tdiLTFM8JM8htb8bjSYnAUE5W9PNak2JsNy1ynY1ff758O6W&#10;khCZbZl2VtT0LAK9O7x9sx98JUrXO90KIJjEhmrwNe1j9FVRBN4Lw8LKeWHxUjowLOIvdEULbMDs&#10;Rhfler0rBgetB8dFCOi9v1zSQ84vpeDxu5RBRKJrir3FfEI+m3QWhz2rOmC+V3xqg72iC8OUxaJL&#10;qnsWGTmC+ieVURxccDKuuDOFk1JxkTkgm836LzZPPfMic0Fxgl9kCv8vLf92evKPgDIMPlQBzcRi&#10;lGDSF/sjYxbrvIglxkg4Ot9vP+xuStSU49223Ja3Wc3iivYQ4mfhDElGTQGHkTVip68hYkUMnUNS&#10;MeselNZ5INqSIRX8w43h2iLq2mi24lmLFKftDyGJanO/yRE4dM0nDeQybtxHbHYeek6GgBQosewL&#10;sRMkoUXeshfiF1Cu72xc8EZZB2ktLzwv7BLRODYj0qvp7iZdJ1fj2vMjEP3F4kak7Z4NmI1mNpjl&#10;vUMhIiVHD6rrcSCbSd+Px+ikyhO5Zp0awLXLg5qeSNrr3/9z1PUhH34BAAD//wMAUEsDBBQABgAI&#10;AAAAIQBR3K333gAAAAoBAAAPAAAAZHJzL2Rvd25yZXYueG1sTI8xT8MwFIR3JP6D9ZDYqN1UakmI&#10;U6FGkWCDwsLmxq9J1NhObDcJ/57HBOPpTnff5fvF9GxCHzpnJaxXAhja2unONhI+P6qHR2AhKqtV&#10;7yxK+MYA++L2JleZdrN9x+kYG0YlNmRKQhvjkHEe6haNCis3oCXv7LxRkaRvuPZqpnLT80SILTeq&#10;s7TQqgEPLdaX49VIKP1WV+HwUlbp11zG17dxGvko5f3d8vwELOIS/8Lwi0/oUBDTyV2tDqwnvd4k&#10;FJWwE/SJArs03QA7kZOIFHiR8/8Xih8AAAD//wMAUEsBAi0AFAAGAAgAAAAhALaDOJL+AAAA4QEA&#10;ABMAAAAAAAAAAAAAAAAAAAAAAFtDb250ZW50X1R5cGVzXS54bWxQSwECLQAUAAYACAAAACEAOP0h&#10;/9YAAACUAQAACwAAAAAAAAAAAAAAAAAvAQAAX3JlbHMvLnJlbHNQSwECLQAUAAYACAAAACEArnex&#10;X9gBAAAQBAAADgAAAAAAAAAAAAAAAAAuAgAAZHJzL2Uyb0RvYy54bWxQSwECLQAUAAYACAAAACEA&#10;Udyt994AAAAKAQAADwAAAAAAAAAAAAAAAAAyBAAAZHJzL2Rvd25yZXYueG1sUEsFBgAAAAAEAAQA&#10;8wAAAD0FAAAAAA==&#10;" o:allowincell="f" filled="f" stroked="f" strokeweight="0">
              <v:textbox inset="0,0,0,0">
                <w:txbxContent>
                  <w:p w14:paraId="3EB97AA6" w14:textId="77777777" w:rsidR="00B1436A" w:rsidRDefault="00402AE6">
                    <w:pPr>
                      <w:pStyle w:val="FrameContents"/>
                      <w:spacing w:before="19"/>
                      <w:ind w:left="20"/>
                      <w:rPr>
                        <w:rFonts w:ascii="Cambria" w:hAnsi="Cambria"/>
                        <w:i/>
                        <w:sz w:val="20"/>
                      </w:rPr>
                    </w:pPr>
                    <w:r>
                      <w:rPr>
                        <w:rFonts w:ascii="Cambria" w:hAnsi="Cambria"/>
                        <w:i/>
                        <w:sz w:val="20"/>
                      </w:rPr>
                      <w:t>2026</w:t>
                    </w:r>
                    <w:r>
                      <w:rPr>
                        <w:rFonts w:ascii="Cambria" w:hAnsi="Cambria"/>
                        <w:i/>
                        <w:spacing w:val="-5"/>
                        <w:sz w:val="20"/>
                      </w:rPr>
                      <w:t xml:space="preserve"> </w:t>
                    </w:r>
                    <w:r>
                      <w:rPr>
                        <w:rFonts w:ascii="Cambria" w:hAnsi="Cambria"/>
                        <w:i/>
                        <w:sz w:val="20"/>
                      </w:rPr>
                      <w:t>Administrative</w:t>
                    </w:r>
                    <w:r>
                      <w:rPr>
                        <w:rFonts w:ascii="Cambria" w:hAnsi="Cambria"/>
                        <w:i/>
                        <w:spacing w:val="-5"/>
                        <w:sz w:val="20"/>
                      </w:rPr>
                      <w:t xml:space="preserve"> </w:t>
                    </w:r>
                    <w:r>
                      <w:rPr>
                        <w:rFonts w:ascii="Cambria" w:hAnsi="Cambria"/>
                        <w:i/>
                        <w:sz w:val="20"/>
                      </w:rPr>
                      <w:t>Plan</w:t>
                    </w:r>
                    <w:r>
                      <w:rPr>
                        <w:rFonts w:ascii="Cambria" w:hAnsi="Cambria"/>
                        <w:i/>
                        <w:spacing w:val="-4"/>
                        <w:sz w:val="20"/>
                      </w:rPr>
                      <w:t xml:space="preserve"> </w:t>
                    </w:r>
                    <w:r>
                      <w:rPr>
                        <w:rFonts w:ascii="Cambria" w:hAnsi="Cambria"/>
                        <w:i/>
                        <w:sz w:val="20"/>
                      </w:rPr>
                      <w:t>for</w:t>
                    </w:r>
                    <w:r>
                      <w:rPr>
                        <w:rFonts w:ascii="Cambria" w:hAnsi="Cambria"/>
                        <w:i/>
                        <w:spacing w:val="-2"/>
                        <w:sz w:val="20"/>
                      </w:rPr>
                      <w:t xml:space="preserve"> </w:t>
                    </w:r>
                    <w:r>
                      <w:rPr>
                        <w:rFonts w:ascii="Cambria" w:hAnsi="Cambria"/>
                        <w:i/>
                        <w:sz w:val="20"/>
                      </w:rPr>
                      <w:t>Paducah</w:t>
                    </w:r>
                    <w:r>
                      <w:rPr>
                        <w:rFonts w:ascii="Cambria" w:hAnsi="Cambria"/>
                        <w:i/>
                        <w:spacing w:val="-5"/>
                        <w:sz w:val="20"/>
                      </w:rPr>
                      <w:t xml:space="preserve"> </w:t>
                    </w:r>
                    <w:r>
                      <w:rPr>
                        <w:rFonts w:ascii="Cambria" w:hAnsi="Cambria"/>
                        <w:i/>
                        <w:sz w:val="20"/>
                      </w:rPr>
                      <w:t>Section</w:t>
                    </w:r>
                    <w:r>
                      <w:rPr>
                        <w:rFonts w:ascii="Cambria" w:hAnsi="Cambria"/>
                        <w:i/>
                        <w:spacing w:val="-4"/>
                        <w:sz w:val="20"/>
                      </w:rPr>
                      <w:t xml:space="preserve"> </w:t>
                    </w:r>
                    <w:r>
                      <w:rPr>
                        <w:rFonts w:ascii="Cambria" w:hAnsi="Cambria"/>
                        <w:i/>
                        <w:sz w:val="20"/>
                      </w:rPr>
                      <w:t>8</w:t>
                    </w:r>
                    <w:r>
                      <w:rPr>
                        <w:rFonts w:ascii="Cambria" w:hAnsi="Cambria"/>
                        <w:i/>
                        <w:spacing w:val="-5"/>
                        <w:sz w:val="20"/>
                      </w:rPr>
                      <w:t xml:space="preserve"> </w:t>
                    </w:r>
                    <w:r>
                      <w:rPr>
                        <w:rFonts w:ascii="Cambria" w:hAnsi="Cambria"/>
                        <w:i/>
                        <w:sz w:val="20"/>
                      </w:rPr>
                      <w:t>Housing</w:t>
                    </w:r>
                    <w:r>
                      <w:rPr>
                        <w:rFonts w:ascii="Cambria" w:hAnsi="Cambria"/>
                        <w:i/>
                        <w:spacing w:val="-4"/>
                        <w:sz w:val="20"/>
                      </w:rPr>
                      <w:t xml:space="preserve"> </w:t>
                    </w:r>
                    <w:r>
                      <w:rPr>
                        <w:rFonts w:ascii="Cambria" w:hAnsi="Cambria"/>
                        <w:i/>
                        <w:sz w:val="20"/>
                      </w:rPr>
                      <w:t>Choice</w:t>
                    </w:r>
                    <w:r>
                      <w:rPr>
                        <w:rFonts w:ascii="Cambria" w:hAnsi="Cambria"/>
                        <w:i/>
                        <w:spacing w:val="-5"/>
                        <w:sz w:val="20"/>
                      </w:rPr>
                      <w:t xml:space="preserve"> </w:t>
                    </w:r>
                    <w:r>
                      <w:rPr>
                        <w:rFonts w:ascii="Cambria" w:hAnsi="Cambria"/>
                        <w:i/>
                        <w:sz w:val="20"/>
                      </w:rPr>
                      <w:t>Voucher</w:t>
                    </w:r>
                    <w:r>
                      <w:rPr>
                        <w:rFonts w:ascii="Cambria" w:hAnsi="Cambria"/>
                        <w:i/>
                        <w:spacing w:val="-5"/>
                        <w:sz w:val="20"/>
                      </w:rPr>
                      <w:t xml:space="preserve"> </w:t>
                    </w:r>
                    <w:r>
                      <w:rPr>
                        <w:rFonts w:ascii="Cambria" w:hAnsi="Cambria"/>
                        <w:i/>
                        <w:sz w:val="20"/>
                      </w:rPr>
                      <w:t>Program APPENDIX: 2024 Utility Allowances</w:t>
                    </w:r>
                    <w:r>
                      <w:rPr>
                        <w:rFonts w:ascii="Cambria" w:hAnsi="Cambria"/>
                        <w:i/>
                        <w:spacing w:val="40"/>
                        <w:sz w:val="20"/>
                      </w:rPr>
                      <w:t xml:space="preserve"> </w:t>
                    </w:r>
                    <w:r>
                      <w:rPr>
                        <w:rFonts w:ascii="Cambria" w:hAnsi="Cambria"/>
                        <w:i/>
                        <w:sz w:val="20"/>
                      </w:rPr>
                      <w:t>- Walk-up / Multi-family</w:t>
                    </w:r>
                  </w:p>
                </w:txbxContent>
              </v:textbox>
              <w10:wrap anchorx="page" anchory="page"/>
            </v:rect>
          </w:pict>
        </mc:Fallback>
      </mc:AlternateContent>
    </w:r>
    <w:r>
      <w:rPr>
        <w:noProof/>
        <w:sz w:val="20"/>
      </w:rPr>
      <mc:AlternateContent>
        <mc:Choice Requires="wps">
          <w:drawing>
            <wp:anchor distT="0" distB="0" distL="0" distR="0" simplePos="0" relativeHeight="251672576" behindDoc="1" locked="0" layoutInCell="0" allowOverlap="1" wp14:anchorId="161C3CE4" wp14:editId="4619F8CB">
              <wp:simplePos x="0" y="0"/>
              <wp:positionH relativeFrom="page">
                <wp:posOffset>5946140</wp:posOffset>
              </wp:positionH>
              <wp:positionV relativeFrom="page">
                <wp:posOffset>444500</wp:posOffset>
              </wp:positionV>
              <wp:extent cx="1064895" cy="323215"/>
              <wp:effectExtent l="0" t="0" r="0" b="0"/>
              <wp:wrapNone/>
              <wp:docPr id="249" name="docshape118"/>
              <wp:cNvGraphicFramePr/>
              <a:graphic xmlns:a="http://schemas.openxmlformats.org/drawingml/2006/main">
                <a:graphicData uri="http://schemas.microsoft.com/office/word/2010/wordprocessingShape">
                  <wps:wsp>
                    <wps:cNvSpPr/>
                    <wps:spPr>
                      <a:xfrm>
                        <a:off x="0" y="0"/>
                        <a:ext cx="1064880" cy="323280"/>
                      </a:xfrm>
                      <a:prstGeom prst="rect">
                        <a:avLst/>
                      </a:prstGeom>
                      <a:noFill/>
                      <a:ln w="0">
                        <a:noFill/>
                      </a:ln>
                    </wps:spPr>
                    <wps:style>
                      <a:lnRef idx="0">
                        <a:scrgbClr r="0" g="0" b="0"/>
                      </a:lnRef>
                      <a:fillRef idx="0">
                        <a:scrgbClr r="0" g="0" b="0"/>
                      </a:fillRef>
                      <a:effectRef idx="0">
                        <a:scrgbClr r="0" g="0" b="0"/>
                      </a:effectRef>
                      <a:fontRef idx="minor"/>
                    </wps:style>
                    <wps:txbx>
                      <w:txbxContent>
                        <w:p w14:paraId="437AD71E" w14:textId="77777777" w:rsidR="00B1436A" w:rsidRDefault="00402AE6">
                          <w:pPr>
                            <w:pStyle w:val="FrameContents"/>
                            <w:spacing w:before="19"/>
                            <w:ind w:right="78"/>
                            <w:jc w:val="right"/>
                            <w:rPr>
                              <w:rFonts w:ascii="Cambria" w:hAnsi="Cambria"/>
                              <w:i/>
                              <w:sz w:val="20"/>
                            </w:rPr>
                          </w:pPr>
                          <w:r>
                            <w:rPr>
                              <w:rFonts w:ascii="Cambria" w:hAnsi="Cambria"/>
                              <w:i/>
                              <w:spacing w:val="-2"/>
                              <w:sz w:val="20"/>
                            </w:rPr>
                            <w:t>Effective</w:t>
                          </w:r>
                          <w:r>
                            <w:rPr>
                              <w:rFonts w:ascii="Cambria" w:hAnsi="Cambria"/>
                              <w:i/>
                              <w:spacing w:val="6"/>
                              <w:sz w:val="20"/>
                            </w:rPr>
                            <w:t xml:space="preserve"> 3</w:t>
                          </w:r>
                          <w:r>
                            <w:rPr>
                              <w:rFonts w:ascii="Cambria" w:hAnsi="Cambria"/>
                              <w:i/>
                              <w:spacing w:val="-2"/>
                              <w:sz w:val="20"/>
                            </w:rPr>
                            <w:t>/1/2026</w:t>
                          </w:r>
                        </w:p>
                        <w:p w14:paraId="5A9B7070" w14:textId="77777777" w:rsidR="00B1436A" w:rsidRDefault="00402AE6">
                          <w:pPr>
                            <w:pStyle w:val="FrameContents"/>
                            <w:spacing w:before="1"/>
                            <w:ind w:right="78"/>
                            <w:jc w:val="right"/>
                            <w:rPr>
                              <w:rFonts w:ascii="Cambria" w:hAnsi="Cambria"/>
                              <w:i/>
                              <w:sz w:val="20"/>
                            </w:rPr>
                          </w:pPr>
                          <w:r>
                            <w:rPr>
                              <w:rFonts w:ascii="Cambria" w:hAnsi="Cambria"/>
                              <w:i/>
                              <w:sz w:val="20"/>
                            </w:rPr>
                            <w:t>page</w:t>
                          </w:r>
                          <w:r>
                            <w:rPr>
                              <w:rFonts w:ascii="Cambria" w:hAnsi="Cambria"/>
                              <w:i/>
                              <w:spacing w:val="-7"/>
                              <w:sz w:val="20"/>
                            </w:rPr>
                            <w:t xml:space="preserve"> </w:t>
                          </w:r>
                          <w:r>
                            <w:rPr>
                              <w:rFonts w:ascii="Cambria" w:hAnsi="Cambria"/>
                              <w:i/>
                              <w:spacing w:val="-7"/>
                              <w:sz w:val="20"/>
                            </w:rPr>
                            <w:fldChar w:fldCharType="begin"/>
                          </w:r>
                          <w:r>
                            <w:rPr>
                              <w:rFonts w:ascii="Cambria" w:hAnsi="Cambria"/>
                              <w:i/>
                              <w:spacing w:val="-7"/>
                              <w:sz w:val="20"/>
                            </w:rPr>
                            <w:instrText xml:space="preserve"> PAGE </w:instrText>
                          </w:r>
                          <w:r>
                            <w:rPr>
                              <w:rFonts w:ascii="Cambria" w:hAnsi="Cambria"/>
                              <w:i/>
                              <w:spacing w:val="-7"/>
                              <w:sz w:val="20"/>
                            </w:rPr>
                            <w:fldChar w:fldCharType="separate"/>
                          </w:r>
                          <w:r>
                            <w:rPr>
                              <w:rFonts w:ascii="Cambria" w:hAnsi="Cambria"/>
                              <w:i/>
                              <w:spacing w:val="-7"/>
                              <w:sz w:val="20"/>
                            </w:rPr>
                            <w:t>83</w:t>
                          </w:r>
                          <w:r>
                            <w:rPr>
                              <w:rFonts w:ascii="Cambria" w:hAnsi="Cambria"/>
                              <w:i/>
                              <w:spacing w:val="-7"/>
                              <w:sz w:val="20"/>
                            </w:rPr>
                            <w:fldChar w:fldCharType="end"/>
                          </w:r>
                        </w:p>
                      </w:txbxContent>
                    </wps:txbx>
                    <wps:bodyPr lIns="0" tIns="0" rIns="0" bIns="0" anchor="t" upright="1">
                      <a:noAutofit/>
                    </wps:bodyPr>
                  </wps:wsp>
                </a:graphicData>
              </a:graphic>
            </wp:anchor>
          </w:drawing>
        </mc:Choice>
        <mc:Fallback>
          <w:pict>
            <v:rect w14:anchorId="161C3CE4" id="_x0000_s1107" style="position:absolute;margin-left:468.2pt;margin-top:35pt;width:83.85pt;height:25.45pt;z-index:-2516439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TqeX1AEAABAEAAAOAAAAZHJzL2Uyb0RvYy54bWysU1GP0zAMfkfiP0R5Z+12aJqqdSfE6RAS&#10;ghMHPyBNkzZSGkdOtnb/HidrtwOeDvGSuo6/z/ZnZ38/DZadFAYDrubrVcmZchJa47qa//zx+G7H&#10;WYjCtcKCUzU/q8DvD2/f7EdfqQ30YFuFjEhcqEZf8z5GXxVFkL0aRFiBV44uNeAgIv1iV7QoRmIf&#10;bLEpy20xArYeQaoQyPtwueSHzK+1kvGb1kFFZmtOtcV8Yj6bdBaHvag6FL43ci5D/EMVgzCOkl6p&#10;HkQU7IjmL6rBSIQAOq4kDAVobaTKPVA36/KPbp574VXuhcQJ/ipT+H+08uvp2T8hyTD6UAUyUxeT&#10;xiF9qT42ZbHOV7HUFJkk57rcvt/tSFNJd3ebuw3ZRFPc0B5D/KRgYMmoOdIwskbi9CXES+gSkpI5&#10;eDTW5oFYx8aU8Dc3MVtHCW6FZiuerUpx1n1Xmpk215scQWLXfLTILuOmfaRil6FnMgKkQE1pX4md&#10;IQmt8pa9En8F5fzg4hU/GAeYhXzRXTLj1EzUXs23u3SdXA205ydk9rOjjUjbvRi4GM1iCCd7ICEi&#10;Z0ePputpIOtZ3w/HCNrkidxYZ6Fp7fJM5yeS9vrlf466PeTDLwAAAP//AwBQSwMEFAAGAAgAAAAh&#10;ACJYqt7gAAAACwEAAA8AAABkcnMvZG93bnJldi54bWxMj8FOg0AQhu8mvsNmTLzZXWqDQlkaU0Ki&#10;N1u99LZlRyCyu8BuAd/e6UlvM5kv/3x/tltMxyYcfeushGglgKGtnG5tLeHzo3x4BuaDslp1zqKE&#10;H/Swy29vMpVqN9sDTsdQMwqxPlUSmhD6lHNfNWiUX7keLd2+3GhUoHWsuR7VTOGm42shYm5Ua+lD&#10;o3rcN1h9Hy9GQjHGuvT716JMTnMR3t6HaeCDlPd3y8sWWMAl/MFw1Sd1yMnp7C5We9ZJSB7jDaES&#10;ngR1ugKR2ETAzjStRQI8z/j/DvkvAAAA//8DAFBLAQItABQABgAIAAAAIQC2gziS/gAAAOEBAAAT&#10;AAAAAAAAAAAAAAAAAAAAAABbQ29udGVudF9UeXBlc10ueG1sUEsBAi0AFAAGAAgAAAAhADj9If/W&#10;AAAAlAEAAAsAAAAAAAAAAAAAAAAALwEAAF9yZWxzLy5yZWxzUEsBAi0AFAAGAAgAAAAhAKlOp5fU&#10;AQAAEAQAAA4AAAAAAAAAAAAAAAAALgIAAGRycy9lMm9Eb2MueG1sUEsBAi0AFAAGAAgAAAAhACJY&#10;qt7gAAAACwEAAA8AAAAAAAAAAAAAAAAALgQAAGRycy9kb3ducmV2LnhtbFBLBQYAAAAABAAEAPMA&#10;AAA7BQAAAAA=&#10;" o:allowincell="f" filled="f" stroked="f" strokeweight="0">
              <v:textbox inset="0,0,0,0">
                <w:txbxContent>
                  <w:p w14:paraId="437AD71E" w14:textId="77777777" w:rsidR="00B1436A" w:rsidRDefault="00402AE6">
                    <w:pPr>
                      <w:pStyle w:val="FrameContents"/>
                      <w:spacing w:before="19"/>
                      <w:ind w:right="78"/>
                      <w:jc w:val="right"/>
                      <w:rPr>
                        <w:rFonts w:ascii="Cambria" w:hAnsi="Cambria"/>
                        <w:i/>
                        <w:sz w:val="20"/>
                      </w:rPr>
                    </w:pPr>
                    <w:r>
                      <w:rPr>
                        <w:rFonts w:ascii="Cambria" w:hAnsi="Cambria"/>
                        <w:i/>
                        <w:spacing w:val="-2"/>
                        <w:sz w:val="20"/>
                      </w:rPr>
                      <w:t>Effective</w:t>
                    </w:r>
                    <w:r>
                      <w:rPr>
                        <w:rFonts w:ascii="Cambria" w:hAnsi="Cambria"/>
                        <w:i/>
                        <w:spacing w:val="6"/>
                        <w:sz w:val="20"/>
                      </w:rPr>
                      <w:t xml:space="preserve"> 3</w:t>
                    </w:r>
                    <w:r>
                      <w:rPr>
                        <w:rFonts w:ascii="Cambria" w:hAnsi="Cambria"/>
                        <w:i/>
                        <w:spacing w:val="-2"/>
                        <w:sz w:val="20"/>
                      </w:rPr>
                      <w:t>/1/2026</w:t>
                    </w:r>
                  </w:p>
                  <w:p w14:paraId="5A9B7070" w14:textId="77777777" w:rsidR="00B1436A" w:rsidRDefault="00402AE6">
                    <w:pPr>
                      <w:pStyle w:val="FrameContents"/>
                      <w:spacing w:before="1"/>
                      <w:ind w:right="78"/>
                      <w:jc w:val="right"/>
                      <w:rPr>
                        <w:rFonts w:ascii="Cambria" w:hAnsi="Cambria"/>
                        <w:i/>
                        <w:sz w:val="20"/>
                      </w:rPr>
                    </w:pPr>
                    <w:r>
                      <w:rPr>
                        <w:rFonts w:ascii="Cambria" w:hAnsi="Cambria"/>
                        <w:i/>
                        <w:sz w:val="20"/>
                      </w:rPr>
                      <w:t>page</w:t>
                    </w:r>
                    <w:r>
                      <w:rPr>
                        <w:rFonts w:ascii="Cambria" w:hAnsi="Cambria"/>
                        <w:i/>
                        <w:spacing w:val="-7"/>
                        <w:sz w:val="20"/>
                      </w:rPr>
                      <w:t xml:space="preserve"> </w:t>
                    </w:r>
                    <w:r>
                      <w:rPr>
                        <w:rFonts w:ascii="Cambria" w:hAnsi="Cambria"/>
                        <w:i/>
                        <w:spacing w:val="-7"/>
                        <w:sz w:val="20"/>
                      </w:rPr>
                      <w:fldChar w:fldCharType="begin"/>
                    </w:r>
                    <w:r>
                      <w:rPr>
                        <w:rFonts w:ascii="Cambria" w:hAnsi="Cambria"/>
                        <w:i/>
                        <w:spacing w:val="-7"/>
                        <w:sz w:val="20"/>
                      </w:rPr>
                      <w:instrText xml:space="preserve"> PAGE </w:instrText>
                    </w:r>
                    <w:r>
                      <w:rPr>
                        <w:rFonts w:ascii="Cambria" w:hAnsi="Cambria"/>
                        <w:i/>
                        <w:spacing w:val="-7"/>
                        <w:sz w:val="20"/>
                      </w:rPr>
                      <w:fldChar w:fldCharType="separate"/>
                    </w:r>
                    <w:r>
                      <w:rPr>
                        <w:rFonts w:ascii="Cambria" w:hAnsi="Cambria"/>
                        <w:i/>
                        <w:spacing w:val="-7"/>
                        <w:sz w:val="20"/>
                      </w:rPr>
                      <w:t>83</w:t>
                    </w:r>
                    <w:r>
                      <w:rPr>
                        <w:rFonts w:ascii="Cambria" w:hAnsi="Cambria"/>
                        <w:i/>
                        <w:spacing w:val="-7"/>
                        <w:sz w:val="20"/>
                      </w:rPr>
                      <w:fldChar w:fldCharType="end"/>
                    </w:r>
                  </w:p>
                </w:txbxContent>
              </v:textbox>
              <w10:wrap anchorx="page" anchory="page"/>
            </v:rect>
          </w:pict>
        </mc:Fallback>
      </mc:AlternateContent>
    </w: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F46390" w14:textId="77777777" w:rsidR="00B1436A" w:rsidRDefault="00B1436A">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0F8449" w14:textId="77777777" w:rsidR="00B1436A" w:rsidRDefault="00402AE6">
    <w:pPr>
      <w:pStyle w:val="BodyText"/>
      <w:spacing w:line="14" w:lineRule="auto"/>
      <w:ind w:left="0"/>
      <w:rPr>
        <w:sz w:val="20"/>
      </w:rPr>
    </w:pPr>
    <w:r>
      <w:rPr>
        <w:noProof/>
        <w:sz w:val="20"/>
      </w:rPr>
      <mc:AlternateContent>
        <mc:Choice Requires="wps">
          <w:drawing>
            <wp:anchor distT="0" distB="0" distL="0" distR="8890" simplePos="0" relativeHeight="251673600" behindDoc="1" locked="0" layoutInCell="0" allowOverlap="1" wp14:anchorId="5458B398" wp14:editId="6D6A68F9">
              <wp:simplePos x="0" y="0"/>
              <wp:positionH relativeFrom="page">
                <wp:posOffset>714375</wp:posOffset>
              </wp:positionH>
              <wp:positionV relativeFrom="page">
                <wp:posOffset>447675</wp:posOffset>
              </wp:positionV>
              <wp:extent cx="4676775" cy="323215"/>
              <wp:effectExtent l="635" t="635" r="0" b="0"/>
              <wp:wrapNone/>
              <wp:docPr id="252" name="docshape125"/>
              <wp:cNvGraphicFramePr/>
              <a:graphic xmlns:a="http://schemas.openxmlformats.org/drawingml/2006/main">
                <a:graphicData uri="http://schemas.microsoft.com/office/word/2010/wordprocessingShape">
                  <wps:wsp>
                    <wps:cNvSpPr/>
                    <wps:spPr>
                      <a:xfrm>
                        <a:off x="0" y="0"/>
                        <a:ext cx="4676760" cy="323280"/>
                      </a:xfrm>
                      <a:prstGeom prst="rect">
                        <a:avLst/>
                      </a:prstGeom>
                      <a:noFill/>
                      <a:ln w="0">
                        <a:noFill/>
                      </a:ln>
                    </wps:spPr>
                    <wps:style>
                      <a:lnRef idx="0">
                        <a:scrgbClr r="0" g="0" b="0"/>
                      </a:lnRef>
                      <a:fillRef idx="0">
                        <a:scrgbClr r="0" g="0" b="0"/>
                      </a:fillRef>
                      <a:effectRef idx="0">
                        <a:scrgbClr r="0" g="0" b="0"/>
                      </a:effectRef>
                      <a:fontRef idx="minor"/>
                    </wps:style>
                    <wps:txbx>
                      <w:txbxContent>
                        <w:p w14:paraId="2C116C60" w14:textId="77777777" w:rsidR="007F2482" w:rsidRDefault="00402AE6">
                          <w:pPr>
                            <w:pStyle w:val="FrameContents"/>
                            <w:spacing w:before="19"/>
                            <w:ind w:left="20"/>
                            <w:rPr>
                              <w:rFonts w:ascii="Cambria" w:hAnsi="Cambria"/>
                              <w:i/>
                              <w:sz w:val="20"/>
                            </w:rPr>
                          </w:pPr>
                          <w:r>
                            <w:rPr>
                              <w:rFonts w:ascii="Cambria" w:hAnsi="Cambria"/>
                              <w:i/>
                              <w:sz w:val="20"/>
                            </w:rPr>
                            <w:t>Administrative</w:t>
                          </w:r>
                          <w:r>
                            <w:rPr>
                              <w:rFonts w:ascii="Cambria" w:hAnsi="Cambria"/>
                              <w:i/>
                              <w:spacing w:val="-5"/>
                              <w:sz w:val="20"/>
                            </w:rPr>
                            <w:t xml:space="preserve"> </w:t>
                          </w:r>
                          <w:r>
                            <w:rPr>
                              <w:rFonts w:ascii="Cambria" w:hAnsi="Cambria"/>
                              <w:i/>
                              <w:sz w:val="20"/>
                            </w:rPr>
                            <w:t>Plan</w:t>
                          </w:r>
                          <w:r>
                            <w:rPr>
                              <w:rFonts w:ascii="Cambria" w:hAnsi="Cambria"/>
                              <w:i/>
                              <w:spacing w:val="-4"/>
                              <w:sz w:val="20"/>
                            </w:rPr>
                            <w:t xml:space="preserve"> </w:t>
                          </w:r>
                          <w:r>
                            <w:rPr>
                              <w:rFonts w:ascii="Cambria" w:hAnsi="Cambria"/>
                              <w:i/>
                              <w:sz w:val="20"/>
                            </w:rPr>
                            <w:t>for</w:t>
                          </w:r>
                          <w:r>
                            <w:rPr>
                              <w:rFonts w:ascii="Cambria" w:hAnsi="Cambria"/>
                              <w:i/>
                              <w:spacing w:val="-2"/>
                              <w:sz w:val="20"/>
                            </w:rPr>
                            <w:t xml:space="preserve"> </w:t>
                          </w:r>
                          <w:r>
                            <w:rPr>
                              <w:rFonts w:ascii="Cambria" w:hAnsi="Cambria"/>
                              <w:i/>
                              <w:sz w:val="20"/>
                            </w:rPr>
                            <w:t>Paducah</w:t>
                          </w:r>
                          <w:r>
                            <w:rPr>
                              <w:rFonts w:ascii="Cambria" w:hAnsi="Cambria"/>
                              <w:i/>
                              <w:spacing w:val="-5"/>
                              <w:sz w:val="20"/>
                            </w:rPr>
                            <w:t xml:space="preserve"> </w:t>
                          </w:r>
                          <w:r>
                            <w:rPr>
                              <w:rFonts w:ascii="Cambria" w:hAnsi="Cambria"/>
                              <w:i/>
                              <w:sz w:val="20"/>
                            </w:rPr>
                            <w:t>Section</w:t>
                          </w:r>
                          <w:r>
                            <w:rPr>
                              <w:rFonts w:ascii="Cambria" w:hAnsi="Cambria"/>
                              <w:i/>
                              <w:spacing w:val="-4"/>
                              <w:sz w:val="20"/>
                            </w:rPr>
                            <w:t xml:space="preserve"> </w:t>
                          </w:r>
                          <w:r>
                            <w:rPr>
                              <w:rFonts w:ascii="Cambria" w:hAnsi="Cambria"/>
                              <w:i/>
                              <w:sz w:val="20"/>
                            </w:rPr>
                            <w:t>8</w:t>
                          </w:r>
                          <w:r>
                            <w:rPr>
                              <w:rFonts w:ascii="Cambria" w:hAnsi="Cambria"/>
                              <w:i/>
                              <w:spacing w:val="-5"/>
                              <w:sz w:val="20"/>
                            </w:rPr>
                            <w:t xml:space="preserve"> </w:t>
                          </w:r>
                          <w:r>
                            <w:rPr>
                              <w:rFonts w:ascii="Cambria" w:hAnsi="Cambria"/>
                              <w:i/>
                              <w:sz w:val="20"/>
                            </w:rPr>
                            <w:t>Housing</w:t>
                          </w:r>
                          <w:r>
                            <w:rPr>
                              <w:rFonts w:ascii="Cambria" w:hAnsi="Cambria"/>
                              <w:i/>
                              <w:spacing w:val="-4"/>
                              <w:sz w:val="20"/>
                            </w:rPr>
                            <w:t xml:space="preserve"> </w:t>
                          </w:r>
                          <w:r>
                            <w:rPr>
                              <w:rFonts w:ascii="Cambria" w:hAnsi="Cambria"/>
                              <w:i/>
                              <w:sz w:val="20"/>
                            </w:rPr>
                            <w:t>Choice</w:t>
                          </w:r>
                          <w:r>
                            <w:rPr>
                              <w:rFonts w:ascii="Cambria" w:hAnsi="Cambria"/>
                              <w:i/>
                              <w:spacing w:val="-5"/>
                              <w:sz w:val="20"/>
                            </w:rPr>
                            <w:t xml:space="preserve"> </w:t>
                          </w:r>
                          <w:r>
                            <w:rPr>
                              <w:rFonts w:ascii="Cambria" w:hAnsi="Cambria"/>
                              <w:i/>
                              <w:sz w:val="20"/>
                            </w:rPr>
                            <w:t>Voucher</w:t>
                          </w:r>
                          <w:r>
                            <w:rPr>
                              <w:rFonts w:ascii="Cambria" w:hAnsi="Cambria"/>
                              <w:i/>
                              <w:spacing w:val="-5"/>
                              <w:sz w:val="20"/>
                            </w:rPr>
                            <w:t xml:space="preserve"> </w:t>
                          </w:r>
                          <w:r>
                            <w:rPr>
                              <w:rFonts w:ascii="Cambria" w:hAnsi="Cambria"/>
                              <w:i/>
                              <w:sz w:val="20"/>
                            </w:rPr>
                            <w:t>Program</w:t>
                          </w:r>
                        </w:p>
                        <w:p w14:paraId="553DC214" w14:textId="1E653791" w:rsidR="00B1436A" w:rsidRDefault="00402AE6">
                          <w:pPr>
                            <w:pStyle w:val="FrameContents"/>
                            <w:spacing w:before="19"/>
                            <w:ind w:left="20"/>
                            <w:rPr>
                              <w:rFonts w:ascii="Cambria" w:hAnsi="Cambria"/>
                              <w:i/>
                              <w:sz w:val="20"/>
                            </w:rPr>
                          </w:pPr>
                          <w:r>
                            <w:rPr>
                              <w:rFonts w:ascii="Cambria" w:hAnsi="Cambria"/>
                              <w:i/>
                              <w:sz w:val="20"/>
                            </w:rPr>
                            <w:t xml:space="preserve"> APPENDIX: Utility Allowance </w:t>
                          </w:r>
                        </w:p>
                      </w:txbxContent>
                    </wps:txbx>
                    <wps:bodyPr lIns="0" tIns="0" rIns="0" bIns="0" anchor="t" upright="1">
                      <a:noAutofit/>
                    </wps:bodyPr>
                  </wps:wsp>
                </a:graphicData>
              </a:graphic>
            </wp:anchor>
          </w:drawing>
        </mc:Choice>
        <mc:Fallback>
          <w:pict>
            <v:rect w14:anchorId="5458B398" id="docshape125" o:spid="_x0000_s1108" style="position:absolute;margin-left:56.25pt;margin-top:35.25pt;width:368.25pt;height:25.45pt;z-index:-251642880;visibility:visible;mso-wrap-style:square;mso-wrap-distance-left:0;mso-wrap-distance-top:0;mso-wrap-distance-right:.7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oyK2AEAABAEAAAOAAAAZHJzL2Uyb0RvYy54bWysU22L2zAM/j7YfzD+vqbtje4Wmh5jx43B&#10;2I677Qc4jp0YHMvIbpP++8luku7l040RcBRZj6TnkbK/G3vLTgqDAVfxzWrNmXISGuPaiv/4/vDm&#10;lrMQhWuEBacqflaB3x1ev9oPvlRb6MA2ChklcaEcfMW7GH1ZFEF2qhdhBV45utSAvYj0iW3RoBgo&#10;e2+L7Xq9KwbAxiNIFQJ57y+X/JDza61k/KZ1UJHZilNvMZ+YzzqdxWEvyhaF74yc2hD/0EUvjKOi&#10;S6p7EQU7ovkrVW8kQgAdVxL6ArQ2UmUOxGaz/oPNcye8ylxInOAXmcL/Syu/np79I5IMgw9lIDOx&#10;GDX26U39sTGLdV7EUmNkkpxvd+/oIU0l3d1sb7a3Wc3iivYY4icFPUtGxZGGkTUSpy8hUkUKnUNS&#10;MQcPxto8EOvYkAr+5qZw6wh1bTRb8WxVirPuSWlmmtxvcgSJbf3RIruMm/aRmp2HnpMRIAVqKvtC&#10;7ARJaJW37IX4BZTrg4sLvjcOMK3lheeFXSIax3okehXfvU/XyVVDc35EZj872oi03bOBs1HPhnCy&#10;AxIicnb0aNqOBrKZ9P1wjKBNnsg169QArV0e1PSLpL3+9TtHXX/kw08AAAD//wMAUEsDBBQABgAI&#10;AAAAIQDM0khA3gAAAAoBAAAPAAAAZHJzL2Rvd25yZXYueG1sTI9BT4NAEIXvJv6HzZh4swuk1hZZ&#10;GlNCojdbvXjbsiMQ2Vlgt4D/3vGkp8nL+/LmvWy/2E5MOPrWkYJ4FYFAqpxpqVbw/lbebUH4oMno&#10;zhEq+EYP+/z6KtOpcTMdcTqFWnAI+VQraELoUyl91aDVfuV6JPY+3Wh1YDnW0ox65nDbySSKNtLq&#10;lvhDo3s8NFh9nS5WQTFuTOkPz0W5+5iL8PI6TIMclLq9WZ4eQQRcwh8Mv/W5OuTc6ewuZLzoWMfJ&#10;PaMKHiK+DGzXOx53ZieJ1yDzTP6fkP8AAAD//wMAUEsBAi0AFAAGAAgAAAAhALaDOJL+AAAA4QEA&#10;ABMAAAAAAAAAAAAAAAAAAAAAAFtDb250ZW50X1R5cGVzXS54bWxQSwECLQAUAAYACAAAACEAOP0h&#10;/9YAAACUAQAACwAAAAAAAAAAAAAAAAAvAQAAX3JlbHMvLnJlbHNQSwECLQAUAAYACAAAACEA23KM&#10;itgBAAAQBAAADgAAAAAAAAAAAAAAAAAuAgAAZHJzL2Uyb0RvYy54bWxQSwECLQAUAAYACAAAACEA&#10;zNJIQN4AAAAKAQAADwAAAAAAAAAAAAAAAAAyBAAAZHJzL2Rvd25yZXYueG1sUEsFBgAAAAAEAAQA&#10;8wAAAD0FAAAAAA==&#10;" o:allowincell="f" filled="f" stroked="f" strokeweight="0">
              <v:textbox inset="0,0,0,0">
                <w:txbxContent>
                  <w:p w14:paraId="2C116C60" w14:textId="77777777" w:rsidR="007F2482" w:rsidRDefault="00402AE6">
                    <w:pPr>
                      <w:pStyle w:val="FrameContents"/>
                      <w:spacing w:before="19"/>
                      <w:ind w:left="20"/>
                      <w:rPr>
                        <w:rFonts w:ascii="Cambria" w:hAnsi="Cambria"/>
                        <w:i/>
                        <w:sz w:val="20"/>
                      </w:rPr>
                    </w:pPr>
                    <w:r>
                      <w:rPr>
                        <w:rFonts w:ascii="Cambria" w:hAnsi="Cambria"/>
                        <w:i/>
                        <w:sz w:val="20"/>
                      </w:rPr>
                      <w:t>Administrative</w:t>
                    </w:r>
                    <w:r>
                      <w:rPr>
                        <w:rFonts w:ascii="Cambria" w:hAnsi="Cambria"/>
                        <w:i/>
                        <w:spacing w:val="-5"/>
                        <w:sz w:val="20"/>
                      </w:rPr>
                      <w:t xml:space="preserve"> </w:t>
                    </w:r>
                    <w:r>
                      <w:rPr>
                        <w:rFonts w:ascii="Cambria" w:hAnsi="Cambria"/>
                        <w:i/>
                        <w:sz w:val="20"/>
                      </w:rPr>
                      <w:t>Plan</w:t>
                    </w:r>
                    <w:r>
                      <w:rPr>
                        <w:rFonts w:ascii="Cambria" w:hAnsi="Cambria"/>
                        <w:i/>
                        <w:spacing w:val="-4"/>
                        <w:sz w:val="20"/>
                      </w:rPr>
                      <w:t xml:space="preserve"> </w:t>
                    </w:r>
                    <w:r>
                      <w:rPr>
                        <w:rFonts w:ascii="Cambria" w:hAnsi="Cambria"/>
                        <w:i/>
                        <w:sz w:val="20"/>
                      </w:rPr>
                      <w:t>for</w:t>
                    </w:r>
                    <w:r>
                      <w:rPr>
                        <w:rFonts w:ascii="Cambria" w:hAnsi="Cambria"/>
                        <w:i/>
                        <w:spacing w:val="-2"/>
                        <w:sz w:val="20"/>
                      </w:rPr>
                      <w:t xml:space="preserve"> </w:t>
                    </w:r>
                    <w:r>
                      <w:rPr>
                        <w:rFonts w:ascii="Cambria" w:hAnsi="Cambria"/>
                        <w:i/>
                        <w:sz w:val="20"/>
                      </w:rPr>
                      <w:t>Paducah</w:t>
                    </w:r>
                    <w:r>
                      <w:rPr>
                        <w:rFonts w:ascii="Cambria" w:hAnsi="Cambria"/>
                        <w:i/>
                        <w:spacing w:val="-5"/>
                        <w:sz w:val="20"/>
                      </w:rPr>
                      <w:t xml:space="preserve"> </w:t>
                    </w:r>
                    <w:r>
                      <w:rPr>
                        <w:rFonts w:ascii="Cambria" w:hAnsi="Cambria"/>
                        <w:i/>
                        <w:sz w:val="20"/>
                      </w:rPr>
                      <w:t>Section</w:t>
                    </w:r>
                    <w:r>
                      <w:rPr>
                        <w:rFonts w:ascii="Cambria" w:hAnsi="Cambria"/>
                        <w:i/>
                        <w:spacing w:val="-4"/>
                        <w:sz w:val="20"/>
                      </w:rPr>
                      <w:t xml:space="preserve"> </w:t>
                    </w:r>
                    <w:r>
                      <w:rPr>
                        <w:rFonts w:ascii="Cambria" w:hAnsi="Cambria"/>
                        <w:i/>
                        <w:sz w:val="20"/>
                      </w:rPr>
                      <w:t>8</w:t>
                    </w:r>
                    <w:r>
                      <w:rPr>
                        <w:rFonts w:ascii="Cambria" w:hAnsi="Cambria"/>
                        <w:i/>
                        <w:spacing w:val="-5"/>
                        <w:sz w:val="20"/>
                      </w:rPr>
                      <w:t xml:space="preserve"> </w:t>
                    </w:r>
                    <w:r>
                      <w:rPr>
                        <w:rFonts w:ascii="Cambria" w:hAnsi="Cambria"/>
                        <w:i/>
                        <w:sz w:val="20"/>
                      </w:rPr>
                      <w:t>Housing</w:t>
                    </w:r>
                    <w:r>
                      <w:rPr>
                        <w:rFonts w:ascii="Cambria" w:hAnsi="Cambria"/>
                        <w:i/>
                        <w:spacing w:val="-4"/>
                        <w:sz w:val="20"/>
                      </w:rPr>
                      <w:t xml:space="preserve"> </w:t>
                    </w:r>
                    <w:r>
                      <w:rPr>
                        <w:rFonts w:ascii="Cambria" w:hAnsi="Cambria"/>
                        <w:i/>
                        <w:sz w:val="20"/>
                      </w:rPr>
                      <w:t>Choice</w:t>
                    </w:r>
                    <w:r>
                      <w:rPr>
                        <w:rFonts w:ascii="Cambria" w:hAnsi="Cambria"/>
                        <w:i/>
                        <w:spacing w:val="-5"/>
                        <w:sz w:val="20"/>
                      </w:rPr>
                      <w:t xml:space="preserve"> </w:t>
                    </w:r>
                    <w:r>
                      <w:rPr>
                        <w:rFonts w:ascii="Cambria" w:hAnsi="Cambria"/>
                        <w:i/>
                        <w:sz w:val="20"/>
                      </w:rPr>
                      <w:t>Voucher</w:t>
                    </w:r>
                    <w:r>
                      <w:rPr>
                        <w:rFonts w:ascii="Cambria" w:hAnsi="Cambria"/>
                        <w:i/>
                        <w:spacing w:val="-5"/>
                        <w:sz w:val="20"/>
                      </w:rPr>
                      <w:t xml:space="preserve"> </w:t>
                    </w:r>
                    <w:r>
                      <w:rPr>
                        <w:rFonts w:ascii="Cambria" w:hAnsi="Cambria"/>
                        <w:i/>
                        <w:sz w:val="20"/>
                      </w:rPr>
                      <w:t>Program</w:t>
                    </w:r>
                  </w:p>
                  <w:p w14:paraId="553DC214" w14:textId="1E653791" w:rsidR="00B1436A" w:rsidRDefault="00402AE6">
                    <w:pPr>
                      <w:pStyle w:val="FrameContents"/>
                      <w:spacing w:before="19"/>
                      <w:ind w:left="20"/>
                      <w:rPr>
                        <w:rFonts w:ascii="Cambria" w:hAnsi="Cambria"/>
                        <w:i/>
                        <w:sz w:val="20"/>
                      </w:rPr>
                    </w:pPr>
                    <w:r>
                      <w:rPr>
                        <w:rFonts w:ascii="Cambria" w:hAnsi="Cambria"/>
                        <w:i/>
                        <w:sz w:val="20"/>
                      </w:rPr>
                      <w:t xml:space="preserve"> APPENDIX: Utility Allowance </w:t>
                    </w:r>
                  </w:p>
                </w:txbxContent>
              </v:textbox>
              <w10:wrap anchorx="page" anchory="page"/>
            </v:rect>
          </w:pict>
        </mc:Fallback>
      </mc:AlternateContent>
    </w:r>
    <w:r>
      <w:rPr>
        <w:noProof/>
        <w:sz w:val="20"/>
      </w:rPr>
      <mc:AlternateContent>
        <mc:Choice Requires="wps">
          <w:drawing>
            <wp:anchor distT="0" distB="0" distL="0" distR="0" simplePos="0" relativeHeight="251675648" behindDoc="1" locked="0" layoutInCell="0" allowOverlap="1" wp14:anchorId="69EEB3F8" wp14:editId="264A0182">
              <wp:simplePos x="0" y="0"/>
              <wp:positionH relativeFrom="page">
                <wp:posOffset>5946140</wp:posOffset>
              </wp:positionH>
              <wp:positionV relativeFrom="page">
                <wp:posOffset>444500</wp:posOffset>
              </wp:positionV>
              <wp:extent cx="1064895" cy="323215"/>
              <wp:effectExtent l="0" t="0" r="0" b="0"/>
              <wp:wrapNone/>
              <wp:docPr id="253" name="docshape126"/>
              <wp:cNvGraphicFramePr/>
              <a:graphic xmlns:a="http://schemas.openxmlformats.org/drawingml/2006/main">
                <a:graphicData uri="http://schemas.microsoft.com/office/word/2010/wordprocessingShape">
                  <wps:wsp>
                    <wps:cNvSpPr/>
                    <wps:spPr>
                      <a:xfrm>
                        <a:off x="0" y="0"/>
                        <a:ext cx="1064880" cy="323280"/>
                      </a:xfrm>
                      <a:prstGeom prst="rect">
                        <a:avLst/>
                      </a:prstGeom>
                      <a:noFill/>
                      <a:ln w="0">
                        <a:noFill/>
                      </a:ln>
                    </wps:spPr>
                    <wps:style>
                      <a:lnRef idx="0">
                        <a:scrgbClr r="0" g="0" b="0"/>
                      </a:lnRef>
                      <a:fillRef idx="0">
                        <a:scrgbClr r="0" g="0" b="0"/>
                      </a:fillRef>
                      <a:effectRef idx="0">
                        <a:scrgbClr r="0" g="0" b="0"/>
                      </a:effectRef>
                      <a:fontRef idx="minor"/>
                    </wps:style>
                    <wps:txbx>
                      <w:txbxContent>
                        <w:p w14:paraId="1E276719" w14:textId="77777777" w:rsidR="00B1436A" w:rsidRDefault="00402AE6">
                          <w:pPr>
                            <w:pStyle w:val="FrameContents"/>
                            <w:spacing w:before="1"/>
                            <w:ind w:right="78"/>
                            <w:jc w:val="right"/>
                            <w:rPr>
                              <w:rFonts w:ascii="Cambria" w:hAnsi="Cambria"/>
                              <w:i/>
                              <w:sz w:val="20"/>
                            </w:rPr>
                          </w:pPr>
                          <w:r>
                            <w:rPr>
                              <w:rFonts w:ascii="Cambria" w:hAnsi="Cambria"/>
                              <w:i/>
                              <w:sz w:val="20"/>
                            </w:rPr>
                            <w:t>page</w:t>
                          </w:r>
                          <w:r>
                            <w:rPr>
                              <w:rFonts w:ascii="Cambria" w:hAnsi="Cambria"/>
                              <w:i/>
                              <w:spacing w:val="-7"/>
                              <w:sz w:val="20"/>
                            </w:rPr>
                            <w:t xml:space="preserve"> </w:t>
                          </w:r>
                          <w:r>
                            <w:rPr>
                              <w:rFonts w:ascii="Cambria" w:hAnsi="Cambria"/>
                              <w:i/>
                              <w:spacing w:val="-7"/>
                              <w:sz w:val="20"/>
                            </w:rPr>
                            <w:fldChar w:fldCharType="begin"/>
                          </w:r>
                          <w:r>
                            <w:rPr>
                              <w:rFonts w:ascii="Cambria" w:hAnsi="Cambria"/>
                              <w:i/>
                              <w:spacing w:val="-7"/>
                              <w:sz w:val="20"/>
                            </w:rPr>
                            <w:instrText xml:space="preserve"> PAGE </w:instrText>
                          </w:r>
                          <w:r>
                            <w:rPr>
                              <w:rFonts w:ascii="Cambria" w:hAnsi="Cambria"/>
                              <w:i/>
                              <w:spacing w:val="-7"/>
                              <w:sz w:val="20"/>
                            </w:rPr>
                            <w:fldChar w:fldCharType="separate"/>
                          </w:r>
                          <w:r>
                            <w:rPr>
                              <w:rFonts w:ascii="Cambria" w:hAnsi="Cambria"/>
                              <w:i/>
                              <w:spacing w:val="-7"/>
                              <w:sz w:val="20"/>
                            </w:rPr>
                            <w:t>84</w:t>
                          </w:r>
                          <w:r>
                            <w:rPr>
                              <w:rFonts w:ascii="Cambria" w:hAnsi="Cambria"/>
                              <w:i/>
                              <w:spacing w:val="-7"/>
                              <w:sz w:val="20"/>
                            </w:rPr>
                            <w:fldChar w:fldCharType="end"/>
                          </w:r>
                        </w:p>
                      </w:txbxContent>
                    </wps:txbx>
                    <wps:bodyPr lIns="0" tIns="0" rIns="0" bIns="0" anchor="t" upright="1">
                      <a:noAutofit/>
                    </wps:bodyPr>
                  </wps:wsp>
                </a:graphicData>
              </a:graphic>
            </wp:anchor>
          </w:drawing>
        </mc:Choice>
        <mc:Fallback>
          <w:pict>
            <v:rect w14:anchorId="69EEB3F8" id="docshape126" o:spid="_x0000_s1109" style="position:absolute;margin-left:468.2pt;margin-top:35pt;width:83.85pt;height:25.45pt;z-index:-2516408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mc+x1AEAABAEAAAOAAAAZHJzL2Uyb0RvYy54bWysU8Fu2zAMvQ/YPwi6L3bSoQuMOMWwosOA&#10;YSvW7QNkWbIFyKJAKbHz96OU2Gm3U4ddZJrieyQfqd3dNFh2VBgMuJqvVyVnyklojetq/uvnw7st&#10;ZyEK1woLTtX8pAK/2799sxt9pTbQg20VMiJxoRp9zfsYfVUUQfZqEGEFXjm61ICDiPSLXdGiGIl9&#10;sMWmLG+LEbD1CFKFQN778yXfZ36tlYzftQ4qMltzqi3mE/PZpLPY70TVofC9kZcyxD9UMQjjKOlC&#10;dS+iYAc0f1ENRiIE0HElYShAayNV7oG6WZd/dPPUC69yLyRO8ItM4f/Rym/HJ/+IJMPoQxXITF1M&#10;Gof0pfrYlMU6LWKpKTJJznV5+367JU0l3d1sbjZkE01xRXsM8bOCgSWj5kjDyBqJ49cQz6FzSErm&#10;4MFYmwdiHRtTwhduYraOElwLzVY8WZXirPuhNDNtrjc5gsSu+WSRncdN+0jFzkPPZARIgZrSvhJ7&#10;gSS0ylv2SvwCyvnBxQU/GAeYhXzWXTLj1EzUXs0/ZJ2Tq4H29IjMfnG0EWm7ZwNno5kN4WQPJETk&#10;7ODRdD0NZH3R9+MhgjZ5IlfWi9C0dnmmlyeS9vr5f466PuT9bwAAAP//AwBQSwMEFAAGAAgAAAAh&#10;ACJYqt7gAAAACwEAAA8AAABkcnMvZG93bnJldi54bWxMj8FOg0AQhu8mvsNmTLzZXWqDQlkaU0Ki&#10;N1u99LZlRyCyu8BuAd/e6UlvM5kv/3x/tltMxyYcfeushGglgKGtnG5tLeHzo3x4BuaDslp1zqKE&#10;H/Swy29vMpVqN9sDTsdQMwqxPlUSmhD6lHNfNWiUX7keLd2+3GhUoHWsuR7VTOGm42shYm5Ua+lD&#10;o3rcN1h9Hy9GQjHGuvT716JMTnMR3t6HaeCDlPd3y8sWWMAl/MFw1Sd1yMnp7C5We9ZJSB7jDaES&#10;ngR1ugKR2ETAzjStRQI8z/j/DvkvAAAA//8DAFBLAQItABQABgAIAAAAIQC2gziS/gAAAOEBAAAT&#10;AAAAAAAAAAAAAAAAAAAAAABbQ29udGVudF9UeXBlc10ueG1sUEsBAi0AFAAGAAgAAAAhADj9If/W&#10;AAAAlAEAAAsAAAAAAAAAAAAAAAAALwEAAF9yZWxzLy5yZWxzUEsBAi0AFAAGAAgAAAAhAGmZz7HU&#10;AQAAEAQAAA4AAAAAAAAAAAAAAAAALgIAAGRycy9lMm9Eb2MueG1sUEsBAi0AFAAGAAgAAAAhACJY&#10;qt7gAAAACwEAAA8AAAAAAAAAAAAAAAAALgQAAGRycy9kb3ducmV2LnhtbFBLBQYAAAAABAAEAPMA&#10;AAA7BQAAAAA=&#10;" o:allowincell="f" filled="f" stroked="f" strokeweight="0">
              <v:textbox inset="0,0,0,0">
                <w:txbxContent>
                  <w:p w14:paraId="1E276719" w14:textId="77777777" w:rsidR="00B1436A" w:rsidRDefault="00402AE6">
                    <w:pPr>
                      <w:pStyle w:val="FrameContents"/>
                      <w:spacing w:before="1"/>
                      <w:ind w:right="78"/>
                      <w:jc w:val="right"/>
                      <w:rPr>
                        <w:rFonts w:ascii="Cambria" w:hAnsi="Cambria"/>
                        <w:i/>
                        <w:sz w:val="20"/>
                      </w:rPr>
                    </w:pPr>
                    <w:r>
                      <w:rPr>
                        <w:rFonts w:ascii="Cambria" w:hAnsi="Cambria"/>
                        <w:i/>
                        <w:sz w:val="20"/>
                      </w:rPr>
                      <w:t>page</w:t>
                    </w:r>
                    <w:r>
                      <w:rPr>
                        <w:rFonts w:ascii="Cambria" w:hAnsi="Cambria"/>
                        <w:i/>
                        <w:spacing w:val="-7"/>
                        <w:sz w:val="20"/>
                      </w:rPr>
                      <w:t xml:space="preserve"> </w:t>
                    </w:r>
                    <w:r>
                      <w:rPr>
                        <w:rFonts w:ascii="Cambria" w:hAnsi="Cambria"/>
                        <w:i/>
                        <w:spacing w:val="-7"/>
                        <w:sz w:val="20"/>
                      </w:rPr>
                      <w:fldChar w:fldCharType="begin"/>
                    </w:r>
                    <w:r>
                      <w:rPr>
                        <w:rFonts w:ascii="Cambria" w:hAnsi="Cambria"/>
                        <w:i/>
                        <w:spacing w:val="-7"/>
                        <w:sz w:val="20"/>
                      </w:rPr>
                      <w:instrText xml:space="preserve"> PAGE </w:instrText>
                    </w:r>
                    <w:r>
                      <w:rPr>
                        <w:rFonts w:ascii="Cambria" w:hAnsi="Cambria"/>
                        <w:i/>
                        <w:spacing w:val="-7"/>
                        <w:sz w:val="20"/>
                      </w:rPr>
                      <w:fldChar w:fldCharType="separate"/>
                    </w:r>
                    <w:r>
                      <w:rPr>
                        <w:rFonts w:ascii="Cambria" w:hAnsi="Cambria"/>
                        <w:i/>
                        <w:spacing w:val="-7"/>
                        <w:sz w:val="20"/>
                      </w:rPr>
                      <w:t>84</w:t>
                    </w:r>
                    <w:r>
                      <w:rPr>
                        <w:rFonts w:ascii="Cambria" w:hAnsi="Cambria"/>
                        <w:i/>
                        <w:spacing w:val="-7"/>
                        <w:sz w:val="20"/>
                      </w:rPr>
                      <w:fldChar w:fldCharType="end"/>
                    </w:r>
                  </w:p>
                </w:txbxContent>
              </v:textbox>
              <w10:wrap anchorx="page" anchory="page"/>
            </v:rect>
          </w:pict>
        </mc:Fallback>
      </mc:AlternateConten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033337" w14:textId="77777777" w:rsidR="00B1436A" w:rsidRDefault="00402AE6">
    <w:pPr>
      <w:pStyle w:val="BodyText"/>
      <w:spacing w:line="14" w:lineRule="auto"/>
      <w:ind w:left="0"/>
      <w:rPr>
        <w:sz w:val="20"/>
      </w:rPr>
    </w:pPr>
    <w:r>
      <w:rPr>
        <w:noProof/>
        <w:sz w:val="20"/>
      </w:rPr>
      <mc:AlternateContent>
        <mc:Choice Requires="wps">
          <w:drawing>
            <wp:anchor distT="0" distB="0" distL="0" distR="8890" simplePos="0" relativeHeight="251674624" behindDoc="1" locked="0" layoutInCell="0" allowOverlap="1" wp14:anchorId="5458B398" wp14:editId="0028A52F">
              <wp:simplePos x="0" y="0"/>
              <wp:positionH relativeFrom="page">
                <wp:posOffset>714375</wp:posOffset>
              </wp:positionH>
              <wp:positionV relativeFrom="page">
                <wp:posOffset>447675</wp:posOffset>
              </wp:positionV>
              <wp:extent cx="4676775" cy="323215"/>
              <wp:effectExtent l="635" t="635" r="0" b="0"/>
              <wp:wrapNone/>
              <wp:docPr id="254" name="docshape125"/>
              <wp:cNvGraphicFramePr/>
              <a:graphic xmlns:a="http://schemas.openxmlformats.org/drawingml/2006/main">
                <a:graphicData uri="http://schemas.microsoft.com/office/word/2010/wordprocessingShape">
                  <wps:wsp>
                    <wps:cNvSpPr/>
                    <wps:spPr>
                      <a:xfrm>
                        <a:off x="0" y="0"/>
                        <a:ext cx="4676760" cy="323280"/>
                      </a:xfrm>
                      <a:prstGeom prst="rect">
                        <a:avLst/>
                      </a:prstGeom>
                      <a:noFill/>
                      <a:ln w="0">
                        <a:noFill/>
                      </a:ln>
                    </wps:spPr>
                    <wps:style>
                      <a:lnRef idx="0">
                        <a:scrgbClr r="0" g="0" b="0"/>
                      </a:lnRef>
                      <a:fillRef idx="0">
                        <a:scrgbClr r="0" g="0" b="0"/>
                      </a:fillRef>
                      <a:effectRef idx="0">
                        <a:scrgbClr r="0" g="0" b="0"/>
                      </a:effectRef>
                      <a:fontRef idx="minor"/>
                    </wps:style>
                    <wps:txbx>
                      <w:txbxContent>
                        <w:p w14:paraId="7E36464A" w14:textId="77777777" w:rsidR="00B1436A" w:rsidRDefault="00402AE6">
                          <w:pPr>
                            <w:pStyle w:val="FrameContents"/>
                            <w:spacing w:before="19"/>
                            <w:ind w:left="20"/>
                            <w:rPr>
                              <w:rFonts w:ascii="Cambria" w:hAnsi="Cambria"/>
                              <w:i/>
                              <w:sz w:val="20"/>
                            </w:rPr>
                          </w:pPr>
                          <w:bookmarkStart w:id="306" w:name="_Hlk195630053"/>
                          <w:bookmarkStart w:id="307" w:name="_Hlk195630052"/>
                          <w:r>
                            <w:rPr>
                              <w:rFonts w:ascii="Cambria" w:hAnsi="Cambria"/>
                              <w:i/>
                              <w:sz w:val="20"/>
                            </w:rPr>
                            <w:t>2026</w:t>
                          </w:r>
                          <w:r>
                            <w:rPr>
                              <w:rFonts w:ascii="Cambria" w:hAnsi="Cambria"/>
                              <w:i/>
                              <w:spacing w:val="-5"/>
                              <w:sz w:val="20"/>
                            </w:rPr>
                            <w:t xml:space="preserve"> </w:t>
                          </w:r>
                          <w:r>
                            <w:rPr>
                              <w:rFonts w:ascii="Cambria" w:hAnsi="Cambria"/>
                              <w:i/>
                              <w:sz w:val="20"/>
                            </w:rPr>
                            <w:t>Administrative</w:t>
                          </w:r>
                          <w:r>
                            <w:rPr>
                              <w:rFonts w:ascii="Cambria" w:hAnsi="Cambria"/>
                              <w:i/>
                              <w:spacing w:val="-5"/>
                              <w:sz w:val="20"/>
                            </w:rPr>
                            <w:t xml:space="preserve"> </w:t>
                          </w:r>
                          <w:r>
                            <w:rPr>
                              <w:rFonts w:ascii="Cambria" w:hAnsi="Cambria"/>
                              <w:i/>
                              <w:sz w:val="20"/>
                            </w:rPr>
                            <w:t>Plan</w:t>
                          </w:r>
                          <w:r>
                            <w:rPr>
                              <w:rFonts w:ascii="Cambria" w:hAnsi="Cambria"/>
                              <w:i/>
                              <w:spacing w:val="-4"/>
                              <w:sz w:val="20"/>
                            </w:rPr>
                            <w:t xml:space="preserve"> </w:t>
                          </w:r>
                          <w:r>
                            <w:rPr>
                              <w:rFonts w:ascii="Cambria" w:hAnsi="Cambria"/>
                              <w:i/>
                              <w:sz w:val="20"/>
                            </w:rPr>
                            <w:t>for</w:t>
                          </w:r>
                          <w:r>
                            <w:rPr>
                              <w:rFonts w:ascii="Cambria" w:hAnsi="Cambria"/>
                              <w:i/>
                              <w:spacing w:val="-2"/>
                              <w:sz w:val="20"/>
                            </w:rPr>
                            <w:t xml:space="preserve"> </w:t>
                          </w:r>
                          <w:r>
                            <w:rPr>
                              <w:rFonts w:ascii="Cambria" w:hAnsi="Cambria"/>
                              <w:i/>
                              <w:sz w:val="20"/>
                            </w:rPr>
                            <w:t>Paducah</w:t>
                          </w:r>
                          <w:r>
                            <w:rPr>
                              <w:rFonts w:ascii="Cambria" w:hAnsi="Cambria"/>
                              <w:i/>
                              <w:spacing w:val="-5"/>
                              <w:sz w:val="20"/>
                            </w:rPr>
                            <w:t xml:space="preserve"> </w:t>
                          </w:r>
                          <w:r>
                            <w:rPr>
                              <w:rFonts w:ascii="Cambria" w:hAnsi="Cambria"/>
                              <w:i/>
                              <w:sz w:val="20"/>
                            </w:rPr>
                            <w:t>Section</w:t>
                          </w:r>
                          <w:r>
                            <w:rPr>
                              <w:rFonts w:ascii="Cambria" w:hAnsi="Cambria"/>
                              <w:i/>
                              <w:spacing w:val="-4"/>
                              <w:sz w:val="20"/>
                            </w:rPr>
                            <w:t xml:space="preserve"> </w:t>
                          </w:r>
                          <w:r>
                            <w:rPr>
                              <w:rFonts w:ascii="Cambria" w:hAnsi="Cambria"/>
                              <w:i/>
                              <w:sz w:val="20"/>
                            </w:rPr>
                            <w:t>8</w:t>
                          </w:r>
                          <w:r>
                            <w:rPr>
                              <w:rFonts w:ascii="Cambria" w:hAnsi="Cambria"/>
                              <w:i/>
                              <w:spacing w:val="-5"/>
                              <w:sz w:val="20"/>
                            </w:rPr>
                            <w:t xml:space="preserve"> </w:t>
                          </w:r>
                          <w:r>
                            <w:rPr>
                              <w:rFonts w:ascii="Cambria" w:hAnsi="Cambria"/>
                              <w:i/>
                              <w:sz w:val="20"/>
                            </w:rPr>
                            <w:t>Housing</w:t>
                          </w:r>
                          <w:r>
                            <w:rPr>
                              <w:rFonts w:ascii="Cambria" w:hAnsi="Cambria"/>
                              <w:i/>
                              <w:spacing w:val="-4"/>
                              <w:sz w:val="20"/>
                            </w:rPr>
                            <w:t xml:space="preserve"> </w:t>
                          </w:r>
                          <w:r>
                            <w:rPr>
                              <w:rFonts w:ascii="Cambria" w:hAnsi="Cambria"/>
                              <w:i/>
                              <w:sz w:val="20"/>
                            </w:rPr>
                            <w:t>Choice</w:t>
                          </w:r>
                          <w:r>
                            <w:rPr>
                              <w:rFonts w:ascii="Cambria" w:hAnsi="Cambria"/>
                              <w:i/>
                              <w:spacing w:val="-5"/>
                              <w:sz w:val="20"/>
                            </w:rPr>
                            <w:t xml:space="preserve"> </w:t>
                          </w:r>
                          <w:r>
                            <w:rPr>
                              <w:rFonts w:ascii="Cambria" w:hAnsi="Cambria"/>
                              <w:i/>
                              <w:sz w:val="20"/>
                            </w:rPr>
                            <w:t>Voucher</w:t>
                          </w:r>
                          <w:r>
                            <w:rPr>
                              <w:rFonts w:ascii="Cambria" w:hAnsi="Cambria"/>
                              <w:i/>
                              <w:spacing w:val="-5"/>
                              <w:sz w:val="20"/>
                            </w:rPr>
                            <w:t xml:space="preserve"> </w:t>
                          </w:r>
                          <w:r>
                            <w:rPr>
                              <w:rFonts w:ascii="Cambria" w:hAnsi="Cambria"/>
                              <w:i/>
                              <w:sz w:val="20"/>
                            </w:rPr>
                            <w:t xml:space="preserve">Program APPENDIX: </w:t>
                          </w:r>
                          <w:bookmarkEnd w:id="306"/>
                          <w:bookmarkEnd w:id="307"/>
                          <w:r>
                            <w:rPr>
                              <w:rFonts w:ascii="Cambria" w:hAnsi="Cambria"/>
                              <w:i/>
                              <w:sz w:val="20"/>
                            </w:rPr>
                            <w:t>Utility Allowance Duplex/Townhouse</w:t>
                          </w:r>
                        </w:p>
                      </w:txbxContent>
                    </wps:txbx>
                    <wps:bodyPr lIns="0" tIns="0" rIns="0" bIns="0" anchor="t" upright="1">
                      <a:noAutofit/>
                    </wps:bodyPr>
                  </wps:wsp>
                </a:graphicData>
              </a:graphic>
            </wp:anchor>
          </w:drawing>
        </mc:Choice>
        <mc:Fallback>
          <w:pict>
            <v:rect w14:anchorId="5458B398" id="_x0000_s1110" style="position:absolute;margin-left:56.25pt;margin-top:35.25pt;width:368.25pt;height:25.45pt;z-index:-251641856;visibility:visible;mso-wrap-style:square;mso-wrap-distance-left:0;mso-wrap-distance-top:0;mso-wrap-distance-right:.7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peSs1wEAABAEAAAOAAAAZHJzL2Uyb0RvYy54bWysU1Fr2zAQfh/sPwi9L07S0RYTp5SVjsHY&#10;yrr9AFmWbIGsEycldv79TortrNtTRzHI59N9d/d9d97djb1lR4XBgKv4ZrXmTDkJjXFtxX/9fPxw&#10;y1mIwjXCglMVP6nA7/bv3+0GX6otdGAbhYySuFAOvuJdjL4siiA71YuwAq8cXWrAXkT6xLZoUAyU&#10;vbfFdr2+LgbAxiNIFQJ5H86XfJ/za61k/K51UJHZilNvMZ+YzzqdxX4nyhaF74yc2hD/0UUvjKOi&#10;S6oHEQU7oPknVW8kQgAdVxL6ArQ2UmUOxGaz/ovNcye8ylxInOAXmcLbpZXfjs/+CUmGwYcykJlY&#10;jBr79Kb+2JjFOi1iqTEySc6P1zf0kKaS7q62V9vbrGZxQXsM8bOCniWj4kjDyBqJ49cQqSKFziGp&#10;mINHY20eiHVsSAVfuCncOkJdGs1WPFmV4qz7oTQzTe43OYLEtv5kkZ3HTftIzc5Dz8kIkAI1lX0l&#10;doIktMpb9kr8Asr1wcUF3xsHmNbyzPPMLhGNYz0SvYrfbNJ1ctXQnJ6Q2S+ONiJt92zgbNSzIZzs&#10;gISInB08mrajgWwmfe8PEbTJE7lknRqgtcuDmn6RtNd/fueoy4+8/w0AAP//AwBQSwMEFAAGAAgA&#10;AAAhAMzSSEDeAAAACgEAAA8AAABkcnMvZG93bnJldi54bWxMj0FPg0AQhe8m/ofNmHizC6TWFlka&#10;U0KiN1u9eNuyIxDZWWC3gP/e8aSnycv78ua9bL/YTkw4+taRgngVgUCqnGmpVvD+Vt5tQfigyejO&#10;ESr4Rg/7/Poq06lxMx1xOoVacAj5VCtoQuhTKX3VoNV+5Xok9j7daHVgOdbSjHrmcNvJJIo20uqW&#10;+EOjezw0WH2dLlZBMW5M6Q/PRbn7mIvw8jpMgxyUur1Znh5BBFzCHwy/9bk65Nzp7C5kvOhYx8k9&#10;owoeIr4MbNc7HndmJ4nXIPNM/p+Q/wAAAP//AwBQSwECLQAUAAYACAAAACEAtoM4kv4AAADhAQAA&#10;EwAAAAAAAAAAAAAAAAAAAAAAW0NvbnRlbnRfVHlwZXNdLnhtbFBLAQItABQABgAIAAAAIQA4/SH/&#10;1gAAAJQBAAALAAAAAAAAAAAAAAAAAC8BAABfcmVscy8ucmVsc1BLAQItABQABgAIAAAAIQAbpeSs&#10;1wEAABAEAAAOAAAAAAAAAAAAAAAAAC4CAABkcnMvZTJvRG9jLnhtbFBLAQItABQABgAIAAAAIQDM&#10;0khA3gAAAAoBAAAPAAAAAAAAAAAAAAAAADEEAABkcnMvZG93bnJldi54bWxQSwUGAAAAAAQABADz&#10;AAAAPAUAAAAA&#10;" o:allowincell="f" filled="f" stroked="f" strokeweight="0">
              <v:textbox inset="0,0,0,0">
                <w:txbxContent>
                  <w:p w14:paraId="7E36464A" w14:textId="77777777" w:rsidR="00B1436A" w:rsidRDefault="00402AE6">
                    <w:pPr>
                      <w:pStyle w:val="FrameContents"/>
                      <w:spacing w:before="19"/>
                      <w:ind w:left="20"/>
                      <w:rPr>
                        <w:rFonts w:ascii="Cambria" w:hAnsi="Cambria"/>
                        <w:i/>
                        <w:sz w:val="20"/>
                      </w:rPr>
                    </w:pPr>
                    <w:bookmarkStart w:id="308" w:name="_Hlk195630053"/>
                    <w:bookmarkStart w:id="309" w:name="_Hlk195630052"/>
                    <w:r>
                      <w:rPr>
                        <w:rFonts w:ascii="Cambria" w:hAnsi="Cambria"/>
                        <w:i/>
                        <w:sz w:val="20"/>
                      </w:rPr>
                      <w:t>2026</w:t>
                    </w:r>
                    <w:r>
                      <w:rPr>
                        <w:rFonts w:ascii="Cambria" w:hAnsi="Cambria"/>
                        <w:i/>
                        <w:spacing w:val="-5"/>
                        <w:sz w:val="20"/>
                      </w:rPr>
                      <w:t xml:space="preserve"> </w:t>
                    </w:r>
                    <w:r>
                      <w:rPr>
                        <w:rFonts w:ascii="Cambria" w:hAnsi="Cambria"/>
                        <w:i/>
                        <w:sz w:val="20"/>
                      </w:rPr>
                      <w:t>Administrative</w:t>
                    </w:r>
                    <w:r>
                      <w:rPr>
                        <w:rFonts w:ascii="Cambria" w:hAnsi="Cambria"/>
                        <w:i/>
                        <w:spacing w:val="-5"/>
                        <w:sz w:val="20"/>
                      </w:rPr>
                      <w:t xml:space="preserve"> </w:t>
                    </w:r>
                    <w:r>
                      <w:rPr>
                        <w:rFonts w:ascii="Cambria" w:hAnsi="Cambria"/>
                        <w:i/>
                        <w:sz w:val="20"/>
                      </w:rPr>
                      <w:t>Plan</w:t>
                    </w:r>
                    <w:r>
                      <w:rPr>
                        <w:rFonts w:ascii="Cambria" w:hAnsi="Cambria"/>
                        <w:i/>
                        <w:spacing w:val="-4"/>
                        <w:sz w:val="20"/>
                      </w:rPr>
                      <w:t xml:space="preserve"> </w:t>
                    </w:r>
                    <w:r>
                      <w:rPr>
                        <w:rFonts w:ascii="Cambria" w:hAnsi="Cambria"/>
                        <w:i/>
                        <w:sz w:val="20"/>
                      </w:rPr>
                      <w:t>for</w:t>
                    </w:r>
                    <w:r>
                      <w:rPr>
                        <w:rFonts w:ascii="Cambria" w:hAnsi="Cambria"/>
                        <w:i/>
                        <w:spacing w:val="-2"/>
                        <w:sz w:val="20"/>
                      </w:rPr>
                      <w:t xml:space="preserve"> </w:t>
                    </w:r>
                    <w:r>
                      <w:rPr>
                        <w:rFonts w:ascii="Cambria" w:hAnsi="Cambria"/>
                        <w:i/>
                        <w:sz w:val="20"/>
                      </w:rPr>
                      <w:t>Paducah</w:t>
                    </w:r>
                    <w:r>
                      <w:rPr>
                        <w:rFonts w:ascii="Cambria" w:hAnsi="Cambria"/>
                        <w:i/>
                        <w:spacing w:val="-5"/>
                        <w:sz w:val="20"/>
                      </w:rPr>
                      <w:t xml:space="preserve"> </w:t>
                    </w:r>
                    <w:r>
                      <w:rPr>
                        <w:rFonts w:ascii="Cambria" w:hAnsi="Cambria"/>
                        <w:i/>
                        <w:sz w:val="20"/>
                      </w:rPr>
                      <w:t>Section</w:t>
                    </w:r>
                    <w:r>
                      <w:rPr>
                        <w:rFonts w:ascii="Cambria" w:hAnsi="Cambria"/>
                        <w:i/>
                        <w:spacing w:val="-4"/>
                        <w:sz w:val="20"/>
                      </w:rPr>
                      <w:t xml:space="preserve"> </w:t>
                    </w:r>
                    <w:r>
                      <w:rPr>
                        <w:rFonts w:ascii="Cambria" w:hAnsi="Cambria"/>
                        <w:i/>
                        <w:sz w:val="20"/>
                      </w:rPr>
                      <w:t>8</w:t>
                    </w:r>
                    <w:r>
                      <w:rPr>
                        <w:rFonts w:ascii="Cambria" w:hAnsi="Cambria"/>
                        <w:i/>
                        <w:spacing w:val="-5"/>
                        <w:sz w:val="20"/>
                      </w:rPr>
                      <w:t xml:space="preserve"> </w:t>
                    </w:r>
                    <w:r>
                      <w:rPr>
                        <w:rFonts w:ascii="Cambria" w:hAnsi="Cambria"/>
                        <w:i/>
                        <w:sz w:val="20"/>
                      </w:rPr>
                      <w:t>Housing</w:t>
                    </w:r>
                    <w:r>
                      <w:rPr>
                        <w:rFonts w:ascii="Cambria" w:hAnsi="Cambria"/>
                        <w:i/>
                        <w:spacing w:val="-4"/>
                        <w:sz w:val="20"/>
                      </w:rPr>
                      <w:t xml:space="preserve"> </w:t>
                    </w:r>
                    <w:r>
                      <w:rPr>
                        <w:rFonts w:ascii="Cambria" w:hAnsi="Cambria"/>
                        <w:i/>
                        <w:sz w:val="20"/>
                      </w:rPr>
                      <w:t>Choice</w:t>
                    </w:r>
                    <w:r>
                      <w:rPr>
                        <w:rFonts w:ascii="Cambria" w:hAnsi="Cambria"/>
                        <w:i/>
                        <w:spacing w:val="-5"/>
                        <w:sz w:val="20"/>
                      </w:rPr>
                      <w:t xml:space="preserve"> </w:t>
                    </w:r>
                    <w:r>
                      <w:rPr>
                        <w:rFonts w:ascii="Cambria" w:hAnsi="Cambria"/>
                        <w:i/>
                        <w:sz w:val="20"/>
                      </w:rPr>
                      <w:t>Voucher</w:t>
                    </w:r>
                    <w:r>
                      <w:rPr>
                        <w:rFonts w:ascii="Cambria" w:hAnsi="Cambria"/>
                        <w:i/>
                        <w:spacing w:val="-5"/>
                        <w:sz w:val="20"/>
                      </w:rPr>
                      <w:t xml:space="preserve"> </w:t>
                    </w:r>
                    <w:r>
                      <w:rPr>
                        <w:rFonts w:ascii="Cambria" w:hAnsi="Cambria"/>
                        <w:i/>
                        <w:sz w:val="20"/>
                      </w:rPr>
                      <w:t xml:space="preserve">Program APPENDIX: </w:t>
                    </w:r>
                    <w:bookmarkEnd w:id="308"/>
                    <w:bookmarkEnd w:id="309"/>
                    <w:r>
                      <w:rPr>
                        <w:rFonts w:ascii="Cambria" w:hAnsi="Cambria"/>
                        <w:i/>
                        <w:sz w:val="20"/>
                      </w:rPr>
                      <w:t>Utility Allowance Duplex/Townhouse</w:t>
                    </w:r>
                  </w:p>
                </w:txbxContent>
              </v:textbox>
              <w10:wrap anchorx="page" anchory="page"/>
            </v:rect>
          </w:pict>
        </mc:Fallback>
      </mc:AlternateContent>
    </w:r>
    <w:r>
      <w:rPr>
        <w:noProof/>
        <w:sz w:val="20"/>
      </w:rPr>
      <mc:AlternateContent>
        <mc:Choice Requires="wps">
          <w:drawing>
            <wp:anchor distT="0" distB="0" distL="0" distR="0" simplePos="0" relativeHeight="251676672" behindDoc="1" locked="0" layoutInCell="0" allowOverlap="1" wp14:anchorId="69EEB3F8" wp14:editId="32559E18">
              <wp:simplePos x="0" y="0"/>
              <wp:positionH relativeFrom="page">
                <wp:posOffset>5946140</wp:posOffset>
              </wp:positionH>
              <wp:positionV relativeFrom="page">
                <wp:posOffset>444500</wp:posOffset>
              </wp:positionV>
              <wp:extent cx="1064895" cy="323215"/>
              <wp:effectExtent l="0" t="0" r="0" b="0"/>
              <wp:wrapNone/>
              <wp:docPr id="255" name="docshape126"/>
              <wp:cNvGraphicFramePr/>
              <a:graphic xmlns:a="http://schemas.openxmlformats.org/drawingml/2006/main">
                <a:graphicData uri="http://schemas.microsoft.com/office/word/2010/wordprocessingShape">
                  <wps:wsp>
                    <wps:cNvSpPr/>
                    <wps:spPr>
                      <a:xfrm>
                        <a:off x="0" y="0"/>
                        <a:ext cx="1064880" cy="323280"/>
                      </a:xfrm>
                      <a:prstGeom prst="rect">
                        <a:avLst/>
                      </a:prstGeom>
                      <a:noFill/>
                      <a:ln w="0">
                        <a:noFill/>
                      </a:ln>
                    </wps:spPr>
                    <wps:style>
                      <a:lnRef idx="0">
                        <a:scrgbClr r="0" g="0" b="0"/>
                      </a:lnRef>
                      <a:fillRef idx="0">
                        <a:scrgbClr r="0" g="0" b="0"/>
                      </a:fillRef>
                      <a:effectRef idx="0">
                        <a:scrgbClr r="0" g="0" b="0"/>
                      </a:effectRef>
                      <a:fontRef idx="minor"/>
                    </wps:style>
                    <wps:txbx>
                      <w:txbxContent>
                        <w:p w14:paraId="6AD5EB1E" w14:textId="77777777" w:rsidR="00B1436A" w:rsidRDefault="00402AE6">
                          <w:pPr>
                            <w:pStyle w:val="FrameContents"/>
                            <w:spacing w:before="19"/>
                            <w:ind w:right="78"/>
                            <w:jc w:val="right"/>
                            <w:rPr>
                              <w:rFonts w:ascii="Cambria" w:hAnsi="Cambria"/>
                              <w:i/>
                              <w:sz w:val="20"/>
                            </w:rPr>
                          </w:pPr>
                          <w:r>
                            <w:rPr>
                              <w:rFonts w:ascii="Cambria" w:hAnsi="Cambria"/>
                              <w:i/>
                              <w:spacing w:val="-2"/>
                              <w:sz w:val="20"/>
                            </w:rPr>
                            <w:t>Effective</w:t>
                          </w:r>
                          <w:r>
                            <w:rPr>
                              <w:rFonts w:ascii="Cambria" w:hAnsi="Cambria"/>
                              <w:i/>
                              <w:spacing w:val="6"/>
                              <w:sz w:val="20"/>
                            </w:rPr>
                            <w:t xml:space="preserve"> 3</w:t>
                          </w:r>
                          <w:r>
                            <w:rPr>
                              <w:rFonts w:ascii="Cambria" w:hAnsi="Cambria"/>
                              <w:i/>
                              <w:spacing w:val="-2"/>
                              <w:sz w:val="20"/>
                            </w:rPr>
                            <w:t>/1/2026</w:t>
                          </w:r>
                        </w:p>
                        <w:p w14:paraId="2BA9BDF6" w14:textId="77777777" w:rsidR="00B1436A" w:rsidRDefault="00402AE6">
                          <w:pPr>
                            <w:pStyle w:val="FrameContents"/>
                            <w:spacing w:before="1"/>
                            <w:ind w:right="78"/>
                            <w:jc w:val="right"/>
                            <w:rPr>
                              <w:rFonts w:ascii="Cambria" w:hAnsi="Cambria"/>
                              <w:i/>
                              <w:sz w:val="20"/>
                            </w:rPr>
                          </w:pPr>
                          <w:r>
                            <w:rPr>
                              <w:rFonts w:ascii="Cambria" w:hAnsi="Cambria"/>
                              <w:i/>
                              <w:sz w:val="20"/>
                            </w:rPr>
                            <w:t>page</w:t>
                          </w:r>
                          <w:r>
                            <w:rPr>
                              <w:rFonts w:ascii="Cambria" w:hAnsi="Cambria"/>
                              <w:i/>
                              <w:spacing w:val="-7"/>
                              <w:sz w:val="20"/>
                            </w:rPr>
                            <w:t xml:space="preserve"> </w:t>
                          </w:r>
                          <w:r>
                            <w:rPr>
                              <w:rFonts w:ascii="Cambria" w:hAnsi="Cambria"/>
                              <w:i/>
                              <w:spacing w:val="-7"/>
                              <w:sz w:val="20"/>
                            </w:rPr>
                            <w:fldChar w:fldCharType="begin"/>
                          </w:r>
                          <w:r>
                            <w:rPr>
                              <w:rFonts w:ascii="Cambria" w:hAnsi="Cambria"/>
                              <w:i/>
                              <w:spacing w:val="-7"/>
                              <w:sz w:val="20"/>
                            </w:rPr>
                            <w:instrText xml:space="preserve"> PAGE </w:instrText>
                          </w:r>
                          <w:r>
                            <w:rPr>
                              <w:rFonts w:ascii="Cambria" w:hAnsi="Cambria"/>
                              <w:i/>
                              <w:spacing w:val="-7"/>
                              <w:sz w:val="20"/>
                            </w:rPr>
                            <w:fldChar w:fldCharType="separate"/>
                          </w:r>
                          <w:r>
                            <w:rPr>
                              <w:rFonts w:ascii="Cambria" w:hAnsi="Cambria"/>
                              <w:i/>
                              <w:spacing w:val="-7"/>
                              <w:sz w:val="20"/>
                            </w:rPr>
                            <w:t>84</w:t>
                          </w:r>
                          <w:r>
                            <w:rPr>
                              <w:rFonts w:ascii="Cambria" w:hAnsi="Cambria"/>
                              <w:i/>
                              <w:spacing w:val="-7"/>
                              <w:sz w:val="20"/>
                            </w:rPr>
                            <w:fldChar w:fldCharType="end"/>
                          </w:r>
                        </w:p>
                      </w:txbxContent>
                    </wps:txbx>
                    <wps:bodyPr lIns="0" tIns="0" rIns="0" bIns="0" anchor="t" upright="1">
                      <a:noAutofit/>
                    </wps:bodyPr>
                  </wps:wsp>
                </a:graphicData>
              </a:graphic>
            </wp:anchor>
          </w:drawing>
        </mc:Choice>
        <mc:Fallback>
          <w:pict>
            <v:rect w14:anchorId="69EEB3F8" id="_x0000_s1111" style="position:absolute;margin-left:468.2pt;margin-top:35pt;width:83.85pt;height:25.45pt;z-index:-2516398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3wK/1AEAABAEAAAOAAAAZHJzL2Uyb0RvYy54bWysU9tu2zAMfR+wfxD0vthxhy4w4hTDig4D&#10;hq1Ytw+QZckWoBsoJXb+fpRiO+321GEvMk3xHJKH1P5uMpqcBATlbEO3m5ISYbnrlO0b+uvnw7sd&#10;JSEy2zHtrGjoWQR6d3j7Zj/6WlRucLoTQJDEhnr0DR1i9HVRBD4Iw8LGeWHxUjowLOIv9EUHbER2&#10;o4uqLG+L0UHnwXERAnrvL5f0kPmlFDx+lzKISHRDsbaYT8hnm87isGd1D8wPis9lsH+owjBlMelK&#10;dc8iI0dQf1EZxcEFJ+OGO1M4KRUXuQfsZlv+0c3TwLzIvaA4wa8yhf9Hy7+dnvwjoAyjD3VAM3Ux&#10;STDpi/WRKYt1XsUSUyQcndvy9v1uh5pyvLupbiq0kaa4oj2E+Fk4Q5LRUMBhZI3Y6WuIl9AlJCWz&#10;7kFpnQeiLRlTwhduZNYWE1wLzVY8a5HitP0hJFFdrjc5Aoe+/aSBXMaN+4jFLkPPZAhIgRLTvhI7&#10;QxJa5C17JX4F5fzOxhVvlHWQhXzWXTLj1E7YXkM/VOk6uVrXnR+B6C8WNyJt92LAYrSLwSwfHAoR&#10;KTl6UP2AA9nO+n48RidVnsiVdRYa1y7PdH4iaa+f/+eo60M+/AYAAP//AwBQSwMEFAAGAAgAAAAh&#10;ACJYqt7gAAAACwEAAA8AAABkcnMvZG93bnJldi54bWxMj8FOg0AQhu8mvsNmTLzZXWqDQlkaU0Ki&#10;N1u99LZlRyCyu8BuAd/e6UlvM5kv/3x/tltMxyYcfeushGglgKGtnG5tLeHzo3x4BuaDslp1zqKE&#10;H/Swy29vMpVqN9sDTsdQMwqxPlUSmhD6lHNfNWiUX7keLd2+3GhUoHWsuR7VTOGm42shYm5Ua+lD&#10;o3rcN1h9Hy9GQjHGuvT716JMTnMR3t6HaeCDlPd3y8sWWMAl/MFw1Sd1yMnp7C5We9ZJSB7jDaES&#10;ngR1ugKR2ETAzjStRQI8z/j/DvkvAAAA//8DAFBLAQItABQABgAIAAAAIQC2gziS/gAAAOEBAAAT&#10;AAAAAAAAAAAAAAAAAAAAAABbQ29udGVudF9UeXBlc10ueG1sUEsBAi0AFAAGAAgAAAAhADj9If/W&#10;AAAAlAEAAAsAAAAAAAAAAAAAAAAALwEAAF9yZWxzLy5yZWxzUEsBAi0AFAAGAAgAAAAhAAjfAr/U&#10;AQAAEAQAAA4AAAAAAAAAAAAAAAAALgIAAGRycy9lMm9Eb2MueG1sUEsBAi0AFAAGAAgAAAAhACJY&#10;qt7gAAAACwEAAA8AAAAAAAAAAAAAAAAALgQAAGRycy9kb3ducmV2LnhtbFBLBQYAAAAABAAEAPMA&#10;AAA7BQAAAAA=&#10;" o:allowincell="f" filled="f" stroked="f" strokeweight="0">
              <v:textbox inset="0,0,0,0">
                <w:txbxContent>
                  <w:p w14:paraId="6AD5EB1E" w14:textId="77777777" w:rsidR="00B1436A" w:rsidRDefault="00402AE6">
                    <w:pPr>
                      <w:pStyle w:val="FrameContents"/>
                      <w:spacing w:before="19"/>
                      <w:ind w:right="78"/>
                      <w:jc w:val="right"/>
                      <w:rPr>
                        <w:rFonts w:ascii="Cambria" w:hAnsi="Cambria"/>
                        <w:i/>
                        <w:sz w:val="20"/>
                      </w:rPr>
                    </w:pPr>
                    <w:r>
                      <w:rPr>
                        <w:rFonts w:ascii="Cambria" w:hAnsi="Cambria"/>
                        <w:i/>
                        <w:spacing w:val="-2"/>
                        <w:sz w:val="20"/>
                      </w:rPr>
                      <w:t>Effective</w:t>
                    </w:r>
                    <w:r>
                      <w:rPr>
                        <w:rFonts w:ascii="Cambria" w:hAnsi="Cambria"/>
                        <w:i/>
                        <w:spacing w:val="6"/>
                        <w:sz w:val="20"/>
                      </w:rPr>
                      <w:t xml:space="preserve"> 3</w:t>
                    </w:r>
                    <w:r>
                      <w:rPr>
                        <w:rFonts w:ascii="Cambria" w:hAnsi="Cambria"/>
                        <w:i/>
                        <w:spacing w:val="-2"/>
                        <w:sz w:val="20"/>
                      </w:rPr>
                      <w:t>/1/2026</w:t>
                    </w:r>
                  </w:p>
                  <w:p w14:paraId="2BA9BDF6" w14:textId="77777777" w:rsidR="00B1436A" w:rsidRDefault="00402AE6">
                    <w:pPr>
                      <w:pStyle w:val="FrameContents"/>
                      <w:spacing w:before="1"/>
                      <w:ind w:right="78"/>
                      <w:jc w:val="right"/>
                      <w:rPr>
                        <w:rFonts w:ascii="Cambria" w:hAnsi="Cambria"/>
                        <w:i/>
                        <w:sz w:val="20"/>
                      </w:rPr>
                    </w:pPr>
                    <w:r>
                      <w:rPr>
                        <w:rFonts w:ascii="Cambria" w:hAnsi="Cambria"/>
                        <w:i/>
                        <w:sz w:val="20"/>
                      </w:rPr>
                      <w:t>page</w:t>
                    </w:r>
                    <w:r>
                      <w:rPr>
                        <w:rFonts w:ascii="Cambria" w:hAnsi="Cambria"/>
                        <w:i/>
                        <w:spacing w:val="-7"/>
                        <w:sz w:val="20"/>
                      </w:rPr>
                      <w:t xml:space="preserve"> </w:t>
                    </w:r>
                    <w:r>
                      <w:rPr>
                        <w:rFonts w:ascii="Cambria" w:hAnsi="Cambria"/>
                        <w:i/>
                        <w:spacing w:val="-7"/>
                        <w:sz w:val="20"/>
                      </w:rPr>
                      <w:fldChar w:fldCharType="begin"/>
                    </w:r>
                    <w:r>
                      <w:rPr>
                        <w:rFonts w:ascii="Cambria" w:hAnsi="Cambria"/>
                        <w:i/>
                        <w:spacing w:val="-7"/>
                        <w:sz w:val="20"/>
                      </w:rPr>
                      <w:instrText xml:space="preserve"> PAGE </w:instrText>
                    </w:r>
                    <w:r>
                      <w:rPr>
                        <w:rFonts w:ascii="Cambria" w:hAnsi="Cambria"/>
                        <w:i/>
                        <w:spacing w:val="-7"/>
                        <w:sz w:val="20"/>
                      </w:rPr>
                      <w:fldChar w:fldCharType="separate"/>
                    </w:r>
                    <w:r>
                      <w:rPr>
                        <w:rFonts w:ascii="Cambria" w:hAnsi="Cambria"/>
                        <w:i/>
                        <w:spacing w:val="-7"/>
                        <w:sz w:val="20"/>
                      </w:rPr>
                      <w:t>84</w:t>
                    </w:r>
                    <w:r>
                      <w:rPr>
                        <w:rFonts w:ascii="Cambria" w:hAnsi="Cambria"/>
                        <w:i/>
                        <w:spacing w:val="-7"/>
                        <w:sz w:val="20"/>
                      </w:rPr>
                      <w:fldChar w:fldCharType="end"/>
                    </w:r>
                  </w:p>
                </w:txbxContent>
              </v:textbox>
              <w10:wrap anchorx="page" anchory="page"/>
            </v:rect>
          </w:pict>
        </mc:Fallback>
      </mc:AlternateContent>
    </w: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C42A7A" w14:textId="77777777" w:rsidR="00B1436A" w:rsidRDefault="00B1436A">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C2648C" w14:textId="77777777" w:rsidR="00B1436A" w:rsidRDefault="00402AE6">
    <w:pPr>
      <w:pStyle w:val="BodyText"/>
      <w:spacing w:line="14" w:lineRule="auto"/>
      <w:ind w:left="0"/>
      <w:rPr>
        <w:sz w:val="20"/>
      </w:rPr>
    </w:pPr>
    <w:r>
      <w:rPr>
        <w:noProof/>
        <w:sz w:val="20"/>
      </w:rPr>
      <mc:AlternateContent>
        <mc:Choice Requires="wps">
          <w:drawing>
            <wp:anchor distT="0" distB="0" distL="0" distR="8890" simplePos="0" relativeHeight="251678720" behindDoc="1" locked="0" layoutInCell="0" allowOverlap="1" wp14:anchorId="05251260" wp14:editId="199EC408">
              <wp:simplePos x="0" y="0"/>
              <wp:positionH relativeFrom="page">
                <wp:posOffset>714375</wp:posOffset>
              </wp:positionH>
              <wp:positionV relativeFrom="page">
                <wp:posOffset>447675</wp:posOffset>
              </wp:positionV>
              <wp:extent cx="4676775" cy="323215"/>
              <wp:effectExtent l="635" t="635" r="0" b="0"/>
              <wp:wrapNone/>
              <wp:docPr id="1344429564" name="docshape125"/>
              <wp:cNvGraphicFramePr/>
              <a:graphic xmlns:a="http://schemas.openxmlformats.org/drawingml/2006/main">
                <a:graphicData uri="http://schemas.microsoft.com/office/word/2010/wordprocessingShape">
                  <wps:wsp>
                    <wps:cNvSpPr/>
                    <wps:spPr>
                      <a:xfrm>
                        <a:off x="0" y="0"/>
                        <a:ext cx="4676760" cy="323280"/>
                      </a:xfrm>
                      <a:prstGeom prst="rect">
                        <a:avLst/>
                      </a:prstGeom>
                      <a:noFill/>
                      <a:ln w="0">
                        <a:noFill/>
                      </a:ln>
                    </wps:spPr>
                    <wps:style>
                      <a:lnRef idx="0">
                        <a:scrgbClr r="0" g="0" b="0"/>
                      </a:lnRef>
                      <a:fillRef idx="0">
                        <a:scrgbClr r="0" g="0" b="0"/>
                      </a:fillRef>
                      <a:effectRef idx="0">
                        <a:scrgbClr r="0" g="0" b="0"/>
                      </a:effectRef>
                      <a:fontRef idx="minor"/>
                    </wps:style>
                    <wps:txbx>
                      <w:txbxContent>
                        <w:p w14:paraId="7609065C" w14:textId="2D876E60" w:rsidR="00B1436A" w:rsidRDefault="00402AE6">
                          <w:pPr>
                            <w:pStyle w:val="FrameContents"/>
                            <w:spacing w:before="19"/>
                            <w:ind w:left="20"/>
                            <w:rPr>
                              <w:rFonts w:ascii="Cambria" w:hAnsi="Cambria"/>
                              <w:i/>
                              <w:sz w:val="20"/>
                            </w:rPr>
                          </w:pPr>
                          <w:r>
                            <w:rPr>
                              <w:rFonts w:ascii="Cambria" w:hAnsi="Cambria"/>
                              <w:i/>
                              <w:sz w:val="20"/>
                            </w:rPr>
                            <w:t>Administrative</w:t>
                          </w:r>
                          <w:r>
                            <w:rPr>
                              <w:rFonts w:ascii="Cambria" w:hAnsi="Cambria"/>
                              <w:i/>
                              <w:spacing w:val="-5"/>
                              <w:sz w:val="20"/>
                            </w:rPr>
                            <w:t xml:space="preserve"> </w:t>
                          </w:r>
                          <w:r>
                            <w:rPr>
                              <w:rFonts w:ascii="Cambria" w:hAnsi="Cambria"/>
                              <w:i/>
                              <w:sz w:val="20"/>
                            </w:rPr>
                            <w:t>Plan</w:t>
                          </w:r>
                          <w:r>
                            <w:rPr>
                              <w:rFonts w:ascii="Cambria" w:hAnsi="Cambria"/>
                              <w:i/>
                              <w:spacing w:val="-4"/>
                              <w:sz w:val="20"/>
                            </w:rPr>
                            <w:t xml:space="preserve"> </w:t>
                          </w:r>
                          <w:r>
                            <w:rPr>
                              <w:rFonts w:ascii="Cambria" w:hAnsi="Cambria"/>
                              <w:i/>
                              <w:sz w:val="20"/>
                            </w:rPr>
                            <w:t>for</w:t>
                          </w:r>
                          <w:r>
                            <w:rPr>
                              <w:rFonts w:ascii="Cambria" w:hAnsi="Cambria"/>
                              <w:i/>
                              <w:spacing w:val="-2"/>
                              <w:sz w:val="20"/>
                            </w:rPr>
                            <w:t xml:space="preserve"> </w:t>
                          </w:r>
                          <w:r>
                            <w:rPr>
                              <w:rFonts w:ascii="Cambria" w:hAnsi="Cambria"/>
                              <w:i/>
                              <w:sz w:val="20"/>
                            </w:rPr>
                            <w:t>Paducah</w:t>
                          </w:r>
                          <w:r>
                            <w:rPr>
                              <w:rFonts w:ascii="Cambria" w:hAnsi="Cambria"/>
                              <w:i/>
                              <w:spacing w:val="-5"/>
                              <w:sz w:val="20"/>
                            </w:rPr>
                            <w:t xml:space="preserve"> </w:t>
                          </w:r>
                          <w:r>
                            <w:rPr>
                              <w:rFonts w:ascii="Cambria" w:hAnsi="Cambria"/>
                              <w:i/>
                              <w:sz w:val="20"/>
                            </w:rPr>
                            <w:t>Section</w:t>
                          </w:r>
                          <w:r>
                            <w:rPr>
                              <w:rFonts w:ascii="Cambria" w:hAnsi="Cambria"/>
                              <w:i/>
                              <w:spacing w:val="-4"/>
                              <w:sz w:val="20"/>
                            </w:rPr>
                            <w:t xml:space="preserve"> </w:t>
                          </w:r>
                          <w:r>
                            <w:rPr>
                              <w:rFonts w:ascii="Cambria" w:hAnsi="Cambria"/>
                              <w:i/>
                              <w:sz w:val="20"/>
                            </w:rPr>
                            <w:t>8</w:t>
                          </w:r>
                          <w:r>
                            <w:rPr>
                              <w:rFonts w:ascii="Cambria" w:hAnsi="Cambria"/>
                              <w:i/>
                              <w:spacing w:val="-5"/>
                              <w:sz w:val="20"/>
                            </w:rPr>
                            <w:t xml:space="preserve"> </w:t>
                          </w:r>
                          <w:r>
                            <w:rPr>
                              <w:rFonts w:ascii="Cambria" w:hAnsi="Cambria"/>
                              <w:i/>
                              <w:sz w:val="20"/>
                            </w:rPr>
                            <w:t>Housing</w:t>
                          </w:r>
                          <w:r>
                            <w:rPr>
                              <w:rFonts w:ascii="Cambria" w:hAnsi="Cambria"/>
                              <w:i/>
                              <w:spacing w:val="-4"/>
                              <w:sz w:val="20"/>
                            </w:rPr>
                            <w:t xml:space="preserve"> </w:t>
                          </w:r>
                          <w:r>
                            <w:rPr>
                              <w:rFonts w:ascii="Cambria" w:hAnsi="Cambria"/>
                              <w:i/>
                              <w:sz w:val="20"/>
                            </w:rPr>
                            <w:t>Choice</w:t>
                          </w:r>
                          <w:r>
                            <w:rPr>
                              <w:rFonts w:ascii="Cambria" w:hAnsi="Cambria"/>
                              <w:i/>
                              <w:spacing w:val="-5"/>
                              <w:sz w:val="20"/>
                            </w:rPr>
                            <w:t xml:space="preserve"> </w:t>
                          </w:r>
                          <w:r>
                            <w:rPr>
                              <w:rFonts w:ascii="Cambria" w:hAnsi="Cambria"/>
                              <w:i/>
                              <w:sz w:val="20"/>
                            </w:rPr>
                            <w:t>Voucher</w:t>
                          </w:r>
                          <w:r>
                            <w:rPr>
                              <w:rFonts w:ascii="Cambria" w:hAnsi="Cambria"/>
                              <w:i/>
                              <w:spacing w:val="-5"/>
                              <w:sz w:val="20"/>
                            </w:rPr>
                            <w:t xml:space="preserve"> </w:t>
                          </w:r>
                          <w:r>
                            <w:rPr>
                              <w:rFonts w:ascii="Cambria" w:hAnsi="Cambria"/>
                              <w:i/>
                              <w:sz w:val="20"/>
                            </w:rPr>
                            <w:t>Program APPENDIX: VAWA Emergency Transfer Plan</w:t>
                          </w:r>
                        </w:p>
                      </w:txbxContent>
                    </wps:txbx>
                    <wps:bodyPr lIns="0" tIns="0" rIns="0" bIns="0" anchor="t" upright="1">
                      <a:noAutofit/>
                    </wps:bodyPr>
                  </wps:wsp>
                </a:graphicData>
              </a:graphic>
            </wp:anchor>
          </w:drawing>
        </mc:Choice>
        <mc:Fallback>
          <w:pict>
            <v:rect w14:anchorId="05251260" id="_x0000_s1112" style="position:absolute;margin-left:56.25pt;margin-top:35.25pt;width:368.25pt;height:25.45pt;z-index:-251637760;visibility:visible;mso-wrap-style:square;mso-wrap-distance-left:0;mso-wrap-distance-top:0;mso-wrap-distance-right:.7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4ymi1wEAABAEAAAOAAAAZHJzL2Uyb0RvYy54bWysU9uK3DAMfS/0H4zfO5lL2V3CZJbSZUuh&#10;tEu3/QDHsRODYxnZM8n8fWVPkum2T1tKwFFkHUnnSNnfj71lJ4XBgKv4ZrXmTDkJjXFtxX/+eHx3&#10;x1mIwjXCglMVP6vA7w9v3+wHX6otdGAbhYySuFAOvuJdjL4siiA71YuwAq8cXWrAXkT6xLZoUAyU&#10;vbfFdr2+KQbAxiNIFQJ5Hy6X/JDza61k/KZ1UJHZilNvMZ+YzzqdxWEvyhaF74yc2hD/0EUvjKOi&#10;S6oHEQU7ovkrVW8kQgAdVxL6ArQ2UmUOxGaz/oPNcye8ylxInOAXmcL/Syu/np79E5IMgw9lIDOx&#10;GDX26U39sTGLdV7EUmNkkpzvb27pIU0l3e22u+1dVrO4oj2G+ElBz5JRcaRhZI3E6UuIVJFC55BU&#10;zMGjsTYPxDo2pIIv3BRuHaGujWYrnq1KcdZ9V5qZJvebHEFiW3+0yC7jpn2kZueh52QESIGayr4S&#10;O0ESWuUteyV+AeX64OKC740DTGt54Xlhl4jGsR6JXsVvd+k6uWpozk/I7GdHG5G2ezZwNurZEE52&#10;QEJEzo4eTdvRQDaTvh+OEbTJE7lmnRqgtcuDmn6RtNe/f+eo6498+AUAAP//AwBQSwMEFAAGAAgA&#10;AAAhAMzSSEDeAAAACgEAAA8AAABkcnMvZG93bnJldi54bWxMj0FPg0AQhe8m/ofNmHizC6TWFlka&#10;U0KiN1u9eNuyIxDZWWC3gP/e8aSnycv78ua9bL/YTkw4+taRgngVgUCqnGmpVvD+Vt5tQfigyejO&#10;ESr4Rg/7/Poq06lxMx1xOoVacAj5VCtoQuhTKX3VoNV+5Xok9j7daHVgOdbSjHrmcNvJJIo20uqW&#10;+EOjezw0WH2dLlZBMW5M6Q/PRbn7mIvw8jpMgxyUur1Znh5BBFzCHwy/9bk65Nzp7C5kvOhYx8k9&#10;owoeIr4MbNc7HndmJ4nXIPNM/p+Q/wAAAP//AwBQSwECLQAUAAYACAAAACEAtoM4kv4AAADhAQAA&#10;EwAAAAAAAAAAAAAAAAAAAAAAW0NvbnRlbnRfVHlwZXNdLnhtbFBLAQItABQABgAIAAAAIQA4/SH/&#10;1gAAAJQBAAALAAAAAAAAAAAAAAAAAC8BAABfcmVscy8ucmVsc1BLAQItABQABgAIAAAAIQB64ymi&#10;1wEAABAEAAAOAAAAAAAAAAAAAAAAAC4CAABkcnMvZTJvRG9jLnhtbFBLAQItABQABgAIAAAAIQDM&#10;0khA3gAAAAoBAAAPAAAAAAAAAAAAAAAAADEEAABkcnMvZG93bnJldi54bWxQSwUGAAAAAAQABADz&#10;AAAAPAUAAAAA&#10;" o:allowincell="f" filled="f" stroked="f" strokeweight="0">
              <v:textbox inset="0,0,0,0">
                <w:txbxContent>
                  <w:p w14:paraId="7609065C" w14:textId="2D876E60" w:rsidR="00B1436A" w:rsidRDefault="00402AE6">
                    <w:pPr>
                      <w:pStyle w:val="FrameContents"/>
                      <w:spacing w:before="19"/>
                      <w:ind w:left="20"/>
                      <w:rPr>
                        <w:rFonts w:ascii="Cambria" w:hAnsi="Cambria"/>
                        <w:i/>
                        <w:sz w:val="20"/>
                      </w:rPr>
                    </w:pPr>
                    <w:r>
                      <w:rPr>
                        <w:rFonts w:ascii="Cambria" w:hAnsi="Cambria"/>
                        <w:i/>
                        <w:sz w:val="20"/>
                      </w:rPr>
                      <w:t>Administrative</w:t>
                    </w:r>
                    <w:r>
                      <w:rPr>
                        <w:rFonts w:ascii="Cambria" w:hAnsi="Cambria"/>
                        <w:i/>
                        <w:spacing w:val="-5"/>
                        <w:sz w:val="20"/>
                      </w:rPr>
                      <w:t xml:space="preserve"> </w:t>
                    </w:r>
                    <w:r>
                      <w:rPr>
                        <w:rFonts w:ascii="Cambria" w:hAnsi="Cambria"/>
                        <w:i/>
                        <w:sz w:val="20"/>
                      </w:rPr>
                      <w:t>Plan</w:t>
                    </w:r>
                    <w:r>
                      <w:rPr>
                        <w:rFonts w:ascii="Cambria" w:hAnsi="Cambria"/>
                        <w:i/>
                        <w:spacing w:val="-4"/>
                        <w:sz w:val="20"/>
                      </w:rPr>
                      <w:t xml:space="preserve"> </w:t>
                    </w:r>
                    <w:r>
                      <w:rPr>
                        <w:rFonts w:ascii="Cambria" w:hAnsi="Cambria"/>
                        <w:i/>
                        <w:sz w:val="20"/>
                      </w:rPr>
                      <w:t>for</w:t>
                    </w:r>
                    <w:r>
                      <w:rPr>
                        <w:rFonts w:ascii="Cambria" w:hAnsi="Cambria"/>
                        <w:i/>
                        <w:spacing w:val="-2"/>
                        <w:sz w:val="20"/>
                      </w:rPr>
                      <w:t xml:space="preserve"> </w:t>
                    </w:r>
                    <w:r>
                      <w:rPr>
                        <w:rFonts w:ascii="Cambria" w:hAnsi="Cambria"/>
                        <w:i/>
                        <w:sz w:val="20"/>
                      </w:rPr>
                      <w:t>Paducah</w:t>
                    </w:r>
                    <w:r>
                      <w:rPr>
                        <w:rFonts w:ascii="Cambria" w:hAnsi="Cambria"/>
                        <w:i/>
                        <w:spacing w:val="-5"/>
                        <w:sz w:val="20"/>
                      </w:rPr>
                      <w:t xml:space="preserve"> </w:t>
                    </w:r>
                    <w:r>
                      <w:rPr>
                        <w:rFonts w:ascii="Cambria" w:hAnsi="Cambria"/>
                        <w:i/>
                        <w:sz w:val="20"/>
                      </w:rPr>
                      <w:t>Section</w:t>
                    </w:r>
                    <w:r>
                      <w:rPr>
                        <w:rFonts w:ascii="Cambria" w:hAnsi="Cambria"/>
                        <w:i/>
                        <w:spacing w:val="-4"/>
                        <w:sz w:val="20"/>
                      </w:rPr>
                      <w:t xml:space="preserve"> </w:t>
                    </w:r>
                    <w:r>
                      <w:rPr>
                        <w:rFonts w:ascii="Cambria" w:hAnsi="Cambria"/>
                        <w:i/>
                        <w:sz w:val="20"/>
                      </w:rPr>
                      <w:t>8</w:t>
                    </w:r>
                    <w:r>
                      <w:rPr>
                        <w:rFonts w:ascii="Cambria" w:hAnsi="Cambria"/>
                        <w:i/>
                        <w:spacing w:val="-5"/>
                        <w:sz w:val="20"/>
                      </w:rPr>
                      <w:t xml:space="preserve"> </w:t>
                    </w:r>
                    <w:r>
                      <w:rPr>
                        <w:rFonts w:ascii="Cambria" w:hAnsi="Cambria"/>
                        <w:i/>
                        <w:sz w:val="20"/>
                      </w:rPr>
                      <w:t>Housing</w:t>
                    </w:r>
                    <w:r>
                      <w:rPr>
                        <w:rFonts w:ascii="Cambria" w:hAnsi="Cambria"/>
                        <w:i/>
                        <w:spacing w:val="-4"/>
                        <w:sz w:val="20"/>
                      </w:rPr>
                      <w:t xml:space="preserve"> </w:t>
                    </w:r>
                    <w:r>
                      <w:rPr>
                        <w:rFonts w:ascii="Cambria" w:hAnsi="Cambria"/>
                        <w:i/>
                        <w:sz w:val="20"/>
                      </w:rPr>
                      <w:t>Choice</w:t>
                    </w:r>
                    <w:r>
                      <w:rPr>
                        <w:rFonts w:ascii="Cambria" w:hAnsi="Cambria"/>
                        <w:i/>
                        <w:spacing w:val="-5"/>
                        <w:sz w:val="20"/>
                      </w:rPr>
                      <w:t xml:space="preserve"> </w:t>
                    </w:r>
                    <w:r>
                      <w:rPr>
                        <w:rFonts w:ascii="Cambria" w:hAnsi="Cambria"/>
                        <w:i/>
                        <w:sz w:val="20"/>
                      </w:rPr>
                      <w:t>Voucher</w:t>
                    </w:r>
                    <w:r>
                      <w:rPr>
                        <w:rFonts w:ascii="Cambria" w:hAnsi="Cambria"/>
                        <w:i/>
                        <w:spacing w:val="-5"/>
                        <w:sz w:val="20"/>
                      </w:rPr>
                      <w:t xml:space="preserve"> </w:t>
                    </w:r>
                    <w:r>
                      <w:rPr>
                        <w:rFonts w:ascii="Cambria" w:hAnsi="Cambria"/>
                        <w:i/>
                        <w:sz w:val="20"/>
                      </w:rPr>
                      <w:t>Program APPENDIX: VAWA Emergency Transfer Plan</w:t>
                    </w:r>
                  </w:p>
                </w:txbxContent>
              </v:textbox>
              <w10:wrap anchorx="page" anchory="page"/>
            </v:rect>
          </w:pict>
        </mc:Fallback>
      </mc:AlternateContent>
    </w:r>
    <w:r>
      <w:rPr>
        <w:noProof/>
        <w:sz w:val="20"/>
      </w:rPr>
      <mc:AlternateContent>
        <mc:Choice Requires="wps">
          <w:drawing>
            <wp:anchor distT="0" distB="0" distL="0" distR="1270" simplePos="0" relativeHeight="251679744" behindDoc="1" locked="0" layoutInCell="0" allowOverlap="1" wp14:anchorId="4D4D28E1" wp14:editId="7AD32970">
              <wp:simplePos x="0" y="0"/>
              <wp:positionH relativeFrom="page">
                <wp:posOffset>5946140</wp:posOffset>
              </wp:positionH>
              <wp:positionV relativeFrom="page">
                <wp:posOffset>444500</wp:posOffset>
              </wp:positionV>
              <wp:extent cx="1064895" cy="323215"/>
              <wp:effectExtent l="635" t="635" r="0" b="0"/>
              <wp:wrapNone/>
              <wp:docPr id="265" name="docshape126"/>
              <wp:cNvGraphicFramePr/>
              <a:graphic xmlns:a="http://schemas.openxmlformats.org/drawingml/2006/main">
                <a:graphicData uri="http://schemas.microsoft.com/office/word/2010/wordprocessingShape">
                  <wps:wsp>
                    <wps:cNvSpPr/>
                    <wps:spPr>
                      <a:xfrm>
                        <a:off x="0" y="0"/>
                        <a:ext cx="1064880" cy="323280"/>
                      </a:xfrm>
                      <a:prstGeom prst="rect">
                        <a:avLst/>
                      </a:prstGeom>
                      <a:noFill/>
                      <a:ln w="0">
                        <a:noFill/>
                      </a:ln>
                    </wps:spPr>
                    <wps:style>
                      <a:lnRef idx="0">
                        <a:scrgbClr r="0" g="0" b="0"/>
                      </a:lnRef>
                      <a:fillRef idx="0">
                        <a:scrgbClr r="0" g="0" b="0"/>
                      </a:fillRef>
                      <a:effectRef idx="0">
                        <a:scrgbClr r="0" g="0" b="0"/>
                      </a:effectRef>
                      <a:fontRef idx="minor"/>
                    </wps:style>
                    <wps:txbx>
                      <w:txbxContent>
                        <w:p w14:paraId="7358B793" w14:textId="77777777" w:rsidR="007F2482" w:rsidRDefault="007F2482">
                          <w:pPr>
                            <w:pStyle w:val="FrameContents"/>
                            <w:spacing w:before="1"/>
                            <w:ind w:right="78"/>
                            <w:jc w:val="right"/>
                            <w:rPr>
                              <w:rFonts w:ascii="Cambria" w:hAnsi="Cambria"/>
                              <w:i/>
                              <w:sz w:val="20"/>
                            </w:rPr>
                          </w:pPr>
                        </w:p>
                        <w:p w14:paraId="3E8D89BC" w14:textId="0BC3D896" w:rsidR="00B1436A" w:rsidRDefault="00402AE6">
                          <w:pPr>
                            <w:pStyle w:val="FrameContents"/>
                            <w:spacing w:before="1"/>
                            <w:ind w:right="78"/>
                            <w:jc w:val="right"/>
                            <w:rPr>
                              <w:rFonts w:ascii="Cambria" w:hAnsi="Cambria"/>
                              <w:i/>
                              <w:sz w:val="20"/>
                            </w:rPr>
                          </w:pPr>
                          <w:r>
                            <w:rPr>
                              <w:rFonts w:ascii="Cambria" w:hAnsi="Cambria"/>
                              <w:i/>
                              <w:sz w:val="20"/>
                            </w:rPr>
                            <w:t>page</w:t>
                          </w:r>
                          <w:r>
                            <w:rPr>
                              <w:rFonts w:ascii="Cambria" w:hAnsi="Cambria"/>
                              <w:i/>
                              <w:spacing w:val="-7"/>
                              <w:sz w:val="20"/>
                            </w:rPr>
                            <w:t xml:space="preserve"> </w:t>
                          </w:r>
                          <w:r>
                            <w:rPr>
                              <w:rFonts w:ascii="Cambria" w:hAnsi="Cambria"/>
                              <w:i/>
                              <w:spacing w:val="-7"/>
                              <w:sz w:val="20"/>
                            </w:rPr>
                            <w:fldChar w:fldCharType="begin"/>
                          </w:r>
                          <w:r>
                            <w:rPr>
                              <w:rFonts w:ascii="Cambria" w:hAnsi="Cambria"/>
                              <w:i/>
                              <w:spacing w:val="-7"/>
                              <w:sz w:val="20"/>
                            </w:rPr>
                            <w:instrText xml:space="preserve"> PAGE </w:instrText>
                          </w:r>
                          <w:r>
                            <w:rPr>
                              <w:rFonts w:ascii="Cambria" w:hAnsi="Cambria"/>
                              <w:i/>
                              <w:spacing w:val="-7"/>
                              <w:sz w:val="20"/>
                            </w:rPr>
                            <w:fldChar w:fldCharType="separate"/>
                          </w:r>
                          <w:r>
                            <w:rPr>
                              <w:rFonts w:ascii="Cambria" w:hAnsi="Cambria"/>
                              <w:i/>
                              <w:spacing w:val="-7"/>
                              <w:sz w:val="20"/>
                            </w:rPr>
                            <w:t>92</w:t>
                          </w:r>
                          <w:r>
                            <w:rPr>
                              <w:rFonts w:ascii="Cambria" w:hAnsi="Cambria"/>
                              <w:i/>
                              <w:spacing w:val="-7"/>
                              <w:sz w:val="20"/>
                            </w:rPr>
                            <w:fldChar w:fldCharType="end"/>
                          </w:r>
                        </w:p>
                      </w:txbxContent>
                    </wps:txbx>
                    <wps:bodyPr lIns="0" tIns="0" rIns="0" bIns="0" anchor="t" upright="1">
                      <a:noAutofit/>
                    </wps:bodyPr>
                  </wps:wsp>
                </a:graphicData>
              </a:graphic>
            </wp:anchor>
          </w:drawing>
        </mc:Choice>
        <mc:Fallback>
          <w:pict>
            <v:rect w14:anchorId="4D4D28E1" id="_x0000_s1113" style="position:absolute;margin-left:468.2pt;margin-top:35pt;width:83.85pt;height:25.45pt;z-index:-251636736;visibility:visible;mso-wrap-style:square;mso-wrap-distance-left:0;mso-wrap-distance-top:0;mso-wrap-distance-right:.1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FVWs1AEAABAEAAAOAAAAZHJzL2Uyb0RvYy54bWysU8Fu2zAMvQ/YPwi6L07SoguMOMWwosOA&#10;YSvW7QNkWbIFyKJAKbHz96MU2+m2U4ddZJrieyQfqf392Ft2UhgMuIpvVmvOlJPQGNdW/OePx3c7&#10;zkIUrhEWnKr4WQV+f3j7Zj/4Um2hA9soZETiQjn4incx+rIoguxUL8IKvHJ0qQF7EekX26JBMRB7&#10;b4vten1XDICNR5AqBPI+XC75IfNrrWT8pnVQkdmKU20xn5jPOp3FYS/KFoXvjJzKEP9QRS+Mo6QL&#10;1YOIgh3R/EXVG4kQQMeVhL4ArY1UuQfqZrP+o5vnTniVeyFxgl9kCv+PVn49PfsnJBkGH8pAZupi&#10;1NinL9XHxizWeRFLjZFJcm7Wd7e7HWkq6e5me7Mlm2iKK9pjiJ8U9CwZFUcaRtZInL6EeAmdQ1Iy&#10;B4/G2jwQ69iQEv7mJmbrKMG10GzFs1UpzrrvSjPT5HqTI0hs648W2WXctI9U7Dz0TEaAFKgp7Sux&#10;EyShVd6yV+IXUM4PLi743jjALOSL7pIZx3qk9ir+/jZdJ1cNzfkJmf3saCPSds8GzkY9G8LJDkiI&#10;yNnRo2k7Gshm0vfDMYI2eSJX1kloWrs80+mJpL1++Z+jrg/58AsAAP//AwBQSwMEFAAGAAgAAAAh&#10;ACJYqt7gAAAACwEAAA8AAABkcnMvZG93bnJldi54bWxMj8FOg0AQhu8mvsNmTLzZXWqDQlkaU0Ki&#10;N1u99LZlRyCyu8BuAd/e6UlvM5kv/3x/tltMxyYcfeushGglgKGtnG5tLeHzo3x4BuaDslp1zqKE&#10;H/Swy29vMpVqN9sDTsdQMwqxPlUSmhD6lHNfNWiUX7keLd2+3GhUoHWsuR7VTOGm42shYm5Ua+lD&#10;o3rcN1h9Hy9GQjHGuvT716JMTnMR3t6HaeCDlPd3y8sWWMAl/MFw1Sd1yMnp7C5We9ZJSB7jDaES&#10;ngR1ugKR2ETAzjStRQI8z/j/DvkvAAAA//8DAFBLAQItABQABgAIAAAAIQC2gziS/gAAAOEBAAAT&#10;AAAAAAAAAAAAAAAAAAAAAABbQ29udGVudF9UeXBlc10ueG1sUEsBAi0AFAAGAAgAAAAhADj9If/W&#10;AAAAlAEAAAsAAAAAAAAAAAAAAAAALwEAAF9yZWxzLy5yZWxzUEsBAi0AFAAGAAgAAAAhAKsVVazU&#10;AQAAEAQAAA4AAAAAAAAAAAAAAAAALgIAAGRycy9lMm9Eb2MueG1sUEsBAi0AFAAGAAgAAAAhACJY&#10;qt7gAAAACwEAAA8AAAAAAAAAAAAAAAAALgQAAGRycy9kb3ducmV2LnhtbFBLBQYAAAAABAAEAPMA&#10;AAA7BQAAAAA=&#10;" o:allowincell="f" filled="f" stroked="f" strokeweight="0">
              <v:textbox inset="0,0,0,0">
                <w:txbxContent>
                  <w:p w14:paraId="7358B793" w14:textId="77777777" w:rsidR="007F2482" w:rsidRDefault="007F2482">
                    <w:pPr>
                      <w:pStyle w:val="FrameContents"/>
                      <w:spacing w:before="1"/>
                      <w:ind w:right="78"/>
                      <w:jc w:val="right"/>
                      <w:rPr>
                        <w:rFonts w:ascii="Cambria" w:hAnsi="Cambria"/>
                        <w:i/>
                        <w:sz w:val="20"/>
                      </w:rPr>
                    </w:pPr>
                  </w:p>
                  <w:p w14:paraId="3E8D89BC" w14:textId="0BC3D896" w:rsidR="00B1436A" w:rsidRDefault="00402AE6">
                    <w:pPr>
                      <w:pStyle w:val="FrameContents"/>
                      <w:spacing w:before="1"/>
                      <w:ind w:right="78"/>
                      <w:jc w:val="right"/>
                      <w:rPr>
                        <w:rFonts w:ascii="Cambria" w:hAnsi="Cambria"/>
                        <w:i/>
                        <w:sz w:val="20"/>
                      </w:rPr>
                    </w:pPr>
                    <w:r>
                      <w:rPr>
                        <w:rFonts w:ascii="Cambria" w:hAnsi="Cambria"/>
                        <w:i/>
                        <w:sz w:val="20"/>
                      </w:rPr>
                      <w:t>page</w:t>
                    </w:r>
                    <w:r>
                      <w:rPr>
                        <w:rFonts w:ascii="Cambria" w:hAnsi="Cambria"/>
                        <w:i/>
                        <w:spacing w:val="-7"/>
                        <w:sz w:val="20"/>
                      </w:rPr>
                      <w:t xml:space="preserve"> </w:t>
                    </w:r>
                    <w:r>
                      <w:rPr>
                        <w:rFonts w:ascii="Cambria" w:hAnsi="Cambria"/>
                        <w:i/>
                        <w:spacing w:val="-7"/>
                        <w:sz w:val="20"/>
                      </w:rPr>
                      <w:fldChar w:fldCharType="begin"/>
                    </w:r>
                    <w:r>
                      <w:rPr>
                        <w:rFonts w:ascii="Cambria" w:hAnsi="Cambria"/>
                        <w:i/>
                        <w:spacing w:val="-7"/>
                        <w:sz w:val="20"/>
                      </w:rPr>
                      <w:instrText xml:space="preserve"> PAGE </w:instrText>
                    </w:r>
                    <w:r>
                      <w:rPr>
                        <w:rFonts w:ascii="Cambria" w:hAnsi="Cambria"/>
                        <w:i/>
                        <w:spacing w:val="-7"/>
                        <w:sz w:val="20"/>
                      </w:rPr>
                      <w:fldChar w:fldCharType="separate"/>
                    </w:r>
                    <w:r>
                      <w:rPr>
                        <w:rFonts w:ascii="Cambria" w:hAnsi="Cambria"/>
                        <w:i/>
                        <w:spacing w:val="-7"/>
                        <w:sz w:val="20"/>
                      </w:rPr>
                      <w:t>92</w:t>
                    </w:r>
                    <w:r>
                      <w:rPr>
                        <w:rFonts w:ascii="Cambria" w:hAnsi="Cambria"/>
                        <w:i/>
                        <w:spacing w:val="-7"/>
                        <w:sz w:val="20"/>
                      </w:rPr>
                      <w:fldChar w:fldCharType="end"/>
                    </w:r>
                  </w:p>
                </w:txbxContent>
              </v:textbox>
              <w10:wrap anchorx="page" anchory="page"/>
            </v:rect>
          </w:pict>
        </mc:Fallback>
      </mc:AlternateConten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DBA187" w14:textId="77777777" w:rsidR="00B1436A" w:rsidRDefault="00402AE6">
    <w:pPr>
      <w:pStyle w:val="BodyText"/>
      <w:spacing w:line="14" w:lineRule="auto"/>
      <w:ind w:left="0"/>
      <w:rPr>
        <w:sz w:val="20"/>
      </w:rPr>
    </w:pPr>
    <w:r>
      <w:rPr>
        <w:noProof/>
        <w:sz w:val="20"/>
      </w:rPr>
      <mc:AlternateContent>
        <mc:Choice Requires="wps">
          <w:drawing>
            <wp:anchor distT="0" distB="0" distL="0" distR="8890" simplePos="0" relativeHeight="251677696" behindDoc="1" locked="0" layoutInCell="0" allowOverlap="1" wp14:anchorId="05251260" wp14:editId="11E9B948">
              <wp:simplePos x="0" y="0"/>
              <wp:positionH relativeFrom="page">
                <wp:posOffset>714375</wp:posOffset>
              </wp:positionH>
              <wp:positionV relativeFrom="page">
                <wp:posOffset>447675</wp:posOffset>
              </wp:positionV>
              <wp:extent cx="4676775" cy="323215"/>
              <wp:effectExtent l="635" t="635" r="0" b="0"/>
              <wp:wrapNone/>
              <wp:docPr id="266" name="docshape125"/>
              <wp:cNvGraphicFramePr/>
              <a:graphic xmlns:a="http://schemas.openxmlformats.org/drawingml/2006/main">
                <a:graphicData uri="http://schemas.microsoft.com/office/word/2010/wordprocessingShape">
                  <wps:wsp>
                    <wps:cNvSpPr/>
                    <wps:spPr>
                      <a:xfrm>
                        <a:off x="0" y="0"/>
                        <a:ext cx="4676760" cy="323280"/>
                      </a:xfrm>
                      <a:prstGeom prst="rect">
                        <a:avLst/>
                      </a:prstGeom>
                      <a:noFill/>
                      <a:ln w="0">
                        <a:noFill/>
                      </a:ln>
                    </wps:spPr>
                    <wps:style>
                      <a:lnRef idx="0">
                        <a:scrgbClr r="0" g="0" b="0"/>
                      </a:lnRef>
                      <a:fillRef idx="0">
                        <a:scrgbClr r="0" g="0" b="0"/>
                      </a:fillRef>
                      <a:effectRef idx="0">
                        <a:scrgbClr r="0" g="0" b="0"/>
                      </a:effectRef>
                      <a:fontRef idx="minor"/>
                    </wps:style>
                    <wps:txbx>
                      <w:txbxContent>
                        <w:p w14:paraId="6068234D" w14:textId="77777777" w:rsidR="00B1436A" w:rsidRDefault="00402AE6">
                          <w:pPr>
                            <w:pStyle w:val="FrameContents"/>
                            <w:spacing w:before="19"/>
                            <w:ind w:left="20"/>
                            <w:rPr>
                              <w:rFonts w:ascii="Cambria" w:hAnsi="Cambria"/>
                              <w:i/>
                              <w:sz w:val="20"/>
                            </w:rPr>
                          </w:pPr>
                          <w:r>
                            <w:rPr>
                              <w:rFonts w:ascii="Cambria" w:hAnsi="Cambria"/>
                              <w:i/>
                              <w:sz w:val="20"/>
                            </w:rPr>
                            <w:t>2026</w:t>
                          </w:r>
                          <w:r>
                            <w:rPr>
                              <w:rFonts w:ascii="Cambria" w:hAnsi="Cambria"/>
                              <w:i/>
                              <w:spacing w:val="-5"/>
                              <w:sz w:val="20"/>
                            </w:rPr>
                            <w:t xml:space="preserve"> </w:t>
                          </w:r>
                          <w:r>
                            <w:rPr>
                              <w:rFonts w:ascii="Cambria" w:hAnsi="Cambria"/>
                              <w:i/>
                              <w:sz w:val="20"/>
                            </w:rPr>
                            <w:t>Administrative</w:t>
                          </w:r>
                          <w:r>
                            <w:rPr>
                              <w:rFonts w:ascii="Cambria" w:hAnsi="Cambria"/>
                              <w:i/>
                              <w:spacing w:val="-5"/>
                              <w:sz w:val="20"/>
                            </w:rPr>
                            <w:t xml:space="preserve"> </w:t>
                          </w:r>
                          <w:r>
                            <w:rPr>
                              <w:rFonts w:ascii="Cambria" w:hAnsi="Cambria"/>
                              <w:i/>
                              <w:sz w:val="20"/>
                            </w:rPr>
                            <w:t>Plan</w:t>
                          </w:r>
                          <w:r>
                            <w:rPr>
                              <w:rFonts w:ascii="Cambria" w:hAnsi="Cambria"/>
                              <w:i/>
                              <w:spacing w:val="-4"/>
                              <w:sz w:val="20"/>
                            </w:rPr>
                            <w:t xml:space="preserve"> </w:t>
                          </w:r>
                          <w:r>
                            <w:rPr>
                              <w:rFonts w:ascii="Cambria" w:hAnsi="Cambria"/>
                              <w:i/>
                              <w:sz w:val="20"/>
                            </w:rPr>
                            <w:t>for</w:t>
                          </w:r>
                          <w:r>
                            <w:rPr>
                              <w:rFonts w:ascii="Cambria" w:hAnsi="Cambria"/>
                              <w:i/>
                              <w:spacing w:val="-2"/>
                              <w:sz w:val="20"/>
                            </w:rPr>
                            <w:t xml:space="preserve"> </w:t>
                          </w:r>
                          <w:r>
                            <w:rPr>
                              <w:rFonts w:ascii="Cambria" w:hAnsi="Cambria"/>
                              <w:i/>
                              <w:sz w:val="20"/>
                            </w:rPr>
                            <w:t>Paducah</w:t>
                          </w:r>
                          <w:r>
                            <w:rPr>
                              <w:rFonts w:ascii="Cambria" w:hAnsi="Cambria"/>
                              <w:i/>
                              <w:spacing w:val="-5"/>
                              <w:sz w:val="20"/>
                            </w:rPr>
                            <w:t xml:space="preserve"> </w:t>
                          </w:r>
                          <w:r>
                            <w:rPr>
                              <w:rFonts w:ascii="Cambria" w:hAnsi="Cambria"/>
                              <w:i/>
                              <w:sz w:val="20"/>
                            </w:rPr>
                            <w:t>Section</w:t>
                          </w:r>
                          <w:r>
                            <w:rPr>
                              <w:rFonts w:ascii="Cambria" w:hAnsi="Cambria"/>
                              <w:i/>
                              <w:spacing w:val="-4"/>
                              <w:sz w:val="20"/>
                            </w:rPr>
                            <w:t xml:space="preserve"> </w:t>
                          </w:r>
                          <w:r>
                            <w:rPr>
                              <w:rFonts w:ascii="Cambria" w:hAnsi="Cambria"/>
                              <w:i/>
                              <w:sz w:val="20"/>
                            </w:rPr>
                            <w:t>8</w:t>
                          </w:r>
                          <w:r>
                            <w:rPr>
                              <w:rFonts w:ascii="Cambria" w:hAnsi="Cambria"/>
                              <w:i/>
                              <w:spacing w:val="-5"/>
                              <w:sz w:val="20"/>
                            </w:rPr>
                            <w:t xml:space="preserve"> </w:t>
                          </w:r>
                          <w:r>
                            <w:rPr>
                              <w:rFonts w:ascii="Cambria" w:hAnsi="Cambria"/>
                              <w:i/>
                              <w:sz w:val="20"/>
                            </w:rPr>
                            <w:t>Housing</w:t>
                          </w:r>
                          <w:r>
                            <w:rPr>
                              <w:rFonts w:ascii="Cambria" w:hAnsi="Cambria"/>
                              <w:i/>
                              <w:spacing w:val="-4"/>
                              <w:sz w:val="20"/>
                            </w:rPr>
                            <w:t xml:space="preserve"> </w:t>
                          </w:r>
                          <w:r>
                            <w:rPr>
                              <w:rFonts w:ascii="Cambria" w:hAnsi="Cambria"/>
                              <w:i/>
                              <w:sz w:val="20"/>
                            </w:rPr>
                            <w:t>Choice</w:t>
                          </w:r>
                          <w:r>
                            <w:rPr>
                              <w:rFonts w:ascii="Cambria" w:hAnsi="Cambria"/>
                              <w:i/>
                              <w:spacing w:val="-5"/>
                              <w:sz w:val="20"/>
                            </w:rPr>
                            <w:t xml:space="preserve"> </w:t>
                          </w:r>
                          <w:r>
                            <w:rPr>
                              <w:rFonts w:ascii="Cambria" w:hAnsi="Cambria"/>
                              <w:i/>
                              <w:sz w:val="20"/>
                            </w:rPr>
                            <w:t>Voucher</w:t>
                          </w:r>
                          <w:r>
                            <w:rPr>
                              <w:rFonts w:ascii="Cambria" w:hAnsi="Cambria"/>
                              <w:i/>
                              <w:spacing w:val="-5"/>
                              <w:sz w:val="20"/>
                            </w:rPr>
                            <w:t xml:space="preserve"> </w:t>
                          </w:r>
                          <w:r>
                            <w:rPr>
                              <w:rFonts w:ascii="Cambria" w:hAnsi="Cambria"/>
                              <w:i/>
                              <w:sz w:val="20"/>
                            </w:rPr>
                            <w:t>Program APPENDIX: VAWA Emergency Transfer Plan</w:t>
                          </w:r>
                        </w:p>
                      </w:txbxContent>
                    </wps:txbx>
                    <wps:bodyPr lIns="0" tIns="0" rIns="0" bIns="0" anchor="t" upright="1">
                      <a:noAutofit/>
                    </wps:bodyPr>
                  </wps:wsp>
                </a:graphicData>
              </a:graphic>
            </wp:anchor>
          </w:drawing>
        </mc:Choice>
        <mc:Fallback>
          <w:pict>
            <v:rect w14:anchorId="05251260" id="_x0000_s1114" style="position:absolute;margin-left:56.25pt;margin-top:35.25pt;width:368.25pt;height:25.45pt;z-index:-251638784;visibility:visible;mso-wrap-style:square;mso-wrap-distance-left:0;mso-wrap-distance-top:0;mso-wrap-distance-right:.7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KX6x2AEAABAEAAAOAAAAZHJzL2Uyb0RvYy54bWysU9tu2zAMfR+wfxD0vjhJt7Yw4hTDig4D&#10;hq1Y1w+QZckWIIsCpcTO349SbGeXpxaDAZmmeEieQ3p3N/aWHRUGA67im9WaM+UkNMa1FX/++fDu&#10;lrMQhWuEBacqflKB3+3fvtkNvlRb6MA2ChklcaEcfMW7GH1ZFEF2qhdhBV45utSAvYj0iW3RoBgo&#10;e2+L7Xp9XQyAjUeQKgTy3p8v+T7n11rJ+F3roCKzFafeYj4xn3U6i/1OlC0K3xk5tSFe0UUvjKOi&#10;S6p7EQU7oPknVW8kQgAdVxL6ArQ2UmUOxGaz/ovNUye8ylxInOAXmcL/Syu/HZ/8I5IMgw9lIDOx&#10;GDX26U39sTGLdVrEUmNkkpzvr2/oIU0l3V1tr7a3Wc3igvYY4mcFPUtGxZGGkTUSx68hUkUKnUNS&#10;MQcPxto8EOvYkAr+4aZw6wh1aTRb8WRVirPuh9LMNLnf5AgS2/qTRXYeN+0jNTsPPScjQArUVPaF&#10;2AmS0Cpv2QvxCyjXBxcXfG8cYFrLM88zu0Q0jvVI9Cp+8yFdJ1cNzekRmf3iaCPSds8GzkY9G8LJ&#10;DkiIyNnBo2k7Gshm0vfjIYI2eSKXrFMDtHZ5UNMvkvb69+8cdfmR978AAAD//wMAUEsDBBQABgAI&#10;AAAAIQDM0khA3gAAAAoBAAAPAAAAZHJzL2Rvd25yZXYueG1sTI9BT4NAEIXvJv6HzZh4swuk1hZZ&#10;GlNCojdbvXjbsiMQ2Vlgt4D/3vGkp8nL+/LmvWy/2E5MOPrWkYJ4FYFAqpxpqVbw/lbebUH4oMno&#10;zhEq+EYP+/z6KtOpcTMdcTqFWnAI+VQraELoUyl91aDVfuV6JPY+3Wh1YDnW0ox65nDbySSKNtLq&#10;lvhDo3s8NFh9nS5WQTFuTOkPz0W5+5iL8PI6TIMclLq9WZ4eQQRcwh8Mv/W5OuTc6ewuZLzoWMfJ&#10;PaMKHiK+DGzXOx53ZieJ1yDzTP6fkP8AAAD//wMAUEsBAi0AFAAGAAgAAAAhALaDOJL+AAAA4QEA&#10;ABMAAAAAAAAAAAAAAAAAAAAAAFtDb250ZW50X1R5cGVzXS54bWxQSwECLQAUAAYACAAAACEAOP0h&#10;/9YAAACUAQAACwAAAAAAAAAAAAAAAAAvAQAAX3JlbHMvLnJlbHNQSwECLQAUAAYACAAAACEA2Sl+&#10;sdgBAAAQBAAADgAAAAAAAAAAAAAAAAAuAgAAZHJzL2Uyb0RvYy54bWxQSwECLQAUAAYACAAAACEA&#10;zNJIQN4AAAAKAQAADwAAAAAAAAAAAAAAAAAyBAAAZHJzL2Rvd25yZXYueG1sUEsFBgAAAAAEAAQA&#10;8wAAAD0FAAAAAA==&#10;" o:allowincell="f" filled="f" stroked="f" strokeweight="0">
              <v:textbox inset="0,0,0,0">
                <w:txbxContent>
                  <w:p w14:paraId="6068234D" w14:textId="77777777" w:rsidR="00B1436A" w:rsidRDefault="00402AE6">
                    <w:pPr>
                      <w:pStyle w:val="FrameContents"/>
                      <w:spacing w:before="19"/>
                      <w:ind w:left="20"/>
                      <w:rPr>
                        <w:rFonts w:ascii="Cambria" w:hAnsi="Cambria"/>
                        <w:i/>
                        <w:sz w:val="20"/>
                      </w:rPr>
                    </w:pPr>
                    <w:r>
                      <w:rPr>
                        <w:rFonts w:ascii="Cambria" w:hAnsi="Cambria"/>
                        <w:i/>
                        <w:sz w:val="20"/>
                      </w:rPr>
                      <w:t>2026</w:t>
                    </w:r>
                    <w:r>
                      <w:rPr>
                        <w:rFonts w:ascii="Cambria" w:hAnsi="Cambria"/>
                        <w:i/>
                        <w:spacing w:val="-5"/>
                        <w:sz w:val="20"/>
                      </w:rPr>
                      <w:t xml:space="preserve"> </w:t>
                    </w:r>
                    <w:r>
                      <w:rPr>
                        <w:rFonts w:ascii="Cambria" w:hAnsi="Cambria"/>
                        <w:i/>
                        <w:sz w:val="20"/>
                      </w:rPr>
                      <w:t>Administrative</w:t>
                    </w:r>
                    <w:r>
                      <w:rPr>
                        <w:rFonts w:ascii="Cambria" w:hAnsi="Cambria"/>
                        <w:i/>
                        <w:spacing w:val="-5"/>
                        <w:sz w:val="20"/>
                      </w:rPr>
                      <w:t xml:space="preserve"> </w:t>
                    </w:r>
                    <w:r>
                      <w:rPr>
                        <w:rFonts w:ascii="Cambria" w:hAnsi="Cambria"/>
                        <w:i/>
                        <w:sz w:val="20"/>
                      </w:rPr>
                      <w:t>Plan</w:t>
                    </w:r>
                    <w:r>
                      <w:rPr>
                        <w:rFonts w:ascii="Cambria" w:hAnsi="Cambria"/>
                        <w:i/>
                        <w:spacing w:val="-4"/>
                        <w:sz w:val="20"/>
                      </w:rPr>
                      <w:t xml:space="preserve"> </w:t>
                    </w:r>
                    <w:r>
                      <w:rPr>
                        <w:rFonts w:ascii="Cambria" w:hAnsi="Cambria"/>
                        <w:i/>
                        <w:sz w:val="20"/>
                      </w:rPr>
                      <w:t>for</w:t>
                    </w:r>
                    <w:r>
                      <w:rPr>
                        <w:rFonts w:ascii="Cambria" w:hAnsi="Cambria"/>
                        <w:i/>
                        <w:spacing w:val="-2"/>
                        <w:sz w:val="20"/>
                      </w:rPr>
                      <w:t xml:space="preserve"> </w:t>
                    </w:r>
                    <w:r>
                      <w:rPr>
                        <w:rFonts w:ascii="Cambria" w:hAnsi="Cambria"/>
                        <w:i/>
                        <w:sz w:val="20"/>
                      </w:rPr>
                      <w:t>Paducah</w:t>
                    </w:r>
                    <w:r>
                      <w:rPr>
                        <w:rFonts w:ascii="Cambria" w:hAnsi="Cambria"/>
                        <w:i/>
                        <w:spacing w:val="-5"/>
                        <w:sz w:val="20"/>
                      </w:rPr>
                      <w:t xml:space="preserve"> </w:t>
                    </w:r>
                    <w:r>
                      <w:rPr>
                        <w:rFonts w:ascii="Cambria" w:hAnsi="Cambria"/>
                        <w:i/>
                        <w:sz w:val="20"/>
                      </w:rPr>
                      <w:t>Section</w:t>
                    </w:r>
                    <w:r>
                      <w:rPr>
                        <w:rFonts w:ascii="Cambria" w:hAnsi="Cambria"/>
                        <w:i/>
                        <w:spacing w:val="-4"/>
                        <w:sz w:val="20"/>
                      </w:rPr>
                      <w:t xml:space="preserve"> </w:t>
                    </w:r>
                    <w:r>
                      <w:rPr>
                        <w:rFonts w:ascii="Cambria" w:hAnsi="Cambria"/>
                        <w:i/>
                        <w:sz w:val="20"/>
                      </w:rPr>
                      <w:t>8</w:t>
                    </w:r>
                    <w:r>
                      <w:rPr>
                        <w:rFonts w:ascii="Cambria" w:hAnsi="Cambria"/>
                        <w:i/>
                        <w:spacing w:val="-5"/>
                        <w:sz w:val="20"/>
                      </w:rPr>
                      <w:t xml:space="preserve"> </w:t>
                    </w:r>
                    <w:r>
                      <w:rPr>
                        <w:rFonts w:ascii="Cambria" w:hAnsi="Cambria"/>
                        <w:i/>
                        <w:sz w:val="20"/>
                      </w:rPr>
                      <w:t>Housing</w:t>
                    </w:r>
                    <w:r>
                      <w:rPr>
                        <w:rFonts w:ascii="Cambria" w:hAnsi="Cambria"/>
                        <w:i/>
                        <w:spacing w:val="-4"/>
                        <w:sz w:val="20"/>
                      </w:rPr>
                      <w:t xml:space="preserve"> </w:t>
                    </w:r>
                    <w:r>
                      <w:rPr>
                        <w:rFonts w:ascii="Cambria" w:hAnsi="Cambria"/>
                        <w:i/>
                        <w:sz w:val="20"/>
                      </w:rPr>
                      <w:t>Choice</w:t>
                    </w:r>
                    <w:r>
                      <w:rPr>
                        <w:rFonts w:ascii="Cambria" w:hAnsi="Cambria"/>
                        <w:i/>
                        <w:spacing w:val="-5"/>
                        <w:sz w:val="20"/>
                      </w:rPr>
                      <w:t xml:space="preserve"> </w:t>
                    </w:r>
                    <w:r>
                      <w:rPr>
                        <w:rFonts w:ascii="Cambria" w:hAnsi="Cambria"/>
                        <w:i/>
                        <w:sz w:val="20"/>
                      </w:rPr>
                      <w:t>Voucher</w:t>
                    </w:r>
                    <w:r>
                      <w:rPr>
                        <w:rFonts w:ascii="Cambria" w:hAnsi="Cambria"/>
                        <w:i/>
                        <w:spacing w:val="-5"/>
                        <w:sz w:val="20"/>
                      </w:rPr>
                      <w:t xml:space="preserve"> </w:t>
                    </w:r>
                    <w:r>
                      <w:rPr>
                        <w:rFonts w:ascii="Cambria" w:hAnsi="Cambria"/>
                        <w:i/>
                        <w:sz w:val="20"/>
                      </w:rPr>
                      <w:t>Program APPENDIX: VAWA Emergency Transfer Plan</w:t>
                    </w:r>
                  </w:p>
                </w:txbxContent>
              </v:textbox>
              <w10:wrap anchorx="page" anchory="page"/>
            </v:rect>
          </w:pict>
        </mc:Fallback>
      </mc:AlternateContent>
    </w:r>
    <w:r>
      <w:rPr>
        <w:noProof/>
        <w:sz w:val="20"/>
      </w:rPr>
      <mc:AlternateContent>
        <mc:Choice Requires="wps">
          <w:drawing>
            <wp:anchor distT="0" distB="0" distL="0" distR="1270" simplePos="0" relativeHeight="251680768" behindDoc="1" locked="0" layoutInCell="0" allowOverlap="1" wp14:anchorId="4D4D28E1" wp14:editId="4E75C1EB">
              <wp:simplePos x="0" y="0"/>
              <wp:positionH relativeFrom="page">
                <wp:posOffset>5946140</wp:posOffset>
              </wp:positionH>
              <wp:positionV relativeFrom="page">
                <wp:posOffset>444500</wp:posOffset>
              </wp:positionV>
              <wp:extent cx="1064895" cy="323215"/>
              <wp:effectExtent l="635" t="635" r="0" b="0"/>
              <wp:wrapNone/>
              <wp:docPr id="267" name="docshape126"/>
              <wp:cNvGraphicFramePr/>
              <a:graphic xmlns:a="http://schemas.openxmlformats.org/drawingml/2006/main">
                <a:graphicData uri="http://schemas.microsoft.com/office/word/2010/wordprocessingShape">
                  <wps:wsp>
                    <wps:cNvSpPr/>
                    <wps:spPr>
                      <a:xfrm>
                        <a:off x="0" y="0"/>
                        <a:ext cx="1064880" cy="323280"/>
                      </a:xfrm>
                      <a:prstGeom prst="rect">
                        <a:avLst/>
                      </a:prstGeom>
                      <a:noFill/>
                      <a:ln w="0">
                        <a:noFill/>
                      </a:ln>
                    </wps:spPr>
                    <wps:style>
                      <a:lnRef idx="0">
                        <a:scrgbClr r="0" g="0" b="0"/>
                      </a:lnRef>
                      <a:fillRef idx="0">
                        <a:scrgbClr r="0" g="0" b="0"/>
                      </a:fillRef>
                      <a:effectRef idx="0">
                        <a:scrgbClr r="0" g="0" b="0"/>
                      </a:effectRef>
                      <a:fontRef idx="minor"/>
                    </wps:style>
                    <wps:txbx>
                      <w:txbxContent>
                        <w:p w14:paraId="45624C0F" w14:textId="77777777" w:rsidR="00B1436A" w:rsidRDefault="00402AE6">
                          <w:pPr>
                            <w:pStyle w:val="FrameContents"/>
                            <w:spacing w:before="19"/>
                            <w:ind w:right="78"/>
                            <w:jc w:val="right"/>
                            <w:rPr>
                              <w:rFonts w:ascii="Cambria" w:hAnsi="Cambria"/>
                              <w:i/>
                              <w:sz w:val="20"/>
                            </w:rPr>
                          </w:pPr>
                          <w:r>
                            <w:rPr>
                              <w:rFonts w:ascii="Cambria" w:hAnsi="Cambria"/>
                              <w:i/>
                              <w:spacing w:val="-2"/>
                              <w:sz w:val="20"/>
                            </w:rPr>
                            <w:t>Effective</w:t>
                          </w:r>
                          <w:r>
                            <w:rPr>
                              <w:rFonts w:ascii="Cambria" w:hAnsi="Cambria"/>
                              <w:i/>
                              <w:spacing w:val="6"/>
                              <w:sz w:val="20"/>
                            </w:rPr>
                            <w:t xml:space="preserve"> 3</w:t>
                          </w:r>
                          <w:r>
                            <w:rPr>
                              <w:rFonts w:ascii="Cambria" w:hAnsi="Cambria"/>
                              <w:i/>
                              <w:spacing w:val="-2"/>
                              <w:sz w:val="20"/>
                            </w:rPr>
                            <w:t>/1/2026</w:t>
                          </w:r>
                        </w:p>
                        <w:p w14:paraId="670CAC72" w14:textId="77777777" w:rsidR="00B1436A" w:rsidRDefault="00402AE6">
                          <w:pPr>
                            <w:pStyle w:val="FrameContents"/>
                            <w:spacing w:before="1"/>
                            <w:ind w:right="78"/>
                            <w:jc w:val="right"/>
                            <w:rPr>
                              <w:rFonts w:ascii="Cambria" w:hAnsi="Cambria"/>
                              <w:i/>
                              <w:sz w:val="20"/>
                            </w:rPr>
                          </w:pPr>
                          <w:r>
                            <w:rPr>
                              <w:rFonts w:ascii="Cambria" w:hAnsi="Cambria"/>
                              <w:i/>
                              <w:sz w:val="20"/>
                            </w:rPr>
                            <w:t>page</w:t>
                          </w:r>
                          <w:r>
                            <w:rPr>
                              <w:rFonts w:ascii="Cambria" w:hAnsi="Cambria"/>
                              <w:i/>
                              <w:spacing w:val="-7"/>
                              <w:sz w:val="20"/>
                            </w:rPr>
                            <w:t xml:space="preserve"> </w:t>
                          </w:r>
                          <w:r>
                            <w:rPr>
                              <w:rFonts w:ascii="Cambria" w:hAnsi="Cambria"/>
                              <w:i/>
                              <w:spacing w:val="-7"/>
                              <w:sz w:val="20"/>
                            </w:rPr>
                            <w:fldChar w:fldCharType="begin"/>
                          </w:r>
                          <w:r>
                            <w:rPr>
                              <w:rFonts w:ascii="Cambria" w:hAnsi="Cambria"/>
                              <w:i/>
                              <w:spacing w:val="-7"/>
                              <w:sz w:val="20"/>
                            </w:rPr>
                            <w:instrText xml:space="preserve"> PAGE </w:instrText>
                          </w:r>
                          <w:r>
                            <w:rPr>
                              <w:rFonts w:ascii="Cambria" w:hAnsi="Cambria"/>
                              <w:i/>
                              <w:spacing w:val="-7"/>
                              <w:sz w:val="20"/>
                            </w:rPr>
                            <w:fldChar w:fldCharType="separate"/>
                          </w:r>
                          <w:r>
                            <w:rPr>
                              <w:rFonts w:ascii="Cambria" w:hAnsi="Cambria"/>
                              <w:i/>
                              <w:spacing w:val="-7"/>
                              <w:sz w:val="20"/>
                            </w:rPr>
                            <w:t>92</w:t>
                          </w:r>
                          <w:r>
                            <w:rPr>
                              <w:rFonts w:ascii="Cambria" w:hAnsi="Cambria"/>
                              <w:i/>
                              <w:spacing w:val="-7"/>
                              <w:sz w:val="20"/>
                            </w:rPr>
                            <w:fldChar w:fldCharType="end"/>
                          </w:r>
                        </w:p>
                      </w:txbxContent>
                    </wps:txbx>
                    <wps:bodyPr lIns="0" tIns="0" rIns="0" bIns="0" anchor="t" upright="1">
                      <a:noAutofit/>
                    </wps:bodyPr>
                  </wps:wsp>
                </a:graphicData>
              </a:graphic>
            </wp:anchor>
          </w:drawing>
        </mc:Choice>
        <mc:Fallback>
          <w:pict>
            <v:rect w14:anchorId="4D4D28E1" id="_x0000_s1115" style="position:absolute;margin-left:468.2pt;margin-top:35pt;width:83.85pt;height:25.45pt;z-index:-251635712;visibility:visible;mso-wrap-style:square;mso-wrap-distance-left:0;mso-wrap-distance-top:0;mso-wrap-distance-right:.1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5ii1AEAABAEAAAOAAAAZHJzL2Uyb0RvYy54bWysU9tu2zAMfR+wfxD0vthJhyww4hTFig4D&#10;hq1Ytw+QZckWoBsoJXb+fpRiO+321KEvMk3xHJKH1P52NJqcBATlbE3Xq5ISYblrle1q+vvXw4cd&#10;JSEy2zLtrKjpWQR6e3j/bj/4Smxc73QrgCCJDdXga9rH6KuiCLwXhoWV88LipXRgWMRf6IoW2IDs&#10;RhebstwWg4PWg+MiBPTeXy7pIfNLKXj8IWUQkeiaYm0xn5DPJp3FYc+qDpjvFZ/KYP9RhWHKYtKF&#10;6p5FRo6g/qEyioMLTsYVd6ZwUioucg/Yzbr8q5unnnmRe0Fxgl9kCm9Hy7+fnvwjoAyDD1VAM3Ux&#10;SjDpi/WRMYt1XsQSYyQcnety+3G3Q0053t1sbjZoI01xRXsI8YtwhiSjpoDDyBqx07cQL6FzSEpm&#10;3YPSOg9EWzKkhC/cyKwtJrgWmq141iLFaftTSKLaXG9yBA5d81kDuYwb9xGLnYeeyRCQAiWmfSV2&#10;giS0yFv2SvwCyvmdjQveKOsgC/msu2TGsRmxvZp+2qbr5Gpce34Eor9a3Ii03bMBs9HMBrO8dyhE&#10;pOToQXU9DmQ96Xt3jE6qPJEr6yQ0rl2e6fRE0l4//89R14d8+AMAAP//AwBQSwMEFAAGAAgAAAAh&#10;ACJYqt7gAAAACwEAAA8AAABkcnMvZG93bnJldi54bWxMj8FOg0AQhu8mvsNmTLzZXWqDQlkaU0Ki&#10;N1u99LZlRyCyu8BuAd/e6UlvM5kv/3x/tltMxyYcfeushGglgKGtnG5tLeHzo3x4BuaDslp1zqKE&#10;H/Swy29vMpVqN9sDTsdQMwqxPlUSmhD6lHNfNWiUX7keLd2+3GhUoHWsuR7VTOGm42shYm5Ua+lD&#10;o3rcN1h9Hy9GQjHGuvT716JMTnMR3t6HaeCDlPd3y8sWWMAl/MFw1Sd1yMnp7C5We9ZJSB7jDaES&#10;ngR1ugKR2ETAzjStRQI8z/j/DvkvAAAA//8DAFBLAQItABQABgAIAAAAIQC2gziS/gAAAOEBAAAT&#10;AAAAAAAAAAAAAAAAAAAAAABbQ29udGVudF9UeXBlc10ueG1sUEsBAi0AFAAGAAgAAAAhADj9If/W&#10;AAAAlAEAAAsAAAAAAAAAAAAAAAAALwEAAF9yZWxzLy5yZWxzUEsBAi0AFAAGAAgAAAAhAMpTmKLU&#10;AQAAEAQAAA4AAAAAAAAAAAAAAAAALgIAAGRycy9lMm9Eb2MueG1sUEsBAi0AFAAGAAgAAAAhACJY&#10;qt7gAAAACwEAAA8AAAAAAAAAAAAAAAAALgQAAGRycy9kb3ducmV2LnhtbFBLBQYAAAAABAAEAPMA&#10;AAA7BQAAAAA=&#10;" o:allowincell="f" filled="f" stroked="f" strokeweight="0">
              <v:textbox inset="0,0,0,0">
                <w:txbxContent>
                  <w:p w14:paraId="45624C0F" w14:textId="77777777" w:rsidR="00B1436A" w:rsidRDefault="00402AE6">
                    <w:pPr>
                      <w:pStyle w:val="FrameContents"/>
                      <w:spacing w:before="19"/>
                      <w:ind w:right="78"/>
                      <w:jc w:val="right"/>
                      <w:rPr>
                        <w:rFonts w:ascii="Cambria" w:hAnsi="Cambria"/>
                        <w:i/>
                        <w:sz w:val="20"/>
                      </w:rPr>
                    </w:pPr>
                    <w:r>
                      <w:rPr>
                        <w:rFonts w:ascii="Cambria" w:hAnsi="Cambria"/>
                        <w:i/>
                        <w:spacing w:val="-2"/>
                        <w:sz w:val="20"/>
                      </w:rPr>
                      <w:t>Effective</w:t>
                    </w:r>
                    <w:r>
                      <w:rPr>
                        <w:rFonts w:ascii="Cambria" w:hAnsi="Cambria"/>
                        <w:i/>
                        <w:spacing w:val="6"/>
                        <w:sz w:val="20"/>
                      </w:rPr>
                      <w:t xml:space="preserve"> 3</w:t>
                    </w:r>
                    <w:r>
                      <w:rPr>
                        <w:rFonts w:ascii="Cambria" w:hAnsi="Cambria"/>
                        <w:i/>
                        <w:spacing w:val="-2"/>
                        <w:sz w:val="20"/>
                      </w:rPr>
                      <w:t>/1/2026</w:t>
                    </w:r>
                  </w:p>
                  <w:p w14:paraId="670CAC72" w14:textId="77777777" w:rsidR="00B1436A" w:rsidRDefault="00402AE6">
                    <w:pPr>
                      <w:pStyle w:val="FrameContents"/>
                      <w:spacing w:before="1"/>
                      <w:ind w:right="78"/>
                      <w:jc w:val="right"/>
                      <w:rPr>
                        <w:rFonts w:ascii="Cambria" w:hAnsi="Cambria"/>
                        <w:i/>
                        <w:sz w:val="20"/>
                      </w:rPr>
                    </w:pPr>
                    <w:r>
                      <w:rPr>
                        <w:rFonts w:ascii="Cambria" w:hAnsi="Cambria"/>
                        <w:i/>
                        <w:sz w:val="20"/>
                      </w:rPr>
                      <w:t>page</w:t>
                    </w:r>
                    <w:r>
                      <w:rPr>
                        <w:rFonts w:ascii="Cambria" w:hAnsi="Cambria"/>
                        <w:i/>
                        <w:spacing w:val="-7"/>
                        <w:sz w:val="20"/>
                      </w:rPr>
                      <w:t xml:space="preserve"> </w:t>
                    </w:r>
                    <w:r>
                      <w:rPr>
                        <w:rFonts w:ascii="Cambria" w:hAnsi="Cambria"/>
                        <w:i/>
                        <w:spacing w:val="-7"/>
                        <w:sz w:val="20"/>
                      </w:rPr>
                      <w:fldChar w:fldCharType="begin"/>
                    </w:r>
                    <w:r>
                      <w:rPr>
                        <w:rFonts w:ascii="Cambria" w:hAnsi="Cambria"/>
                        <w:i/>
                        <w:spacing w:val="-7"/>
                        <w:sz w:val="20"/>
                      </w:rPr>
                      <w:instrText xml:space="preserve"> PAGE </w:instrText>
                    </w:r>
                    <w:r>
                      <w:rPr>
                        <w:rFonts w:ascii="Cambria" w:hAnsi="Cambria"/>
                        <w:i/>
                        <w:spacing w:val="-7"/>
                        <w:sz w:val="20"/>
                      </w:rPr>
                      <w:fldChar w:fldCharType="separate"/>
                    </w:r>
                    <w:r>
                      <w:rPr>
                        <w:rFonts w:ascii="Cambria" w:hAnsi="Cambria"/>
                        <w:i/>
                        <w:spacing w:val="-7"/>
                        <w:sz w:val="20"/>
                      </w:rPr>
                      <w:t>92</w:t>
                    </w:r>
                    <w:r>
                      <w:rPr>
                        <w:rFonts w:ascii="Cambria" w:hAnsi="Cambria"/>
                        <w:i/>
                        <w:spacing w:val="-7"/>
                        <w:sz w:val="20"/>
                      </w:rPr>
                      <w:fldChar w:fldCharType="end"/>
                    </w:r>
                  </w:p>
                </w:txbxContent>
              </v:textbox>
              <w10:wrap anchorx="page" anchory="page"/>
            </v:rect>
          </w:pict>
        </mc:Fallback>
      </mc:AlternateContent>
    </w: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751EF8" w14:textId="77777777" w:rsidR="00B1436A" w:rsidRDefault="00402AE6">
    <w:pPr>
      <w:pStyle w:val="BodyText"/>
      <w:spacing w:line="14" w:lineRule="auto"/>
      <w:ind w:left="0"/>
      <w:rPr>
        <w:sz w:val="20"/>
      </w:rPr>
    </w:pPr>
    <w:r>
      <w:rPr>
        <w:noProof/>
        <w:sz w:val="20"/>
      </w:rPr>
      <mc:AlternateContent>
        <mc:Choice Requires="wps">
          <w:drawing>
            <wp:anchor distT="0" distB="0" distL="0" distR="8890" simplePos="0" relativeHeight="251782144" behindDoc="1" locked="0" layoutInCell="0" allowOverlap="1" wp14:anchorId="6FCBE4DC" wp14:editId="2D1A9DE6">
              <wp:simplePos x="0" y="0"/>
              <wp:positionH relativeFrom="page">
                <wp:posOffset>714375</wp:posOffset>
              </wp:positionH>
              <wp:positionV relativeFrom="page">
                <wp:posOffset>447675</wp:posOffset>
              </wp:positionV>
              <wp:extent cx="4676775" cy="323215"/>
              <wp:effectExtent l="635" t="635" r="0" b="0"/>
              <wp:wrapNone/>
              <wp:docPr id="277" name="docshape 90"/>
              <wp:cNvGraphicFramePr/>
              <a:graphic xmlns:a="http://schemas.openxmlformats.org/drawingml/2006/main">
                <a:graphicData uri="http://schemas.microsoft.com/office/word/2010/wordprocessingShape">
                  <wps:wsp>
                    <wps:cNvSpPr/>
                    <wps:spPr>
                      <a:xfrm>
                        <a:off x="0" y="0"/>
                        <a:ext cx="4676760" cy="323280"/>
                      </a:xfrm>
                      <a:prstGeom prst="rect">
                        <a:avLst/>
                      </a:prstGeom>
                      <a:noFill/>
                      <a:ln w="0">
                        <a:noFill/>
                      </a:ln>
                    </wps:spPr>
                    <wps:style>
                      <a:lnRef idx="0">
                        <a:scrgbClr r="0" g="0" b="0"/>
                      </a:lnRef>
                      <a:fillRef idx="0">
                        <a:scrgbClr r="0" g="0" b="0"/>
                      </a:fillRef>
                      <a:effectRef idx="0">
                        <a:scrgbClr r="0" g="0" b="0"/>
                      </a:effectRef>
                      <a:fontRef idx="minor"/>
                    </wps:style>
                    <wps:txbx>
                      <w:txbxContent>
                        <w:p w14:paraId="7566B3C5" w14:textId="77777777" w:rsidR="007F2482" w:rsidRDefault="00402AE6">
                          <w:pPr>
                            <w:pStyle w:val="FrameContents"/>
                            <w:spacing w:before="19"/>
                            <w:ind w:left="20"/>
                            <w:rPr>
                              <w:rFonts w:ascii="Cambria" w:hAnsi="Cambria"/>
                              <w:i/>
                              <w:sz w:val="20"/>
                            </w:rPr>
                          </w:pPr>
                          <w:r>
                            <w:rPr>
                              <w:rFonts w:ascii="Cambria" w:hAnsi="Cambria"/>
                              <w:i/>
                              <w:sz w:val="20"/>
                            </w:rPr>
                            <w:t>Administrative</w:t>
                          </w:r>
                          <w:r>
                            <w:rPr>
                              <w:rFonts w:ascii="Cambria" w:hAnsi="Cambria"/>
                              <w:i/>
                              <w:spacing w:val="-5"/>
                              <w:sz w:val="20"/>
                            </w:rPr>
                            <w:t xml:space="preserve"> </w:t>
                          </w:r>
                          <w:r>
                            <w:rPr>
                              <w:rFonts w:ascii="Cambria" w:hAnsi="Cambria"/>
                              <w:i/>
                              <w:sz w:val="20"/>
                            </w:rPr>
                            <w:t>Plan</w:t>
                          </w:r>
                          <w:r>
                            <w:rPr>
                              <w:rFonts w:ascii="Cambria" w:hAnsi="Cambria"/>
                              <w:i/>
                              <w:spacing w:val="-4"/>
                              <w:sz w:val="20"/>
                            </w:rPr>
                            <w:t xml:space="preserve"> </w:t>
                          </w:r>
                          <w:r>
                            <w:rPr>
                              <w:rFonts w:ascii="Cambria" w:hAnsi="Cambria"/>
                              <w:i/>
                              <w:sz w:val="20"/>
                            </w:rPr>
                            <w:t>for</w:t>
                          </w:r>
                          <w:r>
                            <w:rPr>
                              <w:rFonts w:ascii="Cambria" w:hAnsi="Cambria"/>
                              <w:i/>
                              <w:spacing w:val="-2"/>
                              <w:sz w:val="20"/>
                            </w:rPr>
                            <w:t xml:space="preserve"> </w:t>
                          </w:r>
                          <w:r>
                            <w:rPr>
                              <w:rFonts w:ascii="Cambria" w:hAnsi="Cambria"/>
                              <w:i/>
                              <w:sz w:val="20"/>
                            </w:rPr>
                            <w:t>Paducah</w:t>
                          </w:r>
                          <w:r>
                            <w:rPr>
                              <w:rFonts w:ascii="Cambria" w:hAnsi="Cambria"/>
                              <w:i/>
                              <w:spacing w:val="-5"/>
                              <w:sz w:val="20"/>
                            </w:rPr>
                            <w:t xml:space="preserve"> </w:t>
                          </w:r>
                          <w:r>
                            <w:rPr>
                              <w:rFonts w:ascii="Cambria" w:hAnsi="Cambria"/>
                              <w:i/>
                              <w:sz w:val="20"/>
                            </w:rPr>
                            <w:t>Section</w:t>
                          </w:r>
                          <w:r>
                            <w:rPr>
                              <w:rFonts w:ascii="Cambria" w:hAnsi="Cambria"/>
                              <w:i/>
                              <w:spacing w:val="-4"/>
                              <w:sz w:val="20"/>
                            </w:rPr>
                            <w:t xml:space="preserve"> </w:t>
                          </w:r>
                          <w:r>
                            <w:rPr>
                              <w:rFonts w:ascii="Cambria" w:hAnsi="Cambria"/>
                              <w:i/>
                              <w:sz w:val="20"/>
                            </w:rPr>
                            <w:t>8</w:t>
                          </w:r>
                          <w:r>
                            <w:rPr>
                              <w:rFonts w:ascii="Cambria" w:hAnsi="Cambria"/>
                              <w:i/>
                              <w:spacing w:val="-5"/>
                              <w:sz w:val="20"/>
                            </w:rPr>
                            <w:t xml:space="preserve"> </w:t>
                          </w:r>
                          <w:r>
                            <w:rPr>
                              <w:rFonts w:ascii="Cambria" w:hAnsi="Cambria"/>
                              <w:i/>
                              <w:sz w:val="20"/>
                            </w:rPr>
                            <w:t>Housing</w:t>
                          </w:r>
                          <w:r>
                            <w:rPr>
                              <w:rFonts w:ascii="Cambria" w:hAnsi="Cambria"/>
                              <w:i/>
                              <w:spacing w:val="-4"/>
                              <w:sz w:val="20"/>
                            </w:rPr>
                            <w:t xml:space="preserve"> </w:t>
                          </w:r>
                          <w:r>
                            <w:rPr>
                              <w:rFonts w:ascii="Cambria" w:hAnsi="Cambria"/>
                              <w:i/>
                              <w:sz w:val="20"/>
                            </w:rPr>
                            <w:t>Choice</w:t>
                          </w:r>
                          <w:r>
                            <w:rPr>
                              <w:rFonts w:ascii="Cambria" w:hAnsi="Cambria"/>
                              <w:i/>
                              <w:spacing w:val="-5"/>
                              <w:sz w:val="20"/>
                            </w:rPr>
                            <w:t xml:space="preserve"> </w:t>
                          </w:r>
                          <w:r>
                            <w:rPr>
                              <w:rFonts w:ascii="Cambria" w:hAnsi="Cambria"/>
                              <w:i/>
                              <w:sz w:val="20"/>
                            </w:rPr>
                            <w:t>Voucher</w:t>
                          </w:r>
                          <w:r>
                            <w:rPr>
                              <w:rFonts w:ascii="Cambria" w:hAnsi="Cambria"/>
                              <w:i/>
                              <w:spacing w:val="-5"/>
                              <w:sz w:val="20"/>
                            </w:rPr>
                            <w:t xml:space="preserve"> </w:t>
                          </w:r>
                          <w:r>
                            <w:rPr>
                              <w:rFonts w:ascii="Cambria" w:hAnsi="Cambria"/>
                              <w:i/>
                              <w:sz w:val="20"/>
                            </w:rPr>
                            <w:t>Program</w:t>
                          </w:r>
                        </w:p>
                        <w:p w14:paraId="4CAC15B0" w14:textId="4B0AB8F7" w:rsidR="00B1436A" w:rsidRDefault="00402AE6">
                          <w:pPr>
                            <w:pStyle w:val="FrameContents"/>
                            <w:spacing w:before="19"/>
                            <w:ind w:left="20"/>
                            <w:rPr>
                              <w:rFonts w:ascii="Cambria" w:hAnsi="Cambria"/>
                              <w:i/>
                              <w:sz w:val="20"/>
                            </w:rPr>
                          </w:pPr>
                          <w:r>
                            <w:rPr>
                              <w:rFonts w:ascii="Cambria" w:hAnsi="Cambria"/>
                              <w:i/>
                              <w:sz w:val="20"/>
                            </w:rPr>
                            <w:t xml:space="preserve"> APPENDIX: HOTMA</w:t>
                          </w:r>
                        </w:p>
                      </w:txbxContent>
                    </wps:txbx>
                    <wps:bodyPr lIns="0" tIns="0" rIns="0" bIns="0" anchor="t" upright="1">
                      <a:noAutofit/>
                    </wps:bodyPr>
                  </wps:wsp>
                </a:graphicData>
              </a:graphic>
            </wp:anchor>
          </w:drawing>
        </mc:Choice>
        <mc:Fallback>
          <w:pict>
            <v:rect w14:anchorId="6FCBE4DC" id="docshape 90" o:spid="_x0000_s1116" style="position:absolute;margin-left:56.25pt;margin-top:35.25pt;width:368.25pt;height:25.45pt;z-index:-251534336;visibility:visible;mso-wrap-style:square;mso-wrap-distance-left:0;mso-wrap-distance-top:0;mso-wrap-distance-right:.7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b7O/1wEAABAEAAAOAAAAZHJzL2Uyb0RvYy54bWysU1GL2zAMfh/sPxi/r2l743qEpsfYcWMw&#10;tmO3/QDHsRODYxnZbdJ/P9lN0t32dGMEHEXWJ+n7pOzvx96yk8JgwFV8s1pzppyExri24j9/PL67&#10;4yxE4RphwamKn1Xg94e3b/aDL9UWOrCNQkZJXCgHX/EuRl8WRZCd6kVYgVeOLjVgLyJ9Yls0KAbK&#10;3ttiu17fFgNg4xGkCoG8D5dLfsj5tVYyftM6qMhsxam3mE/MZ53O4rAXZYvCd0ZObYh/6KIXxlHR&#10;JdWDiIId0fyVqjcSIYCOKwl9AVobqTIHYrNZ/8HmuRNeZS4kTvCLTOH/pZVfT8/+CUmGwYcykJlY&#10;jBr79Kb+2JjFOi9iqTEySc73tzt6SFNJdzfbm+1dVrO4oj2G+ElBz5JRcaRhZI3E6UuIVJFC55BU&#10;zMGjsTYPxDo2pIIv3BRuHaGujWYrnq1KcdZ9V5qZJvebHEFiW3+0yC7jpn2kZueh52QESIGayr4S&#10;O0ESWuUteyV+AeX64OKC740DTGt54Xlhl4jGsR6JXsV3u3SdXDU05ydk9rOjjUjbPRs4G/VsCCc7&#10;ICEiZ0ePpu1oIJtJ3w/HCNrkiVyzTg3Q2uVBTb9I2uvfv3PU9Uc+/AIAAP//AwBQSwMEFAAGAAgA&#10;AAAhAMzSSEDeAAAACgEAAA8AAABkcnMvZG93bnJldi54bWxMj0FPg0AQhe8m/ofNmHizC6TWFlka&#10;U0KiN1u9eNuyIxDZWWC3gP/e8aSnycv78ua9bL/YTkw4+taRgngVgUCqnGmpVvD+Vt5tQfigyejO&#10;ESr4Rg/7/Poq06lxMx1xOoVacAj5VCtoQuhTKX3VoNV+5Xok9j7daHVgOdbSjHrmcNvJJIo20uqW&#10;+EOjezw0WH2dLlZBMW5M6Q/PRbn7mIvw8jpMgxyUur1Znh5BBFzCHwy/9bk65Nzp7C5kvOhYx8k9&#10;owoeIr4MbNc7HndmJ4nXIPNM/p+Q/wAAAP//AwBQSwECLQAUAAYACAAAACEAtoM4kv4AAADhAQAA&#10;EwAAAAAAAAAAAAAAAAAAAAAAW0NvbnRlbnRfVHlwZXNdLnhtbFBLAQItABQABgAIAAAAIQA4/SH/&#10;1gAAAJQBAAALAAAAAAAAAAAAAAAAAC8BAABfcmVscy8ucmVsc1BLAQItABQABgAIAAAAIQC4b7O/&#10;1wEAABAEAAAOAAAAAAAAAAAAAAAAAC4CAABkcnMvZTJvRG9jLnhtbFBLAQItABQABgAIAAAAIQDM&#10;0khA3gAAAAoBAAAPAAAAAAAAAAAAAAAAADEEAABkcnMvZG93bnJldi54bWxQSwUGAAAAAAQABADz&#10;AAAAPAUAAAAA&#10;" o:allowincell="f" filled="f" stroked="f" strokeweight="0">
              <v:textbox inset="0,0,0,0">
                <w:txbxContent>
                  <w:p w14:paraId="7566B3C5" w14:textId="77777777" w:rsidR="007F2482" w:rsidRDefault="00402AE6">
                    <w:pPr>
                      <w:pStyle w:val="FrameContents"/>
                      <w:spacing w:before="19"/>
                      <w:ind w:left="20"/>
                      <w:rPr>
                        <w:rFonts w:ascii="Cambria" w:hAnsi="Cambria"/>
                        <w:i/>
                        <w:sz w:val="20"/>
                      </w:rPr>
                    </w:pPr>
                    <w:r>
                      <w:rPr>
                        <w:rFonts w:ascii="Cambria" w:hAnsi="Cambria"/>
                        <w:i/>
                        <w:sz w:val="20"/>
                      </w:rPr>
                      <w:t>Administrative</w:t>
                    </w:r>
                    <w:r>
                      <w:rPr>
                        <w:rFonts w:ascii="Cambria" w:hAnsi="Cambria"/>
                        <w:i/>
                        <w:spacing w:val="-5"/>
                        <w:sz w:val="20"/>
                      </w:rPr>
                      <w:t xml:space="preserve"> </w:t>
                    </w:r>
                    <w:r>
                      <w:rPr>
                        <w:rFonts w:ascii="Cambria" w:hAnsi="Cambria"/>
                        <w:i/>
                        <w:sz w:val="20"/>
                      </w:rPr>
                      <w:t>Plan</w:t>
                    </w:r>
                    <w:r>
                      <w:rPr>
                        <w:rFonts w:ascii="Cambria" w:hAnsi="Cambria"/>
                        <w:i/>
                        <w:spacing w:val="-4"/>
                        <w:sz w:val="20"/>
                      </w:rPr>
                      <w:t xml:space="preserve"> </w:t>
                    </w:r>
                    <w:r>
                      <w:rPr>
                        <w:rFonts w:ascii="Cambria" w:hAnsi="Cambria"/>
                        <w:i/>
                        <w:sz w:val="20"/>
                      </w:rPr>
                      <w:t>for</w:t>
                    </w:r>
                    <w:r>
                      <w:rPr>
                        <w:rFonts w:ascii="Cambria" w:hAnsi="Cambria"/>
                        <w:i/>
                        <w:spacing w:val="-2"/>
                        <w:sz w:val="20"/>
                      </w:rPr>
                      <w:t xml:space="preserve"> </w:t>
                    </w:r>
                    <w:r>
                      <w:rPr>
                        <w:rFonts w:ascii="Cambria" w:hAnsi="Cambria"/>
                        <w:i/>
                        <w:sz w:val="20"/>
                      </w:rPr>
                      <w:t>Paducah</w:t>
                    </w:r>
                    <w:r>
                      <w:rPr>
                        <w:rFonts w:ascii="Cambria" w:hAnsi="Cambria"/>
                        <w:i/>
                        <w:spacing w:val="-5"/>
                        <w:sz w:val="20"/>
                      </w:rPr>
                      <w:t xml:space="preserve"> </w:t>
                    </w:r>
                    <w:r>
                      <w:rPr>
                        <w:rFonts w:ascii="Cambria" w:hAnsi="Cambria"/>
                        <w:i/>
                        <w:sz w:val="20"/>
                      </w:rPr>
                      <w:t>Section</w:t>
                    </w:r>
                    <w:r>
                      <w:rPr>
                        <w:rFonts w:ascii="Cambria" w:hAnsi="Cambria"/>
                        <w:i/>
                        <w:spacing w:val="-4"/>
                        <w:sz w:val="20"/>
                      </w:rPr>
                      <w:t xml:space="preserve"> </w:t>
                    </w:r>
                    <w:r>
                      <w:rPr>
                        <w:rFonts w:ascii="Cambria" w:hAnsi="Cambria"/>
                        <w:i/>
                        <w:sz w:val="20"/>
                      </w:rPr>
                      <w:t>8</w:t>
                    </w:r>
                    <w:r>
                      <w:rPr>
                        <w:rFonts w:ascii="Cambria" w:hAnsi="Cambria"/>
                        <w:i/>
                        <w:spacing w:val="-5"/>
                        <w:sz w:val="20"/>
                      </w:rPr>
                      <w:t xml:space="preserve"> </w:t>
                    </w:r>
                    <w:r>
                      <w:rPr>
                        <w:rFonts w:ascii="Cambria" w:hAnsi="Cambria"/>
                        <w:i/>
                        <w:sz w:val="20"/>
                      </w:rPr>
                      <w:t>Housing</w:t>
                    </w:r>
                    <w:r>
                      <w:rPr>
                        <w:rFonts w:ascii="Cambria" w:hAnsi="Cambria"/>
                        <w:i/>
                        <w:spacing w:val="-4"/>
                        <w:sz w:val="20"/>
                      </w:rPr>
                      <w:t xml:space="preserve"> </w:t>
                    </w:r>
                    <w:r>
                      <w:rPr>
                        <w:rFonts w:ascii="Cambria" w:hAnsi="Cambria"/>
                        <w:i/>
                        <w:sz w:val="20"/>
                      </w:rPr>
                      <w:t>Choice</w:t>
                    </w:r>
                    <w:r>
                      <w:rPr>
                        <w:rFonts w:ascii="Cambria" w:hAnsi="Cambria"/>
                        <w:i/>
                        <w:spacing w:val="-5"/>
                        <w:sz w:val="20"/>
                      </w:rPr>
                      <w:t xml:space="preserve"> </w:t>
                    </w:r>
                    <w:r>
                      <w:rPr>
                        <w:rFonts w:ascii="Cambria" w:hAnsi="Cambria"/>
                        <w:i/>
                        <w:sz w:val="20"/>
                      </w:rPr>
                      <w:t>Voucher</w:t>
                    </w:r>
                    <w:r>
                      <w:rPr>
                        <w:rFonts w:ascii="Cambria" w:hAnsi="Cambria"/>
                        <w:i/>
                        <w:spacing w:val="-5"/>
                        <w:sz w:val="20"/>
                      </w:rPr>
                      <w:t xml:space="preserve"> </w:t>
                    </w:r>
                    <w:r>
                      <w:rPr>
                        <w:rFonts w:ascii="Cambria" w:hAnsi="Cambria"/>
                        <w:i/>
                        <w:sz w:val="20"/>
                      </w:rPr>
                      <w:t>Program</w:t>
                    </w:r>
                  </w:p>
                  <w:p w14:paraId="4CAC15B0" w14:textId="4B0AB8F7" w:rsidR="00B1436A" w:rsidRDefault="00402AE6">
                    <w:pPr>
                      <w:pStyle w:val="FrameContents"/>
                      <w:spacing w:before="19"/>
                      <w:ind w:left="20"/>
                      <w:rPr>
                        <w:rFonts w:ascii="Cambria" w:hAnsi="Cambria"/>
                        <w:i/>
                        <w:sz w:val="20"/>
                      </w:rPr>
                    </w:pPr>
                    <w:r>
                      <w:rPr>
                        <w:rFonts w:ascii="Cambria" w:hAnsi="Cambria"/>
                        <w:i/>
                        <w:sz w:val="20"/>
                      </w:rPr>
                      <w:t xml:space="preserve"> APPENDIX: HOTMA</w:t>
                    </w:r>
                  </w:p>
                </w:txbxContent>
              </v:textbox>
              <w10:wrap anchorx="page" anchory="page"/>
            </v:rect>
          </w:pict>
        </mc:Fallback>
      </mc:AlternateContent>
    </w:r>
    <w:r>
      <w:rPr>
        <w:noProof/>
        <w:sz w:val="20"/>
      </w:rPr>
      <mc:AlternateContent>
        <mc:Choice Requires="wps">
          <w:drawing>
            <wp:anchor distT="0" distB="0" distL="0" distR="0" simplePos="0" relativeHeight="251783168" behindDoc="1" locked="0" layoutInCell="0" allowOverlap="1" wp14:anchorId="34291580" wp14:editId="71283993">
              <wp:simplePos x="0" y="0"/>
              <wp:positionH relativeFrom="page">
                <wp:posOffset>5946140</wp:posOffset>
              </wp:positionH>
              <wp:positionV relativeFrom="page">
                <wp:posOffset>444500</wp:posOffset>
              </wp:positionV>
              <wp:extent cx="1064895" cy="323215"/>
              <wp:effectExtent l="0" t="0" r="0" b="0"/>
              <wp:wrapNone/>
              <wp:docPr id="278" name="docshape 91"/>
              <wp:cNvGraphicFramePr/>
              <a:graphic xmlns:a="http://schemas.openxmlformats.org/drawingml/2006/main">
                <a:graphicData uri="http://schemas.microsoft.com/office/word/2010/wordprocessingShape">
                  <wps:wsp>
                    <wps:cNvSpPr/>
                    <wps:spPr>
                      <a:xfrm>
                        <a:off x="0" y="0"/>
                        <a:ext cx="1064880" cy="323280"/>
                      </a:xfrm>
                      <a:prstGeom prst="rect">
                        <a:avLst/>
                      </a:prstGeom>
                      <a:noFill/>
                      <a:ln w="0">
                        <a:noFill/>
                      </a:ln>
                    </wps:spPr>
                    <wps:style>
                      <a:lnRef idx="0">
                        <a:scrgbClr r="0" g="0" b="0"/>
                      </a:lnRef>
                      <a:fillRef idx="0">
                        <a:scrgbClr r="0" g="0" b="0"/>
                      </a:fillRef>
                      <a:effectRef idx="0">
                        <a:scrgbClr r="0" g="0" b="0"/>
                      </a:effectRef>
                      <a:fontRef idx="minor"/>
                    </wps:style>
                    <wps:txbx>
                      <w:txbxContent>
                        <w:p w14:paraId="52D9F948" w14:textId="77777777" w:rsidR="007F2482" w:rsidRDefault="007F2482">
                          <w:pPr>
                            <w:pStyle w:val="FrameContents"/>
                            <w:spacing w:before="1"/>
                            <w:ind w:right="78"/>
                            <w:jc w:val="right"/>
                            <w:rPr>
                              <w:rFonts w:ascii="Cambria" w:hAnsi="Cambria"/>
                              <w:i/>
                              <w:sz w:val="20"/>
                            </w:rPr>
                          </w:pPr>
                        </w:p>
                        <w:p w14:paraId="50E4ACB2" w14:textId="000B76D2" w:rsidR="00B1436A" w:rsidRDefault="00402AE6">
                          <w:pPr>
                            <w:pStyle w:val="FrameContents"/>
                            <w:spacing w:before="1"/>
                            <w:ind w:right="78"/>
                            <w:jc w:val="right"/>
                            <w:rPr>
                              <w:rFonts w:ascii="Cambria" w:hAnsi="Cambria"/>
                              <w:i/>
                              <w:sz w:val="20"/>
                            </w:rPr>
                          </w:pPr>
                          <w:r>
                            <w:rPr>
                              <w:rFonts w:ascii="Cambria" w:hAnsi="Cambria"/>
                              <w:i/>
                              <w:sz w:val="20"/>
                            </w:rPr>
                            <w:t>page</w:t>
                          </w:r>
                          <w:r>
                            <w:rPr>
                              <w:rFonts w:ascii="Cambria" w:hAnsi="Cambria"/>
                              <w:i/>
                              <w:spacing w:val="-7"/>
                              <w:sz w:val="20"/>
                            </w:rPr>
                            <w:t xml:space="preserve"> </w:t>
                          </w:r>
                          <w:r>
                            <w:rPr>
                              <w:rFonts w:ascii="Cambria" w:hAnsi="Cambria"/>
                              <w:i/>
                              <w:spacing w:val="-7"/>
                              <w:sz w:val="20"/>
                            </w:rPr>
                            <w:fldChar w:fldCharType="begin"/>
                          </w:r>
                          <w:r>
                            <w:rPr>
                              <w:rFonts w:ascii="Cambria" w:hAnsi="Cambria"/>
                              <w:i/>
                              <w:spacing w:val="-7"/>
                              <w:sz w:val="20"/>
                            </w:rPr>
                            <w:instrText xml:space="preserve"> PAGE </w:instrText>
                          </w:r>
                          <w:r>
                            <w:rPr>
                              <w:rFonts w:ascii="Cambria" w:hAnsi="Cambria"/>
                              <w:i/>
                              <w:spacing w:val="-7"/>
                              <w:sz w:val="20"/>
                            </w:rPr>
                            <w:fldChar w:fldCharType="separate"/>
                          </w:r>
                          <w:r>
                            <w:rPr>
                              <w:rFonts w:ascii="Cambria" w:hAnsi="Cambria"/>
                              <w:i/>
                              <w:spacing w:val="-7"/>
                              <w:sz w:val="20"/>
                            </w:rPr>
                            <w:t>117</w:t>
                          </w:r>
                          <w:r>
                            <w:rPr>
                              <w:rFonts w:ascii="Cambria" w:hAnsi="Cambria"/>
                              <w:i/>
                              <w:spacing w:val="-7"/>
                              <w:sz w:val="20"/>
                            </w:rPr>
                            <w:fldChar w:fldCharType="end"/>
                          </w:r>
                        </w:p>
                      </w:txbxContent>
                    </wps:txbx>
                    <wps:bodyPr lIns="0" tIns="0" rIns="0" bIns="0" anchor="t" upright="1">
                      <a:noAutofit/>
                    </wps:bodyPr>
                  </wps:wsp>
                </a:graphicData>
              </a:graphic>
            </wp:anchor>
          </w:drawing>
        </mc:Choice>
        <mc:Fallback>
          <w:pict>
            <v:rect w14:anchorId="34291580" id="docshape 91" o:spid="_x0000_s1117" style="position:absolute;margin-left:468.2pt;margin-top:35pt;width:83.85pt;height:25.45pt;z-index:-2515333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PqK1AEAABAEAAAOAAAAZHJzL2Uyb0RvYy54bWysU8Fu2zAMvQ/YPwi6L3bSoQuMOMWwosOA&#10;YSvW7QNkWbIFyKJAKbHz96OU2Gm3U4ddZJrieyQfqd3dNFh2VBgMuJqvVyVnyklojetq/uvnw7st&#10;ZyEK1woLTtX8pAK/2799sxt9pTbQg20VMiJxoRp9zfsYfVUUQfZqEGEFXjm61ICDiPSLXdGiGIl9&#10;sMWmLG+LEbD1CFKFQN778yXfZ36tlYzftQ4qMltzqi3mE/PZpLPY70TVofC9kZcyxD9UMQjjKOlC&#10;dS+iYAc0f1ENRiIE0HElYShAayNV7oG6WZd/dPPUC69yLyRO8ItM4f/Rym/HJ/+IJMPoQxXITF1M&#10;Gof0pfrYlMU6LWKpKTJJznV5+367JU0l3d1sbjZkE01xRXsM8bOCgSWj5kjDyBqJ49cQz6FzSErm&#10;4MFYmwdiHRtTwhduYraOElwLzVY8WZXirPuhNDNtrjc5gsSu+WSRncdN+0jFzkPPZARIgZrSvhJ7&#10;gSS0ylv2SvwCyvnBxQU/GAeYhXzWXTLj1EzUXs0/bNN1cjXQnh6R2S+ONiJt92zgbDSzIZzsgYSI&#10;nB08mq6ngawv+n48RNAmT+TKehGa1i7P9PJE0l4//89R14e8/w0AAP//AwBQSwMEFAAGAAgAAAAh&#10;ACJYqt7gAAAACwEAAA8AAABkcnMvZG93bnJldi54bWxMj8FOg0AQhu8mvsNmTLzZXWqDQlkaU0Ki&#10;N1u99LZlRyCyu8BuAd/e6UlvM5kv/3x/tltMxyYcfeushGglgKGtnG5tLeHzo3x4BuaDslp1zqKE&#10;H/Swy29vMpVqN9sDTsdQMwqxPlUSmhD6lHNfNWiUX7keLd2+3GhUoHWsuR7VTOGm42shYm5Ua+lD&#10;o3rcN1h9Hy9GQjHGuvT716JMTnMR3t6HaeCDlPd3y8sWWMAl/MFw1Sd1yMnp7C5We9ZJSB7jDaES&#10;ngR1ugKR2ETAzjStRQI8z/j/DvkvAAAA//8DAFBLAQItABQABgAIAAAAIQC2gziS/gAAAOEBAAAT&#10;AAAAAAAAAAAAAAAAAAAAAABbQ29udGVudF9UeXBlc10ueG1sUEsBAi0AFAAGAAgAAAAhADj9If/W&#10;AAAAlAEAAAsAAAAAAAAAAAAAAAAALwEAAF9yZWxzLy5yZWxzUEsBAi0AFAAGAAgAAAAhAO2A+orU&#10;AQAAEAQAAA4AAAAAAAAAAAAAAAAALgIAAGRycy9lMm9Eb2MueG1sUEsBAi0AFAAGAAgAAAAhACJY&#10;qt7gAAAACwEAAA8AAAAAAAAAAAAAAAAALgQAAGRycy9kb3ducmV2LnhtbFBLBQYAAAAABAAEAPMA&#10;AAA7BQAAAAA=&#10;" o:allowincell="f" filled="f" stroked="f" strokeweight="0">
              <v:textbox inset="0,0,0,0">
                <w:txbxContent>
                  <w:p w14:paraId="52D9F948" w14:textId="77777777" w:rsidR="007F2482" w:rsidRDefault="007F2482">
                    <w:pPr>
                      <w:pStyle w:val="FrameContents"/>
                      <w:spacing w:before="1"/>
                      <w:ind w:right="78"/>
                      <w:jc w:val="right"/>
                      <w:rPr>
                        <w:rFonts w:ascii="Cambria" w:hAnsi="Cambria"/>
                        <w:i/>
                        <w:sz w:val="20"/>
                      </w:rPr>
                    </w:pPr>
                  </w:p>
                  <w:p w14:paraId="50E4ACB2" w14:textId="000B76D2" w:rsidR="00B1436A" w:rsidRDefault="00402AE6">
                    <w:pPr>
                      <w:pStyle w:val="FrameContents"/>
                      <w:spacing w:before="1"/>
                      <w:ind w:right="78"/>
                      <w:jc w:val="right"/>
                      <w:rPr>
                        <w:rFonts w:ascii="Cambria" w:hAnsi="Cambria"/>
                        <w:i/>
                        <w:sz w:val="20"/>
                      </w:rPr>
                    </w:pPr>
                    <w:r>
                      <w:rPr>
                        <w:rFonts w:ascii="Cambria" w:hAnsi="Cambria"/>
                        <w:i/>
                        <w:sz w:val="20"/>
                      </w:rPr>
                      <w:t>page</w:t>
                    </w:r>
                    <w:r>
                      <w:rPr>
                        <w:rFonts w:ascii="Cambria" w:hAnsi="Cambria"/>
                        <w:i/>
                        <w:spacing w:val="-7"/>
                        <w:sz w:val="20"/>
                      </w:rPr>
                      <w:t xml:space="preserve"> </w:t>
                    </w:r>
                    <w:r>
                      <w:rPr>
                        <w:rFonts w:ascii="Cambria" w:hAnsi="Cambria"/>
                        <w:i/>
                        <w:spacing w:val="-7"/>
                        <w:sz w:val="20"/>
                      </w:rPr>
                      <w:fldChar w:fldCharType="begin"/>
                    </w:r>
                    <w:r>
                      <w:rPr>
                        <w:rFonts w:ascii="Cambria" w:hAnsi="Cambria"/>
                        <w:i/>
                        <w:spacing w:val="-7"/>
                        <w:sz w:val="20"/>
                      </w:rPr>
                      <w:instrText xml:space="preserve"> PAGE </w:instrText>
                    </w:r>
                    <w:r>
                      <w:rPr>
                        <w:rFonts w:ascii="Cambria" w:hAnsi="Cambria"/>
                        <w:i/>
                        <w:spacing w:val="-7"/>
                        <w:sz w:val="20"/>
                      </w:rPr>
                      <w:fldChar w:fldCharType="separate"/>
                    </w:r>
                    <w:r>
                      <w:rPr>
                        <w:rFonts w:ascii="Cambria" w:hAnsi="Cambria"/>
                        <w:i/>
                        <w:spacing w:val="-7"/>
                        <w:sz w:val="20"/>
                      </w:rPr>
                      <w:t>117</w:t>
                    </w:r>
                    <w:r>
                      <w:rPr>
                        <w:rFonts w:ascii="Cambria" w:hAnsi="Cambria"/>
                        <w:i/>
                        <w:spacing w:val="-7"/>
                        <w:sz w:val="20"/>
                      </w:rPr>
                      <w:fldChar w:fldCharType="end"/>
                    </w:r>
                  </w:p>
                </w:txbxContent>
              </v:textbox>
              <w10:wrap anchorx="page" anchory="page"/>
            </v:rect>
          </w:pict>
        </mc:Fallback>
      </mc:AlternateContent>
    </w: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F624FE" w14:textId="77777777" w:rsidR="00B1436A" w:rsidRDefault="00B1436A"/>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6A6986" w14:textId="77777777" w:rsidR="00B1436A" w:rsidRDefault="00B1436A">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1E4DC9" w14:textId="77777777" w:rsidR="00B1436A" w:rsidRDefault="00402AE6">
    <w:pPr>
      <w:pStyle w:val="BodyText"/>
      <w:spacing w:line="14" w:lineRule="auto"/>
      <w:ind w:left="0"/>
      <w:rPr>
        <w:sz w:val="20"/>
      </w:rPr>
    </w:pPr>
    <w:r>
      <w:rPr>
        <w:noProof/>
        <w:sz w:val="20"/>
      </w:rPr>
      <mc:AlternateContent>
        <mc:Choice Requires="wps">
          <w:drawing>
            <wp:anchor distT="0" distB="0" distL="0" distR="8890" simplePos="0" relativeHeight="251685888" behindDoc="1" locked="0" layoutInCell="0" allowOverlap="1" wp14:anchorId="2DE8D837" wp14:editId="2F359F02">
              <wp:simplePos x="0" y="0"/>
              <wp:positionH relativeFrom="page">
                <wp:posOffset>714375</wp:posOffset>
              </wp:positionH>
              <wp:positionV relativeFrom="page">
                <wp:posOffset>447675</wp:posOffset>
              </wp:positionV>
              <wp:extent cx="4676775" cy="323215"/>
              <wp:effectExtent l="635" t="635" r="0" b="0"/>
              <wp:wrapNone/>
              <wp:docPr id="279" name="docshape125"/>
              <wp:cNvGraphicFramePr/>
              <a:graphic xmlns:a="http://schemas.openxmlformats.org/drawingml/2006/main">
                <a:graphicData uri="http://schemas.microsoft.com/office/word/2010/wordprocessingShape">
                  <wps:wsp>
                    <wps:cNvSpPr/>
                    <wps:spPr>
                      <a:xfrm>
                        <a:off x="0" y="0"/>
                        <a:ext cx="4676760" cy="323280"/>
                      </a:xfrm>
                      <a:prstGeom prst="rect">
                        <a:avLst/>
                      </a:prstGeom>
                      <a:noFill/>
                      <a:ln w="0">
                        <a:noFill/>
                      </a:ln>
                    </wps:spPr>
                    <wps:style>
                      <a:lnRef idx="0">
                        <a:scrgbClr r="0" g="0" b="0"/>
                      </a:lnRef>
                      <a:fillRef idx="0">
                        <a:scrgbClr r="0" g="0" b="0"/>
                      </a:fillRef>
                      <a:effectRef idx="0">
                        <a:scrgbClr r="0" g="0" b="0"/>
                      </a:effectRef>
                      <a:fontRef idx="minor"/>
                    </wps:style>
                    <wps:txbx>
                      <w:txbxContent>
                        <w:p w14:paraId="002D78EB" w14:textId="3512C849" w:rsidR="00B1436A" w:rsidRDefault="00402AE6">
                          <w:pPr>
                            <w:pStyle w:val="FrameContents"/>
                            <w:spacing w:before="19"/>
                            <w:ind w:left="20"/>
                            <w:rPr>
                              <w:rFonts w:ascii="Cambria" w:hAnsi="Cambria"/>
                              <w:i/>
                              <w:sz w:val="20"/>
                            </w:rPr>
                          </w:pPr>
                          <w:r>
                            <w:rPr>
                              <w:rFonts w:ascii="Cambria" w:hAnsi="Cambria"/>
                              <w:i/>
                              <w:sz w:val="20"/>
                            </w:rPr>
                            <w:t>Administrative</w:t>
                          </w:r>
                          <w:r>
                            <w:rPr>
                              <w:rFonts w:ascii="Cambria" w:hAnsi="Cambria"/>
                              <w:i/>
                              <w:spacing w:val="-5"/>
                              <w:sz w:val="20"/>
                            </w:rPr>
                            <w:t xml:space="preserve"> </w:t>
                          </w:r>
                          <w:r>
                            <w:rPr>
                              <w:rFonts w:ascii="Cambria" w:hAnsi="Cambria"/>
                              <w:i/>
                              <w:sz w:val="20"/>
                            </w:rPr>
                            <w:t>Plan</w:t>
                          </w:r>
                          <w:r>
                            <w:rPr>
                              <w:rFonts w:ascii="Cambria" w:hAnsi="Cambria"/>
                              <w:i/>
                              <w:spacing w:val="-4"/>
                              <w:sz w:val="20"/>
                            </w:rPr>
                            <w:t xml:space="preserve"> </w:t>
                          </w:r>
                          <w:r>
                            <w:rPr>
                              <w:rFonts w:ascii="Cambria" w:hAnsi="Cambria"/>
                              <w:i/>
                              <w:sz w:val="20"/>
                            </w:rPr>
                            <w:t>for</w:t>
                          </w:r>
                          <w:r>
                            <w:rPr>
                              <w:rFonts w:ascii="Cambria" w:hAnsi="Cambria"/>
                              <w:i/>
                              <w:spacing w:val="-2"/>
                              <w:sz w:val="20"/>
                            </w:rPr>
                            <w:t xml:space="preserve"> </w:t>
                          </w:r>
                          <w:r>
                            <w:rPr>
                              <w:rFonts w:ascii="Cambria" w:hAnsi="Cambria"/>
                              <w:i/>
                              <w:sz w:val="20"/>
                            </w:rPr>
                            <w:t>Paducah</w:t>
                          </w:r>
                          <w:r>
                            <w:rPr>
                              <w:rFonts w:ascii="Cambria" w:hAnsi="Cambria"/>
                              <w:i/>
                              <w:spacing w:val="-5"/>
                              <w:sz w:val="20"/>
                            </w:rPr>
                            <w:t xml:space="preserve"> </w:t>
                          </w:r>
                          <w:r>
                            <w:rPr>
                              <w:rFonts w:ascii="Cambria" w:hAnsi="Cambria"/>
                              <w:i/>
                              <w:sz w:val="20"/>
                            </w:rPr>
                            <w:t>Section</w:t>
                          </w:r>
                          <w:r>
                            <w:rPr>
                              <w:rFonts w:ascii="Cambria" w:hAnsi="Cambria"/>
                              <w:i/>
                              <w:spacing w:val="-4"/>
                              <w:sz w:val="20"/>
                            </w:rPr>
                            <w:t xml:space="preserve"> </w:t>
                          </w:r>
                          <w:r>
                            <w:rPr>
                              <w:rFonts w:ascii="Cambria" w:hAnsi="Cambria"/>
                              <w:i/>
                              <w:sz w:val="20"/>
                            </w:rPr>
                            <w:t>8</w:t>
                          </w:r>
                          <w:r>
                            <w:rPr>
                              <w:rFonts w:ascii="Cambria" w:hAnsi="Cambria"/>
                              <w:i/>
                              <w:spacing w:val="-5"/>
                              <w:sz w:val="20"/>
                            </w:rPr>
                            <w:t xml:space="preserve"> </w:t>
                          </w:r>
                          <w:r>
                            <w:rPr>
                              <w:rFonts w:ascii="Cambria" w:hAnsi="Cambria"/>
                              <w:i/>
                              <w:sz w:val="20"/>
                            </w:rPr>
                            <w:t>Housing</w:t>
                          </w:r>
                          <w:r>
                            <w:rPr>
                              <w:rFonts w:ascii="Cambria" w:hAnsi="Cambria"/>
                              <w:i/>
                              <w:spacing w:val="-4"/>
                              <w:sz w:val="20"/>
                            </w:rPr>
                            <w:t xml:space="preserve"> </w:t>
                          </w:r>
                          <w:r>
                            <w:rPr>
                              <w:rFonts w:ascii="Cambria" w:hAnsi="Cambria"/>
                              <w:i/>
                              <w:sz w:val="20"/>
                            </w:rPr>
                            <w:t>Choice</w:t>
                          </w:r>
                          <w:r>
                            <w:rPr>
                              <w:rFonts w:ascii="Cambria" w:hAnsi="Cambria"/>
                              <w:i/>
                              <w:spacing w:val="-5"/>
                              <w:sz w:val="20"/>
                            </w:rPr>
                            <w:t xml:space="preserve"> </w:t>
                          </w:r>
                          <w:r>
                            <w:rPr>
                              <w:rFonts w:ascii="Cambria" w:hAnsi="Cambria"/>
                              <w:i/>
                              <w:sz w:val="20"/>
                            </w:rPr>
                            <w:t>Voucher</w:t>
                          </w:r>
                          <w:r>
                            <w:rPr>
                              <w:rFonts w:ascii="Cambria" w:hAnsi="Cambria"/>
                              <w:i/>
                              <w:spacing w:val="-5"/>
                              <w:sz w:val="20"/>
                            </w:rPr>
                            <w:t xml:space="preserve"> </w:t>
                          </w:r>
                          <w:r>
                            <w:rPr>
                              <w:rFonts w:ascii="Cambria" w:hAnsi="Cambria"/>
                              <w:i/>
                              <w:sz w:val="20"/>
                            </w:rPr>
                            <w:t>Program APPENDIX: NSPIRE</w:t>
                          </w:r>
                          <w:r w:rsidR="007F2482">
                            <w:rPr>
                              <w:rFonts w:ascii="Cambria" w:hAnsi="Cambria"/>
                              <w:i/>
                              <w:sz w:val="20"/>
                            </w:rPr>
                            <w:t>-V</w:t>
                          </w:r>
                        </w:p>
                      </w:txbxContent>
                    </wps:txbx>
                    <wps:bodyPr lIns="0" tIns="0" rIns="0" bIns="0" anchor="t" upright="1">
                      <a:noAutofit/>
                    </wps:bodyPr>
                  </wps:wsp>
                </a:graphicData>
              </a:graphic>
            </wp:anchor>
          </w:drawing>
        </mc:Choice>
        <mc:Fallback>
          <w:pict>
            <v:rect w14:anchorId="2DE8D837" id="_x0000_s1118" style="position:absolute;margin-left:56.25pt;margin-top:35.25pt;width:368.25pt;height:25.45pt;z-index:-251630592;visibility:visible;mso-wrap-style:square;mso-wrap-distance-left:0;mso-wrap-distance-top:0;mso-wrap-distance-right:.7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vNGX2AEAABAEAAAOAAAAZHJzL2Uyb0RvYy54bWysU9tu2zAMfR+wfxD0vjhJh7Yz4hTDig4D&#10;hq1Ytw+QZckWIIsCpcTO349SbGeXpxaFAZmmeEieQ3p3N/aWHRUGA67im9WaM+UkNMa1Ff/18+Hd&#10;LWchCtcIC05V/KQCv9u/fbMbfKm20IFtFDJK4kI5+Ip3MfqyKILsVC/CCrxydKkBexHpE9uiQTFQ&#10;9t4W2/X6uhgAG48gVQjkvT9f8n3Or7WS8bvWQUVmK069xXxiPut0FvudKFsUvjNyakO8oIteGEdF&#10;l1T3Igp2QPNfqt5IhAA6riT0BWhtpMociM1m/Q+bp054lbmQOMEvMoXXSyu/HZ/8I5IMgw9lIDOx&#10;GDX26U39sTGLdVrEUmNkkpzvr2/oIU0l3V1tr7a3Wc3igvYY4mcFPUtGxZGGkTUSx68hUkUKnUNS&#10;MQcPxto8EOvYkAr+5aZw6wh1aTRb8WRVirPuh9LMNLnf5AgS2/qTRXYeN+0jNTsPPScjQArUVPaZ&#10;2AmS0Cpv2TPxCyjXBxcXfG8cYFrLM88zu0Q0jvVI9Cp+8yFdJ1cNzekRmf3iaCPSds8GzkY9G8LJ&#10;DkiIyNnBo2k7Gshm0vfjIYI2eSKXrFMDtHZ5UNMvkvb6z+8cdfmR978BAAD//wMAUEsDBBQABgAI&#10;AAAAIQDM0khA3gAAAAoBAAAPAAAAZHJzL2Rvd25yZXYueG1sTI9BT4NAEIXvJv6HzZh4swuk1hZZ&#10;GlNCojdbvXjbsiMQ2Vlgt4D/3vGkp8nL+/LmvWy/2E5MOPrWkYJ4FYFAqpxpqVbw/lbebUH4oMno&#10;zhEq+EYP+/z6KtOpcTMdcTqFWnAI+VQraELoUyl91aDVfuV6JPY+3Wh1YDnW0ox65nDbySSKNtLq&#10;lvhDo3s8NFh9nS5WQTFuTOkPz0W5+5iL8PI6TIMclLq9WZ4eQQRcwh8Mv/W5OuTc6ewuZLzoWMfJ&#10;PaMKHiK+DGzXOx53ZieJ1yDzTP6fkP8AAAD//wMAUEsBAi0AFAAGAAgAAAAhALaDOJL+AAAA4QEA&#10;ABMAAAAAAAAAAAAAAAAAAAAAAFtDb250ZW50X1R5cGVzXS54bWxQSwECLQAUAAYACAAAACEAOP0h&#10;/9YAAACUAQAACwAAAAAAAAAAAAAAAAAvAQAAX3JlbHMvLnJlbHNQSwECLQAUAAYACAAAACEAn7zR&#10;l9gBAAAQBAAADgAAAAAAAAAAAAAAAAAuAgAAZHJzL2Uyb0RvYy54bWxQSwECLQAUAAYACAAAACEA&#10;zNJIQN4AAAAKAQAADwAAAAAAAAAAAAAAAAAyBAAAZHJzL2Rvd25yZXYueG1sUEsFBgAAAAAEAAQA&#10;8wAAAD0FAAAAAA==&#10;" o:allowincell="f" filled="f" stroked="f" strokeweight="0">
              <v:textbox inset="0,0,0,0">
                <w:txbxContent>
                  <w:p w14:paraId="002D78EB" w14:textId="3512C849" w:rsidR="00B1436A" w:rsidRDefault="00402AE6">
                    <w:pPr>
                      <w:pStyle w:val="FrameContents"/>
                      <w:spacing w:before="19"/>
                      <w:ind w:left="20"/>
                      <w:rPr>
                        <w:rFonts w:ascii="Cambria" w:hAnsi="Cambria"/>
                        <w:i/>
                        <w:sz w:val="20"/>
                      </w:rPr>
                    </w:pPr>
                    <w:r>
                      <w:rPr>
                        <w:rFonts w:ascii="Cambria" w:hAnsi="Cambria"/>
                        <w:i/>
                        <w:sz w:val="20"/>
                      </w:rPr>
                      <w:t>Administrative</w:t>
                    </w:r>
                    <w:r>
                      <w:rPr>
                        <w:rFonts w:ascii="Cambria" w:hAnsi="Cambria"/>
                        <w:i/>
                        <w:spacing w:val="-5"/>
                        <w:sz w:val="20"/>
                      </w:rPr>
                      <w:t xml:space="preserve"> </w:t>
                    </w:r>
                    <w:r>
                      <w:rPr>
                        <w:rFonts w:ascii="Cambria" w:hAnsi="Cambria"/>
                        <w:i/>
                        <w:sz w:val="20"/>
                      </w:rPr>
                      <w:t>Plan</w:t>
                    </w:r>
                    <w:r>
                      <w:rPr>
                        <w:rFonts w:ascii="Cambria" w:hAnsi="Cambria"/>
                        <w:i/>
                        <w:spacing w:val="-4"/>
                        <w:sz w:val="20"/>
                      </w:rPr>
                      <w:t xml:space="preserve"> </w:t>
                    </w:r>
                    <w:r>
                      <w:rPr>
                        <w:rFonts w:ascii="Cambria" w:hAnsi="Cambria"/>
                        <w:i/>
                        <w:sz w:val="20"/>
                      </w:rPr>
                      <w:t>for</w:t>
                    </w:r>
                    <w:r>
                      <w:rPr>
                        <w:rFonts w:ascii="Cambria" w:hAnsi="Cambria"/>
                        <w:i/>
                        <w:spacing w:val="-2"/>
                        <w:sz w:val="20"/>
                      </w:rPr>
                      <w:t xml:space="preserve"> </w:t>
                    </w:r>
                    <w:r>
                      <w:rPr>
                        <w:rFonts w:ascii="Cambria" w:hAnsi="Cambria"/>
                        <w:i/>
                        <w:sz w:val="20"/>
                      </w:rPr>
                      <w:t>Paducah</w:t>
                    </w:r>
                    <w:r>
                      <w:rPr>
                        <w:rFonts w:ascii="Cambria" w:hAnsi="Cambria"/>
                        <w:i/>
                        <w:spacing w:val="-5"/>
                        <w:sz w:val="20"/>
                      </w:rPr>
                      <w:t xml:space="preserve"> </w:t>
                    </w:r>
                    <w:r>
                      <w:rPr>
                        <w:rFonts w:ascii="Cambria" w:hAnsi="Cambria"/>
                        <w:i/>
                        <w:sz w:val="20"/>
                      </w:rPr>
                      <w:t>Section</w:t>
                    </w:r>
                    <w:r>
                      <w:rPr>
                        <w:rFonts w:ascii="Cambria" w:hAnsi="Cambria"/>
                        <w:i/>
                        <w:spacing w:val="-4"/>
                        <w:sz w:val="20"/>
                      </w:rPr>
                      <w:t xml:space="preserve"> </w:t>
                    </w:r>
                    <w:r>
                      <w:rPr>
                        <w:rFonts w:ascii="Cambria" w:hAnsi="Cambria"/>
                        <w:i/>
                        <w:sz w:val="20"/>
                      </w:rPr>
                      <w:t>8</w:t>
                    </w:r>
                    <w:r>
                      <w:rPr>
                        <w:rFonts w:ascii="Cambria" w:hAnsi="Cambria"/>
                        <w:i/>
                        <w:spacing w:val="-5"/>
                        <w:sz w:val="20"/>
                      </w:rPr>
                      <w:t xml:space="preserve"> </w:t>
                    </w:r>
                    <w:r>
                      <w:rPr>
                        <w:rFonts w:ascii="Cambria" w:hAnsi="Cambria"/>
                        <w:i/>
                        <w:sz w:val="20"/>
                      </w:rPr>
                      <w:t>Housing</w:t>
                    </w:r>
                    <w:r>
                      <w:rPr>
                        <w:rFonts w:ascii="Cambria" w:hAnsi="Cambria"/>
                        <w:i/>
                        <w:spacing w:val="-4"/>
                        <w:sz w:val="20"/>
                      </w:rPr>
                      <w:t xml:space="preserve"> </w:t>
                    </w:r>
                    <w:r>
                      <w:rPr>
                        <w:rFonts w:ascii="Cambria" w:hAnsi="Cambria"/>
                        <w:i/>
                        <w:sz w:val="20"/>
                      </w:rPr>
                      <w:t>Choice</w:t>
                    </w:r>
                    <w:r>
                      <w:rPr>
                        <w:rFonts w:ascii="Cambria" w:hAnsi="Cambria"/>
                        <w:i/>
                        <w:spacing w:val="-5"/>
                        <w:sz w:val="20"/>
                      </w:rPr>
                      <w:t xml:space="preserve"> </w:t>
                    </w:r>
                    <w:r>
                      <w:rPr>
                        <w:rFonts w:ascii="Cambria" w:hAnsi="Cambria"/>
                        <w:i/>
                        <w:sz w:val="20"/>
                      </w:rPr>
                      <w:t>Voucher</w:t>
                    </w:r>
                    <w:r>
                      <w:rPr>
                        <w:rFonts w:ascii="Cambria" w:hAnsi="Cambria"/>
                        <w:i/>
                        <w:spacing w:val="-5"/>
                        <w:sz w:val="20"/>
                      </w:rPr>
                      <w:t xml:space="preserve"> </w:t>
                    </w:r>
                    <w:r>
                      <w:rPr>
                        <w:rFonts w:ascii="Cambria" w:hAnsi="Cambria"/>
                        <w:i/>
                        <w:sz w:val="20"/>
                      </w:rPr>
                      <w:t>Program APPENDIX: NSPIRE</w:t>
                    </w:r>
                    <w:r w:rsidR="007F2482">
                      <w:rPr>
                        <w:rFonts w:ascii="Cambria" w:hAnsi="Cambria"/>
                        <w:i/>
                        <w:sz w:val="20"/>
                      </w:rPr>
                      <w:t>-V</w:t>
                    </w:r>
                  </w:p>
                </w:txbxContent>
              </v:textbox>
              <w10:wrap anchorx="page" anchory="page"/>
            </v:rect>
          </w:pict>
        </mc:Fallback>
      </mc:AlternateContent>
    </w:r>
    <w:r>
      <w:rPr>
        <w:noProof/>
        <w:sz w:val="20"/>
      </w:rPr>
      <mc:AlternateContent>
        <mc:Choice Requires="wps">
          <w:drawing>
            <wp:anchor distT="0" distB="0" distL="0" distR="0" simplePos="0" relativeHeight="251687936" behindDoc="1" locked="0" layoutInCell="0" allowOverlap="1" wp14:anchorId="2C39179B" wp14:editId="3721EB11">
              <wp:simplePos x="0" y="0"/>
              <wp:positionH relativeFrom="page">
                <wp:posOffset>5946140</wp:posOffset>
              </wp:positionH>
              <wp:positionV relativeFrom="page">
                <wp:posOffset>444500</wp:posOffset>
              </wp:positionV>
              <wp:extent cx="1064895" cy="323215"/>
              <wp:effectExtent l="0" t="0" r="0" b="0"/>
              <wp:wrapNone/>
              <wp:docPr id="280" name="docshape126"/>
              <wp:cNvGraphicFramePr/>
              <a:graphic xmlns:a="http://schemas.openxmlformats.org/drawingml/2006/main">
                <a:graphicData uri="http://schemas.microsoft.com/office/word/2010/wordprocessingShape">
                  <wps:wsp>
                    <wps:cNvSpPr/>
                    <wps:spPr>
                      <a:xfrm>
                        <a:off x="0" y="0"/>
                        <a:ext cx="1064880" cy="323280"/>
                      </a:xfrm>
                      <a:prstGeom prst="rect">
                        <a:avLst/>
                      </a:prstGeom>
                      <a:noFill/>
                      <a:ln w="0">
                        <a:noFill/>
                      </a:ln>
                    </wps:spPr>
                    <wps:style>
                      <a:lnRef idx="0">
                        <a:scrgbClr r="0" g="0" b="0"/>
                      </a:lnRef>
                      <a:fillRef idx="0">
                        <a:scrgbClr r="0" g="0" b="0"/>
                      </a:fillRef>
                      <a:effectRef idx="0">
                        <a:scrgbClr r="0" g="0" b="0"/>
                      </a:effectRef>
                      <a:fontRef idx="minor"/>
                    </wps:style>
                    <wps:txbx>
                      <w:txbxContent>
                        <w:p w14:paraId="37FA74F2" w14:textId="77777777" w:rsidR="007F2482" w:rsidRDefault="007F2482">
                          <w:pPr>
                            <w:pStyle w:val="FrameContents"/>
                            <w:spacing w:before="1"/>
                            <w:ind w:right="78"/>
                            <w:jc w:val="right"/>
                            <w:rPr>
                              <w:rFonts w:ascii="Cambria" w:hAnsi="Cambria"/>
                              <w:i/>
                              <w:sz w:val="20"/>
                            </w:rPr>
                          </w:pPr>
                        </w:p>
                        <w:p w14:paraId="2B7A3434" w14:textId="2C9A56A3" w:rsidR="00B1436A" w:rsidRDefault="00402AE6">
                          <w:pPr>
                            <w:pStyle w:val="FrameContents"/>
                            <w:spacing w:before="1"/>
                            <w:ind w:right="78"/>
                            <w:jc w:val="right"/>
                            <w:rPr>
                              <w:rFonts w:ascii="Cambria" w:hAnsi="Cambria"/>
                              <w:i/>
                              <w:sz w:val="20"/>
                            </w:rPr>
                          </w:pPr>
                          <w:r>
                            <w:rPr>
                              <w:rFonts w:ascii="Cambria" w:hAnsi="Cambria"/>
                              <w:i/>
                              <w:sz w:val="20"/>
                            </w:rPr>
                            <w:t>page</w:t>
                          </w:r>
                          <w:r>
                            <w:rPr>
                              <w:rFonts w:ascii="Cambria" w:hAnsi="Cambria"/>
                              <w:i/>
                              <w:spacing w:val="-7"/>
                              <w:sz w:val="20"/>
                            </w:rPr>
                            <w:t xml:space="preserve"> </w:t>
                          </w:r>
                          <w:r>
                            <w:rPr>
                              <w:rFonts w:ascii="Cambria" w:hAnsi="Cambria"/>
                              <w:i/>
                              <w:spacing w:val="-7"/>
                              <w:sz w:val="20"/>
                            </w:rPr>
                            <w:fldChar w:fldCharType="begin"/>
                          </w:r>
                          <w:r>
                            <w:rPr>
                              <w:rFonts w:ascii="Cambria" w:hAnsi="Cambria"/>
                              <w:i/>
                              <w:spacing w:val="-7"/>
                              <w:sz w:val="20"/>
                            </w:rPr>
                            <w:instrText xml:space="preserve"> PAGE </w:instrText>
                          </w:r>
                          <w:r>
                            <w:rPr>
                              <w:rFonts w:ascii="Cambria" w:hAnsi="Cambria"/>
                              <w:i/>
                              <w:spacing w:val="-7"/>
                              <w:sz w:val="20"/>
                            </w:rPr>
                            <w:fldChar w:fldCharType="separate"/>
                          </w:r>
                          <w:r>
                            <w:rPr>
                              <w:rFonts w:ascii="Cambria" w:hAnsi="Cambria"/>
                              <w:i/>
                              <w:spacing w:val="-7"/>
                              <w:sz w:val="20"/>
                            </w:rPr>
                            <w:t>118</w:t>
                          </w:r>
                          <w:r>
                            <w:rPr>
                              <w:rFonts w:ascii="Cambria" w:hAnsi="Cambria"/>
                              <w:i/>
                              <w:spacing w:val="-7"/>
                              <w:sz w:val="20"/>
                            </w:rPr>
                            <w:fldChar w:fldCharType="end"/>
                          </w:r>
                        </w:p>
                      </w:txbxContent>
                    </wps:txbx>
                    <wps:bodyPr lIns="0" tIns="0" rIns="0" bIns="0" anchor="t" upright="1">
                      <a:noAutofit/>
                    </wps:bodyPr>
                  </wps:wsp>
                </a:graphicData>
              </a:graphic>
            </wp:anchor>
          </w:drawing>
        </mc:Choice>
        <mc:Fallback>
          <w:pict>
            <v:rect w14:anchorId="2C39179B" id="_x0000_s1119" style="position:absolute;margin-left:468.2pt;margin-top:35pt;width:83.85pt;height:25.45pt;z-index:-2516285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LAJ0wEAABAEAAAOAAAAZHJzL2Uyb0RvYy54bWysU8Fu2zAMvQ/YPwi6L3bSoQiMOEXRosOA&#10;YSvW7QNkWbIFyKJAKbHz96MUO+m2U4ddZJrieyQfqd3dNFh2VBgMuJqvVyVnyklojetq/vPH04ct&#10;ZyEK1woLTtX8pAK/279/txt9pTbQg20VMiJxoRp9zfsYfVUUQfZqEGEFXjm61ICDiPSLXdGiGIl9&#10;sMWmLG+LEbD1CFKFQN7H8yXfZ36tlYzftA4qMltzqi3mE/PZpLPY70TVofC9kXMZ4h+qGIRxlPRC&#10;9SiiYAc0f1ENRiIE0HElYShAayNV7oG6WZd/dPPSC69yLyRO8BeZwv+jlV+PL/4ZSYbRhyqQmbqY&#10;NA7pS/WxKYt1uoilpsgkOdfl7cftljSVdHezudmQTTTFFe0xxE8KBpaMmiMNI2skjl9CPIcuISmZ&#10;gydjbR6IdWxMCX9zE7N1lOBaaLbiyaoUZ913pZlpc73JESR2zYNFdh437SMVuww9kxEgBWpK+0bs&#10;DElolbfsjfgLKOcHFy/4wTjALOSr7pIZp2ai9mp+1jm5GmhPz8jsZ0cbkbZ7MXAxmsUQTvZAQkTO&#10;Dh5N19NA1rO+94cI2uSJXFlnoWnt8kznJ5L2+vV/jro+5P0vAAAA//8DAFBLAwQUAAYACAAAACEA&#10;Iliq3uAAAAALAQAADwAAAGRycy9kb3ducmV2LnhtbEyPwU6DQBCG7ya+w2ZMvNldaoNCWRpTQqI3&#10;W730tmVHILK7wG4B397pSW8zmS//fH+2W0zHJhx966yEaCWAoa2cbm0t4fOjfHgG5oOyWnXOooQf&#10;9LDLb28ylWo32wNOx1AzCrE+VRKaEPqUc181aJRfuR4t3b7caFSgday5HtVM4abjayFiblRr6UOj&#10;etw3WH0fL0ZCMca69PvXokxOcxHe3odp4IOU93fLyxZYwCX8wXDVJ3XIyensLlZ71klIHuMNoRKe&#10;BHW6ApHYRMDONK1FAjzP+P8O+S8AAAD//wMAUEsBAi0AFAAGAAgAAAAhALaDOJL+AAAA4QEAABMA&#10;AAAAAAAAAAAAAAAAAAAAAFtDb250ZW50X1R5cGVzXS54bWxQSwECLQAUAAYACAAAACEAOP0h/9YA&#10;AACUAQAACwAAAAAAAAAAAAAAAAAvAQAAX3JlbHMvLnJlbHNQSwECLQAUAAYACAAAACEAlYCwCdMB&#10;AAAQBAAADgAAAAAAAAAAAAAAAAAuAgAAZHJzL2Uyb0RvYy54bWxQSwECLQAUAAYACAAAACEAIliq&#10;3uAAAAALAQAADwAAAAAAAAAAAAAAAAAtBAAAZHJzL2Rvd25yZXYueG1sUEsFBgAAAAAEAAQA8wAA&#10;ADoFAAAAAA==&#10;" o:allowincell="f" filled="f" stroked="f" strokeweight="0">
              <v:textbox inset="0,0,0,0">
                <w:txbxContent>
                  <w:p w14:paraId="37FA74F2" w14:textId="77777777" w:rsidR="007F2482" w:rsidRDefault="007F2482">
                    <w:pPr>
                      <w:pStyle w:val="FrameContents"/>
                      <w:spacing w:before="1"/>
                      <w:ind w:right="78"/>
                      <w:jc w:val="right"/>
                      <w:rPr>
                        <w:rFonts w:ascii="Cambria" w:hAnsi="Cambria"/>
                        <w:i/>
                        <w:sz w:val="20"/>
                      </w:rPr>
                    </w:pPr>
                  </w:p>
                  <w:p w14:paraId="2B7A3434" w14:textId="2C9A56A3" w:rsidR="00B1436A" w:rsidRDefault="00402AE6">
                    <w:pPr>
                      <w:pStyle w:val="FrameContents"/>
                      <w:spacing w:before="1"/>
                      <w:ind w:right="78"/>
                      <w:jc w:val="right"/>
                      <w:rPr>
                        <w:rFonts w:ascii="Cambria" w:hAnsi="Cambria"/>
                        <w:i/>
                        <w:sz w:val="20"/>
                      </w:rPr>
                    </w:pPr>
                    <w:r>
                      <w:rPr>
                        <w:rFonts w:ascii="Cambria" w:hAnsi="Cambria"/>
                        <w:i/>
                        <w:sz w:val="20"/>
                      </w:rPr>
                      <w:t>page</w:t>
                    </w:r>
                    <w:r>
                      <w:rPr>
                        <w:rFonts w:ascii="Cambria" w:hAnsi="Cambria"/>
                        <w:i/>
                        <w:spacing w:val="-7"/>
                        <w:sz w:val="20"/>
                      </w:rPr>
                      <w:t xml:space="preserve"> </w:t>
                    </w:r>
                    <w:r>
                      <w:rPr>
                        <w:rFonts w:ascii="Cambria" w:hAnsi="Cambria"/>
                        <w:i/>
                        <w:spacing w:val="-7"/>
                        <w:sz w:val="20"/>
                      </w:rPr>
                      <w:fldChar w:fldCharType="begin"/>
                    </w:r>
                    <w:r>
                      <w:rPr>
                        <w:rFonts w:ascii="Cambria" w:hAnsi="Cambria"/>
                        <w:i/>
                        <w:spacing w:val="-7"/>
                        <w:sz w:val="20"/>
                      </w:rPr>
                      <w:instrText xml:space="preserve"> PAGE </w:instrText>
                    </w:r>
                    <w:r>
                      <w:rPr>
                        <w:rFonts w:ascii="Cambria" w:hAnsi="Cambria"/>
                        <w:i/>
                        <w:spacing w:val="-7"/>
                        <w:sz w:val="20"/>
                      </w:rPr>
                      <w:fldChar w:fldCharType="separate"/>
                    </w:r>
                    <w:r>
                      <w:rPr>
                        <w:rFonts w:ascii="Cambria" w:hAnsi="Cambria"/>
                        <w:i/>
                        <w:spacing w:val="-7"/>
                        <w:sz w:val="20"/>
                      </w:rPr>
                      <w:t>118</w:t>
                    </w:r>
                    <w:r>
                      <w:rPr>
                        <w:rFonts w:ascii="Cambria" w:hAnsi="Cambria"/>
                        <w:i/>
                        <w:spacing w:val="-7"/>
                        <w:sz w:val="20"/>
                      </w:rPr>
                      <w:fldChar w:fldCharType="end"/>
                    </w:r>
                  </w:p>
                </w:txbxContent>
              </v:textbox>
              <w10:wrap anchorx="page" anchory="page"/>
            </v:rect>
          </w:pict>
        </mc:Fallback>
      </mc:AlternateContent>
    </w: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464B33" w14:textId="77777777" w:rsidR="00B1436A" w:rsidRDefault="00402AE6">
    <w:pPr>
      <w:pStyle w:val="BodyText"/>
      <w:spacing w:line="14" w:lineRule="auto"/>
      <w:ind w:left="0"/>
      <w:rPr>
        <w:sz w:val="20"/>
      </w:rPr>
    </w:pPr>
    <w:r>
      <w:rPr>
        <w:noProof/>
        <w:sz w:val="20"/>
      </w:rPr>
      <mc:AlternateContent>
        <mc:Choice Requires="wps">
          <w:drawing>
            <wp:anchor distT="0" distB="0" distL="0" distR="8890" simplePos="0" relativeHeight="251686912" behindDoc="1" locked="0" layoutInCell="0" allowOverlap="1" wp14:anchorId="2DE8D837" wp14:editId="2B43AEC3">
              <wp:simplePos x="0" y="0"/>
              <wp:positionH relativeFrom="page">
                <wp:posOffset>714375</wp:posOffset>
              </wp:positionH>
              <wp:positionV relativeFrom="page">
                <wp:posOffset>447675</wp:posOffset>
              </wp:positionV>
              <wp:extent cx="4676775" cy="323215"/>
              <wp:effectExtent l="635" t="635" r="0" b="0"/>
              <wp:wrapNone/>
              <wp:docPr id="281" name="docshape125"/>
              <wp:cNvGraphicFramePr/>
              <a:graphic xmlns:a="http://schemas.openxmlformats.org/drawingml/2006/main">
                <a:graphicData uri="http://schemas.microsoft.com/office/word/2010/wordprocessingShape">
                  <wps:wsp>
                    <wps:cNvSpPr/>
                    <wps:spPr>
                      <a:xfrm>
                        <a:off x="0" y="0"/>
                        <a:ext cx="4676760" cy="323280"/>
                      </a:xfrm>
                      <a:prstGeom prst="rect">
                        <a:avLst/>
                      </a:prstGeom>
                      <a:noFill/>
                      <a:ln w="0">
                        <a:noFill/>
                      </a:ln>
                    </wps:spPr>
                    <wps:style>
                      <a:lnRef idx="0">
                        <a:scrgbClr r="0" g="0" b="0"/>
                      </a:lnRef>
                      <a:fillRef idx="0">
                        <a:scrgbClr r="0" g="0" b="0"/>
                      </a:fillRef>
                      <a:effectRef idx="0">
                        <a:scrgbClr r="0" g="0" b="0"/>
                      </a:effectRef>
                      <a:fontRef idx="minor"/>
                    </wps:style>
                    <wps:txbx>
                      <w:txbxContent>
                        <w:p w14:paraId="271B3958" w14:textId="77777777" w:rsidR="00B1436A" w:rsidRDefault="00402AE6">
                          <w:pPr>
                            <w:pStyle w:val="FrameContents"/>
                            <w:spacing w:before="19"/>
                            <w:ind w:left="20"/>
                            <w:rPr>
                              <w:rFonts w:ascii="Cambria" w:hAnsi="Cambria"/>
                              <w:i/>
                              <w:sz w:val="20"/>
                            </w:rPr>
                          </w:pPr>
                          <w:r>
                            <w:rPr>
                              <w:rFonts w:ascii="Cambria" w:hAnsi="Cambria"/>
                              <w:i/>
                              <w:sz w:val="20"/>
                            </w:rPr>
                            <w:t>2025</w:t>
                          </w:r>
                          <w:r>
                            <w:rPr>
                              <w:rFonts w:ascii="Cambria" w:hAnsi="Cambria"/>
                              <w:i/>
                              <w:spacing w:val="-5"/>
                              <w:sz w:val="20"/>
                            </w:rPr>
                            <w:t xml:space="preserve"> </w:t>
                          </w:r>
                          <w:r>
                            <w:rPr>
                              <w:rFonts w:ascii="Cambria" w:hAnsi="Cambria"/>
                              <w:i/>
                              <w:sz w:val="20"/>
                            </w:rPr>
                            <w:t>Administrative</w:t>
                          </w:r>
                          <w:r>
                            <w:rPr>
                              <w:rFonts w:ascii="Cambria" w:hAnsi="Cambria"/>
                              <w:i/>
                              <w:spacing w:val="-5"/>
                              <w:sz w:val="20"/>
                            </w:rPr>
                            <w:t xml:space="preserve"> </w:t>
                          </w:r>
                          <w:r>
                            <w:rPr>
                              <w:rFonts w:ascii="Cambria" w:hAnsi="Cambria"/>
                              <w:i/>
                              <w:sz w:val="20"/>
                            </w:rPr>
                            <w:t>Plan</w:t>
                          </w:r>
                          <w:r>
                            <w:rPr>
                              <w:rFonts w:ascii="Cambria" w:hAnsi="Cambria"/>
                              <w:i/>
                              <w:spacing w:val="-4"/>
                              <w:sz w:val="20"/>
                            </w:rPr>
                            <w:t xml:space="preserve"> </w:t>
                          </w:r>
                          <w:r>
                            <w:rPr>
                              <w:rFonts w:ascii="Cambria" w:hAnsi="Cambria"/>
                              <w:i/>
                              <w:sz w:val="20"/>
                            </w:rPr>
                            <w:t>for</w:t>
                          </w:r>
                          <w:r>
                            <w:rPr>
                              <w:rFonts w:ascii="Cambria" w:hAnsi="Cambria"/>
                              <w:i/>
                              <w:spacing w:val="-2"/>
                              <w:sz w:val="20"/>
                            </w:rPr>
                            <w:t xml:space="preserve"> </w:t>
                          </w:r>
                          <w:r>
                            <w:rPr>
                              <w:rFonts w:ascii="Cambria" w:hAnsi="Cambria"/>
                              <w:i/>
                              <w:sz w:val="20"/>
                            </w:rPr>
                            <w:t>Paducah</w:t>
                          </w:r>
                          <w:r>
                            <w:rPr>
                              <w:rFonts w:ascii="Cambria" w:hAnsi="Cambria"/>
                              <w:i/>
                              <w:spacing w:val="-5"/>
                              <w:sz w:val="20"/>
                            </w:rPr>
                            <w:t xml:space="preserve"> </w:t>
                          </w:r>
                          <w:r>
                            <w:rPr>
                              <w:rFonts w:ascii="Cambria" w:hAnsi="Cambria"/>
                              <w:i/>
                              <w:sz w:val="20"/>
                            </w:rPr>
                            <w:t>Section</w:t>
                          </w:r>
                          <w:r>
                            <w:rPr>
                              <w:rFonts w:ascii="Cambria" w:hAnsi="Cambria"/>
                              <w:i/>
                              <w:spacing w:val="-4"/>
                              <w:sz w:val="20"/>
                            </w:rPr>
                            <w:t xml:space="preserve"> </w:t>
                          </w:r>
                          <w:r>
                            <w:rPr>
                              <w:rFonts w:ascii="Cambria" w:hAnsi="Cambria"/>
                              <w:i/>
                              <w:sz w:val="20"/>
                            </w:rPr>
                            <w:t>8</w:t>
                          </w:r>
                          <w:r>
                            <w:rPr>
                              <w:rFonts w:ascii="Cambria" w:hAnsi="Cambria"/>
                              <w:i/>
                              <w:spacing w:val="-5"/>
                              <w:sz w:val="20"/>
                            </w:rPr>
                            <w:t xml:space="preserve"> </w:t>
                          </w:r>
                          <w:r>
                            <w:rPr>
                              <w:rFonts w:ascii="Cambria" w:hAnsi="Cambria"/>
                              <w:i/>
                              <w:sz w:val="20"/>
                            </w:rPr>
                            <w:t>Housing</w:t>
                          </w:r>
                          <w:r>
                            <w:rPr>
                              <w:rFonts w:ascii="Cambria" w:hAnsi="Cambria"/>
                              <w:i/>
                              <w:spacing w:val="-4"/>
                              <w:sz w:val="20"/>
                            </w:rPr>
                            <w:t xml:space="preserve"> </w:t>
                          </w:r>
                          <w:r>
                            <w:rPr>
                              <w:rFonts w:ascii="Cambria" w:hAnsi="Cambria"/>
                              <w:i/>
                              <w:sz w:val="20"/>
                            </w:rPr>
                            <w:t>Choice</w:t>
                          </w:r>
                          <w:r>
                            <w:rPr>
                              <w:rFonts w:ascii="Cambria" w:hAnsi="Cambria"/>
                              <w:i/>
                              <w:spacing w:val="-5"/>
                              <w:sz w:val="20"/>
                            </w:rPr>
                            <w:t xml:space="preserve"> </w:t>
                          </w:r>
                          <w:r>
                            <w:rPr>
                              <w:rFonts w:ascii="Cambria" w:hAnsi="Cambria"/>
                              <w:i/>
                              <w:sz w:val="20"/>
                            </w:rPr>
                            <w:t>Voucher</w:t>
                          </w:r>
                          <w:r>
                            <w:rPr>
                              <w:rFonts w:ascii="Cambria" w:hAnsi="Cambria"/>
                              <w:i/>
                              <w:spacing w:val="-5"/>
                              <w:sz w:val="20"/>
                            </w:rPr>
                            <w:t xml:space="preserve"> </w:t>
                          </w:r>
                          <w:r>
                            <w:rPr>
                              <w:rFonts w:ascii="Cambria" w:hAnsi="Cambria"/>
                              <w:i/>
                              <w:sz w:val="20"/>
                            </w:rPr>
                            <w:t>Program APPENDIX: NSPIRE</w:t>
                          </w:r>
                        </w:p>
                      </w:txbxContent>
                    </wps:txbx>
                    <wps:bodyPr lIns="0" tIns="0" rIns="0" bIns="0" anchor="t" upright="1">
                      <a:noAutofit/>
                    </wps:bodyPr>
                  </wps:wsp>
                </a:graphicData>
              </a:graphic>
            </wp:anchor>
          </w:drawing>
        </mc:Choice>
        <mc:Fallback>
          <w:pict>
            <v:rect w14:anchorId="2DE8D837" id="_x0000_s1120" style="position:absolute;margin-left:56.25pt;margin-top:35.25pt;width:368.25pt;height:25.45pt;z-index:-251629568;visibility:visible;mso-wrap-style:square;mso-wrap-distance-left:0;mso-wrap-distance-top:0;mso-wrap-distance-right:.7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vJsU1wEAABAEAAAOAAAAZHJzL2Uyb0RvYy54bWysU22L2zAM/j7YfzD+vqbtjVsJTY+x48Zg&#10;bMdu+wGOYycGxzKy26T/frKbpHv5dMcRcBRZj6TnkbK/G3vLTgqDAVfxzWrNmXISGuPaiv/6+fBu&#10;x1mIwjXCglMVP6vA7w5v3+wHX6otdGAbhYySuFAOvuJdjL4siiA71YuwAq8cXWrAXkT6xLZoUAyU&#10;vbfFdr2+LQbAxiNIFQJ57y+X/JDza61k/K51UJHZilNvMZ+YzzqdxWEvyhaF74yc2hAv6KIXxlHR&#10;JdW9iIId0fyXqjcSIYCOKwl9AVobqTIHYrNZ/8PmqRNeZS4kTvCLTOH10spvpyf/iCTD4EMZyEws&#10;Ro19elN/bMxinRex1BiZJOf72w/0kKaS7m62N9tdVrO4oj2G+FlBz5JRcaRhZI3E6WuIVJFC55BU&#10;zMGDsTYPxDo2pIJ/uSncOkJdG81WPFuV4qz7oTQzTe43OYLEtv5kkV3GTftIzc5Dz8kIkAI1lX0m&#10;doIktMpb9kz8Asr1wcUF3xsHmNbywvPCLhGNYz0SvYrvNuk6uWpozo/I7BdHG5G2ezZwNurZEE52&#10;QEJEzo4eTdvRQDaTvh+PEbTJE7lmnRqgtcuDmn6RtNd/fueo6498+A0AAP//AwBQSwMEFAAGAAgA&#10;AAAhAMzSSEDeAAAACgEAAA8AAABkcnMvZG93bnJldi54bWxMj0FPg0AQhe8m/ofNmHizC6TWFlka&#10;U0KiN1u9eNuyIxDZWWC3gP/e8aSnycv78ua9bL/YTkw4+taRgngVgUCqnGmpVvD+Vt5tQfigyejO&#10;ESr4Rg/7/Poq06lxMx1xOoVacAj5VCtoQuhTKX3VoNV+5Xok9j7daHVgOdbSjHrmcNvJJIo20uqW&#10;+EOjezw0WH2dLlZBMW5M6Q/PRbn7mIvw8jpMgxyUur1Znh5BBFzCHwy/9bk65Nzp7C5kvOhYx8k9&#10;owoeIr4MbNc7HndmJ4nXIPNM/p+Q/wAAAP//AwBQSwECLQAUAAYACAAAACEAtoM4kv4AAADhAQAA&#10;EwAAAAAAAAAAAAAAAAAAAAAAW0NvbnRlbnRfVHlwZXNdLnhtbFBLAQItABQABgAIAAAAIQA4/SH/&#10;1gAAAJQBAAALAAAAAAAAAAAAAAAAAC8BAABfcmVscy8ucmVsc1BLAQItABQABgAIAAAAIQDnvJsU&#10;1wEAABAEAAAOAAAAAAAAAAAAAAAAAC4CAABkcnMvZTJvRG9jLnhtbFBLAQItABQABgAIAAAAIQDM&#10;0khA3gAAAAoBAAAPAAAAAAAAAAAAAAAAADEEAABkcnMvZG93bnJldi54bWxQSwUGAAAAAAQABADz&#10;AAAAPAUAAAAA&#10;" o:allowincell="f" filled="f" stroked="f" strokeweight="0">
              <v:textbox inset="0,0,0,0">
                <w:txbxContent>
                  <w:p w14:paraId="271B3958" w14:textId="77777777" w:rsidR="00B1436A" w:rsidRDefault="00402AE6">
                    <w:pPr>
                      <w:pStyle w:val="FrameContents"/>
                      <w:spacing w:before="19"/>
                      <w:ind w:left="20"/>
                      <w:rPr>
                        <w:rFonts w:ascii="Cambria" w:hAnsi="Cambria"/>
                        <w:i/>
                        <w:sz w:val="20"/>
                      </w:rPr>
                    </w:pPr>
                    <w:r>
                      <w:rPr>
                        <w:rFonts w:ascii="Cambria" w:hAnsi="Cambria"/>
                        <w:i/>
                        <w:sz w:val="20"/>
                      </w:rPr>
                      <w:t>2025</w:t>
                    </w:r>
                    <w:r>
                      <w:rPr>
                        <w:rFonts w:ascii="Cambria" w:hAnsi="Cambria"/>
                        <w:i/>
                        <w:spacing w:val="-5"/>
                        <w:sz w:val="20"/>
                      </w:rPr>
                      <w:t xml:space="preserve"> </w:t>
                    </w:r>
                    <w:r>
                      <w:rPr>
                        <w:rFonts w:ascii="Cambria" w:hAnsi="Cambria"/>
                        <w:i/>
                        <w:sz w:val="20"/>
                      </w:rPr>
                      <w:t>Administrative</w:t>
                    </w:r>
                    <w:r>
                      <w:rPr>
                        <w:rFonts w:ascii="Cambria" w:hAnsi="Cambria"/>
                        <w:i/>
                        <w:spacing w:val="-5"/>
                        <w:sz w:val="20"/>
                      </w:rPr>
                      <w:t xml:space="preserve"> </w:t>
                    </w:r>
                    <w:r>
                      <w:rPr>
                        <w:rFonts w:ascii="Cambria" w:hAnsi="Cambria"/>
                        <w:i/>
                        <w:sz w:val="20"/>
                      </w:rPr>
                      <w:t>Plan</w:t>
                    </w:r>
                    <w:r>
                      <w:rPr>
                        <w:rFonts w:ascii="Cambria" w:hAnsi="Cambria"/>
                        <w:i/>
                        <w:spacing w:val="-4"/>
                        <w:sz w:val="20"/>
                      </w:rPr>
                      <w:t xml:space="preserve"> </w:t>
                    </w:r>
                    <w:r>
                      <w:rPr>
                        <w:rFonts w:ascii="Cambria" w:hAnsi="Cambria"/>
                        <w:i/>
                        <w:sz w:val="20"/>
                      </w:rPr>
                      <w:t>for</w:t>
                    </w:r>
                    <w:r>
                      <w:rPr>
                        <w:rFonts w:ascii="Cambria" w:hAnsi="Cambria"/>
                        <w:i/>
                        <w:spacing w:val="-2"/>
                        <w:sz w:val="20"/>
                      </w:rPr>
                      <w:t xml:space="preserve"> </w:t>
                    </w:r>
                    <w:r>
                      <w:rPr>
                        <w:rFonts w:ascii="Cambria" w:hAnsi="Cambria"/>
                        <w:i/>
                        <w:sz w:val="20"/>
                      </w:rPr>
                      <w:t>Paducah</w:t>
                    </w:r>
                    <w:r>
                      <w:rPr>
                        <w:rFonts w:ascii="Cambria" w:hAnsi="Cambria"/>
                        <w:i/>
                        <w:spacing w:val="-5"/>
                        <w:sz w:val="20"/>
                      </w:rPr>
                      <w:t xml:space="preserve"> </w:t>
                    </w:r>
                    <w:r>
                      <w:rPr>
                        <w:rFonts w:ascii="Cambria" w:hAnsi="Cambria"/>
                        <w:i/>
                        <w:sz w:val="20"/>
                      </w:rPr>
                      <w:t>Section</w:t>
                    </w:r>
                    <w:r>
                      <w:rPr>
                        <w:rFonts w:ascii="Cambria" w:hAnsi="Cambria"/>
                        <w:i/>
                        <w:spacing w:val="-4"/>
                        <w:sz w:val="20"/>
                      </w:rPr>
                      <w:t xml:space="preserve"> </w:t>
                    </w:r>
                    <w:r>
                      <w:rPr>
                        <w:rFonts w:ascii="Cambria" w:hAnsi="Cambria"/>
                        <w:i/>
                        <w:sz w:val="20"/>
                      </w:rPr>
                      <w:t>8</w:t>
                    </w:r>
                    <w:r>
                      <w:rPr>
                        <w:rFonts w:ascii="Cambria" w:hAnsi="Cambria"/>
                        <w:i/>
                        <w:spacing w:val="-5"/>
                        <w:sz w:val="20"/>
                      </w:rPr>
                      <w:t xml:space="preserve"> </w:t>
                    </w:r>
                    <w:r>
                      <w:rPr>
                        <w:rFonts w:ascii="Cambria" w:hAnsi="Cambria"/>
                        <w:i/>
                        <w:sz w:val="20"/>
                      </w:rPr>
                      <w:t>Housing</w:t>
                    </w:r>
                    <w:r>
                      <w:rPr>
                        <w:rFonts w:ascii="Cambria" w:hAnsi="Cambria"/>
                        <w:i/>
                        <w:spacing w:val="-4"/>
                        <w:sz w:val="20"/>
                      </w:rPr>
                      <w:t xml:space="preserve"> </w:t>
                    </w:r>
                    <w:r>
                      <w:rPr>
                        <w:rFonts w:ascii="Cambria" w:hAnsi="Cambria"/>
                        <w:i/>
                        <w:sz w:val="20"/>
                      </w:rPr>
                      <w:t>Choice</w:t>
                    </w:r>
                    <w:r>
                      <w:rPr>
                        <w:rFonts w:ascii="Cambria" w:hAnsi="Cambria"/>
                        <w:i/>
                        <w:spacing w:val="-5"/>
                        <w:sz w:val="20"/>
                      </w:rPr>
                      <w:t xml:space="preserve"> </w:t>
                    </w:r>
                    <w:r>
                      <w:rPr>
                        <w:rFonts w:ascii="Cambria" w:hAnsi="Cambria"/>
                        <w:i/>
                        <w:sz w:val="20"/>
                      </w:rPr>
                      <w:t>Voucher</w:t>
                    </w:r>
                    <w:r>
                      <w:rPr>
                        <w:rFonts w:ascii="Cambria" w:hAnsi="Cambria"/>
                        <w:i/>
                        <w:spacing w:val="-5"/>
                        <w:sz w:val="20"/>
                      </w:rPr>
                      <w:t xml:space="preserve"> </w:t>
                    </w:r>
                    <w:r>
                      <w:rPr>
                        <w:rFonts w:ascii="Cambria" w:hAnsi="Cambria"/>
                        <w:i/>
                        <w:sz w:val="20"/>
                      </w:rPr>
                      <w:t>Program APPENDIX: NSPIRE</w:t>
                    </w:r>
                  </w:p>
                </w:txbxContent>
              </v:textbox>
              <w10:wrap anchorx="page" anchory="page"/>
            </v:rect>
          </w:pict>
        </mc:Fallback>
      </mc:AlternateContent>
    </w:r>
    <w:r>
      <w:rPr>
        <w:noProof/>
        <w:sz w:val="20"/>
      </w:rPr>
      <mc:AlternateContent>
        <mc:Choice Requires="wps">
          <w:drawing>
            <wp:anchor distT="0" distB="0" distL="0" distR="0" simplePos="0" relativeHeight="251688960" behindDoc="1" locked="0" layoutInCell="0" allowOverlap="1" wp14:anchorId="2C39179B" wp14:editId="5E944289">
              <wp:simplePos x="0" y="0"/>
              <wp:positionH relativeFrom="page">
                <wp:posOffset>5946140</wp:posOffset>
              </wp:positionH>
              <wp:positionV relativeFrom="page">
                <wp:posOffset>444500</wp:posOffset>
              </wp:positionV>
              <wp:extent cx="1064895" cy="323215"/>
              <wp:effectExtent l="0" t="0" r="0" b="0"/>
              <wp:wrapNone/>
              <wp:docPr id="282" name="docshape126"/>
              <wp:cNvGraphicFramePr/>
              <a:graphic xmlns:a="http://schemas.openxmlformats.org/drawingml/2006/main">
                <a:graphicData uri="http://schemas.microsoft.com/office/word/2010/wordprocessingShape">
                  <wps:wsp>
                    <wps:cNvSpPr/>
                    <wps:spPr>
                      <a:xfrm>
                        <a:off x="0" y="0"/>
                        <a:ext cx="1064880" cy="323280"/>
                      </a:xfrm>
                      <a:prstGeom prst="rect">
                        <a:avLst/>
                      </a:prstGeom>
                      <a:noFill/>
                      <a:ln w="0">
                        <a:noFill/>
                      </a:ln>
                    </wps:spPr>
                    <wps:style>
                      <a:lnRef idx="0">
                        <a:scrgbClr r="0" g="0" b="0"/>
                      </a:lnRef>
                      <a:fillRef idx="0">
                        <a:scrgbClr r="0" g="0" b="0"/>
                      </a:fillRef>
                      <a:effectRef idx="0">
                        <a:scrgbClr r="0" g="0" b="0"/>
                      </a:effectRef>
                      <a:fontRef idx="minor"/>
                    </wps:style>
                    <wps:txbx>
                      <w:txbxContent>
                        <w:p w14:paraId="21C5A6E7" w14:textId="77777777" w:rsidR="00B1436A" w:rsidRDefault="00402AE6">
                          <w:pPr>
                            <w:pStyle w:val="FrameContents"/>
                            <w:spacing w:before="19"/>
                            <w:ind w:right="78"/>
                            <w:jc w:val="right"/>
                            <w:rPr>
                              <w:rFonts w:ascii="Cambria" w:hAnsi="Cambria"/>
                              <w:i/>
                              <w:sz w:val="20"/>
                            </w:rPr>
                          </w:pPr>
                          <w:r>
                            <w:rPr>
                              <w:rFonts w:ascii="Cambria" w:hAnsi="Cambria"/>
                              <w:i/>
                              <w:spacing w:val="-2"/>
                              <w:sz w:val="20"/>
                            </w:rPr>
                            <w:t>Effective</w:t>
                          </w:r>
                          <w:r>
                            <w:rPr>
                              <w:rFonts w:ascii="Cambria" w:hAnsi="Cambria"/>
                              <w:i/>
                              <w:spacing w:val="6"/>
                              <w:sz w:val="20"/>
                            </w:rPr>
                            <w:t xml:space="preserve"> </w:t>
                          </w:r>
                          <w:r>
                            <w:rPr>
                              <w:rFonts w:ascii="Cambria" w:hAnsi="Cambria"/>
                              <w:i/>
                              <w:spacing w:val="-2"/>
                              <w:sz w:val="20"/>
                            </w:rPr>
                            <w:t>5/1/2025</w:t>
                          </w:r>
                        </w:p>
                        <w:p w14:paraId="36A0C1F0" w14:textId="77777777" w:rsidR="00B1436A" w:rsidRDefault="00402AE6">
                          <w:pPr>
                            <w:pStyle w:val="FrameContents"/>
                            <w:spacing w:before="1"/>
                            <w:ind w:right="78"/>
                            <w:jc w:val="right"/>
                            <w:rPr>
                              <w:rFonts w:ascii="Cambria" w:hAnsi="Cambria"/>
                              <w:i/>
                              <w:sz w:val="20"/>
                            </w:rPr>
                          </w:pPr>
                          <w:r>
                            <w:rPr>
                              <w:rFonts w:ascii="Cambria" w:hAnsi="Cambria"/>
                              <w:i/>
                              <w:sz w:val="20"/>
                            </w:rPr>
                            <w:t>page</w:t>
                          </w:r>
                          <w:r>
                            <w:rPr>
                              <w:rFonts w:ascii="Cambria" w:hAnsi="Cambria"/>
                              <w:i/>
                              <w:spacing w:val="-7"/>
                              <w:sz w:val="20"/>
                            </w:rPr>
                            <w:t xml:space="preserve"> </w:t>
                          </w:r>
                          <w:r>
                            <w:rPr>
                              <w:rFonts w:ascii="Cambria" w:hAnsi="Cambria"/>
                              <w:i/>
                              <w:spacing w:val="-7"/>
                              <w:sz w:val="20"/>
                            </w:rPr>
                            <w:fldChar w:fldCharType="begin"/>
                          </w:r>
                          <w:r>
                            <w:rPr>
                              <w:rFonts w:ascii="Cambria" w:hAnsi="Cambria"/>
                              <w:i/>
                              <w:spacing w:val="-7"/>
                              <w:sz w:val="20"/>
                            </w:rPr>
                            <w:instrText xml:space="preserve"> PAGE </w:instrText>
                          </w:r>
                          <w:r>
                            <w:rPr>
                              <w:rFonts w:ascii="Cambria" w:hAnsi="Cambria"/>
                              <w:i/>
                              <w:spacing w:val="-7"/>
                              <w:sz w:val="20"/>
                            </w:rPr>
                            <w:fldChar w:fldCharType="separate"/>
                          </w:r>
                          <w:r>
                            <w:rPr>
                              <w:rFonts w:ascii="Cambria" w:hAnsi="Cambria"/>
                              <w:i/>
                              <w:spacing w:val="-7"/>
                              <w:sz w:val="20"/>
                            </w:rPr>
                            <w:t>118</w:t>
                          </w:r>
                          <w:r>
                            <w:rPr>
                              <w:rFonts w:ascii="Cambria" w:hAnsi="Cambria"/>
                              <w:i/>
                              <w:spacing w:val="-7"/>
                              <w:sz w:val="20"/>
                            </w:rPr>
                            <w:fldChar w:fldCharType="end"/>
                          </w:r>
                        </w:p>
                      </w:txbxContent>
                    </wps:txbx>
                    <wps:bodyPr lIns="0" tIns="0" rIns="0" bIns="0" anchor="t" upright="1">
                      <a:noAutofit/>
                    </wps:bodyPr>
                  </wps:wsp>
                </a:graphicData>
              </a:graphic>
            </wp:anchor>
          </w:drawing>
        </mc:Choice>
        <mc:Fallback>
          <w:pict>
            <v:rect w14:anchorId="2C39179B" id="_x0000_s1121" style="position:absolute;margin-left:468.2pt;margin-top:35pt;width:83.85pt;height:25.45pt;z-index:-2516275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xn0H1AEAABAEAAAOAAAAZHJzL2Uyb0RvYy54bWysU9tu2zAMfR+wfxD0vthxhyIw4hRFiw4D&#10;hq1Ytw+QZckWoBsoJXb+fpRiO9321GEvMk3xHJKH1P5uMpqcBATlbEO3m5ISYbnrlO0b+vPH04cd&#10;JSEy2zHtrGjoWQR6d3j/bj/6WlRucLoTQJDEhnr0DR1i9HVRBD4Iw8LGeWHxUjowLOIv9EUHbER2&#10;o4uqLG+L0UHnwXERAnofL5f0kPmlFDx+kzKISHRDsbaYT8hnm87isGd1D8wPis9lsH+owjBlMelK&#10;9cgiI0dQf1EZxcEFJ+OGO1M4KRUXuQfsZlv+0c3LwLzIvaA4wa8yhf9Hy7+eXvwzoAyjD3VAM3Ux&#10;STDpi/WRKYt1XsUSUyQcndvy9uNuh5pyvLupbiq0kaa4oj2E+Ek4Q5LRUMBhZI3Y6UuIl9AlJCWz&#10;7klpnQeiLRlTwt/cyKwtJrgWmq141iLFaftdSKK6XG9yBA59+6CBXMaN+4jFLkPPZAhIgRLTvhE7&#10;QxJa5C17I34F5fzOxhVvlHWQhXzVXTLj1E7YXkN3VbpOrtZ152cg+rPFjUjbvRiwGO1iMMsHh0JE&#10;So4eVD/gQLazvvfH6KTKE7myzkLj2uWZzk8k7fXr/xx1fciHXwAAAP//AwBQSwMEFAAGAAgAAAAh&#10;ACJYqt7gAAAACwEAAA8AAABkcnMvZG93bnJldi54bWxMj8FOg0AQhu8mvsNmTLzZXWqDQlkaU0Ki&#10;N1u99LZlRyCyu8BuAd/e6UlvM5kv/3x/tltMxyYcfeushGglgKGtnG5tLeHzo3x4BuaDslp1zqKE&#10;H/Swy29vMpVqN9sDTsdQMwqxPlUSmhD6lHNfNWiUX7keLd2+3GhUoHWsuR7VTOGm42shYm5Ua+lD&#10;o3rcN1h9Hy9GQjHGuvT716JMTnMR3t6HaeCDlPd3y8sWWMAl/MFw1Sd1yMnp7C5We9ZJSB7jDaES&#10;ngR1ugKR2ETAzjStRQI8z/j/DvkvAAAA//8DAFBLAQItABQABgAIAAAAIQC2gziS/gAAAOEBAAAT&#10;AAAAAAAAAAAAAAAAAAAAAABbQ29udGVudF9UeXBlc10ueG1sUEsBAi0AFAAGAAgAAAAhADj9If/W&#10;AAAAlAEAAAsAAAAAAAAAAAAAAAAALwEAAF9yZWxzLy5yZWxzUEsBAi0AFAAGAAgAAAAhAPTGfQfU&#10;AQAAEAQAAA4AAAAAAAAAAAAAAAAALgIAAGRycy9lMm9Eb2MueG1sUEsBAi0AFAAGAAgAAAAhACJY&#10;qt7gAAAACwEAAA8AAAAAAAAAAAAAAAAALgQAAGRycy9kb3ducmV2LnhtbFBLBQYAAAAABAAEAPMA&#10;AAA7BQAAAAA=&#10;" o:allowincell="f" filled="f" stroked="f" strokeweight="0">
              <v:textbox inset="0,0,0,0">
                <w:txbxContent>
                  <w:p w14:paraId="21C5A6E7" w14:textId="77777777" w:rsidR="00B1436A" w:rsidRDefault="00402AE6">
                    <w:pPr>
                      <w:pStyle w:val="FrameContents"/>
                      <w:spacing w:before="19"/>
                      <w:ind w:right="78"/>
                      <w:jc w:val="right"/>
                      <w:rPr>
                        <w:rFonts w:ascii="Cambria" w:hAnsi="Cambria"/>
                        <w:i/>
                        <w:sz w:val="20"/>
                      </w:rPr>
                    </w:pPr>
                    <w:r>
                      <w:rPr>
                        <w:rFonts w:ascii="Cambria" w:hAnsi="Cambria"/>
                        <w:i/>
                        <w:spacing w:val="-2"/>
                        <w:sz w:val="20"/>
                      </w:rPr>
                      <w:t>Effective</w:t>
                    </w:r>
                    <w:r>
                      <w:rPr>
                        <w:rFonts w:ascii="Cambria" w:hAnsi="Cambria"/>
                        <w:i/>
                        <w:spacing w:val="6"/>
                        <w:sz w:val="20"/>
                      </w:rPr>
                      <w:t xml:space="preserve"> </w:t>
                    </w:r>
                    <w:r>
                      <w:rPr>
                        <w:rFonts w:ascii="Cambria" w:hAnsi="Cambria"/>
                        <w:i/>
                        <w:spacing w:val="-2"/>
                        <w:sz w:val="20"/>
                      </w:rPr>
                      <w:t>5/1/2025</w:t>
                    </w:r>
                  </w:p>
                  <w:p w14:paraId="36A0C1F0" w14:textId="77777777" w:rsidR="00B1436A" w:rsidRDefault="00402AE6">
                    <w:pPr>
                      <w:pStyle w:val="FrameContents"/>
                      <w:spacing w:before="1"/>
                      <w:ind w:right="78"/>
                      <w:jc w:val="right"/>
                      <w:rPr>
                        <w:rFonts w:ascii="Cambria" w:hAnsi="Cambria"/>
                        <w:i/>
                        <w:sz w:val="20"/>
                      </w:rPr>
                    </w:pPr>
                    <w:r>
                      <w:rPr>
                        <w:rFonts w:ascii="Cambria" w:hAnsi="Cambria"/>
                        <w:i/>
                        <w:sz w:val="20"/>
                      </w:rPr>
                      <w:t>page</w:t>
                    </w:r>
                    <w:r>
                      <w:rPr>
                        <w:rFonts w:ascii="Cambria" w:hAnsi="Cambria"/>
                        <w:i/>
                        <w:spacing w:val="-7"/>
                        <w:sz w:val="20"/>
                      </w:rPr>
                      <w:t xml:space="preserve"> </w:t>
                    </w:r>
                    <w:r>
                      <w:rPr>
                        <w:rFonts w:ascii="Cambria" w:hAnsi="Cambria"/>
                        <w:i/>
                        <w:spacing w:val="-7"/>
                        <w:sz w:val="20"/>
                      </w:rPr>
                      <w:fldChar w:fldCharType="begin"/>
                    </w:r>
                    <w:r>
                      <w:rPr>
                        <w:rFonts w:ascii="Cambria" w:hAnsi="Cambria"/>
                        <w:i/>
                        <w:spacing w:val="-7"/>
                        <w:sz w:val="20"/>
                      </w:rPr>
                      <w:instrText xml:space="preserve"> PAGE </w:instrText>
                    </w:r>
                    <w:r>
                      <w:rPr>
                        <w:rFonts w:ascii="Cambria" w:hAnsi="Cambria"/>
                        <w:i/>
                        <w:spacing w:val="-7"/>
                        <w:sz w:val="20"/>
                      </w:rPr>
                      <w:fldChar w:fldCharType="separate"/>
                    </w:r>
                    <w:r>
                      <w:rPr>
                        <w:rFonts w:ascii="Cambria" w:hAnsi="Cambria"/>
                        <w:i/>
                        <w:spacing w:val="-7"/>
                        <w:sz w:val="20"/>
                      </w:rPr>
                      <w:t>118</w:t>
                    </w:r>
                    <w:r>
                      <w:rPr>
                        <w:rFonts w:ascii="Cambria" w:hAnsi="Cambria"/>
                        <w:i/>
                        <w:spacing w:val="-7"/>
                        <w:sz w:val="20"/>
                      </w:rPr>
                      <w:fldChar w:fldCharType="end"/>
                    </w:r>
                  </w:p>
                </w:txbxContent>
              </v:textbox>
              <w10:wrap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97E5D"/>
    <w:multiLevelType w:val="multilevel"/>
    <w:tmpl w:val="1E96A5A6"/>
    <w:lvl w:ilvl="0">
      <w:start w:val="1"/>
      <w:numFmt w:val="lowerLetter"/>
      <w:lvlText w:val="%1."/>
      <w:lvlJc w:val="left"/>
      <w:pPr>
        <w:tabs>
          <w:tab w:val="num" w:pos="0"/>
        </w:tabs>
        <w:ind w:left="2232" w:hanging="360"/>
      </w:pPr>
      <w:rPr>
        <w:rFonts w:ascii="Arial" w:eastAsia="Arial" w:hAnsi="Arial" w:cs="Arial"/>
        <w:b w:val="0"/>
        <w:bCs w:val="0"/>
        <w:i w:val="0"/>
        <w:iCs w:val="0"/>
        <w:spacing w:val="-1"/>
        <w:w w:val="100"/>
        <w:sz w:val="22"/>
        <w:szCs w:val="22"/>
        <w:lang w:val="en-US" w:eastAsia="en-US" w:bidi="ar-SA"/>
      </w:rPr>
    </w:lvl>
    <w:lvl w:ilvl="1">
      <w:numFmt w:val="bullet"/>
      <w:lvlText w:val=""/>
      <w:lvlJc w:val="left"/>
      <w:pPr>
        <w:tabs>
          <w:tab w:val="num" w:pos="0"/>
        </w:tabs>
        <w:ind w:left="3240" w:hanging="360"/>
      </w:pPr>
      <w:rPr>
        <w:rFonts w:ascii="Symbol" w:hAnsi="Symbol" w:cs="Symbol" w:hint="default"/>
        <w:lang w:val="en-US" w:eastAsia="en-US" w:bidi="ar-SA"/>
      </w:rPr>
    </w:lvl>
    <w:lvl w:ilvl="2">
      <w:numFmt w:val="bullet"/>
      <w:lvlText w:val=""/>
      <w:lvlJc w:val="left"/>
      <w:pPr>
        <w:tabs>
          <w:tab w:val="num" w:pos="0"/>
        </w:tabs>
        <w:ind w:left="4240" w:hanging="360"/>
      </w:pPr>
      <w:rPr>
        <w:rFonts w:ascii="Symbol" w:hAnsi="Symbol" w:cs="Symbol" w:hint="default"/>
        <w:lang w:val="en-US" w:eastAsia="en-US" w:bidi="ar-SA"/>
      </w:rPr>
    </w:lvl>
    <w:lvl w:ilvl="3">
      <w:numFmt w:val="bullet"/>
      <w:lvlText w:val=""/>
      <w:lvlJc w:val="left"/>
      <w:pPr>
        <w:tabs>
          <w:tab w:val="num" w:pos="0"/>
        </w:tabs>
        <w:ind w:left="5240" w:hanging="360"/>
      </w:pPr>
      <w:rPr>
        <w:rFonts w:ascii="Symbol" w:hAnsi="Symbol" w:cs="Symbol" w:hint="default"/>
        <w:lang w:val="en-US" w:eastAsia="en-US" w:bidi="ar-SA"/>
      </w:rPr>
    </w:lvl>
    <w:lvl w:ilvl="4">
      <w:numFmt w:val="bullet"/>
      <w:lvlText w:val=""/>
      <w:lvlJc w:val="left"/>
      <w:pPr>
        <w:tabs>
          <w:tab w:val="num" w:pos="0"/>
        </w:tabs>
        <w:ind w:left="6240" w:hanging="360"/>
      </w:pPr>
      <w:rPr>
        <w:rFonts w:ascii="Symbol" w:hAnsi="Symbol" w:cs="Symbol" w:hint="default"/>
        <w:lang w:val="en-US" w:eastAsia="en-US" w:bidi="ar-SA"/>
      </w:rPr>
    </w:lvl>
    <w:lvl w:ilvl="5">
      <w:numFmt w:val="bullet"/>
      <w:lvlText w:val=""/>
      <w:lvlJc w:val="left"/>
      <w:pPr>
        <w:tabs>
          <w:tab w:val="num" w:pos="0"/>
        </w:tabs>
        <w:ind w:left="7240" w:hanging="360"/>
      </w:pPr>
      <w:rPr>
        <w:rFonts w:ascii="Symbol" w:hAnsi="Symbol" w:cs="Symbol" w:hint="default"/>
        <w:lang w:val="en-US" w:eastAsia="en-US" w:bidi="ar-SA"/>
      </w:rPr>
    </w:lvl>
    <w:lvl w:ilvl="6">
      <w:numFmt w:val="bullet"/>
      <w:lvlText w:val=""/>
      <w:lvlJc w:val="left"/>
      <w:pPr>
        <w:tabs>
          <w:tab w:val="num" w:pos="0"/>
        </w:tabs>
        <w:ind w:left="8240" w:hanging="360"/>
      </w:pPr>
      <w:rPr>
        <w:rFonts w:ascii="Symbol" w:hAnsi="Symbol" w:cs="Symbol" w:hint="default"/>
        <w:lang w:val="en-US" w:eastAsia="en-US" w:bidi="ar-SA"/>
      </w:rPr>
    </w:lvl>
    <w:lvl w:ilvl="7">
      <w:numFmt w:val="bullet"/>
      <w:lvlText w:val=""/>
      <w:lvlJc w:val="left"/>
      <w:pPr>
        <w:tabs>
          <w:tab w:val="num" w:pos="0"/>
        </w:tabs>
        <w:ind w:left="9240" w:hanging="360"/>
      </w:pPr>
      <w:rPr>
        <w:rFonts w:ascii="Symbol" w:hAnsi="Symbol" w:cs="Symbol" w:hint="default"/>
        <w:lang w:val="en-US" w:eastAsia="en-US" w:bidi="ar-SA"/>
      </w:rPr>
    </w:lvl>
    <w:lvl w:ilvl="8">
      <w:numFmt w:val="bullet"/>
      <w:lvlText w:val=""/>
      <w:lvlJc w:val="left"/>
      <w:pPr>
        <w:tabs>
          <w:tab w:val="num" w:pos="0"/>
        </w:tabs>
        <w:ind w:left="10240" w:hanging="360"/>
      </w:pPr>
      <w:rPr>
        <w:rFonts w:ascii="Symbol" w:hAnsi="Symbol" w:cs="Symbol" w:hint="default"/>
        <w:lang w:val="en-US" w:eastAsia="en-US" w:bidi="ar-SA"/>
      </w:rPr>
    </w:lvl>
  </w:abstractNum>
  <w:abstractNum w:abstractNumId="1" w15:restartNumberingAfterBreak="0">
    <w:nsid w:val="00DF1D05"/>
    <w:multiLevelType w:val="multilevel"/>
    <w:tmpl w:val="24F05B80"/>
    <w:lvl w:ilvl="0">
      <w:start w:val="1"/>
      <w:numFmt w:val="decimal"/>
      <w:lvlText w:val="%1."/>
      <w:lvlJc w:val="left"/>
      <w:pPr>
        <w:tabs>
          <w:tab w:val="num" w:pos="0"/>
        </w:tabs>
        <w:ind w:left="1512" w:hanging="361"/>
      </w:pPr>
      <w:rPr>
        <w:rFonts w:ascii="Cambria" w:eastAsia="Cambria" w:hAnsi="Cambria" w:cs="Cambria"/>
        <w:b/>
        <w:bCs/>
        <w:i w:val="0"/>
        <w:iCs w:val="0"/>
        <w:color w:val="2DA2BF"/>
        <w:w w:val="99"/>
        <w:sz w:val="26"/>
        <w:szCs w:val="26"/>
        <w:lang w:val="en-US" w:eastAsia="en-US" w:bidi="ar-SA"/>
      </w:rPr>
    </w:lvl>
    <w:lvl w:ilvl="1">
      <w:start w:val="1"/>
      <w:numFmt w:val="decimal"/>
      <w:lvlText w:val="%2."/>
      <w:lvlJc w:val="left"/>
      <w:pPr>
        <w:tabs>
          <w:tab w:val="num" w:pos="0"/>
        </w:tabs>
        <w:ind w:left="1872" w:hanging="360"/>
      </w:pPr>
      <w:rPr>
        <w:rFonts w:ascii="Arial" w:eastAsia="Arial" w:hAnsi="Arial" w:cs="Arial"/>
        <w:b w:val="0"/>
        <w:bCs w:val="0"/>
        <w:i w:val="0"/>
        <w:iCs w:val="0"/>
        <w:spacing w:val="-1"/>
        <w:w w:val="100"/>
        <w:sz w:val="22"/>
        <w:szCs w:val="22"/>
        <w:lang w:val="en-US" w:eastAsia="en-US" w:bidi="ar-SA"/>
      </w:rPr>
    </w:lvl>
    <w:lvl w:ilvl="2">
      <w:numFmt w:val="bullet"/>
      <w:lvlText w:val=""/>
      <w:lvlJc w:val="left"/>
      <w:pPr>
        <w:tabs>
          <w:tab w:val="num" w:pos="0"/>
        </w:tabs>
        <w:ind w:left="3031" w:hanging="360"/>
      </w:pPr>
      <w:rPr>
        <w:rFonts w:ascii="Symbol" w:hAnsi="Symbol" w:cs="Symbol" w:hint="default"/>
        <w:lang w:val="en-US" w:eastAsia="en-US" w:bidi="ar-SA"/>
      </w:rPr>
    </w:lvl>
    <w:lvl w:ilvl="3">
      <w:numFmt w:val="bullet"/>
      <w:lvlText w:val=""/>
      <w:lvlJc w:val="left"/>
      <w:pPr>
        <w:tabs>
          <w:tab w:val="num" w:pos="0"/>
        </w:tabs>
        <w:ind w:left="4182" w:hanging="360"/>
      </w:pPr>
      <w:rPr>
        <w:rFonts w:ascii="Symbol" w:hAnsi="Symbol" w:cs="Symbol" w:hint="default"/>
        <w:lang w:val="en-US" w:eastAsia="en-US" w:bidi="ar-SA"/>
      </w:rPr>
    </w:lvl>
    <w:lvl w:ilvl="4">
      <w:numFmt w:val="bullet"/>
      <w:lvlText w:val=""/>
      <w:lvlJc w:val="left"/>
      <w:pPr>
        <w:tabs>
          <w:tab w:val="num" w:pos="0"/>
        </w:tabs>
        <w:ind w:left="5333" w:hanging="360"/>
      </w:pPr>
      <w:rPr>
        <w:rFonts w:ascii="Symbol" w:hAnsi="Symbol" w:cs="Symbol" w:hint="default"/>
        <w:lang w:val="en-US" w:eastAsia="en-US" w:bidi="ar-SA"/>
      </w:rPr>
    </w:lvl>
    <w:lvl w:ilvl="5">
      <w:numFmt w:val="bullet"/>
      <w:lvlText w:val=""/>
      <w:lvlJc w:val="left"/>
      <w:pPr>
        <w:tabs>
          <w:tab w:val="num" w:pos="0"/>
        </w:tabs>
        <w:ind w:left="6484" w:hanging="360"/>
      </w:pPr>
      <w:rPr>
        <w:rFonts w:ascii="Symbol" w:hAnsi="Symbol" w:cs="Symbol" w:hint="default"/>
        <w:lang w:val="en-US" w:eastAsia="en-US" w:bidi="ar-SA"/>
      </w:rPr>
    </w:lvl>
    <w:lvl w:ilvl="6">
      <w:numFmt w:val="bullet"/>
      <w:lvlText w:val=""/>
      <w:lvlJc w:val="left"/>
      <w:pPr>
        <w:tabs>
          <w:tab w:val="num" w:pos="0"/>
        </w:tabs>
        <w:ind w:left="7635" w:hanging="360"/>
      </w:pPr>
      <w:rPr>
        <w:rFonts w:ascii="Symbol" w:hAnsi="Symbol" w:cs="Symbol" w:hint="default"/>
        <w:lang w:val="en-US" w:eastAsia="en-US" w:bidi="ar-SA"/>
      </w:rPr>
    </w:lvl>
    <w:lvl w:ilvl="7">
      <w:numFmt w:val="bullet"/>
      <w:lvlText w:val=""/>
      <w:lvlJc w:val="left"/>
      <w:pPr>
        <w:tabs>
          <w:tab w:val="num" w:pos="0"/>
        </w:tabs>
        <w:ind w:left="8786" w:hanging="360"/>
      </w:pPr>
      <w:rPr>
        <w:rFonts w:ascii="Symbol" w:hAnsi="Symbol" w:cs="Symbol" w:hint="default"/>
        <w:lang w:val="en-US" w:eastAsia="en-US" w:bidi="ar-SA"/>
      </w:rPr>
    </w:lvl>
    <w:lvl w:ilvl="8">
      <w:numFmt w:val="bullet"/>
      <w:lvlText w:val=""/>
      <w:lvlJc w:val="left"/>
      <w:pPr>
        <w:tabs>
          <w:tab w:val="num" w:pos="0"/>
        </w:tabs>
        <w:ind w:left="9937" w:hanging="360"/>
      </w:pPr>
      <w:rPr>
        <w:rFonts w:ascii="Symbol" w:hAnsi="Symbol" w:cs="Symbol" w:hint="default"/>
        <w:lang w:val="en-US" w:eastAsia="en-US" w:bidi="ar-SA"/>
      </w:rPr>
    </w:lvl>
  </w:abstractNum>
  <w:abstractNum w:abstractNumId="2" w15:restartNumberingAfterBreak="0">
    <w:nsid w:val="02273FC4"/>
    <w:multiLevelType w:val="multilevel"/>
    <w:tmpl w:val="122ED3FA"/>
    <w:lvl w:ilvl="0">
      <w:start w:val="1"/>
      <w:numFmt w:val="decimal"/>
      <w:lvlText w:val="(%1)"/>
      <w:lvlJc w:val="left"/>
      <w:pPr>
        <w:tabs>
          <w:tab w:val="num" w:pos="0"/>
        </w:tabs>
        <w:ind w:left="2232" w:hanging="334"/>
      </w:pPr>
      <w:rPr>
        <w:rFonts w:ascii="Arial" w:eastAsia="Arial" w:hAnsi="Arial" w:cs="Arial"/>
        <w:b w:val="0"/>
        <w:bCs w:val="0"/>
        <w:i w:val="0"/>
        <w:iCs w:val="0"/>
        <w:spacing w:val="-1"/>
        <w:w w:val="100"/>
        <w:sz w:val="22"/>
        <w:szCs w:val="22"/>
        <w:lang w:val="en-US" w:eastAsia="en-US" w:bidi="ar-SA"/>
      </w:rPr>
    </w:lvl>
    <w:lvl w:ilvl="1">
      <w:start w:val="1"/>
      <w:numFmt w:val="upperLetter"/>
      <w:lvlText w:val="(%2)"/>
      <w:lvlJc w:val="left"/>
      <w:pPr>
        <w:tabs>
          <w:tab w:val="num" w:pos="0"/>
        </w:tabs>
        <w:ind w:left="2950" w:hanging="358"/>
      </w:pPr>
      <w:rPr>
        <w:rFonts w:ascii="Arial" w:eastAsia="Arial" w:hAnsi="Arial" w:cs="Arial"/>
        <w:b w:val="0"/>
        <w:bCs w:val="0"/>
        <w:i w:val="0"/>
        <w:iCs w:val="0"/>
        <w:spacing w:val="-1"/>
        <w:w w:val="100"/>
        <w:sz w:val="22"/>
        <w:szCs w:val="22"/>
        <w:lang w:val="en-US" w:eastAsia="en-US" w:bidi="ar-SA"/>
      </w:rPr>
    </w:lvl>
    <w:lvl w:ilvl="2">
      <w:numFmt w:val="bullet"/>
      <w:lvlText w:val=""/>
      <w:lvlJc w:val="left"/>
      <w:pPr>
        <w:tabs>
          <w:tab w:val="num" w:pos="0"/>
        </w:tabs>
        <w:ind w:left="3991" w:hanging="358"/>
      </w:pPr>
      <w:rPr>
        <w:rFonts w:ascii="Symbol" w:hAnsi="Symbol" w:cs="Symbol" w:hint="default"/>
        <w:lang w:val="en-US" w:eastAsia="en-US" w:bidi="ar-SA"/>
      </w:rPr>
    </w:lvl>
    <w:lvl w:ilvl="3">
      <w:numFmt w:val="bullet"/>
      <w:lvlText w:val=""/>
      <w:lvlJc w:val="left"/>
      <w:pPr>
        <w:tabs>
          <w:tab w:val="num" w:pos="0"/>
        </w:tabs>
        <w:ind w:left="5022" w:hanging="358"/>
      </w:pPr>
      <w:rPr>
        <w:rFonts w:ascii="Symbol" w:hAnsi="Symbol" w:cs="Symbol" w:hint="default"/>
        <w:lang w:val="en-US" w:eastAsia="en-US" w:bidi="ar-SA"/>
      </w:rPr>
    </w:lvl>
    <w:lvl w:ilvl="4">
      <w:numFmt w:val="bullet"/>
      <w:lvlText w:val=""/>
      <w:lvlJc w:val="left"/>
      <w:pPr>
        <w:tabs>
          <w:tab w:val="num" w:pos="0"/>
        </w:tabs>
        <w:ind w:left="6053" w:hanging="358"/>
      </w:pPr>
      <w:rPr>
        <w:rFonts w:ascii="Symbol" w:hAnsi="Symbol" w:cs="Symbol" w:hint="default"/>
        <w:lang w:val="en-US" w:eastAsia="en-US" w:bidi="ar-SA"/>
      </w:rPr>
    </w:lvl>
    <w:lvl w:ilvl="5">
      <w:numFmt w:val="bullet"/>
      <w:lvlText w:val=""/>
      <w:lvlJc w:val="left"/>
      <w:pPr>
        <w:tabs>
          <w:tab w:val="num" w:pos="0"/>
        </w:tabs>
        <w:ind w:left="7084" w:hanging="358"/>
      </w:pPr>
      <w:rPr>
        <w:rFonts w:ascii="Symbol" w:hAnsi="Symbol" w:cs="Symbol" w:hint="default"/>
        <w:lang w:val="en-US" w:eastAsia="en-US" w:bidi="ar-SA"/>
      </w:rPr>
    </w:lvl>
    <w:lvl w:ilvl="6">
      <w:numFmt w:val="bullet"/>
      <w:lvlText w:val=""/>
      <w:lvlJc w:val="left"/>
      <w:pPr>
        <w:tabs>
          <w:tab w:val="num" w:pos="0"/>
        </w:tabs>
        <w:ind w:left="8115" w:hanging="358"/>
      </w:pPr>
      <w:rPr>
        <w:rFonts w:ascii="Symbol" w:hAnsi="Symbol" w:cs="Symbol" w:hint="default"/>
        <w:lang w:val="en-US" w:eastAsia="en-US" w:bidi="ar-SA"/>
      </w:rPr>
    </w:lvl>
    <w:lvl w:ilvl="7">
      <w:numFmt w:val="bullet"/>
      <w:lvlText w:val=""/>
      <w:lvlJc w:val="left"/>
      <w:pPr>
        <w:tabs>
          <w:tab w:val="num" w:pos="0"/>
        </w:tabs>
        <w:ind w:left="9146" w:hanging="358"/>
      </w:pPr>
      <w:rPr>
        <w:rFonts w:ascii="Symbol" w:hAnsi="Symbol" w:cs="Symbol" w:hint="default"/>
        <w:lang w:val="en-US" w:eastAsia="en-US" w:bidi="ar-SA"/>
      </w:rPr>
    </w:lvl>
    <w:lvl w:ilvl="8">
      <w:numFmt w:val="bullet"/>
      <w:lvlText w:val=""/>
      <w:lvlJc w:val="left"/>
      <w:pPr>
        <w:tabs>
          <w:tab w:val="num" w:pos="0"/>
        </w:tabs>
        <w:ind w:left="10177" w:hanging="358"/>
      </w:pPr>
      <w:rPr>
        <w:rFonts w:ascii="Symbol" w:hAnsi="Symbol" w:cs="Symbol" w:hint="default"/>
        <w:lang w:val="en-US" w:eastAsia="en-US" w:bidi="ar-SA"/>
      </w:rPr>
    </w:lvl>
  </w:abstractNum>
  <w:abstractNum w:abstractNumId="3" w15:restartNumberingAfterBreak="0">
    <w:nsid w:val="029D7C88"/>
    <w:multiLevelType w:val="multilevel"/>
    <w:tmpl w:val="733420F4"/>
    <w:lvl w:ilvl="0">
      <w:start w:val="1"/>
      <w:numFmt w:val="decimal"/>
      <w:lvlText w:val="%1."/>
      <w:lvlJc w:val="left"/>
      <w:pPr>
        <w:tabs>
          <w:tab w:val="num" w:pos="0"/>
        </w:tabs>
        <w:ind w:left="2160" w:hanging="360"/>
      </w:pPr>
      <w:rPr>
        <w:rFonts w:cs="Times New Roman"/>
      </w:rPr>
    </w:lvl>
    <w:lvl w:ilvl="1">
      <w:start w:val="1"/>
      <w:numFmt w:val="bullet"/>
      <w:lvlText w:val="o"/>
      <w:lvlJc w:val="left"/>
      <w:pPr>
        <w:tabs>
          <w:tab w:val="num" w:pos="0"/>
        </w:tabs>
        <w:ind w:left="2880" w:hanging="360"/>
      </w:pPr>
      <w:rPr>
        <w:rFonts w:ascii="Courier New" w:hAnsi="Courier New" w:cs="Courier New" w:hint="default"/>
      </w:rPr>
    </w:lvl>
    <w:lvl w:ilvl="2">
      <w:start w:val="1"/>
      <w:numFmt w:val="bullet"/>
      <w:lvlText w:val=""/>
      <w:lvlJc w:val="left"/>
      <w:pPr>
        <w:tabs>
          <w:tab w:val="num" w:pos="0"/>
        </w:tabs>
        <w:ind w:left="3600" w:hanging="360"/>
      </w:pPr>
      <w:rPr>
        <w:rFonts w:ascii="Wingdings" w:hAnsi="Wingdings" w:cs="Wingdings" w:hint="default"/>
      </w:rPr>
    </w:lvl>
    <w:lvl w:ilvl="3">
      <w:start w:val="1"/>
      <w:numFmt w:val="bullet"/>
      <w:lvlText w:val=""/>
      <w:lvlJc w:val="left"/>
      <w:pPr>
        <w:tabs>
          <w:tab w:val="num" w:pos="0"/>
        </w:tabs>
        <w:ind w:left="4320" w:hanging="360"/>
      </w:pPr>
      <w:rPr>
        <w:rFonts w:ascii="Symbol" w:hAnsi="Symbol" w:cs="Symbol" w:hint="default"/>
      </w:rPr>
    </w:lvl>
    <w:lvl w:ilvl="4">
      <w:start w:val="1"/>
      <w:numFmt w:val="bullet"/>
      <w:lvlText w:val="o"/>
      <w:lvlJc w:val="left"/>
      <w:pPr>
        <w:tabs>
          <w:tab w:val="num" w:pos="0"/>
        </w:tabs>
        <w:ind w:left="5040" w:hanging="360"/>
      </w:pPr>
      <w:rPr>
        <w:rFonts w:ascii="Courier New" w:hAnsi="Courier New" w:cs="Courier New" w:hint="default"/>
      </w:rPr>
    </w:lvl>
    <w:lvl w:ilvl="5">
      <w:start w:val="1"/>
      <w:numFmt w:val="bullet"/>
      <w:lvlText w:val=""/>
      <w:lvlJc w:val="left"/>
      <w:pPr>
        <w:tabs>
          <w:tab w:val="num" w:pos="0"/>
        </w:tabs>
        <w:ind w:left="5760" w:hanging="360"/>
      </w:pPr>
      <w:rPr>
        <w:rFonts w:ascii="Wingdings" w:hAnsi="Wingdings" w:cs="Wingdings" w:hint="default"/>
      </w:rPr>
    </w:lvl>
    <w:lvl w:ilvl="6">
      <w:start w:val="1"/>
      <w:numFmt w:val="bullet"/>
      <w:lvlText w:val=""/>
      <w:lvlJc w:val="left"/>
      <w:pPr>
        <w:tabs>
          <w:tab w:val="num" w:pos="0"/>
        </w:tabs>
        <w:ind w:left="6480" w:hanging="360"/>
      </w:pPr>
      <w:rPr>
        <w:rFonts w:ascii="Symbol" w:hAnsi="Symbol" w:cs="Symbol" w:hint="default"/>
      </w:rPr>
    </w:lvl>
    <w:lvl w:ilvl="7">
      <w:start w:val="1"/>
      <w:numFmt w:val="bullet"/>
      <w:lvlText w:val="o"/>
      <w:lvlJc w:val="left"/>
      <w:pPr>
        <w:tabs>
          <w:tab w:val="num" w:pos="0"/>
        </w:tabs>
        <w:ind w:left="7200" w:hanging="360"/>
      </w:pPr>
      <w:rPr>
        <w:rFonts w:ascii="Courier New" w:hAnsi="Courier New" w:cs="Courier New" w:hint="default"/>
      </w:rPr>
    </w:lvl>
    <w:lvl w:ilvl="8">
      <w:start w:val="1"/>
      <w:numFmt w:val="bullet"/>
      <w:lvlText w:val=""/>
      <w:lvlJc w:val="left"/>
      <w:pPr>
        <w:tabs>
          <w:tab w:val="num" w:pos="0"/>
        </w:tabs>
        <w:ind w:left="7920" w:hanging="360"/>
      </w:pPr>
      <w:rPr>
        <w:rFonts w:ascii="Wingdings" w:hAnsi="Wingdings" w:cs="Wingdings" w:hint="default"/>
      </w:rPr>
    </w:lvl>
  </w:abstractNum>
  <w:abstractNum w:abstractNumId="4" w15:restartNumberingAfterBreak="0">
    <w:nsid w:val="02EA731F"/>
    <w:multiLevelType w:val="multilevel"/>
    <w:tmpl w:val="8286AD3A"/>
    <w:lvl w:ilvl="0">
      <w:numFmt w:val="bullet"/>
      <w:lvlText w:val=""/>
      <w:lvlJc w:val="left"/>
      <w:pPr>
        <w:tabs>
          <w:tab w:val="num" w:pos="0"/>
        </w:tabs>
        <w:ind w:left="2593" w:hanging="361"/>
      </w:pPr>
      <w:rPr>
        <w:rFonts w:ascii="Symbol" w:hAnsi="Symbol" w:cs="Symbol" w:hint="default"/>
        <w:b w:val="0"/>
        <w:bCs w:val="0"/>
        <w:i w:val="0"/>
        <w:iCs w:val="0"/>
        <w:w w:val="100"/>
        <w:sz w:val="22"/>
        <w:szCs w:val="22"/>
        <w:lang w:val="en-US" w:eastAsia="en-US" w:bidi="ar-SA"/>
      </w:rPr>
    </w:lvl>
    <w:lvl w:ilvl="1">
      <w:numFmt w:val="bullet"/>
      <w:lvlText w:val=""/>
      <w:lvlJc w:val="left"/>
      <w:pPr>
        <w:tabs>
          <w:tab w:val="num" w:pos="0"/>
        </w:tabs>
        <w:ind w:left="3564" w:hanging="361"/>
      </w:pPr>
      <w:rPr>
        <w:rFonts w:ascii="Symbol" w:hAnsi="Symbol" w:cs="Symbol" w:hint="default"/>
        <w:lang w:val="en-US" w:eastAsia="en-US" w:bidi="ar-SA"/>
      </w:rPr>
    </w:lvl>
    <w:lvl w:ilvl="2">
      <w:numFmt w:val="bullet"/>
      <w:lvlText w:val=""/>
      <w:lvlJc w:val="left"/>
      <w:pPr>
        <w:tabs>
          <w:tab w:val="num" w:pos="0"/>
        </w:tabs>
        <w:ind w:left="4528" w:hanging="361"/>
      </w:pPr>
      <w:rPr>
        <w:rFonts w:ascii="Symbol" w:hAnsi="Symbol" w:cs="Symbol" w:hint="default"/>
        <w:lang w:val="en-US" w:eastAsia="en-US" w:bidi="ar-SA"/>
      </w:rPr>
    </w:lvl>
    <w:lvl w:ilvl="3">
      <w:numFmt w:val="bullet"/>
      <w:lvlText w:val=""/>
      <w:lvlJc w:val="left"/>
      <w:pPr>
        <w:tabs>
          <w:tab w:val="num" w:pos="0"/>
        </w:tabs>
        <w:ind w:left="5492" w:hanging="361"/>
      </w:pPr>
      <w:rPr>
        <w:rFonts w:ascii="Symbol" w:hAnsi="Symbol" w:cs="Symbol" w:hint="default"/>
        <w:lang w:val="en-US" w:eastAsia="en-US" w:bidi="ar-SA"/>
      </w:rPr>
    </w:lvl>
    <w:lvl w:ilvl="4">
      <w:numFmt w:val="bullet"/>
      <w:lvlText w:val=""/>
      <w:lvlJc w:val="left"/>
      <w:pPr>
        <w:tabs>
          <w:tab w:val="num" w:pos="0"/>
        </w:tabs>
        <w:ind w:left="6456" w:hanging="361"/>
      </w:pPr>
      <w:rPr>
        <w:rFonts w:ascii="Symbol" w:hAnsi="Symbol" w:cs="Symbol" w:hint="default"/>
        <w:lang w:val="en-US" w:eastAsia="en-US" w:bidi="ar-SA"/>
      </w:rPr>
    </w:lvl>
    <w:lvl w:ilvl="5">
      <w:numFmt w:val="bullet"/>
      <w:lvlText w:val=""/>
      <w:lvlJc w:val="left"/>
      <w:pPr>
        <w:tabs>
          <w:tab w:val="num" w:pos="0"/>
        </w:tabs>
        <w:ind w:left="7420" w:hanging="361"/>
      </w:pPr>
      <w:rPr>
        <w:rFonts w:ascii="Symbol" w:hAnsi="Symbol" w:cs="Symbol" w:hint="default"/>
        <w:lang w:val="en-US" w:eastAsia="en-US" w:bidi="ar-SA"/>
      </w:rPr>
    </w:lvl>
    <w:lvl w:ilvl="6">
      <w:numFmt w:val="bullet"/>
      <w:lvlText w:val=""/>
      <w:lvlJc w:val="left"/>
      <w:pPr>
        <w:tabs>
          <w:tab w:val="num" w:pos="0"/>
        </w:tabs>
        <w:ind w:left="8384" w:hanging="361"/>
      </w:pPr>
      <w:rPr>
        <w:rFonts w:ascii="Symbol" w:hAnsi="Symbol" w:cs="Symbol" w:hint="default"/>
        <w:lang w:val="en-US" w:eastAsia="en-US" w:bidi="ar-SA"/>
      </w:rPr>
    </w:lvl>
    <w:lvl w:ilvl="7">
      <w:numFmt w:val="bullet"/>
      <w:lvlText w:val=""/>
      <w:lvlJc w:val="left"/>
      <w:pPr>
        <w:tabs>
          <w:tab w:val="num" w:pos="0"/>
        </w:tabs>
        <w:ind w:left="9348" w:hanging="361"/>
      </w:pPr>
      <w:rPr>
        <w:rFonts w:ascii="Symbol" w:hAnsi="Symbol" w:cs="Symbol" w:hint="default"/>
        <w:lang w:val="en-US" w:eastAsia="en-US" w:bidi="ar-SA"/>
      </w:rPr>
    </w:lvl>
    <w:lvl w:ilvl="8">
      <w:numFmt w:val="bullet"/>
      <w:lvlText w:val=""/>
      <w:lvlJc w:val="left"/>
      <w:pPr>
        <w:tabs>
          <w:tab w:val="num" w:pos="0"/>
        </w:tabs>
        <w:ind w:left="10312" w:hanging="361"/>
      </w:pPr>
      <w:rPr>
        <w:rFonts w:ascii="Symbol" w:hAnsi="Symbol" w:cs="Symbol" w:hint="default"/>
        <w:lang w:val="en-US" w:eastAsia="en-US" w:bidi="ar-SA"/>
      </w:rPr>
    </w:lvl>
  </w:abstractNum>
  <w:abstractNum w:abstractNumId="5" w15:restartNumberingAfterBreak="0">
    <w:nsid w:val="04A01526"/>
    <w:multiLevelType w:val="multilevel"/>
    <w:tmpl w:val="ECD407D4"/>
    <w:lvl w:ilvl="0">
      <w:numFmt w:val="bullet"/>
      <w:lvlText w:val=""/>
      <w:lvlJc w:val="left"/>
      <w:pPr>
        <w:tabs>
          <w:tab w:val="num" w:pos="0"/>
        </w:tabs>
        <w:ind w:left="2592" w:hanging="361"/>
      </w:pPr>
      <w:rPr>
        <w:rFonts w:ascii="Symbol" w:hAnsi="Symbol" w:cs="Symbol" w:hint="default"/>
        <w:b w:val="0"/>
        <w:bCs w:val="0"/>
        <w:i w:val="0"/>
        <w:iCs w:val="0"/>
        <w:w w:val="100"/>
        <w:sz w:val="22"/>
        <w:szCs w:val="22"/>
        <w:lang w:val="en-US" w:eastAsia="en-US" w:bidi="ar-SA"/>
      </w:rPr>
    </w:lvl>
    <w:lvl w:ilvl="1">
      <w:numFmt w:val="bullet"/>
      <w:lvlText w:val=""/>
      <w:lvlJc w:val="left"/>
      <w:pPr>
        <w:tabs>
          <w:tab w:val="num" w:pos="0"/>
        </w:tabs>
        <w:ind w:left="3564" w:hanging="361"/>
      </w:pPr>
      <w:rPr>
        <w:rFonts w:ascii="Symbol" w:hAnsi="Symbol" w:cs="Symbol" w:hint="default"/>
        <w:lang w:val="en-US" w:eastAsia="en-US" w:bidi="ar-SA"/>
      </w:rPr>
    </w:lvl>
    <w:lvl w:ilvl="2">
      <w:numFmt w:val="bullet"/>
      <w:lvlText w:val=""/>
      <w:lvlJc w:val="left"/>
      <w:pPr>
        <w:tabs>
          <w:tab w:val="num" w:pos="0"/>
        </w:tabs>
        <w:ind w:left="4528" w:hanging="361"/>
      </w:pPr>
      <w:rPr>
        <w:rFonts w:ascii="Symbol" w:hAnsi="Symbol" w:cs="Symbol" w:hint="default"/>
        <w:lang w:val="en-US" w:eastAsia="en-US" w:bidi="ar-SA"/>
      </w:rPr>
    </w:lvl>
    <w:lvl w:ilvl="3">
      <w:numFmt w:val="bullet"/>
      <w:lvlText w:val=""/>
      <w:lvlJc w:val="left"/>
      <w:pPr>
        <w:tabs>
          <w:tab w:val="num" w:pos="0"/>
        </w:tabs>
        <w:ind w:left="5492" w:hanging="361"/>
      </w:pPr>
      <w:rPr>
        <w:rFonts w:ascii="Symbol" w:hAnsi="Symbol" w:cs="Symbol" w:hint="default"/>
        <w:lang w:val="en-US" w:eastAsia="en-US" w:bidi="ar-SA"/>
      </w:rPr>
    </w:lvl>
    <w:lvl w:ilvl="4">
      <w:numFmt w:val="bullet"/>
      <w:lvlText w:val=""/>
      <w:lvlJc w:val="left"/>
      <w:pPr>
        <w:tabs>
          <w:tab w:val="num" w:pos="0"/>
        </w:tabs>
        <w:ind w:left="6456" w:hanging="361"/>
      </w:pPr>
      <w:rPr>
        <w:rFonts w:ascii="Symbol" w:hAnsi="Symbol" w:cs="Symbol" w:hint="default"/>
        <w:lang w:val="en-US" w:eastAsia="en-US" w:bidi="ar-SA"/>
      </w:rPr>
    </w:lvl>
    <w:lvl w:ilvl="5">
      <w:numFmt w:val="bullet"/>
      <w:lvlText w:val=""/>
      <w:lvlJc w:val="left"/>
      <w:pPr>
        <w:tabs>
          <w:tab w:val="num" w:pos="0"/>
        </w:tabs>
        <w:ind w:left="7420" w:hanging="361"/>
      </w:pPr>
      <w:rPr>
        <w:rFonts w:ascii="Symbol" w:hAnsi="Symbol" w:cs="Symbol" w:hint="default"/>
        <w:lang w:val="en-US" w:eastAsia="en-US" w:bidi="ar-SA"/>
      </w:rPr>
    </w:lvl>
    <w:lvl w:ilvl="6">
      <w:numFmt w:val="bullet"/>
      <w:lvlText w:val=""/>
      <w:lvlJc w:val="left"/>
      <w:pPr>
        <w:tabs>
          <w:tab w:val="num" w:pos="0"/>
        </w:tabs>
        <w:ind w:left="8384" w:hanging="361"/>
      </w:pPr>
      <w:rPr>
        <w:rFonts w:ascii="Symbol" w:hAnsi="Symbol" w:cs="Symbol" w:hint="default"/>
        <w:lang w:val="en-US" w:eastAsia="en-US" w:bidi="ar-SA"/>
      </w:rPr>
    </w:lvl>
    <w:lvl w:ilvl="7">
      <w:numFmt w:val="bullet"/>
      <w:lvlText w:val=""/>
      <w:lvlJc w:val="left"/>
      <w:pPr>
        <w:tabs>
          <w:tab w:val="num" w:pos="0"/>
        </w:tabs>
        <w:ind w:left="9348" w:hanging="361"/>
      </w:pPr>
      <w:rPr>
        <w:rFonts w:ascii="Symbol" w:hAnsi="Symbol" w:cs="Symbol" w:hint="default"/>
        <w:lang w:val="en-US" w:eastAsia="en-US" w:bidi="ar-SA"/>
      </w:rPr>
    </w:lvl>
    <w:lvl w:ilvl="8">
      <w:numFmt w:val="bullet"/>
      <w:lvlText w:val=""/>
      <w:lvlJc w:val="left"/>
      <w:pPr>
        <w:tabs>
          <w:tab w:val="num" w:pos="0"/>
        </w:tabs>
        <w:ind w:left="10312" w:hanging="361"/>
      </w:pPr>
      <w:rPr>
        <w:rFonts w:ascii="Symbol" w:hAnsi="Symbol" w:cs="Symbol" w:hint="default"/>
        <w:lang w:val="en-US" w:eastAsia="en-US" w:bidi="ar-SA"/>
      </w:rPr>
    </w:lvl>
  </w:abstractNum>
  <w:abstractNum w:abstractNumId="6" w15:restartNumberingAfterBreak="0">
    <w:nsid w:val="05EC60F0"/>
    <w:multiLevelType w:val="multilevel"/>
    <w:tmpl w:val="454AB146"/>
    <w:lvl w:ilvl="0">
      <w:start w:val="2"/>
      <w:numFmt w:val="lowerLetter"/>
      <w:lvlText w:val="(%1)"/>
      <w:lvlJc w:val="left"/>
      <w:pPr>
        <w:tabs>
          <w:tab w:val="num" w:pos="0"/>
        </w:tabs>
        <w:ind w:left="1872" w:hanging="720"/>
      </w:pPr>
      <w:rPr>
        <w:rFonts w:ascii="Arial" w:eastAsia="Arial" w:hAnsi="Arial" w:cs="Arial"/>
        <w:b w:val="0"/>
        <w:bCs w:val="0"/>
        <w:i w:val="0"/>
        <w:iCs w:val="0"/>
        <w:spacing w:val="-1"/>
        <w:w w:val="100"/>
        <w:sz w:val="22"/>
        <w:szCs w:val="22"/>
        <w:lang w:val="en-US" w:eastAsia="en-US" w:bidi="ar-SA"/>
      </w:rPr>
    </w:lvl>
    <w:lvl w:ilvl="1">
      <w:numFmt w:val="bullet"/>
      <w:lvlText w:val=""/>
      <w:lvlJc w:val="left"/>
      <w:pPr>
        <w:tabs>
          <w:tab w:val="num" w:pos="0"/>
        </w:tabs>
        <w:ind w:left="2592" w:hanging="361"/>
      </w:pPr>
      <w:rPr>
        <w:rFonts w:ascii="Wingdings" w:hAnsi="Wingdings" w:cs="Wingdings" w:hint="default"/>
        <w:b w:val="0"/>
        <w:bCs w:val="0"/>
        <w:i w:val="0"/>
        <w:iCs w:val="0"/>
        <w:w w:val="100"/>
        <w:sz w:val="22"/>
        <w:szCs w:val="22"/>
        <w:lang w:val="en-US" w:eastAsia="en-US" w:bidi="ar-SA"/>
      </w:rPr>
    </w:lvl>
    <w:lvl w:ilvl="2">
      <w:numFmt w:val="bullet"/>
      <w:lvlText w:val=""/>
      <w:lvlJc w:val="left"/>
      <w:pPr>
        <w:tabs>
          <w:tab w:val="num" w:pos="0"/>
        </w:tabs>
        <w:ind w:left="3671" w:hanging="361"/>
      </w:pPr>
      <w:rPr>
        <w:rFonts w:ascii="Symbol" w:hAnsi="Symbol" w:cs="Symbol" w:hint="default"/>
        <w:lang w:val="en-US" w:eastAsia="en-US" w:bidi="ar-SA"/>
      </w:rPr>
    </w:lvl>
    <w:lvl w:ilvl="3">
      <w:numFmt w:val="bullet"/>
      <w:lvlText w:val=""/>
      <w:lvlJc w:val="left"/>
      <w:pPr>
        <w:tabs>
          <w:tab w:val="num" w:pos="0"/>
        </w:tabs>
        <w:ind w:left="4742" w:hanging="361"/>
      </w:pPr>
      <w:rPr>
        <w:rFonts w:ascii="Symbol" w:hAnsi="Symbol" w:cs="Symbol" w:hint="default"/>
        <w:lang w:val="en-US" w:eastAsia="en-US" w:bidi="ar-SA"/>
      </w:rPr>
    </w:lvl>
    <w:lvl w:ilvl="4">
      <w:numFmt w:val="bullet"/>
      <w:lvlText w:val=""/>
      <w:lvlJc w:val="left"/>
      <w:pPr>
        <w:tabs>
          <w:tab w:val="num" w:pos="0"/>
        </w:tabs>
        <w:ind w:left="5813" w:hanging="361"/>
      </w:pPr>
      <w:rPr>
        <w:rFonts w:ascii="Symbol" w:hAnsi="Symbol" w:cs="Symbol" w:hint="default"/>
        <w:lang w:val="en-US" w:eastAsia="en-US" w:bidi="ar-SA"/>
      </w:rPr>
    </w:lvl>
    <w:lvl w:ilvl="5">
      <w:numFmt w:val="bullet"/>
      <w:lvlText w:val=""/>
      <w:lvlJc w:val="left"/>
      <w:pPr>
        <w:tabs>
          <w:tab w:val="num" w:pos="0"/>
        </w:tabs>
        <w:ind w:left="6884" w:hanging="361"/>
      </w:pPr>
      <w:rPr>
        <w:rFonts w:ascii="Symbol" w:hAnsi="Symbol" w:cs="Symbol" w:hint="default"/>
        <w:lang w:val="en-US" w:eastAsia="en-US" w:bidi="ar-SA"/>
      </w:rPr>
    </w:lvl>
    <w:lvl w:ilvl="6">
      <w:numFmt w:val="bullet"/>
      <w:lvlText w:val=""/>
      <w:lvlJc w:val="left"/>
      <w:pPr>
        <w:tabs>
          <w:tab w:val="num" w:pos="0"/>
        </w:tabs>
        <w:ind w:left="7955" w:hanging="361"/>
      </w:pPr>
      <w:rPr>
        <w:rFonts w:ascii="Symbol" w:hAnsi="Symbol" w:cs="Symbol" w:hint="default"/>
        <w:lang w:val="en-US" w:eastAsia="en-US" w:bidi="ar-SA"/>
      </w:rPr>
    </w:lvl>
    <w:lvl w:ilvl="7">
      <w:numFmt w:val="bullet"/>
      <w:lvlText w:val=""/>
      <w:lvlJc w:val="left"/>
      <w:pPr>
        <w:tabs>
          <w:tab w:val="num" w:pos="0"/>
        </w:tabs>
        <w:ind w:left="9026" w:hanging="361"/>
      </w:pPr>
      <w:rPr>
        <w:rFonts w:ascii="Symbol" w:hAnsi="Symbol" w:cs="Symbol" w:hint="default"/>
        <w:lang w:val="en-US" w:eastAsia="en-US" w:bidi="ar-SA"/>
      </w:rPr>
    </w:lvl>
    <w:lvl w:ilvl="8">
      <w:numFmt w:val="bullet"/>
      <w:lvlText w:val=""/>
      <w:lvlJc w:val="left"/>
      <w:pPr>
        <w:tabs>
          <w:tab w:val="num" w:pos="0"/>
        </w:tabs>
        <w:ind w:left="10097" w:hanging="361"/>
      </w:pPr>
      <w:rPr>
        <w:rFonts w:ascii="Symbol" w:hAnsi="Symbol" w:cs="Symbol" w:hint="default"/>
        <w:lang w:val="en-US" w:eastAsia="en-US" w:bidi="ar-SA"/>
      </w:rPr>
    </w:lvl>
  </w:abstractNum>
  <w:abstractNum w:abstractNumId="7" w15:restartNumberingAfterBreak="0">
    <w:nsid w:val="07AB5A7F"/>
    <w:multiLevelType w:val="multilevel"/>
    <w:tmpl w:val="009CA5AE"/>
    <w:lvl w:ilvl="0">
      <w:start w:val="1"/>
      <w:numFmt w:val="lowerLetter"/>
      <w:lvlText w:val="%1)"/>
      <w:lvlJc w:val="left"/>
      <w:pPr>
        <w:tabs>
          <w:tab w:val="num" w:pos="0"/>
        </w:tabs>
        <w:ind w:left="1440" w:hanging="360"/>
      </w:p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8" w15:restartNumberingAfterBreak="0">
    <w:nsid w:val="0B880F83"/>
    <w:multiLevelType w:val="multilevel"/>
    <w:tmpl w:val="A57C0AAC"/>
    <w:lvl w:ilvl="0">
      <w:start w:val="1"/>
      <w:numFmt w:val="upperLetter"/>
      <w:lvlText w:val="%1."/>
      <w:lvlJc w:val="left"/>
      <w:pPr>
        <w:tabs>
          <w:tab w:val="num" w:pos="0"/>
        </w:tabs>
        <w:ind w:left="2880" w:hanging="360"/>
      </w:pPr>
    </w:lvl>
    <w:lvl w:ilvl="1">
      <w:start w:val="1"/>
      <w:numFmt w:val="decimal"/>
      <w:lvlText w:val="%2."/>
      <w:lvlJc w:val="left"/>
      <w:pPr>
        <w:tabs>
          <w:tab w:val="num" w:pos="0"/>
        </w:tabs>
        <w:ind w:left="3600" w:hanging="360"/>
      </w:pPr>
      <w:rPr>
        <w:sz w:val="22"/>
      </w:rPr>
    </w:lvl>
    <w:lvl w:ilvl="2">
      <w:start w:val="1"/>
      <w:numFmt w:val="lowerRoman"/>
      <w:lvlText w:val="%3."/>
      <w:lvlJc w:val="right"/>
      <w:pPr>
        <w:tabs>
          <w:tab w:val="num" w:pos="0"/>
        </w:tabs>
        <w:ind w:left="4320" w:hanging="180"/>
      </w:pPr>
    </w:lvl>
    <w:lvl w:ilvl="3">
      <w:start w:val="1"/>
      <w:numFmt w:val="decimal"/>
      <w:lvlText w:val="%4."/>
      <w:lvlJc w:val="left"/>
      <w:pPr>
        <w:tabs>
          <w:tab w:val="num" w:pos="0"/>
        </w:tabs>
        <w:ind w:left="5040" w:hanging="360"/>
      </w:pPr>
    </w:lvl>
    <w:lvl w:ilvl="4">
      <w:start w:val="1"/>
      <w:numFmt w:val="lowerLetter"/>
      <w:lvlText w:val="%5."/>
      <w:lvlJc w:val="left"/>
      <w:pPr>
        <w:tabs>
          <w:tab w:val="num" w:pos="0"/>
        </w:tabs>
        <w:ind w:left="5760" w:hanging="360"/>
      </w:pPr>
    </w:lvl>
    <w:lvl w:ilvl="5">
      <w:start w:val="1"/>
      <w:numFmt w:val="lowerRoman"/>
      <w:lvlText w:val="%6."/>
      <w:lvlJc w:val="right"/>
      <w:pPr>
        <w:tabs>
          <w:tab w:val="num" w:pos="0"/>
        </w:tabs>
        <w:ind w:left="6480" w:hanging="180"/>
      </w:pPr>
    </w:lvl>
    <w:lvl w:ilvl="6">
      <w:start w:val="1"/>
      <w:numFmt w:val="decimal"/>
      <w:lvlText w:val="%7."/>
      <w:lvlJc w:val="left"/>
      <w:pPr>
        <w:tabs>
          <w:tab w:val="num" w:pos="0"/>
        </w:tabs>
        <w:ind w:left="7200" w:hanging="360"/>
      </w:pPr>
    </w:lvl>
    <w:lvl w:ilvl="7">
      <w:start w:val="1"/>
      <w:numFmt w:val="lowerLetter"/>
      <w:lvlText w:val="%8."/>
      <w:lvlJc w:val="left"/>
      <w:pPr>
        <w:tabs>
          <w:tab w:val="num" w:pos="0"/>
        </w:tabs>
        <w:ind w:left="7920" w:hanging="360"/>
      </w:pPr>
    </w:lvl>
    <w:lvl w:ilvl="8">
      <w:start w:val="1"/>
      <w:numFmt w:val="lowerRoman"/>
      <w:lvlText w:val="%9."/>
      <w:lvlJc w:val="right"/>
      <w:pPr>
        <w:tabs>
          <w:tab w:val="num" w:pos="0"/>
        </w:tabs>
        <w:ind w:left="8640" w:hanging="180"/>
      </w:pPr>
    </w:lvl>
  </w:abstractNum>
  <w:abstractNum w:abstractNumId="9" w15:restartNumberingAfterBreak="0">
    <w:nsid w:val="0CE15210"/>
    <w:multiLevelType w:val="multilevel"/>
    <w:tmpl w:val="EB04BB0E"/>
    <w:lvl w:ilvl="0">
      <w:start w:val="1"/>
      <w:numFmt w:val="decimal"/>
      <w:lvlText w:val="%1)"/>
      <w:lvlJc w:val="left"/>
      <w:pPr>
        <w:tabs>
          <w:tab w:val="num" w:pos="0"/>
        </w:tabs>
        <w:ind w:left="1440" w:hanging="360"/>
      </w:p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10" w15:restartNumberingAfterBreak="0">
    <w:nsid w:val="0E4B0F62"/>
    <w:multiLevelType w:val="multilevel"/>
    <w:tmpl w:val="CE84256C"/>
    <w:lvl w:ilvl="0">
      <w:start w:val="1"/>
      <w:numFmt w:val="lowerLetter"/>
      <w:lvlText w:val="%1."/>
      <w:lvlJc w:val="left"/>
      <w:pPr>
        <w:tabs>
          <w:tab w:val="num" w:pos="0"/>
        </w:tabs>
        <w:ind w:left="2231" w:hanging="360"/>
      </w:pPr>
      <w:rPr>
        <w:rFonts w:ascii="Arial" w:eastAsia="Arial" w:hAnsi="Arial" w:cs="Arial"/>
        <w:b w:val="0"/>
        <w:bCs w:val="0"/>
        <w:i w:val="0"/>
        <w:iCs w:val="0"/>
        <w:spacing w:val="-1"/>
        <w:w w:val="100"/>
        <w:sz w:val="22"/>
        <w:szCs w:val="22"/>
        <w:lang w:val="en-US" w:eastAsia="en-US" w:bidi="ar-SA"/>
      </w:rPr>
    </w:lvl>
    <w:lvl w:ilvl="1">
      <w:numFmt w:val="bullet"/>
      <w:lvlText w:val=""/>
      <w:lvlJc w:val="left"/>
      <w:pPr>
        <w:tabs>
          <w:tab w:val="num" w:pos="0"/>
        </w:tabs>
        <w:ind w:left="3240" w:hanging="360"/>
      </w:pPr>
      <w:rPr>
        <w:rFonts w:ascii="Symbol" w:hAnsi="Symbol" w:cs="Symbol" w:hint="default"/>
        <w:lang w:val="en-US" w:eastAsia="en-US" w:bidi="ar-SA"/>
      </w:rPr>
    </w:lvl>
    <w:lvl w:ilvl="2">
      <w:numFmt w:val="bullet"/>
      <w:lvlText w:val=""/>
      <w:lvlJc w:val="left"/>
      <w:pPr>
        <w:tabs>
          <w:tab w:val="num" w:pos="0"/>
        </w:tabs>
        <w:ind w:left="4240" w:hanging="360"/>
      </w:pPr>
      <w:rPr>
        <w:rFonts w:ascii="Symbol" w:hAnsi="Symbol" w:cs="Symbol" w:hint="default"/>
        <w:lang w:val="en-US" w:eastAsia="en-US" w:bidi="ar-SA"/>
      </w:rPr>
    </w:lvl>
    <w:lvl w:ilvl="3">
      <w:numFmt w:val="bullet"/>
      <w:lvlText w:val=""/>
      <w:lvlJc w:val="left"/>
      <w:pPr>
        <w:tabs>
          <w:tab w:val="num" w:pos="0"/>
        </w:tabs>
        <w:ind w:left="5240" w:hanging="360"/>
      </w:pPr>
      <w:rPr>
        <w:rFonts w:ascii="Symbol" w:hAnsi="Symbol" w:cs="Symbol" w:hint="default"/>
        <w:lang w:val="en-US" w:eastAsia="en-US" w:bidi="ar-SA"/>
      </w:rPr>
    </w:lvl>
    <w:lvl w:ilvl="4">
      <w:numFmt w:val="bullet"/>
      <w:lvlText w:val=""/>
      <w:lvlJc w:val="left"/>
      <w:pPr>
        <w:tabs>
          <w:tab w:val="num" w:pos="0"/>
        </w:tabs>
        <w:ind w:left="6240" w:hanging="360"/>
      </w:pPr>
      <w:rPr>
        <w:rFonts w:ascii="Symbol" w:hAnsi="Symbol" w:cs="Symbol" w:hint="default"/>
        <w:lang w:val="en-US" w:eastAsia="en-US" w:bidi="ar-SA"/>
      </w:rPr>
    </w:lvl>
    <w:lvl w:ilvl="5">
      <w:numFmt w:val="bullet"/>
      <w:lvlText w:val=""/>
      <w:lvlJc w:val="left"/>
      <w:pPr>
        <w:tabs>
          <w:tab w:val="num" w:pos="0"/>
        </w:tabs>
        <w:ind w:left="7240" w:hanging="360"/>
      </w:pPr>
      <w:rPr>
        <w:rFonts w:ascii="Symbol" w:hAnsi="Symbol" w:cs="Symbol" w:hint="default"/>
        <w:lang w:val="en-US" w:eastAsia="en-US" w:bidi="ar-SA"/>
      </w:rPr>
    </w:lvl>
    <w:lvl w:ilvl="6">
      <w:numFmt w:val="bullet"/>
      <w:lvlText w:val=""/>
      <w:lvlJc w:val="left"/>
      <w:pPr>
        <w:tabs>
          <w:tab w:val="num" w:pos="0"/>
        </w:tabs>
        <w:ind w:left="8240" w:hanging="360"/>
      </w:pPr>
      <w:rPr>
        <w:rFonts w:ascii="Symbol" w:hAnsi="Symbol" w:cs="Symbol" w:hint="default"/>
        <w:lang w:val="en-US" w:eastAsia="en-US" w:bidi="ar-SA"/>
      </w:rPr>
    </w:lvl>
    <w:lvl w:ilvl="7">
      <w:numFmt w:val="bullet"/>
      <w:lvlText w:val=""/>
      <w:lvlJc w:val="left"/>
      <w:pPr>
        <w:tabs>
          <w:tab w:val="num" w:pos="0"/>
        </w:tabs>
        <w:ind w:left="9240" w:hanging="360"/>
      </w:pPr>
      <w:rPr>
        <w:rFonts w:ascii="Symbol" w:hAnsi="Symbol" w:cs="Symbol" w:hint="default"/>
        <w:lang w:val="en-US" w:eastAsia="en-US" w:bidi="ar-SA"/>
      </w:rPr>
    </w:lvl>
    <w:lvl w:ilvl="8">
      <w:numFmt w:val="bullet"/>
      <w:lvlText w:val=""/>
      <w:lvlJc w:val="left"/>
      <w:pPr>
        <w:tabs>
          <w:tab w:val="num" w:pos="0"/>
        </w:tabs>
        <w:ind w:left="10240" w:hanging="360"/>
      </w:pPr>
      <w:rPr>
        <w:rFonts w:ascii="Symbol" w:hAnsi="Symbol" w:cs="Symbol" w:hint="default"/>
        <w:lang w:val="en-US" w:eastAsia="en-US" w:bidi="ar-SA"/>
      </w:rPr>
    </w:lvl>
  </w:abstractNum>
  <w:abstractNum w:abstractNumId="11" w15:restartNumberingAfterBreak="0">
    <w:nsid w:val="0E9638E7"/>
    <w:multiLevelType w:val="multilevel"/>
    <w:tmpl w:val="5E988A72"/>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12" w15:restartNumberingAfterBreak="0">
    <w:nsid w:val="0EE93133"/>
    <w:multiLevelType w:val="multilevel"/>
    <w:tmpl w:val="5008A138"/>
    <w:lvl w:ilvl="0">
      <w:start w:val="1"/>
      <w:numFmt w:val="lowerLetter"/>
      <w:lvlText w:val="%1."/>
      <w:lvlJc w:val="left"/>
      <w:pPr>
        <w:tabs>
          <w:tab w:val="num" w:pos="0"/>
        </w:tabs>
        <w:ind w:left="1872" w:hanging="360"/>
      </w:pPr>
      <w:rPr>
        <w:rFonts w:ascii="Arial" w:eastAsia="Arial" w:hAnsi="Arial" w:cs="Arial"/>
        <w:b w:val="0"/>
        <w:bCs w:val="0"/>
        <w:i w:val="0"/>
        <w:iCs w:val="0"/>
        <w:spacing w:val="-1"/>
        <w:w w:val="100"/>
        <w:sz w:val="22"/>
        <w:szCs w:val="22"/>
        <w:lang w:val="en-US" w:eastAsia="en-US" w:bidi="ar-SA"/>
      </w:rPr>
    </w:lvl>
    <w:lvl w:ilvl="1">
      <w:numFmt w:val="bullet"/>
      <w:lvlText w:val=""/>
      <w:lvlJc w:val="left"/>
      <w:pPr>
        <w:tabs>
          <w:tab w:val="num" w:pos="0"/>
        </w:tabs>
        <w:ind w:left="2916" w:hanging="360"/>
      </w:pPr>
      <w:rPr>
        <w:rFonts w:ascii="Symbol" w:hAnsi="Symbol" w:cs="Symbol" w:hint="default"/>
        <w:lang w:val="en-US" w:eastAsia="en-US" w:bidi="ar-SA"/>
      </w:rPr>
    </w:lvl>
    <w:lvl w:ilvl="2">
      <w:numFmt w:val="bullet"/>
      <w:lvlText w:val=""/>
      <w:lvlJc w:val="left"/>
      <w:pPr>
        <w:tabs>
          <w:tab w:val="num" w:pos="0"/>
        </w:tabs>
        <w:ind w:left="3952" w:hanging="360"/>
      </w:pPr>
      <w:rPr>
        <w:rFonts w:ascii="Symbol" w:hAnsi="Symbol" w:cs="Symbol" w:hint="default"/>
        <w:lang w:val="en-US" w:eastAsia="en-US" w:bidi="ar-SA"/>
      </w:rPr>
    </w:lvl>
    <w:lvl w:ilvl="3">
      <w:numFmt w:val="bullet"/>
      <w:lvlText w:val=""/>
      <w:lvlJc w:val="left"/>
      <w:pPr>
        <w:tabs>
          <w:tab w:val="num" w:pos="0"/>
        </w:tabs>
        <w:ind w:left="4988" w:hanging="360"/>
      </w:pPr>
      <w:rPr>
        <w:rFonts w:ascii="Symbol" w:hAnsi="Symbol" w:cs="Symbol" w:hint="default"/>
        <w:lang w:val="en-US" w:eastAsia="en-US" w:bidi="ar-SA"/>
      </w:rPr>
    </w:lvl>
    <w:lvl w:ilvl="4">
      <w:numFmt w:val="bullet"/>
      <w:lvlText w:val=""/>
      <w:lvlJc w:val="left"/>
      <w:pPr>
        <w:tabs>
          <w:tab w:val="num" w:pos="0"/>
        </w:tabs>
        <w:ind w:left="6024" w:hanging="360"/>
      </w:pPr>
      <w:rPr>
        <w:rFonts w:ascii="Symbol" w:hAnsi="Symbol" w:cs="Symbol" w:hint="default"/>
        <w:lang w:val="en-US" w:eastAsia="en-US" w:bidi="ar-SA"/>
      </w:rPr>
    </w:lvl>
    <w:lvl w:ilvl="5">
      <w:numFmt w:val="bullet"/>
      <w:lvlText w:val=""/>
      <w:lvlJc w:val="left"/>
      <w:pPr>
        <w:tabs>
          <w:tab w:val="num" w:pos="0"/>
        </w:tabs>
        <w:ind w:left="7060" w:hanging="360"/>
      </w:pPr>
      <w:rPr>
        <w:rFonts w:ascii="Symbol" w:hAnsi="Symbol" w:cs="Symbol" w:hint="default"/>
        <w:lang w:val="en-US" w:eastAsia="en-US" w:bidi="ar-SA"/>
      </w:rPr>
    </w:lvl>
    <w:lvl w:ilvl="6">
      <w:numFmt w:val="bullet"/>
      <w:lvlText w:val=""/>
      <w:lvlJc w:val="left"/>
      <w:pPr>
        <w:tabs>
          <w:tab w:val="num" w:pos="0"/>
        </w:tabs>
        <w:ind w:left="8096" w:hanging="360"/>
      </w:pPr>
      <w:rPr>
        <w:rFonts w:ascii="Symbol" w:hAnsi="Symbol" w:cs="Symbol" w:hint="default"/>
        <w:lang w:val="en-US" w:eastAsia="en-US" w:bidi="ar-SA"/>
      </w:rPr>
    </w:lvl>
    <w:lvl w:ilvl="7">
      <w:numFmt w:val="bullet"/>
      <w:lvlText w:val=""/>
      <w:lvlJc w:val="left"/>
      <w:pPr>
        <w:tabs>
          <w:tab w:val="num" w:pos="0"/>
        </w:tabs>
        <w:ind w:left="9132" w:hanging="360"/>
      </w:pPr>
      <w:rPr>
        <w:rFonts w:ascii="Symbol" w:hAnsi="Symbol" w:cs="Symbol" w:hint="default"/>
        <w:lang w:val="en-US" w:eastAsia="en-US" w:bidi="ar-SA"/>
      </w:rPr>
    </w:lvl>
    <w:lvl w:ilvl="8">
      <w:numFmt w:val="bullet"/>
      <w:lvlText w:val=""/>
      <w:lvlJc w:val="left"/>
      <w:pPr>
        <w:tabs>
          <w:tab w:val="num" w:pos="0"/>
        </w:tabs>
        <w:ind w:left="10168" w:hanging="360"/>
      </w:pPr>
      <w:rPr>
        <w:rFonts w:ascii="Symbol" w:hAnsi="Symbol" w:cs="Symbol" w:hint="default"/>
        <w:lang w:val="en-US" w:eastAsia="en-US" w:bidi="ar-SA"/>
      </w:rPr>
    </w:lvl>
  </w:abstractNum>
  <w:abstractNum w:abstractNumId="13" w15:restartNumberingAfterBreak="0">
    <w:nsid w:val="10390807"/>
    <w:multiLevelType w:val="multilevel"/>
    <w:tmpl w:val="60B471FC"/>
    <w:lvl w:ilvl="0">
      <w:numFmt w:val="bullet"/>
      <w:lvlText w:val=""/>
      <w:lvlJc w:val="left"/>
      <w:pPr>
        <w:tabs>
          <w:tab w:val="num" w:pos="0"/>
        </w:tabs>
        <w:ind w:left="2591" w:hanging="361"/>
      </w:pPr>
      <w:rPr>
        <w:rFonts w:ascii="Symbol" w:hAnsi="Symbol" w:cs="Symbol" w:hint="default"/>
        <w:b w:val="0"/>
        <w:bCs w:val="0"/>
        <w:i w:val="0"/>
        <w:iCs w:val="0"/>
        <w:w w:val="100"/>
        <w:sz w:val="22"/>
        <w:szCs w:val="22"/>
        <w:lang w:val="en-US" w:eastAsia="en-US" w:bidi="ar-SA"/>
      </w:rPr>
    </w:lvl>
    <w:lvl w:ilvl="1">
      <w:numFmt w:val="bullet"/>
      <w:lvlText w:val=""/>
      <w:lvlJc w:val="left"/>
      <w:pPr>
        <w:tabs>
          <w:tab w:val="num" w:pos="0"/>
        </w:tabs>
        <w:ind w:left="3564" w:hanging="361"/>
      </w:pPr>
      <w:rPr>
        <w:rFonts w:ascii="Symbol" w:hAnsi="Symbol" w:cs="Symbol" w:hint="default"/>
        <w:lang w:val="en-US" w:eastAsia="en-US" w:bidi="ar-SA"/>
      </w:rPr>
    </w:lvl>
    <w:lvl w:ilvl="2">
      <w:numFmt w:val="bullet"/>
      <w:lvlText w:val=""/>
      <w:lvlJc w:val="left"/>
      <w:pPr>
        <w:tabs>
          <w:tab w:val="num" w:pos="0"/>
        </w:tabs>
        <w:ind w:left="4528" w:hanging="361"/>
      </w:pPr>
      <w:rPr>
        <w:rFonts w:ascii="Symbol" w:hAnsi="Symbol" w:cs="Symbol" w:hint="default"/>
        <w:lang w:val="en-US" w:eastAsia="en-US" w:bidi="ar-SA"/>
      </w:rPr>
    </w:lvl>
    <w:lvl w:ilvl="3">
      <w:numFmt w:val="bullet"/>
      <w:lvlText w:val=""/>
      <w:lvlJc w:val="left"/>
      <w:pPr>
        <w:tabs>
          <w:tab w:val="num" w:pos="0"/>
        </w:tabs>
        <w:ind w:left="5492" w:hanging="361"/>
      </w:pPr>
      <w:rPr>
        <w:rFonts w:ascii="Symbol" w:hAnsi="Symbol" w:cs="Symbol" w:hint="default"/>
        <w:lang w:val="en-US" w:eastAsia="en-US" w:bidi="ar-SA"/>
      </w:rPr>
    </w:lvl>
    <w:lvl w:ilvl="4">
      <w:numFmt w:val="bullet"/>
      <w:lvlText w:val=""/>
      <w:lvlJc w:val="left"/>
      <w:pPr>
        <w:tabs>
          <w:tab w:val="num" w:pos="0"/>
        </w:tabs>
        <w:ind w:left="6456" w:hanging="361"/>
      </w:pPr>
      <w:rPr>
        <w:rFonts w:ascii="Symbol" w:hAnsi="Symbol" w:cs="Symbol" w:hint="default"/>
        <w:lang w:val="en-US" w:eastAsia="en-US" w:bidi="ar-SA"/>
      </w:rPr>
    </w:lvl>
    <w:lvl w:ilvl="5">
      <w:numFmt w:val="bullet"/>
      <w:lvlText w:val=""/>
      <w:lvlJc w:val="left"/>
      <w:pPr>
        <w:tabs>
          <w:tab w:val="num" w:pos="0"/>
        </w:tabs>
        <w:ind w:left="7420" w:hanging="361"/>
      </w:pPr>
      <w:rPr>
        <w:rFonts w:ascii="Symbol" w:hAnsi="Symbol" w:cs="Symbol" w:hint="default"/>
        <w:lang w:val="en-US" w:eastAsia="en-US" w:bidi="ar-SA"/>
      </w:rPr>
    </w:lvl>
    <w:lvl w:ilvl="6">
      <w:numFmt w:val="bullet"/>
      <w:lvlText w:val=""/>
      <w:lvlJc w:val="left"/>
      <w:pPr>
        <w:tabs>
          <w:tab w:val="num" w:pos="0"/>
        </w:tabs>
        <w:ind w:left="8384" w:hanging="361"/>
      </w:pPr>
      <w:rPr>
        <w:rFonts w:ascii="Symbol" w:hAnsi="Symbol" w:cs="Symbol" w:hint="default"/>
        <w:lang w:val="en-US" w:eastAsia="en-US" w:bidi="ar-SA"/>
      </w:rPr>
    </w:lvl>
    <w:lvl w:ilvl="7">
      <w:numFmt w:val="bullet"/>
      <w:lvlText w:val=""/>
      <w:lvlJc w:val="left"/>
      <w:pPr>
        <w:tabs>
          <w:tab w:val="num" w:pos="0"/>
        </w:tabs>
        <w:ind w:left="9348" w:hanging="361"/>
      </w:pPr>
      <w:rPr>
        <w:rFonts w:ascii="Symbol" w:hAnsi="Symbol" w:cs="Symbol" w:hint="default"/>
        <w:lang w:val="en-US" w:eastAsia="en-US" w:bidi="ar-SA"/>
      </w:rPr>
    </w:lvl>
    <w:lvl w:ilvl="8">
      <w:numFmt w:val="bullet"/>
      <w:lvlText w:val=""/>
      <w:lvlJc w:val="left"/>
      <w:pPr>
        <w:tabs>
          <w:tab w:val="num" w:pos="0"/>
        </w:tabs>
        <w:ind w:left="10312" w:hanging="361"/>
      </w:pPr>
      <w:rPr>
        <w:rFonts w:ascii="Symbol" w:hAnsi="Symbol" w:cs="Symbol" w:hint="default"/>
        <w:lang w:val="en-US" w:eastAsia="en-US" w:bidi="ar-SA"/>
      </w:rPr>
    </w:lvl>
  </w:abstractNum>
  <w:abstractNum w:abstractNumId="14" w15:restartNumberingAfterBreak="0">
    <w:nsid w:val="127B1F37"/>
    <w:multiLevelType w:val="multilevel"/>
    <w:tmpl w:val="7BF289B6"/>
    <w:lvl w:ilvl="0">
      <w:start w:val="1"/>
      <w:numFmt w:val="decimal"/>
      <w:lvlText w:val="%1."/>
      <w:lvlJc w:val="left"/>
      <w:pPr>
        <w:tabs>
          <w:tab w:val="num" w:pos="0"/>
        </w:tabs>
        <w:ind w:left="1512" w:hanging="361"/>
      </w:pPr>
      <w:rPr>
        <w:rFonts w:ascii="Cambria" w:eastAsia="Cambria" w:hAnsi="Cambria" w:cs="Cambria"/>
        <w:b/>
        <w:bCs/>
        <w:i w:val="0"/>
        <w:iCs w:val="0"/>
        <w:color w:val="2DA2BF"/>
        <w:w w:val="99"/>
        <w:sz w:val="26"/>
        <w:szCs w:val="26"/>
        <w:lang w:val="en-US" w:eastAsia="en-US" w:bidi="ar-SA"/>
      </w:rPr>
    </w:lvl>
    <w:lvl w:ilvl="1">
      <w:numFmt w:val="bullet"/>
      <w:lvlText w:val=""/>
      <w:lvlJc w:val="left"/>
      <w:pPr>
        <w:tabs>
          <w:tab w:val="num" w:pos="0"/>
        </w:tabs>
        <w:ind w:left="1872" w:hanging="361"/>
      </w:pPr>
      <w:rPr>
        <w:rFonts w:ascii="Symbol" w:hAnsi="Symbol" w:cs="Symbol" w:hint="default"/>
        <w:b w:val="0"/>
        <w:bCs w:val="0"/>
        <w:i w:val="0"/>
        <w:iCs w:val="0"/>
        <w:w w:val="100"/>
        <w:sz w:val="22"/>
        <w:szCs w:val="22"/>
        <w:lang w:val="en-US" w:eastAsia="en-US" w:bidi="ar-SA"/>
      </w:rPr>
    </w:lvl>
    <w:lvl w:ilvl="2">
      <w:numFmt w:val="bullet"/>
      <w:lvlText w:val=""/>
      <w:lvlJc w:val="left"/>
      <w:pPr>
        <w:tabs>
          <w:tab w:val="num" w:pos="0"/>
        </w:tabs>
        <w:ind w:left="3031" w:hanging="361"/>
      </w:pPr>
      <w:rPr>
        <w:rFonts w:ascii="Symbol" w:hAnsi="Symbol" w:cs="Symbol" w:hint="default"/>
        <w:lang w:val="en-US" w:eastAsia="en-US" w:bidi="ar-SA"/>
      </w:rPr>
    </w:lvl>
    <w:lvl w:ilvl="3">
      <w:numFmt w:val="bullet"/>
      <w:lvlText w:val=""/>
      <w:lvlJc w:val="left"/>
      <w:pPr>
        <w:tabs>
          <w:tab w:val="num" w:pos="0"/>
        </w:tabs>
        <w:ind w:left="4182" w:hanging="361"/>
      </w:pPr>
      <w:rPr>
        <w:rFonts w:ascii="Symbol" w:hAnsi="Symbol" w:cs="Symbol" w:hint="default"/>
        <w:lang w:val="en-US" w:eastAsia="en-US" w:bidi="ar-SA"/>
      </w:rPr>
    </w:lvl>
    <w:lvl w:ilvl="4">
      <w:numFmt w:val="bullet"/>
      <w:lvlText w:val=""/>
      <w:lvlJc w:val="left"/>
      <w:pPr>
        <w:tabs>
          <w:tab w:val="num" w:pos="0"/>
        </w:tabs>
        <w:ind w:left="5333" w:hanging="361"/>
      </w:pPr>
      <w:rPr>
        <w:rFonts w:ascii="Symbol" w:hAnsi="Symbol" w:cs="Symbol" w:hint="default"/>
        <w:lang w:val="en-US" w:eastAsia="en-US" w:bidi="ar-SA"/>
      </w:rPr>
    </w:lvl>
    <w:lvl w:ilvl="5">
      <w:numFmt w:val="bullet"/>
      <w:lvlText w:val=""/>
      <w:lvlJc w:val="left"/>
      <w:pPr>
        <w:tabs>
          <w:tab w:val="num" w:pos="0"/>
        </w:tabs>
        <w:ind w:left="6484" w:hanging="361"/>
      </w:pPr>
      <w:rPr>
        <w:rFonts w:ascii="Symbol" w:hAnsi="Symbol" w:cs="Symbol" w:hint="default"/>
        <w:lang w:val="en-US" w:eastAsia="en-US" w:bidi="ar-SA"/>
      </w:rPr>
    </w:lvl>
    <w:lvl w:ilvl="6">
      <w:numFmt w:val="bullet"/>
      <w:lvlText w:val=""/>
      <w:lvlJc w:val="left"/>
      <w:pPr>
        <w:tabs>
          <w:tab w:val="num" w:pos="0"/>
        </w:tabs>
        <w:ind w:left="7635" w:hanging="361"/>
      </w:pPr>
      <w:rPr>
        <w:rFonts w:ascii="Symbol" w:hAnsi="Symbol" w:cs="Symbol" w:hint="default"/>
        <w:lang w:val="en-US" w:eastAsia="en-US" w:bidi="ar-SA"/>
      </w:rPr>
    </w:lvl>
    <w:lvl w:ilvl="7">
      <w:numFmt w:val="bullet"/>
      <w:lvlText w:val=""/>
      <w:lvlJc w:val="left"/>
      <w:pPr>
        <w:tabs>
          <w:tab w:val="num" w:pos="0"/>
        </w:tabs>
        <w:ind w:left="8786" w:hanging="361"/>
      </w:pPr>
      <w:rPr>
        <w:rFonts w:ascii="Symbol" w:hAnsi="Symbol" w:cs="Symbol" w:hint="default"/>
        <w:lang w:val="en-US" w:eastAsia="en-US" w:bidi="ar-SA"/>
      </w:rPr>
    </w:lvl>
    <w:lvl w:ilvl="8">
      <w:numFmt w:val="bullet"/>
      <w:lvlText w:val=""/>
      <w:lvlJc w:val="left"/>
      <w:pPr>
        <w:tabs>
          <w:tab w:val="num" w:pos="0"/>
        </w:tabs>
        <w:ind w:left="9937" w:hanging="361"/>
      </w:pPr>
      <w:rPr>
        <w:rFonts w:ascii="Symbol" w:hAnsi="Symbol" w:cs="Symbol" w:hint="default"/>
        <w:lang w:val="en-US" w:eastAsia="en-US" w:bidi="ar-SA"/>
      </w:rPr>
    </w:lvl>
  </w:abstractNum>
  <w:abstractNum w:abstractNumId="15" w15:restartNumberingAfterBreak="0">
    <w:nsid w:val="13E44CD1"/>
    <w:multiLevelType w:val="multilevel"/>
    <w:tmpl w:val="67049780"/>
    <w:lvl w:ilvl="0">
      <w:start w:val="1"/>
      <w:numFmt w:val="lowerLetter"/>
      <w:lvlText w:val="%1."/>
      <w:lvlJc w:val="left"/>
      <w:pPr>
        <w:tabs>
          <w:tab w:val="num" w:pos="0"/>
        </w:tabs>
        <w:ind w:left="2592" w:hanging="360"/>
      </w:pPr>
      <w:rPr>
        <w:rFonts w:ascii="Arial" w:eastAsia="Arial" w:hAnsi="Arial" w:cs="Arial"/>
        <w:b w:val="0"/>
        <w:bCs w:val="0"/>
        <w:i w:val="0"/>
        <w:iCs w:val="0"/>
        <w:spacing w:val="-1"/>
        <w:w w:val="100"/>
        <w:sz w:val="22"/>
        <w:szCs w:val="22"/>
        <w:lang w:val="en-US" w:eastAsia="en-US" w:bidi="ar-SA"/>
      </w:rPr>
    </w:lvl>
    <w:lvl w:ilvl="1">
      <w:numFmt w:val="bullet"/>
      <w:lvlText w:val=""/>
      <w:lvlJc w:val="left"/>
      <w:pPr>
        <w:tabs>
          <w:tab w:val="num" w:pos="0"/>
        </w:tabs>
        <w:ind w:left="3564" w:hanging="360"/>
      </w:pPr>
      <w:rPr>
        <w:rFonts w:ascii="Symbol" w:hAnsi="Symbol" w:cs="Symbol" w:hint="default"/>
        <w:lang w:val="en-US" w:eastAsia="en-US" w:bidi="ar-SA"/>
      </w:rPr>
    </w:lvl>
    <w:lvl w:ilvl="2">
      <w:numFmt w:val="bullet"/>
      <w:lvlText w:val=""/>
      <w:lvlJc w:val="left"/>
      <w:pPr>
        <w:tabs>
          <w:tab w:val="num" w:pos="0"/>
        </w:tabs>
        <w:ind w:left="4528" w:hanging="360"/>
      </w:pPr>
      <w:rPr>
        <w:rFonts w:ascii="Symbol" w:hAnsi="Symbol" w:cs="Symbol" w:hint="default"/>
        <w:lang w:val="en-US" w:eastAsia="en-US" w:bidi="ar-SA"/>
      </w:rPr>
    </w:lvl>
    <w:lvl w:ilvl="3">
      <w:numFmt w:val="bullet"/>
      <w:lvlText w:val=""/>
      <w:lvlJc w:val="left"/>
      <w:pPr>
        <w:tabs>
          <w:tab w:val="num" w:pos="0"/>
        </w:tabs>
        <w:ind w:left="5492" w:hanging="360"/>
      </w:pPr>
      <w:rPr>
        <w:rFonts w:ascii="Symbol" w:hAnsi="Symbol" w:cs="Symbol" w:hint="default"/>
        <w:lang w:val="en-US" w:eastAsia="en-US" w:bidi="ar-SA"/>
      </w:rPr>
    </w:lvl>
    <w:lvl w:ilvl="4">
      <w:numFmt w:val="bullet"/>
      <w:lvlText w:val=""/>
      <w:lvlJc w:val="left"/>
      <w:pPr>
        <w:tabs>
          <w:tab w:val="num" w:pos="0"/>
        </w:tabs>
        <w:ind w:left="6456" w:hanging="360"/>
      </w:pPr>
      <w:rPr>
        <w:rFonts w:ascii="Symbol" w:hAnsi="Symbol" w:cs="Symbol" w:hint="default"/>
        <w:lang w:val="en-US" w:eastAsia="en-US" w:bidi="ar-SA"/>
      </w:rPr>
    </w:lvl>
    <w:lvl w:ilvl="5">
      <w:numFmt w:val="bullet"/>
      <w:lvlText w:val=""/>
      <w:lvlJc w:val="left"/>
      <w:pPr>
        <w:tabs>
          <w:tab w:val="num" w:pos="0"/>
        </w:tabs>
        <w:ind w:left="7420" w:hanging="360"/>
      </w:pPr>
      <w:rPr>
        <w:rFonts w:ascii="Symbol" w:hAnsi="Symbol" w:cs="Symbol" w:hint="default"/>
        <w:lang w:val="en-US" w:eastAsia="en-US" w:bidi="ar-SA"/>
      </w:rPr>
    </w:lvl>
    <w:lvl w:ilvl="6">
      <w:numFmt w:val="bullet"/>
      <w:lvlText w:val=""/>
      <w:lvlJc w:val="left"/>
      <w:pPr>
        <w:tabs>
          <w:tab w:val="num" w:pos="0"/>
        </w:tabs>
        <w:ind w:left="8384" w:hanging="360"/>
      </w:pPr>
      <w:rPr>
        <w:rFonts w:ascii="Symbol" w:hAnsi="Symbol" w:cs="Symbol" w:hint="default"/>
        <w:lang w:val="en-US" w:eastAsia="en-US" w:bidi="ar-SA"/>
      </w:rPr>
    </w:lvl>
    <w:lvl w:ilvl="7">
      <w:numFmt w:val="bullet"/>
      <w:lvlText w:val=""/>
      <w:lvlJc w:val="left"/>
      <w:pPr>
        <w:tabs>
          <w:tab w:val="num" w:pos="0"/>
        </w:tabs>
        <w:ind w:left="9348" w:hanging="360"/>
      </w:pPr>
      <w:rPr>
        <w:rFonts w:ascii="Symbol" w:hAnsi="Symbol" w:cs="Symbol" w:hint="default"/>
        <w:lang w:val="en-US" w:eastAsia="en-US" w:bidi="ar-SA"/>
      </w:rPr>
    </w:lvl>
    <w:lvl w:ilvl="8">
      <w:numFmt w:val="bullet"/>
      <w:lvlText w:val=""/>
      <w:lvlJc w:val="left"/>
      <w:pPr>
        <w:tabs>
          <w:tab w:val="num" w:pos="0"/>
        </w:tabs>
        <w:ind w:left="10312" w:hanging="360"/>
      </w:pPr>
      <w:rPr>
        <w:rFonts w:ascii="Symbol" w:hAnsi="Symbol" w:cs="Symbol" w:hint="default"/>
        <w:lang w:val="en-US" w:eastAsia="en-US" w:bidi="ar-SA"/>
      </w:rPr>
    </w:lvl>
  </w:abstractNum>
  <w:abstractNum w:abstractNumId="16" w15:restartNumberingAfterBreak="0">
    <w:nsid w:val="148267A8"/>
    <w:multiLevelType w:val="multilevel"/>
    <w:tmpl w:val="B83AF762"/>
    <w:lvl w:ilvl="0">
      <w:numFmt w:val="bullet"/>
      <w:lvlText w:val=""/>
      <w:lvlJc w:val="left"/>
      <w:pPr>
        <w:tabs>
          <w:tab w:val="num" w:pos="0"/>
        </w:tabs>
        <w:ind w:left="468" w:hanging="361"/>
      </w:pPr>
      <w:rPr>
        <w:rFonts w:ascii="Symbol" w:hAnsi="Symbol" w:cs="Symbol" w:hint="default"/>
        <w:b w:val="0"/>
        <w:bCs w:val="0"/>
        <w:i w:val="0"/>
        <w:iCs w:val="0"/>
        <w:w w:val="100"/>
        <w:sz w:val="22"/>
        <w:szCs w:val="22"/>
        <w:lang w:val="en-US" w:eastAsia="en-US" w:bidi="ar-SA"/>
      </w:rPr>
    </w:lvl>
    <w:lvl w:ilvl="1">
      <w:numFmt w:val="bullet"/>
      <w:lvlText w:val=""/>
      <w:lvlJc w:val="left"/>
      <w:pPr>
        <w:tabs>
          <w:tab w:val="num" w:pos="0"/>
        </w:tabs>
        <w:ind w:left="939" w:hanging="361"/>
      </w:pPr>
      <w:rPr>
        <w:rFonts w:ascii="Symbol" w:hAnsi="Symbol" w:cs="Symbol" w:hint="default"/>
        <w:lang w:val="en-US" w:eastAsia="en-US" w:bidi="ar-SA"/>
      </w:rPr>
    </w:lvl>
    <w:lvl w:ilvl="2">
      <w:numFmt w:val="bullet"/>
      <w:lvlText w:val=""/>
      <w:lvlJc w:val="left"/>
      <w:pPr>
        <w:tabs>
          <w:tab w:val="num" w:pos="0"/>
        </w:tabs>
        <w:ind w:left="1419" w:hanging="361"/>
      </w:pPr>
      <w:rPr>
        <w:rFonts w:ascii="Symbol" w:hAnsi="Symbol" w:cs="Symbol" w:hint="default"/>
        <w:lang w:val="en-US" w:eastAsia="en-US" w:bidi="ar-SA"/>
      </w:rPr>
    </w:lvl>
    <w:lvl w:ilvl="3">
      <w:numFmt w:val="bullet"/>
      <w:lvlText w:val=""/>
      <w:lvlJc w:val="left"/>
      <w:pPr>
        <w:tabs>
          <w:tab w:val="num" w:pos="0"/>
        </w:tabs>
        <w:ind w:left="1898" w:hanging="361"/>
      </w:pPr>
      <w:rPr>
        <w:rFonts w:ascii="Symbol" w:hAnsi="Symbol" w:cs="Symbol" w:hint="default"/>
        <w:lang w:val="en-US" w:eastAsia="en-US" w:bidi="ar-SA"/>
      </w:rPr>
    </w:lvl>
    <w:lvl w:ilvl="4">
      <w:numFmt w:val="bullet"/>
      <w:lvlText w:val=""/>
      <w:lvlJc w:val="left"/>
      <w:pPr>
        <w:tabs>
          <w:tab w:val="num" w:pos="0"/>
        </w:tabs>
        <w:ind w:left="2378" w:hanging="361"/>
      </w:pPr>
      <w:rPr>
        <w:rFonts w:ascii="Symbol" w:hAnsi="Symbol" w:cs="Symbol" w:hint="default"/>
        <w:lang w:val="en-US" w:eastAsia="en-US" w:bidi="ar-SA"/>
      </w:rPr>
    </w:lvl>
    <w:lvl w:ilvl="5">
      <w:numFmt w:val="bullet"/>
      <w:lvlText w:val=""/>
      <w:lvlJc w:val="left"/>
      <w:pPr>
        <w:tabs>
          <w:tab w:val="num" w:pos="0"/>
        </w:tabs>
        <w:ind w:left="2858" w:hanging="361"/>
      </w:pPr>
      <w:rPr>
        <w:rFonts w:ascii="Symbol" w:hAnsi="Symbol" w:cs="Symbol" w:hint="default"/>
        <w:lang w:val="en-US" w:eastAsia="en-US" w:bidi="ar-SA"/>
      </w:rPr>
    </w:lvl>
    <w:lvl w:ilvl="6">
      <w:numFmt w:val="bullet"/>
      <w:lvlText w:val=""/>
      <w:lvlJc w:val="left"/>
      <w:pPr>
        <w:tabs>
          <w:tab w:val="num" w:pos="0"/>
        </w:tabs>
        <w:ind w:left="3337" w:hanging="361"/>
      </w:pPr>
      <w:rPr>
        <w:rFonts w:ascii="Symbol" w:hAnsi="Symbol" w:cs="Symbol" w:hint="default"/>
        <w:lang w:val="en-US" w:eastAsia="en-US" w:bidi="ar-SA"/>
      </w:rPr>
    </w:lvl>
    <w:lvl w:ilvl="7">
      <w:numFmt w:val="bullet"/>
      <w:lvlText w:val=""/>
      <w:lvlJc w:val="left"/>
      <w:pPr>
        <w:tabs>
          <w:tab w:val="num" w:pos="0"/>
        </w:tabs>
        <w:ind w:left="3817" w:hanging="361"/>
      </w:pPr>
      <w:rPr>
        <w:rFonts w:ascii="Symbol" w:hAnsi="Symbol" w:cs="Symbol" w:hint="default"/>
        <w:lang w:val="en-US" w:eastAsia="en-US" w:bidi="ar-SA"/>
      </w:rPr>
    </w:lvl>
    <w:lvl w:ilvl="8">
      <w:numFmt w:val="bullet"/>
      <w:lvlText w:val=""/>
      <w:lvlJc w:val="left"/>
      <w:pPr>
        <w:tabs>
          <w:tab w:val="num" w:pos="0"/>
        </w:tabs>
        <w:ind w:left="4296" w:hanging="361"/>
      </w:pPr>
      <w:rPr>
        <w:rFonts w:ascii="Symbol" w:hAnsi="Symbol" w:cs="Symbol" w:hint="default"/>
        <w:lang w:val="en-US" w:eastAsia="en-US" w:bidi="ar-SA"/>
      </w:rPr>
    </w:lvl>
  </w:abstractNum>
  <w:abstractNum w:abstractNumId="17" w15:restartNumberingAfterBreak="0">
    <w:nsid w:val="14AB0D13"/>
    <w:multiLevelType w:val="multilevel"/>
    <w:tmpl w:val="7EA4C6D8"/>
    <w:lvl w:ilvl="0">
      <w:numFmt w:val="bullet"/>
      <w:lvlText w:val=""/>
      <w:lvlJc w:val="left"/>
      <w:pPr>
        <w:tabs>
          <w:tab w:val="num" w:pos="0"/>
        </w:tabs>
        <w:ind w:left="1872" w:hanging="361"/>
      </w:pPr>
      <w:rPr>
        <w:rFonts w:ascii="Symbol" w:hAnsi="Symbol" w:cs="Symbol" w:hint="default"/>
        <w:b w:val="0"/>
        <w:bCs w:val="0"/>
        <w:i w:val="0"/>
        <w:iCs w:val="0"/>
        <w:w w:val="100"/>
        <w:sz w:val="22"/>
        <w:szCs w:val="22"/>
        <w:lang w:val="en-US" w:eastAsia="en-US" w:bidi="ar-SA"/>
      </w:rPr>
    </w:lvl>
    <w:lvl w:ilvl="1">
      <w:numFmt w:val="bullet"/>
      <w:lvlText w:val=""/>
      <w:lvlJc w:val="left"/>
      <w:pPr>
        <w:tabs>
          <w:tab w:val="num" w:pos="0"/>
        </w:tabs>
        <w:ind w:left="2916" w:hanging="361"/>
      </w:pPr>
      <w:rPr>
        <w:rFonts w:ascii="Symbol" w:hAnsi="Symbol" w:cs="Symbol" w:hint="default"/>
        <w:lang w:val="en-US" w:eastAsia="en-US" w:bidi="ar-SA"/>
      </w:rPr>
    </w:lvl>
    <w:lvl w:ilvl="2">
      <w:numFmt w:val="bullet"/>
      <w:lvlText w:val=""/>
      <w:lvlJc w:val="left"/>
      <w:pPr>
        <w:tabs>
          <w:tab w:val="num" w:pos="0"/>
        </w:tabs>
        <w:ind w:left="3952" w:hanging="361"/>
      </w:pPr>
      <w:rPr>
        <w:rFonts w:ascii="Symbol" w:hAnsi="Symbol" w:cs="Symbol" w:hint="default"/>
        <w:lang w:val="en-US" w:eastAsia="en-US" w:bidi="ar-SA"/>
      </w:rPr>
    </w:lvl>
    <w:lvl w:ilvl="3">
      <w:numFmt w:val="bullet"/>
      <w:lvlText w:val=""/>
      <w:lvlJc w:val="left"/>
      <w:pPr>
        <w:tabs>
          <w:tab w:val="num" w:pos="0"/>
        </w:tabs>
        <w:ind w:left="4988" w:hanging="361"/>
      </w:pPr>
      <w:rPr>
        <w:rFonts w:ascii="Symbol" w:hAnsi="Symbol" w:cs="Symbol" w:hint="default"/>
        <w:lang w:val="en-US" w:eastAsia="en-US" w:bidi="ar-SA"/>
      </w:rPr>
    </w:lvl>
    <w:lvl w:ilvl="4">
      <w:numFmt w:val="bullet"/>
      <w:lvlText w:val=""/>
      <w:lvlJc w:val="left"/>
      <w:pPr>
        <w:tabs>
          <w:tab w:val="num" w:pos="0"/>
        </w:tabs>
        <w:ind w:left="6024" w:hanging="361"/>
      </w:pPr>
      <w:rPr>
        <w:rFonts w:ascii="Symbol" w:hAnsi="Symbol" w:cs="Symbol" w:hint="default"/>
        <w:lang w:val="en-US" w:eastAsia="en-US" w:bidi="ar-SA"/>
      </w:rPr>
    </w:lvl>
    <w:lvl w:ilvl="5">
      <w:numFmt w:val="bullet"/>
      <w:lvlText w:val=""/>
      <w:lvlJc w:val="left"/>
      <w:pPr>
        <w:tabs>
          <w:tab w:val="num" w:pos="0"/>
        </w:tabs>
        <w:ind w:left="7060" w:hanging="361"/>
      </w:pPr>
      <w:rPr>
        <w:rFonts w:ascii="Symbol" w:hAnsi="Symbol" w:cs="Symbol" w:hint="default"/>
        <w:lang w:val="en-US" w:eastAsia="en-US" w:bidi="ar-SA"/>
      </w:rPr>
    </w:lvl>
    <w:lvl w:ilvl="6">
      <w:numFmt w:val="bullet"/>
      <w:lvlText w:val=""/>
      <w:lvlJc w:val="left"/>
      <w:pPr>
        <w:tabs>
          <w:tab w:val="num" w:pos="0"/>
        </w:tabs>
        <w:ind w:left="8096" w:hanging="361"/>
      </w:pPr>
      <w:rPr>
        <w:rFonts w:ascii="Symbol" w:hAnsi="Symbol" w:cs="Symbol" w:hint="default"/>
        <w:lang w:val="en-US" w:eastAsia="en-US" w:bidi="ar-SA"/>
      </w:rPr>
    </w:lvl>
    <w:lvl w:ilvl="7">
      <w:numFmt w:val="bullet"/>
      <w:lvlText w:val=""/>
      <w:lvlJc w:val="left"/>
      <w:pPr>
        <w:tabs>
          <w:tab w:val="num" w:pos="0"/>
        </w:tabs>
        <w:ind w:left="9132" w:hanging="361"/>
      </w:pPr>
      <w:rPr>
        <w:rFonts w:ascii="Symbol" w:hAnsi="Symbol" w:cs="Symbol" w:hint="default"/>
        <w:lang w:val="en-US" w:eastAsia="en-US" w:bidi="ar-SA"/>
      </w:rPr>
    </w:lvl>
    <w:lvl w:ilvl="8">
      <w:numFmt w:val="bullet"/>
      <w:lvlText w:val=""/>
      <w:lvlJc w:val="left"/>
      <w:pPr>
        <w:tabs>
          <w:tab w:val="num" w:pos="0"/>
        </w:tabs>
        <w:ind w:left="10168" w:hanging="361"/>
      </w:pPr>
      <w:rPr>
        <w:rFonts w:ascii="Symbol" w:hAnsi="Symbol" w:cs="Symbol" w:hint="default"/>
        <w:lang w:val="en-US" w:eastAsia="en-US" w:bidi="ar-SA"/>
      </w:rPr>
    </w:lvl>
  </w:abstractNum>
  <w:abstractNum w:abstractNumId="18" w15:restartNumberingAfterBreak="0">
    <w:nsid w:val="1590603D"/>
    <w:multiLevelType w:val="multilevel"/>
    <w:tmpl w:val="B2F03AC6"/>
    <w:lvl w:ilvl="0">
      <w:start w:val="1"/>
      <w:numFmt w:val="lowerLetter"/>
      <w:lvlText w:val="%1."/>
      <w:lvlJc w:val="left"/>
      <w:pPr>
        <w:tabs>
          <w:tab w:val="num" w:pos="0"/>
        </w:tabs>
        <w:ind w:left="2592" w:hanging="360"/>
      </w:pPr>
      <w:rPr>
        <w:rFonts w:ascii="Arial" w:eastAsia="Arial" w:hAnsi="Arial" w:cs="Arial"/>
        <w:b w:val="0"/>
        <w:bCs w:val="0"/>
        <w:i w:val="0"/>
        <w:iCs w:val="0"/>
        <w:spacing w:val="-1"/>
        <w:w w:val="100"/>
        <w:sz w:val="22"/>
        <w:szCs w:val="22"/>
        <w:lang w:val="en-US" w:eastAsia="en-US" w:bidi="ar-SA"/>
      </w:rPr>
    </w:lvl>
    <w:lvl w:ilvl="1">
      <w:numFmt w:val="bullet"/>
      <w:lvlText w:val=""/>
      <w:lvlJc w:val="left"/>
      <w:pPr>
        <w:tabs>
          <w:tab w:val="num" w:pos="0"/>
        </w:tabs>
        <w:ind w:left="2952" w:hanging="361"/>
      </w:pPr>
      <w:rPr>
        <w:rFonts w:ascii="Wingdings" w:hAnsi="Wingdings" w:cs="Wingdings" w:hint="default"/>
        <w:b w:val="0"/>
        <w:bCs w:val="0"/>
        <w:i w:val="0"/>
        <w:iCs w:val="0"/>
        <w:w w:val="100"/>
        <w:sz w:val="22"/>
        <w:szCs w:val="22"/>
        <w:lang w:val="en-US" w:eastAsia="en-US" w:bidi="ar-SA"/>
      </w:rPr>
    </w:lvl>
    <w:lvl w:ilvl="2">
      <w:numFmt w:val="bullet"/>
      <w:lvlText w:val=""/>
      <w:lvlJc w:val="left"/>
      <w:pPr>
        <w:tabs>
          <w:tab w:val="num" w:pos="0"/>
        </w:tabs>
        <w:ind w:left="3991" w:hanging="361"/>
      </w:pPr>
      <w:rPr>
        <w:rFonts w:ascii="Symbol" w:hAnsi="Symbol" w:cs="Symbol" w:hint="default"/>
        <w:lang w:val="en-US" w:eastAsia="en-US" w:bidi="ar-SA"/>
      </w:rPr>
    </w:lvl>
    <w:lvl w:ilvl="3">
      <w:numFmt w:val="bullet"/>
      <w:lvlText w:val=""/>
      <w:lvlJc w:val="left"/>
      <w:pPr>
        <w:tabs>
          <w:tab w:val="num" w:pos="0"/>
        </w:tabs>
        <w:ind w:left="5022" w:hanging="361"/>
      </w:pPr>
      <w:rPr>
        <w:rFonts w:ascii="Symbol" w:hAnsi="Symbol" w:cs="Symbol" w:hint="default"/>
        <w:lang w:val="en-US" w:eastAsia="en-US" w:bidi="ar-SA"/>
      </w:rPr>
    </w:lvl>
    <w:lvl w:ilvl="4">
      <w:numFmt w:val="bullet"/>
      <w:lvlText w:val=""/>
      <w:lvlJc w:val="left"/>
      <w:pPr>
        <w:tabs>
          <w:tab w:val="num" w:pos="0"/>
        </w:tabs>
        <w:ind w:left="6053" w:hanging="361"/>
      </w:pPr>
      <w:rPr>
        <w:rFonts w:ascii="Symbol" w:hAnsi="Symbol" w:cs="Symbol" w:hint="default"/>
        <w:lang w:val="en-US" w:eastAsia="en-US" w:bidi="ar-SA"/>
      </w:rPr>
    </w:lvl>
    <w:lvl w:ilvl="5">
      <w:numFmt w:val="bullet"/>
      <w:lvlText w:val=""/>
      <w:lvlJc w:val="left"/>
      <w:pPr>
        <w:tabs>
          <w:tab w:val="num" w:pos="0"/>
        </w:tabs>
        <w:ind w:left="7084" w:hanging="361"/>
      </w:pPr>
      <w:rPr>
        <w:rFonts w:ascii="Symbol" w:hAnsi="Symbol" w:cs="Symbol" w:hint="default"/>
        <w:lang w:val="en-US" w:eastAsia="en-US" w:bidi="ar-SA"/>
      </w:rPr>
    </w:lvl>
    <w:lvl w:ilvl="6">
      <w:numFmt w:val="bullet"/>
      <w:lvlText w:val=""/>
      <w:lvlJc w:val="left"/>
      <w:pPr>
        <w:tabs>
          <w:tab w:val="num" w:pos="0"/>
        </w:tabs>
        <w:ind w:left="8115" w:hanging="361"/>
      </w:pPr>
      <w:rPr>
        <w:rFonts w:ascii="Symbol" w:hAnsi="Symbol" w:cs="Symbol" w:hint="default"/>
        <w:lang w:val="en-US" w:eastAsia="en-US" w:bidi="ar-SA"/>
      </w:rPr>
    </w:lvl>
    <w:lvl w:ilvl="7">
      <w:numFmt w:val="bullet"/>
      <w:lvlText w:val=""/>
      <w:lvlJc w:val="left"/>
      <w:pPr>
        <w:tabs>
          <w:tab w:val="num" w:pos="0"/>
        </w:tabs>
        <w:ind w:left="9146" w:hanging="361"/>
      </w:pPr>
      <w:rPr>
        <w:rFonts w:ascii="Symbol" w:hAnsi="Symbol" w:cs="Symbol" w:hint="default"/>
        <w:lang w:val="en-US" w:eastAsia="en-US" w:bidi="ar-SA"/>
      </w:rPr>
    </w:lvl>
    <w:lvl w:ilvl="8">
      <w:numFmt w:val="bullet"/>
      <w:lvlText w:val=""/>
      <w:lvlJc w:val="left"/>
      <w:pPr>
        <w:tabs>
          <w:tab w:val="num" w:pos="0"/>
        </w:tabs>
        <w:ind w:left="10177" w:hanging="361"/>
      </w:pPr>
      <w:rPr>
        <w:rFonts w:ascii="Symbol" w:hAnsi="Symbol" w:cs="Symbol" w:hint="default"/>
        <w:lang w:val="en-US" w:eastAsia="en-US" w:bidi="ar-SA"/>
      </w:rPr>
    </w:lvl>
  </w:abstractNum>
  <w:abstractNum w:abstractNumId="19" w15:restartNumberingAfterBreak="0">
    <w:nsid w:val="190B76A1"/>
    <w:multiLevelType w:val="multilevel"/>
    <w:tmpl w:val="AF48F6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9E407A6"/>
    <w:multiLevelType w:val="multilevel"/>
    <w:tmpl w:val="18D622F6"/>
    <w:lvl w:ilvl="0">
      <w:start w:val="1"/>
      <w:numFmt w:val="lowerRoman"/>
      <w:lvlText w:val="%1."/>
      <w:lvlJc w:val="righ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1" w15:restartNumberingAfterBreak="0">
    <w:nsid w:val="1B571AB8"/>
    <w:multiLevelType w:val="multilevel"/>
    <w:tmpl w:val="026C6844"/>
    <w:lvl w:ilvl="0">
      <w:start w:val="1"/>
      <w:numFmt w:val="bullet"/>
      <w:lvlText w:val=""/>
      <w:lvlJc w:val="left"/>
      <w:pPr>
        <w:tabs>
          <w:tab w:val="num" w:pos="0"/>
        </w:tabs>
        <w:ind w:left="1871" w:hanging="361"/>
      </w:pPr>
      <w:rPr>
        <w:rFonts w:ascii="Symbol" w:hAnsi="Symbol" w:hint="default"/>
        <w:b w:val="0"/>
        <w:bCs w:val="0"/>
        <w:i w:val="0"/>
        <w:iCs w:val="0"/>
        <w:w w:val="100"/>
        <w:sz w:val="22"/>
        <w:szCs w:val="22"/>
        <w:lang w:val="en-US" w:eastAsia="en-US" w:bidi="ar-SA"/>
      </w:rPr>
    </w:lvl>
    <w:lvl w:ilvl="1">
      <w:numFmt w:val="bullet"/>
      <w:lvlText w:val=""/>
      <w:lvlJc w:val="left"/>
      <w:pPr>
        <w:tabs>
          <w:tab w:val="num" w:pos="0"/>
        </w:tabs>
        <w:ind w:left="2916" w:hanging="361"/>
      </w:pPr>
      <w:rPr>
        <w:rFonts w:ascii="Symbol" w:hAnsi="Symbol" w:cs="Symbol" w:hint="default"/>
        <w:lang w:val="en-US" w:eastAsia="en-US" w:bidi="ar-SA"/>
      </w:rPr>
    </w:lvl>
    <w:lvl w:ilvl="2">
      <w:numFmt w:val="bullet"/>
      <w:lvlText w:val=""/>
      <w:lvlJc w:val="left"/>
      <w:pPr>
        <w:tabs>
          <w:tab w:val="num" w:pos="0"/>
        </w:tabs>
        <w:ind w:left="3952" w:hanging="361"/>
      </w:pPr>
      <w:rPr>
        <w:rFonts w:ascii="Symbol" w:hAnsi="Symbol" w:cs="Symbol" w:hint="default"/>
        <w:lang w:val="en-US" w:eastAsia="en-US" w:bidi="ar-SA"/>
      </w:rPr>
    </w:lvl>
    <w:lvl w:ilvl="3">
      <w:numFmt w:val="bullet"/>
      <w:lvlText w:val=""/>
      <w:lvlJc w:val="left"/>
      <w:pPr>
        <w:tabs>
          <w:tab w:val="num" w:pos="0"/>
        </w:tabs>
        <w:ind w:left="4988" w:hanging="361"/>
      </w:pPr>
      <w:rPr>
        <w:rFonts w:ascii="Symbol" w:hAnsi="Symbol" w:cs="Symbol" w:hint="default"/>
        <w:lang w:val="en-US" w:eastAsia="en-US" w:bidi="ar-SA"/>
      </w:rPr>
    </w:lvl>
    <w:lvl w:ilvl="4">
      <w:numFmt w:val="bullet"/>
      <w:lvlText w:val=""/>
      <w:lvlJc w:val="left"/>
      <w:pPr>
        <w:tabs>
          <w:tab w:val="num" w:pos="0"/>
        </w:tabs>
        <w:ind w:left="6024" w:hanging="361"/>
      </w:pPr>
      <w:rPr>
        <w:rFonts w:ascii="Symbol" w:hAnsi="Symbol" w:cs="Symbol" w:hint="default"/>
        <w:lang w:val="en-US" w:eastAsia="en-US" w:bidi="ar-SA"/>
      </w:rPr>
    </w:lvl>
    <w:lvl w:ilvl="5">
      <w:numFmt w:val="bullet"/>
      <w:lvlText w:val=""/>
      <w:lvlJc w:val="left"/>
      <w:pPr>
        <w:tabs>
          <w:tab w:val="num" w:pos="0"/>
        </w:tabs>
        <w:ind w:left="7060" w:hanging="361"/>
      </w:pPr>
      <w:rPr>
        <w:rFonts w:ascii="Symbol" w:hAnsi="Symbol" w:cs="Symbol" w:hint="default"/>
        <w:lang w:val="en-US" w:eastAsia="en-US" w:bidi="ar-SA"/>
      </w:rPr>
    </w:lvl>
    <w:lvl w:ilvl="6">
      <w:numFmt w:val="bullet"/>
      <w:lvlText w:val=""/>
      <w:lvlJc w:val="left"/>
      <w:pPr>
        <w:tabs>
          <w:tab w:val="num" w:pos="0"/>
        </w:tabs>
        <w:ind w:left="8096" w:hanging="361"/>
      </w:pPr>
      <w:rPr>
        <w:rFonts w:ascii="Symbol" w:hAnsi="Symbol" w:cs="Symbol" w:hint="default"/>
        <w:lang w:val="en-US" w:eastAsia="en-US" w:bidi="ar-SA"/>
      </w:rPr>
    </w:lvl>
    <w:lvl w:ilvl="7">
      <w:numFmt w:val="bullet"/>
      <w:lvlText w:val=""/>
      <w:lvlJc w:val="left"/>
      <w:pPr>
        <w:tabs>
          <w:tab w:val="num" w:pos="0"/>
        </w:tabs>
        <w:ind w:left="9132" w:hanging="361"/>
      </w:pPr>
      <w:rPr>
        <w:rFonts w:ascii="Symbol" w:hAnsi="Symbol" w:cs="Symbol" w:hint="default"/>
        <w:lang w:val="en-US" w:eastAsia="en-US" w:bidi="ar-SA"/>
      </w:rPr>
    </w:lvl>
    <w:lvl w:ilvl="8">
      <w:numFmt w:val="bullet"/>
      <w:lvlText w:val=""/>
      <w:lvlJc w:val="left"/>
      <w:pPr>
        <w:tabs>
          <w:tab w:val="num" w:pos="0"/>
        </w:tabs>
        <w:ind w:left="10168" w:hanging="361"/>
      </w:pPr>
      <w:rPr>
        <w:rFonts w:ascii="Symbol" w:hAnsi="Symbol" w:cs="Symbol" w:hint="default"/>
        <w:lang w:val="en-US" w:eastAsia="en-US" w:bidi="ar-SA"/>
      </w:rPr>
    </w:lvl>
  </w:abstractNum>
  <w:abstractNum w:abstractNumId="22" w15:restartNumberingAfterBreak="0">
    <w:nsid w:val="1C632FCB"/>
    <w:multiLevelType w:val="multilevel"/>
    <w:tmpl w:val="605C358C"/>
    <w:lvl w:ilvl="0">
      <w:numFmt w:val="bullet"/>
      <w:lvlText w:val=""/>
      <w:lvlJc w:val="left"/>
      <w:pPr>
        <w:tabs>
          <w:tab w:val="num" w:pos="0"/>
        </w:tabs>
        <w:ind w:left="3312" w:hanging="361"/>
      </w:pPr>
      <w:rPr>
        <w:rFonts w:ascii="Symbol" w:hAnsi="Symbol" w:cs="Symbol" w:hint="default"/>
        <w:b w:val="0"/>
        <w:bCs w:val="0"/>
        <w:i w:val="0"/>
        <w:iCs w:val="0"/>
        <w:w w:val="100"/>
        <w:sz w:val="22"/>
        <w:szCs w:val="22"/>
        <w:lang w:val="en-US" w:eastAsia="en-US" w:bidi="ar-SA"/>
      </w:rPr>
    </w:lvl>
    <w:lvl w:ilvl="1">
      <w:numFmt w:val="bullet"/>
      <w:lvlText w:val=""/>
      <w:lvlJc w:val="left"/>
      <w:pPr>
        <w:tabs>
          <w:tab w:val="num" w:pos="0"/>
        </w:tabs>
        <w:ind w:left="4212" w:hanging="361"/>
      </w:pPr>
      <w:rPr>
        <w:rFonts w:ascii="Symbol" w:hAnsi="Symbol" w:cs="Symbol" w:hint="default"/>
        <w:lang w:val="en-US" w:eastAsia="en-US" w:bidi="ar-SA"/>
      </w:rPr>
    </w:lvl>
    <w:lvl w:ilvl="2">
      <w:numFmt w:val="bullet"/>
      <w:lvlText w:val=""/>
      <w:lvlJc w:val="left"/>
      <w:pPr>
        <w:tabs>
          <w:tab w:val="num" w:pos="0"/>
        </w:tabs>
        <w:ind w:left="5104" w:hanging="361"/>
      </w:pPr>
      <w:rPr>
        <w:rFonts w:ascii="Symbol" w:hAnsi="Symbol" w:cs="Symbol" w:hint="default"/>
        <w:lang w:val="en-US" w:eastAsia="en-US" w:bidi="ar-SA"/>
      </w:rPr>
    </w:lvl>
    <w:lvl w:ilvl="3">
      <w:numFmt w:val="bullet"/>
      <w:lvlText w:val=""/>
      <w:lvlJc w:val="left"/>
      <w:pPr>
        <w:tabs>
          <w:tab w:val="num" w:pos="0"/>
        </w:tabs>
        <w:ind w:left="5996" w:hanging="361"/>
      </w:pPr>
      <w:rPr>
        <w:rFonts w:ascii="Symbol" w:hAnsi="Symbol" w:cs="Symbol" w:hint="default"/>
        <w:lang w:val="en-US" w:eastAsia="en-US" w:bidi="ar-SA"/>
      </w:rPr>
    </w:lvl>
    <w:lvl w:ilvl="4">
      <w:numFmt w:val="bullet"/>
      <w:lvlText w:val=""/>
      <w:lvlJc w:val="left"/>
      <w:pPr>
        <w:tabs>
          <w:tab w:val="num" w:pos="0"/>
        </w:tabs>
        <w:ind w:left="6888" w:hanging="361"/>
      </w:pPr>
      <w:rPr>
        <w:rFonts w:ascii="Symbol" w:hAnsi="Symbol" w:cs="Symbol" w:hint="default"/>
        <w:lang w:val="en-US" w:eastAsia="en-US" w:bidi="ar-SA"/>
      </w:rPr>
    </w:lvl>
    <w:lvl w:ilvl="5">
      <w:numFmt w:val="bullet"/>
      <w:lvlText w:val=""/>
      <w:lvlJc w:val="left"/>
      <w:pPr>
        <w:tabs>
          <w:tab w:val="num" w:pos="0"/>
        </w:tabs>
        <w:ind w:left="7780" w:hanging="361"/>
      </w:pPr>
      <w:rPr>
        <w:rFonts w:ascii="Symbol" w:hAnsi="Symbol" w:cs="Symbol" w:hint="default"/>
        <w:lang w:val="en-US" w:eastAsia="en-US" w:bidi="ar-SA"/>
      </w:rPr>
    </w:lvl>
    <w:lvl w:ilvl="6">
      <w:numFmt w:val="bullet"/>
      <w:lvlText w:val=""/>
      <w:lvlJc w:val="left"/>
      <w:pPr>
        <w:tabs>
          <w:tab w:val="num" w:pos="0"/>
        </w:tabs>
        <w:ind w:left="8672" w:hanging="361"/>
      </w:pPr>
      <w:rPr>
        <w:rFonts w:ascii="Symbol" w:hAnsi="Symbol" w:cs="Symbol" w:hint="default"/>
        <w:lang w:val="en-US" w:eastAsia="en-US" w:bidi="ar-SA"/>
      </w:rPr>
    </w:lvl>
    <w:lvl w:ilvl="7">
      <w:numFmt w:val="bullet"/>
      <w:lvlText w:val=""/>
      <w:lvlJc w:val="left"/>
      <w:pPr>
        <w:tabs>
          <w:tab w:val="num" w:pos="0"/>
        </w:tabs>
        <w:ind w:left="9564" w:hanging="361"/>
      </w:pPr>
      <w:rPr>
        <w:rFonts w:ascii="Symbol" w:hAnsi="Symbol" w:cs="Symbol" w:hint="default"/>
        <w:lang w:val="en-US" w:eastAsia="en-US" w:bidi="ar-SA"/>
      </w:rPr>
    </w:lvl>
    <w:lvl w:ilvl="8">
      <w:numFmt w:val="bullet"/>
      <w:lvlText w:val=""/>
      <w:lvlJc w:val="left"/>
      <w:pPr>
        <w:tabs>
          <w:tab w:val="num" w:pos="0"/>
        </w:tabs>
        <w:ind w:left="10456" w:hanging="361"/>
      </w:pPr>
      <w:rPr>
        <w:rFonts w:ascii="Symbol" w:hAnsi="Symbol" w:cs="Symbol" w:hint="default"/>
        <w:lang w:val="en-US" w:eastAsia="en-US" w:bidi="ar-SA"/>
      </w:rPr>
    </w:lvl>
  </w:abstractNum>
  <w:abstractNum w:abstractNumId="23" w15:restartNumberingAfterBreak="0">
    <w:nsid w:val="20E106B7"/>
    <w:multiLevelType w:val="multilevel"/>
    <w:tmpl w:val="7992447A"/>
    <w:lvl w:ilvl="0">
      <w:start w:val="1"/>
      <w:numFmt w:val="lowerLetter"/>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24" w15:restartNumberingAfterBreak="0">
    <w:nsid w:val="2227690E"/>
    <w:multiLevelType w:val="multilevel"/>
    <w:tmpl w:val="2ECE040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2DA4844"/>
    <w:multiLevelType w:val="hybridMultilevel"/>
    <w:tmpl w:val="43F0BAE0"/>
    <w:lvl w:ilvl="0" w:tplc="59C096C8">
      <w:start w:val="1"/>
      <w:numFmt w:val="decimal"/>
      <w:lvlText w:val="(%1)"/>
      <w:lvlJc w:val="left"/>
      <w:pPr>
        <w:ind w:left="1440" w:hanging="360"/>
      </w:pPr>
      <w:rPr>
        <w:rFonts w:cs="Times New Roman"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22FA10B0"/>
    <w:multiLevelType w:val="multilevel"/>
    <w:tmpl w:val="DD409CE0"/>
    <w:lvl w:ilvl="0">
      <w:start w:val="1"/>
      <w:numFmt w:val="decimal"/>
      <w:lvlText w:val="%1."/>
      <w:lvlJc w:val="left"/>
      <w:pPr>
        <w:tabs>
          <w:tab w:val="num" w:pos="0"/>
        </w:tabs>
        <w:ind w:left="1512" w:hanging="361"/>
      </w:pPr>
      <w:rPr>
        <w:rFonts w:ascii="Cambria" w:eastAsia="Cambria" w:hAnsi="Cambria" w:cs="Cambria"/>
        <w:b/>
        <w:bCs/>
        <w:i w:val="0"/>
        <w:iCs w:val="0"/>
        <w:color w:val="2DA2BF"/>
        <w:w w:val="99"/>
        <w:sz w:val="26"/>
        <w:szCs w:val="26"/>
        <w:lang w:val="en-US" w:eastAsia="en-US" w:bidi="ar-SA"/>
      </w:rPr>
    </w:lvl>
    <w:lvl w:ilvl="1">
      <w:start w:val="1"/>
      <w:numFmt w:val="upperLetter"/>
      <w:lvlText w:val="%2."/>
      <w:lvlJc w:val="left"/>
      <w:pPr>
        <w:tabs>
          <w:tab w:val="num" w:pos="0"/>
        </w:tabs>
        <w:ind w:left="1872" w:hanging="361"/>
      </w:pPr>
      <w:rPr>
        <w:spacing w:val="-1"/>
        <w:w w:val="100"/>
        <w:lang w:val="en-US" w:eastAsia="en-US" w:bidi="ar-SA"/>
      </w:rPr>
    </w:lvl>
    <w:lvl w:ilvl="2">
      <w:start w:val="1"/>
      <w:numFmt w:val="decimal"/>
      <w:lvlText w:val="%3."/>
      <w:lvlJc w:val="left"/>
      <w:pPr>
        <w:tabs>
          <w:tab w:val="num" w:pos="0"/>
        </w:tabs>
        <w:ind w:left="2592" w:hanging="361"/>
      </w:pPr>
      <w:rPr>
        <w:rFonts w:ascii="Arial" w:eastAsia="Arial" w:hAnsi="Arial" w:cs="Arial"/>
        <w:b w:val="0"/>
        <w:bCs w:val="0"/>
        <w:i w:val="0"/>
        <w:iCs w:val="0"/>
        <w:spacing w:val="-1"/>
        <w:w w:val="100"/>
        <w:sz w:val="22"/>
        <w:szCs w:val="22"/>
        <w:lang w:val="en-US" w:eastAsia="en-US" w:bidi="ar-SA"/>
      </w:rPr>
    </w:lvl>
    <w:lvl w:ilvl="3">
      <w:numFmt w:val="bullet"/>
      <w:lvlText w:val=""/>
      <w:lvlJc w:val="left"/>
      <w:pPr>
        <w:tabs>
          <w:tab w:val="num" w:pos="0"/>
        </w:tabs>
        <w:ind w:left="3805" w:hanging="361"/>
      </w:pPr>
      <w:rPr>
        <w:rFonts w:ascii="Symbol" w:hAnsi="Symbol" w:cs="Symbol" w:hint="default"/>
        <w:lang w:val="en-US" w:eastAsia="en-US" w:bidi="ar-SA"/>
      </w:rPr>
    </w:lvl>
    <w:lvl w:ilvl="4">
      <w:numFmt w:val="bullet"/>
      <w:lvlText w:val=""/>
      <w:lvlJc w:val="left"/>
      <w:pPr>
        <w:tabs>
          <w:tab w:val="num" w:pos="0"/>
        </w:tabs>
        <w:ind w:left="5010" w:hanging="361"/>
      </w:pPr>
      <w:rPr>
        <w:rFonts w:ascii="Symbol" w:hAnsi="Symbol" w:cs="Symbol" w:hint="default"/>
        <w:lang w:val="en-US" w:eastAsia="en-US" w:bidi="ar-SA"/>
      </w:rPr>
    </w:lvl>
    <w:lvl w:ilvl="5">
      <w:numFmt w:val="bullet"/>
      <w:lvlText w:val=""/>
      <w:lvlJc w:val="left"/>
      <w:pPr>
        <w:tabs>
          <w:tab w:val="num" w:pos="0"/>
        </w:tabs>
        <w:ind w:left="6215" w:hanging="361"/>
      </w:pPr>
      <w:rPr>
        <w:rFonts w:ascii="Symbol" w:hAnsi="Symbol" w:cs="Symbol" w:hint="default"/>
        <w:lang w:val="en-US" w:eastAsia="en-US" w:bidi="ar-SA"/>
      </w:rPr>
    </w:lvl>
    <w:lvl w:ilvl="6">
      <w:numFmt w:val="bullet"/>
      <w:lvlText w:val=""/>
      <w:lvlJc w:val="left"/>
      <w:pPr>
        <w:tabs>
          <w:tab w:val="num" w:pos="0"/>
        </w:tabs>
        <w:ind w:left="7420" w:hanging="361"/>
      </w:pPr>
      <w:rPr>
        <w:rFonts w:ascii="Symbol" w:hAnsi="Symbol" w:cs="Symbol" w:hint="default"/>
        <w:lang w:val="en-US" w:eastAsia="en-US" w:bidi="ar-SA"/>
      </w:rPr>
    </w:lvl>
    <w:lvl w:ilvl="7">
      <w:numFmt w:val="bullet"/>
      <w:lvlText w:val=""/>
      <w:lvlJc w:val="left"/>
      <w:pPr>
        <w:tabs>
          <w:tab w:val="num" w:pos="0"/>
        </w:tabs>
        <w:ind w:left="8625" w:hanging="361"/>
      </w:pPr>
      <w:rPr>
        <w:rFonts w:ascii="Symbol" w:hAnsi="Symbol" w:cs="Symbol" w:hint="default"/>
        <w:lang w:val="en-US" w:eastAsia="en-US" w:bidi="ar-SA"/>
      </w:rPr>
    </w:lvl>
    <w:lvl w:ilvl="8">
      <w:numFmt w:val="bullet"/>
      <w:lvlText w:val=""/>
      <w:lvlJc w:val="left"/>
      <w:pPr>
        <w:tabs>
          <w:tab w:val="num" w:pos="0"/>
        </w:tabs>
        <w:ind w:left="9830" w:hanging="361"/>
      </w:pPr>
      <w:rPr>
        <w:rFonts w:ascii="Symbol" w:hAnsi="Symbol" w:cs="Symbol" w:hint="default"/>
        <w:lang w:val="en-US" w:eastAsia="en-US" w:bidi="ar-SA"/>
      </w:rPr>
    </w:lvl>
  </w:abstractNum>
  <w:abstractNum w:abstractNumId="27" w15:restartNumberingAfterBreak="0">
    <w:nsid w:val="23C1587A"/>
    <w:multiLevelType w:val="multilevel"/>
    <w:tmpl w:val="115EAAB4"/>
    <w:lvl w:ilvl="0">
      <w:numFmt w:val="bullet"/>
      <w:lvlText w:val=""/>
      <w:lvlJc w:val="left"/>
      <w:pPr>
        <w:tabs>
          <w:tab w:val="num" w:pos="0"/>
        </w:tabs>
        <w:ind w:left="1871" w:hanging="361"/>
      </w:pPr>
      <w:rPr>
        <w:rFonts w:ascii="Symbol" w:hAnsi="Symbol" w:cs="Symbol" w:hint="default"/>
        <w:b w:val="0"/>
        <w:bCs w:val="0"/>
        <w:i w:val="0"/>
        <w:iCs w:val="0"/>
        <w:w w:val="100"/>
        <w:sz w:val="22"/>
        <w:szCs w:val="22"/>
        <w:lang w:val="en-US" w:eastAsia="en-US" w:bidi="ar-SA"/>
      </w:rPr>
    </w:lvl>
    <w:lvl w:ilvl="1">
      <w:numFmt w:val="bullet"/>
      <w:lvlText w:val=""/>
      <w:lvlJc w:val="left"/>
      <w:pPr>
        <w:tabs>
          <w:tab w:val="num" w:pos="0"/>
        </w:tabs>
        <w:ind w:left="2916" w:hanging="361"/>
      </w:pPr>
      <w:rPr>
        <w:rFonts w:ascii="Symbol" w:hAnsi="Symbol" w:cs="Symbol" w:hint="default"/>
        <w:lang w:val="en-US" w:eastAsia="en-US" w:bidi="ar-SA"/>
      </w:rPr>
    </w:lvl>
    <w:lvl w:ilvl="2">
      <w:numFmt w:val="bullet"/>
      <w:lvlText w:val=""/>
      <w:lvlJc w:val="left"/>
      <w:pPr>
        <w:tabs>
          <w:tab w:val="num" w:pos="0"/>
        </w:tabs>
        <w:ind w:left="3952" w:hanging="361"/>
      </w:pPr>
      <w:rPr>
        <w:rFonts w:ascii="Symbol" w:hAnsi="Symbol" w:cs="Symbol" w:hint="default"/>
        <w:lang w:val="en-US" w:eastAsia="en-US" w:bidi="ar-SA"/>
      </w:rPr>
    </w:lvl>
    <w:lvl w:ilvl="3">
      <w:numFmt w:val="bullet"/>
      <w:lvlText w:val=""/>
      <w:lvlJc w:val="left"/>
      <w:pPr>
        <w:tabs>
          <w:tab w:val="num" w:pos="0"/>
        </w:tabs>
        <w:ind w:left="4988" w:hanging="361"/>
      </w:pPr>
      <w:rPr>
        <w:rFonts w:ascii="Symbol" w:hAnsi="Symbol" w:cs="Symbol" w:hint="default"/>
        <w:lang w:val="en-US" w:eastAsia="en-US" w:bidi="ar-SA"/>
      </w:rPr>
    </w:lvl>
    <w:lvl w:ilvl="4">
      <w:numFmt w:val="bullet"/>
      <w:lvlText w:val=""/>
      <w:lvlJc w:val="left"/>
      <w:pPr>
        <w:tabs>
          <w:tab w:val="num" w:pos="0"/>
        </w:tabs>
        <w:ind w:left="6024" w:hanging="361"/>
      </w:pPr>
      <w:rPr>
        <w:rFonts w:ascii="Symbol" w:hAnsi="Symbol" w:cs="Symbol" w:hint="default"/>
        <w:lang w:val="en-US" w:eastAsia="en-US" w:bidi="ar-SA"/>
      </w:rPr>
    </w:lvl>
    <w:lvl w:ilvl="5">
      <w:numFmt w:val="bullet"/>
      <w:lvlText w:val=""/>
      <w:lvlJc w:val="left"/>
      <w:pPr>
        <w:tabs>
          <w:tab w:val="num" w:pos="0"/>
        </w:tabs>
        <w:ind w:left="7060" w:hanging="361"/>
      </w:pPr>
      <w:rPr>
        <w:rFonts w:ascii="Symbol" w:hAnsi="Symbol" w:cs="Symbol" w:hint="default"/>
        <w:lang w:val="en-US" w:eastAsia="en-US" w:bidi="ar-SA"/>
      </w:rPr>
    </w:lvl>
    <w:lvl w:ilvl="6">
      <w:numFmt w:val="bullet"/>
      <w:lvlText w:val=""/>
      <w:lvlJc w:val="left"/>
      <w:pPr>
        <w:tabs>
          <w:tab w:val="num" w:pos="0"/>
        </w:tabs>
        <w:ind w:left="8096" w:hanging="361"/>
      </w:pPr>
      <w:rPr>
        <w:rFonts w:ascii="Symbol" w:hAnsi="Symbol" w:cs="Symbol" w:hint="default"/>
        <w:lang w:val="en-US" w:eastAsia="en-US" w:bidi="ar-SA"/>
      </w:rPr>
    </w:lvl>
    <w:lvl w:ilvl="7">
      <w:numFmt w:val="bullet"/>
      <w:lvlText w:val=""/>
      <w:lvlJc w:val="left"/>
      <w:pPr>
        <w:tabs>
          <w:tab w:val="num" w:pos="0"/>
        </w:tabs>
        <w:ind w:left="9132" w:hanging="361"/>
      </w:pPr>
      <w:rPr>
        <w:rFonts w:ascii="Symbol" w:hAnsi="Symbol" w:cs="Symbol" w:hint="default"/>
        <w:lang w:val="en-US" w:eastAsia="en-US" w:bidi="ar-SA"/>
      </w:rPr>
    </w:lvl>
    <w:lvl w:ilvl="8">
      <w:numFmt w:val="bullet"/>
      <w:lvlText w:val=""/>
      <w:lvlJc w:val="left"/>
      <w:pPr>
        <w:tabs>
          <w:tab w:val="num" w:pos="0"/>
        </w:tabs>
        <w:ind w:left="10168" w:hanging="361"/>
      </w:pPr>
      <w:rPr>
        <w:rFonts w:ascii="Symbol" w:hAnsi="Symbol" w:cs="Symbol" w:hint="default"/>
        <w:lang w:val="en-US" w:eastAsia="en-US" w:bidi="ar-SA"/>
      </w:rPr>
    </w:lvl>
  </w:abstractNum>
  <w:abstractNum w:abstractNumId="28" w15:restartNumberingAfterBreak="0">
    <w:nsid w:val="243651D1"/>
    <w:multiLevelType w:val="multilevel"/>
    <w:tmpl w:val="F11AF4FE"/>
    <w:lvl w:ilvl="0">
      <w:start w:val="1"/>
      <w:numFmt w:val="upperLetter"/>
      <w:lvlText w:val="%1."/>
      <w:lvlJc w:val="left"/>
      <w:pPr>
        <w:tabs>
          <w:tab w:val="num" w:pos="0"/>
        </w:tabs>
        <w:ind w:left="1872" w:hanging="361"/>
      </w:pPr>
      <w:rPr>
        <w:rFonts w:ascii="Arial" w:eastAsia="Arial" w:hAnsi="Arial" w:cs="Arial"/>
        <w:b w:val="0"/>
        <w:bCs w:val="0"/>
        <w:i w:val="0"/>
        <w:iCs w:val="0"/>
        <w:spacing w:val="-1"/>
        <w:w w:val="100"/>
        <w:sz w:val="22"/>
        <w:szCs w:val="22"/>
        <w:lang w:val="en-US" w:eastAsia="en-US" w:bidi="ar-SA"/>
      </w:rPr>
    </w:lvl>
    <w:lvl w:ilvl="1">
      <w:numFmt w:val="bullet"/>
      <w:lvlText w:val=""/>
      <w:lvlJc w:val="left"/>
      <w:pPr>
        <w:tabs>
          <w:tab w:val="num" w:pos="0"/>
        </w:tabs>
        <w:ind w:left="2916" w:hanging="361"/>
      </w:pPr>
      <w:rPr>
        <w:rFonts w:ascii="Symbol" w:hAnsi="Symbol" w:cs="Symbol" w:hint="default"/>
        <w:lang w:val="en-US" w:eastAsia="en-US" w:bidi="ar-SA"/>
      </w:rPr>
    </w:lvl>
    <w:lvl w:ilvl="2">
      <w:numFmt w:val="bullet"/>
      <w:lvlText w:val=""/>
      <w:lvlJc w:val="left"/>
      <w:pPr>
        <w:tabs>
          <w:tab w:val="num" w:pos="0"/>
        </w:tabs>
        <w:ind w:left="3952" w:hanging="361"/>
      </w:pPr>
      <w:rPr>
        <w:rFonts w:ascii="Symbol" w:hAnsi="Symbol" w:cs="Symbol" w:hint="default"/>
        <w:lang w:val="en-US" w:eastAsia="en-US" w:bidi="ar-SA"/>
      </w:rPr>
    </w:lvl>
    <w:lvl w:ilvl="3">
      <w:numFmt w:val="bullet"/>
      <w:lvlText w:val=""/>
      <w:lvlJc w:val="left"/>
      <w:pPr>
        <w:tabs>
          <w:tab w:val="num" w:pos="0"/>
        </w:tabs>
        <w:ind w:left="4988" w:hanging="361"/>
      </w:pPr>
      <w:rPr>
        <w:rFonts w:ascii="Symbol" w:hAnsi="Symbol" w:cs="Symbol" w:hint="default"/>
        <w:lang w:val="en-US" w:eastAsia="en-US" w:bidi="ar-SA"/>
      </w:rPr>
    </w:lvl>
    <w:lvl w:ilvl="4">
      <w:numFmt w:val="bullet"/>
      <w:lvlText w:val=""/>
      <w:lvlJc w:val="left"/>
      <w:pPr>
        <w:tabs>
          <w:tab w:val="num" w:pos="0"/>
        </w:tabs>
        <w:ind w:left="6024" w:hanging="361"/>
      </w:pPr>
      <w:rPr>
        <w:rFonts w:ascii="Symbol" w:hAnsi="Symbol" w:cs="Symbol" w:hint="default"/>
        <w:lang w:val="en-US" w:eastAsia="en-US" w:bidi="ar-SA"/>
      </w:rPr>
    </w:lvl>
    <w:lvl w:ilvl="5">
      <w:numFmt w:val="bullet"/>
      <w:lvlText w:val=""/>
      <w:lvlJc w:val="left"/>
      <w:pPr>
        <w:tabs>
          <w:tab w:val="num" w:pos="0"/>
        </w:tabs>
        <w:ind w:left="7060" w:hanging="361"/>
      </w:pPr>
      <w:rPr>
        <w:rFonts w:ascii="Symbol" w:hAnsi="Symbol" w:cs="Symbol" w:hint="default"/>
        <w:lang w:val="en-US" w:eastAsia="en-US" w:bidi="ar-SA"/>
      </w:rPr>
    </w:lvl>
    <w:lvl w:ilvl="6">
      <w:numFmt w:val="bullet"/>
      <w:lvlText w:val=""/>
      <w:lvlJc w:val="left"/>
      <w:pPr>
        <w:tabs>
          <w:tab w:val="num" w:pos="0"/>
        </w:tabs>
        <w:ind w:left="8096" w:hanging="361"/>
      </w:pPr>
      <w:rPr>
        <w:rFonts w:ascii="Symbol" w:hAnsi="Symbol" w:cs="Symbol" w:hint="default"/>
        <w:lang w:val="en-US" w:eastAsia="en-US" w:bidi="ar-SA"/>
      </w:rPr>
    </w:lvl>
    <w:lvl w:ilvl="7">
      <w:numFmt w:val="bullet"/>
      <w:lvlText w:val=""/>
      <w:lvlJc w:val="left"/>
      <w:pPr>
        <w:tabs>
          <w:tab w:val="num" w:pos="0"/>
        </w:tabs>
        <w:ind w:left="9132" w:hanging="361"/>
      </w:pPr>
      <w:rPr>
        <w:rFonts w:ascii="Symbol" w:hAnsi="Symbol" w:cs="Symbol" w:hint="default"/>
        <w:lang w:val="en-US" w:eastAsia="en-US" w:bidi="ar-SA"/>
      </w:rPr>
    </w:lvl>
    <w:lvl w:ilvl="8">
      <w:numFmt w:val="bullet"/>
      <w:lvlText w:val=""/>
      <w:lvlJc w:val="left"/>
      <w:pPr>
        <w:tabs>
          <w:tab w:val="num" w:pos="0"/>
        </w:tabs>
        <w:ind w:left="10168" w:hanging="361"/>
      </w:pPr>
      <w:rPr>
        <w:rFonts w:ascii="Symbol" w:hAnsi="Symbol" w:cs="Symbol" w:hint="default"/>
        <w:lang w:val="en-US" w:eastAsia="en-US" w:bidi="ar-SA"/>
      </w:rPr>
    </w:lvl>
  </w:abstractNum>
  <w:abstractNum w:abstractNumId="29" w15:restartNumberingAfterBreak="0">
    <w:nsid w:val="253D5516"/>
    <w:multiLevelType w:val="multilevel"/>
    <w:tmpl w:val="FB628246"/>
    <w:lvl w:ilvl="0">
      <w:start w:val="1"/>
      <w:numFmt w:val="upperLetter"/>
      <w:lvlText w:val="%1."/>
      <w:lvlJc w:val="left"/>
      <w:pPr>
        <w:tabs>
          <w:tab w:val="num" w:pos="0"/>
        </w:tabs>
        <w:ind w:left="1872" w:hanging="360"/>
      </w:pPr>
      <w:rPr>
        <w:rFonts w:ascii="Cambria" w:eastAsia="Cambria" w:hAnsi="Cambria" w:cs="Cambria"/>
        <w:b/>
        <w:bCs/>
        <w:i/>
        <w:iCs/>
        <w:color w:val="39639D"/>
        <w:spacing w:val="-2"/>
        <w:w w:val="100"/>
        <w:sz w:val="24"/>
        <w:szCs w:val="24"/>
        <w:lang w:val="en-US" w:eastAsia="en-US" w:bidi="ar-SA"/>
      </w:rPr>
    </w:lvl>
    <w:lvl w:ilvl="1">
      <w:start w:val="1"/>
      <w:numFmt w:val="decimal"/>
      <w:lvlText w:val="%2."/>
      <w:lvlJc w:val="left"/>
      <w:pPr>
        <w:tabs>
          <w:tab w:val="num" w:pos="0"/>
        </w:tabs>
        <w:ind w:left="2591" w:hanging="360"/>
      </w:pPr>
      <w:rPr>
        <w:rFonts w:ascii="Arial" w:eastAsia="Arial" w:hAnsi="Arial" w:cs="Arial"/>
        <w:b w:val="0"/>
        <w:bCs w:val="0"/>
        <w:i w:val="0"/>
        <w:iCs w:val="0"/>
        <w:spacing w:val="-1"/>
        <w:w w:val="100"/>
        <w:sz w:val="22"/>
        <w:szCs w:val="22"/>
        <w:lang w:val="en-US" w:eastAsia="en-US" w:bidi="ar-SA"/>
      </w:rPr>
    </w:lvl>
    <w:lvl w:ilvl="2">
      <w:numFmt w:val="bullet"/>
      <w:lvlText w:val=""/>
      <w:lvlJc w:val="left"/>
      <w:pPr>
        <w:tabs>
          <w:tab w:val="num" w:pos="0"/>
        </w:tabs>
        <w:ind w:left="3671" w:hanging="360"/>
      </w:pPr>
      <w:rPr>
        <w:rFonts w:ascii="Symbol" w:hAnsi="Symbol" w:cs="Symbol" w:hint="default"/>
        <w:lang w:val="en-US" w:eastAsia="en-US" w:bidi="ar-SA"/>
      </w:rPr>
    </w:lvl>
    <w:lvl w:ilvl="3">
      <w:numFmt w:val="bullet"/>
      <w:lvlText w:val=""/>
      <w:lvlJc w:val="left"/>
      <w:pPr>
        <w:tabs>
          <w:tab w:val="num" w:pos="0"/>
        </w:tabs>
        <w:ind w:left="4742" w:hanging="360"/>
      </w:pPr>
      <w:rPr>
        <w:rFonts w:ascii="Symbol" w:hAnsi="Symbol" w:cs="Symbol" w:hint="default"/>
        <w:lang w:val="en-US" w:eastAsia="en-US" w:bidi="ar-SA"/>
      </w:rPr>
    </w:lvl>
    <w:lvl w:ilvl="4">
      <w:numFmt w:val="bullet"/>
      <w:lvlText w:val=""/>
      <w:lvlJc w:val="left"/>
      <w:pPr>
        <w:tabs>
          <w:tab w:val="num" w:pos="0"/>
        </w:tabs>
        <w:ind w:left="5813" w:hanging="360"/>
      </w:pPr>
      <w:rPr>
        <w:rFonts w:ascii="Symbol" w:hAnsi="Symbol" w:cs="Symbol" w:hint="default"/>
        <w:lang w:val="en-US" w:eastAsia="en-US" w:bidi="ar-SA"/>
      </w:rPr>
    </w:lvl>
    <w:lvl w:ilvl="5">
      <w:numFmt w:val="bullet"/>
      <w:lvlText w:val=""/>
      <w:lvlJc w:val="left"/>
      <w:pPr>
        <w:tabs>
          <w:tab w:val="num" w:pos="0"/>
        </w:tabs>
        <w:ind w:left="6884" w:hanging="360"/>
      </w:pPr>
      <w:rPr>
        <w:rFonts w:ascii="Symbol" w:hAnsi="Symbol" w:cs="Symbol" w:hint="default"/>
        <w:lang w:val="en-US" w:eastAsia="en-US" w:bidi="ar-SA"/>
      </w:rPr>
    </w:lvl>
    <w:lvl w:ilvl="6">
      <w:numFmt w:val="bullet"/>
      <w:lvlText w:val=""/>
      <w:lvlJc w:val="left"/>
      <w:pPr>
        <w:tabs>
          <w:tab w:val="num" w:pos="0"/>
        </w:tabs>
        <w:ind w:left="7955" w:hanging="360"/>
      </w:pPr>
      <w:rPr>
        <w:rFonts w:ascii="Symbol" w:hAnsi="Symbol" w:cs="Symbol" w:hint="default"/>
        <w:lang w:val="en-US" w:eastAsia="en-US" w:bidi="ar-SA"/>
      </w:rPr>
    </w:lvl>
    <w:lvl w:ilvl="7">
      <w:numFmt w:val="bullet"/>
      <w:lvlText w:val=""/>
      <w:lvlJc w:val="left"/>
      <w:pPr>
        <w:tabs>
          <w:tab w:val="num" w:pos="0"/>
        </w:tabs>
        <w:ind w:left="9026" w:hanging="360"/>
      </w:pPr>
      <w:rPr>
        <w:rFonts w:ascii="Symbol" w:hAnsi="Symbol" w:cs="Symbol" w:hint="default"/>
        <w:lang w:val="en-US" w:eastAsia="en-US" w:bidi="ar-SA"/>
      </w:rPr>
    </w:lvl>
    <w:lvl w:ilvl="8">
      <w:numFmt w:val="bullet"/>
      <w:lvlText w:val=""/>
      <w:lvlJc w:val="left"/>
      <w:pPr>
        <w:tabs>
          <w:tab w:val="num" w:pos="0"/>
        </w:tabs>
        <w:ind w:left="10097" w:hanging="360"/>
      </w:pPr>
      <w:rPr>
        <w:rFonts w:ascii="Symbol" w:hAnsi="Symbol" w:cs="Symbol" w:hint="default"/>
        <w:lang w:val="en-US" w:eastAsia="en-US" w:bidi="ar-SA"/>
      </w:rPr>
    </w:lvl>
  </w:abstractNum>
  <w:abstractNum w:abstractNumId="30" w15:restartNumberingAfterBreak="0">
    <w:nsid w:val="27967267"/>
    <w:multiLevelType w:val="multilevel"/>
    <w:tmpl w:val="5A0ACE7A"/>
    <w:lvl w:ilvl="0">
      <w:start w:val="1"/>
      <w:numFmt w:val="lowerLetter"/>
      <w:lvlText w:val="%1."/>
      <w:lvlJc w:val="left"/>
      <w:pPr>
        <w:tabs>
          <w:tab w:val="num" w:pos="0"/>
        </w:tabs>
        <w:ind w:left="2232" w:hanging="360"/>
      </w:pPr>
      <w:rPr>
        <w:rFonts w:ascii="Arial" w:eastAsia="Arial" w:hAnsi="Arial" w:cs="Arial"/>
        <w:b w:val="0"/>
        <w:bCs w:val="0"/>
        <w:i w:val="0"/>
        <w:iCs w:val="0"/>
        <w:spacing w:val="-1"/>
        <w:w w:val="100"/>
        <w:sz w:val="22"/>
        <w:szCs w:val="22"/>
        <w:lang w:val="en-US" w:eastAsia="en-US" w:bidi="ar-SA"/>
      </w:rPr>
    </w:lvl>
    <w:lvl w:ilvl="1">
      <w:numFmt w:val="bullet"/>
      <w:lvlText w:val=""/>
      <w:lvlJc w:val="left"/>
      <w:pPr>
        <w:tabs>
          <w:tab w:val="num" w:pos="0"/>
        </w:tabs>
        <w:ind w:left="3240" w:hanging="360"/>
      </w:pPr>
      <w:rPr>
        <w:rFonts w:ascii="Symbol" w:hAnsi="Symbol" w:cs="Symbol" w:hint="default"/>
        <w:lang w:val="en-US" w:eastAsia="en-US" w:bidi="ar-SA"/>
      </w:rPr>
    </w:lvl>
    <w:lvl w:ilvl="2">
      <w:numFmt w:val="bullet"/>
      <w:lvlText w:val=""/>
      <w:lvlJc w:val="left"/>
      <w:pPr>
        <w:tabs>
          <w:tab w:val="num" w:pos="0"/>
        </w:tabs>
        <w:ind w:left="4240" w:hanging="360"/>
      </w:pPr>
      <w:rPr>
        <w:rFonts w:ascii="Symbol" w:hAnsi="Symbol" w:cs="Symbol" w:hint="default"/>
        <w:lang w:val="en-US" w:eastAsia="en-US" w:bidi="ar-SA"/>
      </w:rPr>
    </w:lvl>
    <w:lvl w:ilvl="3">
      <w:numFmt w:val="bullet"/>
      <w:lvlText w:val=""/>
      <w:lvlJc w:val="left"/>
      <w:pPr>
        <w:tabs>
          <w:tab w:val="num" w:pos="0"/>
        </w:tabs>
        <w:ind w:left="5240" w:hanging="360"/>
      </w:pPr>
      <w:rPr>
        <w:rFonts w:ascii="Symbol" w:hAnsi="Symbol" w:cs="Symbol" w:hint="default"/>
        <w:lang w:val="en-US" w:eastAsia="en-US" w:bidi="ar-SA"/>
      </w:rPr>
    </w:lvl>
    <w:lvl w:ilvl="4">
      <w:numFmt w:val="bullet"/>
      <w:lvlText w:val=""/>
      <w:lvlJc w:val="left"/>
      <w:pPr>
        <w:tabs>
          <w:tab w:val="num" w:pos="0"/>
        </w:tabs>
        <w:ind w:left="6240" w:hanging="360"/>
      </w:pPr>
      <w:rPr>
        <w:rFonts w:ascii="Symbol" w:hAnsi="Symbol" w:cs="Symbol" w:hint="default"/>
        <w:lang w:val="en-US" w:eastAsia="en-US" w:bidi="ar-SA"/>
      </w:rPr>
    </w:lvl>
    <w:lvl w:ilvl="5">
      <w:numFmt w:val="bullet"/>
      <w:lvlText w:val=""/>
      <w:lvlJc w:val="left"/>
      <w:pPr>
        <w:tabs>
          <w:tab w:val="num" w:pos="0"/>
        </w:tabs>
        <w:ind w:left="7240" w:hanging="360"/>
      </w:pPr>
      <w:rPr>
        <w:rFonts w:ascii="Symbol" w:hAnsi="Symbol" w:cs="Symbol" w:hint="default"/>
        <w:lang w:val="en-US" w:eastAsia="en-US" w:bidi="ar-SA"/>
      </w:rPr>
    </w:lvl>
    <w:lvl w:ilvl="6">
      <w:numFmt w:val="bullet"/>
      <w:lvlText w:val=""/>
      <w:lvlJc w:val="left"/>
      <w:pPr>
        <w:tabs>
          <w:tab w:val="num" w:pos="0"/>
        </w:tabs>
        <w:ind w:left="8240" w:hanging="360"/>
      </w:pPr>
      <w:rPr>
        <w:rFonts w:ascii="Symbol" w:hAnsi="Symbol" w:cs="Symbol" w:hint="default"/>
        <w:lang w:val="en-US" w:eastAsia="en-US" w:bidi="ar-SA"/>
      </w:rPr>
    </w:lvl>
    <w:lvl w:ilvl="7">
      <w:numFmt w:val="bullet"/>
      <w:lvlText w:val=""/>
      <w:lvlJc w:val="left"/>
      <w:pPr>
        <w:tabs>
          <w:tab w:val="num" w:pos="0"/>
        </w:tabs>
        <w:ind w:left="9240" w:hanging="360"/>
      </w:pPr>
      <w:rPr>
        <w:rFonts w:ascii="Symbol" w:hAnsi="Symbol" w:cs="Symbol" w:hint="default"/>
        <w:lang w:val="en-US" w:eastAsia="en-US" w:bidi="ar-SA"/>
      </w:rPr>
    </w:lvl>
    <w:lvl w:ilvl="8">
      <w:numFmt w:val="bullet"/>
      <w:lvlText w:val=""/>
      <w:lvlJc w:val="left"/>
      <w:pPr>
        <w:tabs>
          <w:tab w:val="num" w:pos="0"/>
        </w:tabs>
        <w:ind w:left="10240" w:hanging="360"/>
      </w:pPr>
      <w:rPr>
        <w:rFonts w:ascii="Symbol" w:hAnsi="Symbol" w:cs="Symbol" w:hint="default"/>
        <w:lang w:val="en-US" w:eastAsia="en-US" w:bidi="ar-SA"/>
      </w:rPr>
    </w:lvl>
  </w:abstractNum>
  <w:abstractNum w:abstractNumId="31" w15:restartNumberingAfterBreak="0">
    <w:nsid w:val="285B72B4"/>
    <w:multiLevelType w:val="multilevel"/>
    <w:tmpl w:val="8DA21750"/>
    <w:lvl w:ilvl="0">
      <w:start w:val="1"/>
      <w:numFmt w:val="decimal"/>
      <w:lvlText w:val="%1)"/>
      <w:lvlJc w:val="left"/>
      <w:pPr>
        <w:tabs>
          <w:tab w:val="num" w:pos="0"/>
        </w:tabs>
        <w:ind w:left="1440" w:hanging="360"/>
      </w:pPr>
    </w:lvl>
    <w:lvl w:ilvl="1">
      <w:start w:val="1"/>
      <w:numFmt w:val="decimal"/>
      <w:lvlText w:val="%2)"/>
      <w:lvlJc w:val="left"/>
      <w:pPr>
        <w:tabs>
          <w:tab w:val="num" w:pos="0"/>
        </w:tabs>
        <w:ind w:left="144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32" w15:restartNumberingAfterBreak="0">
    <w:nsid w:val="29A56B27"/>
    <w:multiLevelType w:val="multilevel"/>
    <w:tmpl w:val="05E2F9E2"/>
    <w:lvl w:ilvl="0">
      <w:start w:val="1"/>
      <w:numFmt w:val="decimal"/>
      <w:lvlText w:val="(%1)"/>
      <w:lvlJc w:val="left"/>
      <w:pPr>
        <w:tabs>
          <w:tab w:val="num" w:pos="0"/>
        </w:tabs>
        <w:ind w:left="1440" w:hanging="360"/>
      </w:pPr>
      <w:rPr>
        <w:rFonts w:cs="Times New Roman"/>
      </w:r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33" w15:restartNumberingAfterBreak="0">
    <w:nsid w:val="29AF6BAF"/>
    <w:multiLevelType w:val="hybridMultilevel"/>
    <w:tmpl w:val="ADBCB9C2"/>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29C17D81"/>
    <w:multiLevelType w:val="multilevel"/>
    <w:tmpl w:val="01A6C00A"/>
    <w:lvl w:ilvl="0">
      <w:start w:val="1"/>
      <w:numFmt w:val="upperLetter"/>
      <w:lvlText w:val="%1."/>
      <w:lvlJc w:val="left"/>
      <w:pPr>
        <w:tabs>
          <w:tab w:val="num" w:pos="0"/>
        </w:tabs>
        <w:ind w:left="1872" w:hanging="360"/>
      </w:pPr>
      <w:rPr>
        <w:rFonts w:ascii="Cambria" w:eastAsia="Cambria" w:hAnsi="Cambria" w:cs="Cambria"/>
        <w:b/>
        <w:bCs/>
        <w:i/>
        <w:iCs/>
        <w:color w:val="39639D"/>
        <w:spacing w:val="-2"/>
        <w:w w:val="100"/>
        <w:sz w:val="24"/>
        <w:szCs w:val="24"/>
        <w:lang w:val="en-US" w:eastAsia="en-US" w:bidi="ar-SA"/>
      </w:rPr>
    </w:lvl>
    <w:lvl w:ilvl="1">
      <w:numFmt w:val="bullet"/>
      <w:lvlText w:val=""/>
      <w:lvlJc w:val="left"/>
      <w:pPr>
        <w:tabs>
          <w:tab w:val="num" w:pos="0"/>
        </w:tabs>
        <w:ind w:left="2592" w:hanging="361"/>
      </w:pPr>
      <w:rPr>
        <w:rFonts w:ascii="Symbol" w:hAnsi="Symbol" w:cs="Symbol" w:hint="default"/>
        <w:b w:val="0"/>
        <w:bCs w:val="0"/>
        <w:i w:val="0"/>
        <w:iCs w:val="0"/>
        <w:w w:val="100"/>
        <w:sz w:val="22"/>
        <w:szCs w:val="22"/>
        <w:lang w:val="en-US" w:eastAsia="en-US" w:bidi="ar-SA"/>
      </w:rPr>
    </w:lvl>
    <w:lvl w:ilvl="2">
      <w:numFmt w:val="bullet"/>
      <w:lvlText w:val=""/>
      <w:lvlJc w:val="left"/>
      <w:pPr>
        <w:tabs>
          <w:tab w:val="num" w:pos="0"/>
        </w:tabs>
        <w:ind w:left="3320" w:hanging="361"/>
      </w:pPr>
      <w:rPr>
        <w:rFonts w:ascii="Symbol" w:hAnsi="Symbol" w:cs="Symbol" w:hint="default"/>
        <w:lang w:val="en-US" w:eastAsia="en-US" w:bidi="ar-SA"/>
      </w:rPr>
    </w:lvl>
    <w:lvl w:ilvl="3">
      <w:numFmt w:val="bullet"/>
      <w:lvlText w:val=""/>
      <w:lvlJc w:val="left"/>
      <w:pPr>
        <w:tabs>
          <w:tab w:val="num" w:pos="0"/>
        </w:tabs>
        <w:ind w:left="4435" w:hanging="361"/>
      </w:pPr>
      <w:rPr>
        <w:rFonts w:ascii="Symbol" w:hAnsi="Symbol" w:cs="Symbol" w:hint="default"/>
        <w:lang w:val="en-US" w:eastAsia="en-US" w:bidi="ar-SA"/>
      </w:rPr>
    </w:lvl>
    <w:lvl w:ilvl="4">
      <w:numFmt w:val="bullet"/>
      <w:lvlText w:val=""/>
      <w:lvlJc w:val="left"/>
      <w:pPr>
        <w:tabs>
          <w:tab w:val="num" w:pos="0"/>
        </w:tabs>
        <w:ind w:left="5550" w:hanging="361"/>
      </w:pPr>
      <w:rPr>
        <w:rFonts w:ascii="Symbol" w:hAnsi="Symbol" w:cs="Symbol" w:hint="default"/>
        <w:lang w:val="en-US" w:eastAsia="en-US" w:bidi="ar-SA"/>
      </w:rPr>
    </w:lvl>
    <w:lvl w:ilvl="5">
      <w:numFmt w:val="bullet"/>
      <w:lvlText w:val=""/>
      <w:lvlJc w:val="left"/>
      <w:pPr>
        <w:tabs>
          <w:tab w:val="num" w:pos="0"/>
        </w:tabs>
        <w:ind w:left="6665" w:hanging="361"/>
      </w:pPr>
      <w:rPr>
        <w:rFonts w:ascii="Symbol" w:hAnsi="Symbol" w:cs="Symbol" w:hint="default"/>
        <w:lang w:val="en-US" w:eastAsia="en-US" w:bidi="ar-SA"/>
      </w:rPr>
    </w:lvl>
    <w:lvl w:ilvl="6">
      <w:numFmt w:val="bullet"/>
      <w:lvlText w:val=""/>
      <w:lvlJc w:val="left"/>
      <w:pPr>
        <w:tabs>
          <w:tab w:val="num" w:pos="0"/>
        </w:tabs>
        <w:ind w:left="7780" w:hanging="361"/>
      </w:pPr>
      <w:rPr>
        <w:rFonts w:ascii="Symbol" w:hAnsi="Symbol" w:cs="Symbol" w:hint="default"/>
        <w:lang w:val="en-US" w:eastAsia="en-US" w:bidi="ar-SA"/>
      </w:rPr>
    </w:lvl>
    <w:lvl w:ilvl="7">
      <w:numFmt w:val="bullet"/>
      <w:lvlText w:val=""/>
      <w:lvlJc w:val="left"/>
      <w:pPr>
        <w:tabs>
          <w:tab w:val="num" w:pos="0"/>
        </w:tabs>
        <w:ind w:left="8895" w:hanging="361"/>
      </w:pPr>
      <w:rPr>
        <w:rFonts w:ascii="Symbol" w:hAnsi="Symbol" w:cs="Symbol" w:hint="default"/>
        <w:lang w:val="en-US" w:eastAsia="en-US" w:bidi="ar-SA"/>
      </w:rPr>
    </w:lvl>
    <w:lvl w:ilvl="8">
      <w:numFmt w:val="bullet"/>
      <w:lvlText w:val=""/>
      <w:lvlJc w:val="left"/>
      <w:pPr>
        <w:tabs>
          <w:tab w:val="num" w:pos="0"/>
        </w:tabs>
        <w:ind w:left="10010" w:hanging="361"/>
      </w:pPr>
      <w:rPr>
        <w:rFonts w:ascii="Symbol" w:hAnsi="Symbol" w:cs="Symbol" w:hint="default"/>
        <w:lang w:val="en-US" w:eastAsia="en-US" w:bidi="ar-SA"/>
      </w:rPr>
    </w:lvl>
  </w:abstractNum>
  <w:abstractNum w:abstractNumId="35" w15:restartNumberingAfterBreak="0">
    <w:nsid w:val="2A8F7C2B"/>
    <w:multiLevelType w:val="multilevel"/>
    <w:tmpl w:val="BA3C2072"/>
    <w:lvl w:ilvl="0">
      <w:start w:val="1"/>
      <w:numFmt w:val="upperLetter"/>
      <w:lvlText w:val="%1."/>
      <w:lvlJc w:val="left"/>
      <w:pPr>
        <w:tabs>
          <w:tab w:val="num" w:pos="0"/>
        </w:tabs>
        <w:ind w:left="2880" w:hanging="360"/>
      </w:pPr>
    </w:lvl>
    <w:lvl w:ilvl="1">
      <w:start w:val="1"/>
      <w:numFmt w:val="decimal"/>
      <w:lvlText w:val="%2."/>
      <w:lvlJc w:val="left"/>
      <w:pPr>
        <w:tabs>
          <w:tab w:val="num" w:pos="0"/>
        </w:tabs>
        <w:ind w:left="3600" w:hanging="360"/>
      </w:pPr>
      <w:rPr>
        <w:sz w:val="22"/>
      </w:rPr>
    </w:lvl>
    <w:lvl w:ilvl="2">
      <w:start w:val="1"/>
      <w:numFmt w:val="lowerRoman"/>
      <w:lvlText w:val="%3."/>
      <w:lvlJc w:val="right"/>
      <w:pPr>
        <w:tabs>
          <w:tab w:val="num" w:pos="0"/>
        </w:tabs>
        <w:ind w:left="4320" w:hanging="180"/>
      </w:pPr>
    </w:lvl>
    <w:lvl w:ilvl="3">
      <w:start w:val="1"/>
      <w:numFmt w:val="decimal"/>
      <w:lvlText w:val="%4."/>
      <w:lvlJc w:val="left"/>
      <w:pPr>
        <w:tabs>
          <w:tab w:val="num" w:pos="0"/>
        </w:tabs>
        <w:ind w:left="5040" w:hanging="360"/>
      </w:pPr>
    </w:lvl>
    <w:lvl w:ilvl="4">
      <w:start w:val="1"/>
      <w:numFmt w:val="lowerLetter"/>
      <w:lvlText w:val="%5."/>
      <w:lvlJc w:val="left"/>
      <w:pPr>
        <w:tabs>
          <w:tab w:val="num" w:pos="0"/>
        </w:tabs>
        <w:ind w:left="5760" w:hanging="360"/>
      </w:pPr>
    </w:lvl>
    <w:lvl w:ilvl="5">
      <w:start w:val="1"/>
      <w:numFmt w:val="lowerRoman"/>
      <w:lvlText w:val="%6."/>
      <w:lvlJc w:val="right"/>
      <w:pPr>
        <w:tabs>
          <w:tab w:val="num" w:pos="0"/>
        </w:tabs>
        <w:ind w:left="6480" w:hanging="180"/>
      </w:pPr>
    </w:lvl>
    <w:lvl w:ilvl="6">
      <w:start w:val="1"/>
      <w:numFmt w:val="decimal"/>
      <w:lvlText w:val="%7."/>
      <w:lvlJc w:val="left"/>
      <w:pPr>
        <w:tabs>
          <w:tab w:val="num" w:pos="0"/>
        </w:tabs>
        <w:ind w:left="7200" w:hanging="360"/>
      </w:pPr>
    </w:lvl>
    <w:lvl w:ilvl="7">
      <w:start w:val="1"/>
      <w:numFmt w:val="lowerLetter"/>
      <w:lvlText w:val="%8."/>
      <w:lvlJc w:val="left"/>
      <w:pPr>
        <w:tabs>
          <w:tab w:val="num" w:pos="0"/>
        </w:tabs>
        <w:ind w:left="7920" w:hanging="360"/>
      </w:pPr>
    </w:lvl>
    <w:lvl w:ilvl="8">
      <w:start w:val="1"/>
      <w:numFmt w:val="lowerRoman"/>
      <w:lvlText w:val="%9."/>
      <w:lvlJc w:val="right"/>
      <w:pPr>
        <w:tabs>
          <w:tab w:val="num" w:pos="0"/>
        </w:tabs>
        <w:ind w:left="8640" w:hanging="180"/>
      </w:pPr>
    </w:lvl>
  </w:abstractNum>
  <w:abstractNum w:abstractNumId="36" w15:restartNumberingAfterBreak="0">
    <w:nsid w:val="2E85633D"/>
    <w:multiLevelType w:val="multilevel"/>
    <w:tmpl w:val="A8C61EFA"/>
    <w:lvl w:ilvl="0">
      <w:start w:val="1"/>
      <w:numFmt w:val="lowerLetter"/>
      <w:lvlText w:val="%1)"/>
      <w:lvlJc w:val="left"/>
      <w:pPr>
        <w:tabs>
          <w:tab w:val="num" w:pos="0"/>
        </w:tabs>
        <w:ind w:left="720" w:hanging="360"/>
      </w:pPr>
      <w:rPr>
        <w:rFonts w:cs="Times New Roman"/>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7" w15:restartNumberingAfterBreak="0">
    <w:nsid w:val="31EF6CE0"/>
    <w:multiLevelType w:val="multilevel"/>
    <w:tmpl w:val="2ADA4AB2"/>
    <w:lvl w:ilvl="0">
      <w:start w:val="1"/>
      <w:numFmt w:val="lowerLetter"/>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38" w15:restartNumberingAfterBreak="0">
    <w:nsid w:val="324A7A36"/>
    <w:multiLevelType w:val="multilevel"/>
    <w:tmpl w:val="725E079A"/>
    <w:lvl w:ilvl="0">
      <w:numFmt w:val="bullet"/>
      <w:lvlText w:val=""/>
      <w:lvlJc w:val="left"/>
      <w:pPr>
        <w:tabs>
          <w:tab w:val="num" w:pos="0"/>
        </w:tabs>
        <w:ind w:left="2591" w:hanging="361"/>
      </w:pPr>
      <w:rPr>
        <w:rFonts w:ascii="Symbol" w:hAnsi="Symbol" w:cs="Symbol" w:hint="default"/>
        <w:b w:val="0"/>
        <w:bCs w:val="0"/>
        <w:i w:val="0"/>
        <w:iCs w:val="0"/>
        <w:w w:val="100"/>
        <w:sz w:val="22"/>
        <w:szCs w:val="22"/>
        <w:lang w:val="en-US" w:eastAsia="en-US" w:bidi="ar-SA"/>
      </w:rPr>
    </w:lvl>
    <w:lvl w:ilvl="1">
      <w:numFmt w:val="bullet"/>
      <w:lvlText w:val=""/>
      <w:lvlJc w:val="left"/>
      <w:pPr>
        <w:tabs>
          <w:tab w:val="num" w:pos="0"/>
        </w:tabs>
        <w:ind w:left="3564" w:hanging="361"/>
      </w:pPr>
      <w:rPr>
        <w:rFonts w:ascii="Symbol" w:hAnsi="Symbol" w:cs="Symbol" w:hint="default"/>
        <w:lang w:val="en-US" w:eastAsia="en-US" w:bidi="ar-SA"/>
      </w:rPr>
    </w:lvl>
    <w:lvl w:ilvl="2">
      <w:numFmt w:val="bullet"/>
      <w:lvlText w:val=""/>
      <w:lvlJc w:val="left"/>
      <w:pPr>
        <w:tabs>
          <w:tab w:val="num" w:pos="0"/>
        </w:tabs>
        <w:ind w:left="4528" w:hanging="361"/>
      </w:pPr>
      <w:rPr>
        <w:rFonts w:ascii="Symbol" w:hAnsi="Symbol" w:cs="Symbol" w:hint="default"/>
        <w:lang w:val="en-US" w:eastAsia="en-US" w:bidi="ar-SA"/>
      </w:rPr>
    </w:lvl>
    <w:lvl w:ilvl="3">
      <w:numFmt w:val="bullet"/>
      <w:lvlText w:val=""/>
      <w:lvlJc w:val="left"/>
      <w:pPr>
        <w:tabs>
          <w:tab w:val="num" w:pos="0"/>
        </w:tabs>
        <w:ind w:left="5492" w:hanging="361"/>
      </w:pPr>
      <w:rPr>
        <w:rFonts w:ascii="Symbol" w:hAnsi="Symbol" w:cs="Symbol" w:hint="default"/>
        <w:lang w:val="en-US" w:eastAsia="en-US" w:bidi="ar-SA"/>
      </w:rPr>
    </w:lvl>
    <w:lvl w:ilvl="4">
      <w:numFmt w:val="bullet"/>
      <w:lvlText w:val=""/>
      <w:lvlJc w:val="left"/>
      <w:pPr>
        <w:tabs>
          <w:tab w:val="num" w:pos="0"/>
        </w:tabs>
        <w:ind w:left="6456" w:hanging="361"/>
      </w:pPr>
      <w:rPr>
        <w:rFonts w:ascii="Symbol" w:hAnsi="Symbol" w:cs="Symbol" w:hint="default"/>
        <w:lang w:val="en-US" w:eastAsia="en-US" w:bidi="ar-SA"/>
      </w:rPr>
    </w:lvl>
    <w:lvl w:ilvl="5">
      <w:numFmt w:val="bullet"/>
      <w:lvlText w:val=""/>
      <w:lvlJc w:val="left"/>
      <w:pPr>
        <w:tabs>
          <w:tab w:val="num" w:pos="0"/>
        </w:tabs>
        <w:ind w:left="7420" w:hanging="361"/>
      </w:pPr>
      <w:rPr>
        <w:rFonts w:ascii="Symbol" w:hAnsi="Symbol" w:cs="Symbol" w:hint="default"/>
        <w:lang w:val="en-US" w:eastAsia="en-US" w:bidi="ar-SA"/>
      </w:rPr>
    </w:lvl>
    <w:lvl w:ilvl="6">
      <w:numFmt w:val="bullet"/>
      <w:lvlText w:val=""/>
      <w:lvlJc w:val="left"/>
      <w:pPr>
        <w:tabs>
          <w:tab w:val="num" w:pos="0"/>
        </w:tabs>
        <w:ind w:left="8384" w:hanging="361"/>
      </w:pPr>
      <w:rPr>
        <w:rFonts w:ascii="Symbol" w:hAnsi="Symbol" w:cs="Symbol" w:hint="default"/>
        <w:lang w:val="en-US" w:eastAsia="en-US" w:bidi="ar-SA"/>
      </w:rPr>
    </w:lvl>
    <w:lvl w:ilvl="7">
      <w:numFmt w:val="bullet"/>
      <w:lvlText w:val=""/>
      <w:lvlJc w:val="left"/>
      <w:pPr>
        <w:tabs>
          <w:tab w:val="num" w:pos="0"/>
        </w:tabs>
        <w:ind w:left="9348" w:hanging="361"/>
      </w:pPr>
      <w:rPr>
        <w:rFonts w:ascii="Symbol" w:hAnsi="Symbol" w:cs="Symbol" w:hint="default"/>
        <w:lang w:val="en-US" w:eastAsia="en-US" w:bidi="ar-SA"/>
      </w:rPr>
    </w:lvl>
    <w:lvl w:ilvl="8">
      <w:numFmt w:val="bullet"/>
      <w:lvlText w:val=""/>
      <w:lvlJc w:val="left"/>
      <w:pPr>
        <w:tabs>
          <w:tab w:val="num" w:pos="0"/>
        </w:tabs>
        <w:ind w:left="10312" w:hanging="361"/>
      </w:pPr>
      <w:rPr>
        <w:rFonts w:ascii="Symbol" w:hAnsi="Symbol" w:cs="Symbol" w:hint="default"/>
        <w:lang w:val="en-US" w:eastAsia="en-US" w:bidi="ar-SA"/>
      </w:rPr>
    </w:lvl>
  </w:abstractNum>
  <w:abstractNum w:abstractNumId="39" w15:restartNumberingAfterBreak="0">
    <w:nsid w:val="334A5B49"/>
    <w:multiLevelType w:val="multilevel"/>
    <w:tmpl w:val="94DAD99C"/>
    <w:lvl w:ilvl="0">
      <w:start w:val="1"/>
      <w:numFmt w:val="upperLetter"/>
      <w:lvlText w:val="%1."/>
      <w:lvlJc w:val="left"/>
      <w:pPr>
        <w:tabs>
          <w:tab w:val="num" w:pos="0"/>
        </w:tabs>
        <w:ind w:left="2232" w:hanging="361"/>
      </w:pPr>
      <w:rPr>
        <w:rFonts w:ascii="Arial" w:eastAsia="Arial" w:hAnsi="Arial" w:cs="Arial"/>
        <w:b w:val="0"/>
        <w:bCs w:val="0"/>
        <w:i w:val="0"/>
        <w:iCs w:val="0"/>
        <w:spacing w:val="-1"/>
        <w:w w:val="100"/>
        <w:sz w:val="22"/>
        <w:szCs w:val="22"/>
        <w:lang w:val="en-US" w:eastAsia="en-US" w:bidi="ar-SA"/>
      </w:rPr>
    </w:lvl>
    <w:lvl w:ilvl="1">
      <w:numFmt w:val="bullet"/>
      <w:lvlText w:val=""/>
      <w:lvlJc w:val="left"/>
      <w:pPr>
        <w:tabs>
          <w:tab w:val="num" w:pos="0"/>
        </w:tabs>
        <w:ind w:left="3240" w:hanging="361"/>
      </w:pPr>
      <w:rPr>
        <w:rFonts w:ascii="Symbol" w:hAnsi="Symbol" w:cs="Symbol" w:hint="default"/>
        <w:lang w:val="en-US" w:eastAsia="en-US" w:bidi="ar-SA"/>
      </w:rPr>
    </w:lvl>
    <w:lvl w:ilvl="2">
      <w:numFmt w:val="bullet"/>
      <w:lvlText w:val=""/>
      <w:lvlJc w:val="left"/>
      <w:pPr>
        <w:tabs>
          <w:tab w:val="num" w:pos="0"/>
        </w:tabs>
        <w:ind w:left="4240" w:hanging="361"/>
      </w:pPr>
      <w:rPr>
        <w:rFonts w:ascii="Symbol" w:hAnsi="Symbol" w:cs="Symbol" w:hint="default"/>
        <w:lang w:val="en-US" w:eastAsia="en-US" w:bidi="ar-SA"/>
      </w:rPr>
    </w:lvl>
    <w:lvl w:ilvl="3">
      <w:numFmt w:val="bullet"/>
      <w:lvlText w:val=""/>
      <w:lvlJc w:val="left"/>
      <w:pPr>
        <w:tabs>
          <w:tab w:val="num" w:pos="0"/>
        </w:tabs>
        <w:ind w:left="5240" w:hanging="361"/>
      </w:pPr>
      <w:rPr>
        <w:rFonts w:ascii="Symbol" w:hAnsi="Symbol" w:cs="Symbol" w:hint="default"/>
        <w:lang w:val="en-US" w:eastAsia="en-US" w:bidi="ar-SA"/>
      </w:rPr>
    </w:lvl>
    <w:lvl w:ilvl="4">
      <w:numFmt w:val="bullet"/>
      <w:lvlText w:val=""/>
      <w:lvlJc w:val="left"/>
      <w:pPr>
        <w:tabs>
          <w:tab w:val="num" w:pos="0"/>
        </w:tabs>
        <w:ind w:left="6240" w:hanging="361"/>
      </w:pPr>
      <w:rPr>
        <w:rFonts w:ascii="Symbol" w:hAnsi="Symbol" w:cs="Symbol" w:hint="default"/>
        <w:lang w:val="en-US" w:eastAsia="en-US" w:bidi="ar-SA"/>
      </w:rPr>
    </w:lvl>
    <w:lvl w:ilvl="5">
      <w:numFmt w:val="bullet"/>
      <w:lvlText w:val=""/>
      <w:lvlJc w:val="left"/>
      <w:pPr>
        <w:tabs>
          <w:tab w:val="num" w:pos="0"/>
        </w:tabs>
        <w:ind w:left="7240" w:hanging="361"/>
      </w:pPr>
      <w:rPr>
        <w:rFonts w:ascii="Symbol" w:hAnsi="Symbol" w:cs="Symbol" w:hint="default"/>
        <w:lang w:val="en-US" w:eastAsia="en-US" w:bidi="ar-SA"/>
      </w:rPr>
    </w:lvl>
    <w:lvl w:ilvl="6">
      <w:numFmt w:val="bullet"/>
      <w:lvlText w:val=""/>
      <w:lvlJc w:val="left"/>
      <w:pPr>
        <w:tabs>
          <w:tab w:val="num" w:pos="0"/>
        </w:tabs>
        <w:ind w:left="8240" w:hanging="361"/>
      </w:pPr>
      <w:rPr>
        <w:rFonts w:ascii="Symbol" w:hAnsi="Symbol" w:cs="Symbol" w:hint="default"/>
        <w:lang w:val="en-US" w:eastAsia="en-US" w:bidi="ar-SA"/>
      </w:rPr>
    </w:lvl>
    <w:lvl w:ilvl="7">
      <w:numFmt w:val="bullet"/>
      <w:lvlText w:val=""/>
      <w:lvlJc w:val="left"/>
      <w:pPr>
        <w:tabs>
          <w:tab w:val="num" w:pos="0"/>
        </w:tabs>
        <w:ind w:left="9240" w:hanging="361"/>
      </w:pPr>
      <w:rPr>
        <w:rFonts w:ascii="Symbol" w:hAnsi="Symbol" w:cs="Symbol" w:hint="default"/>
        <w:lang w:val="en-US" w:eastAsia="en-US" w:bidi="ar-SA"/>
      </w:rPr>
    </w:lvl>
    <w:lvl w:ilvl="8">
      <w:numFmt w:val="bullet"/>
      <w:lvlText w:val=""/>
      <w:lvlJc w:val="left"/>
      <w:pPr>
        <w:tabs>
          <w:tab w:val="num" w:pos="0"/>
        </w:tabs>
        <w:ind w:left="10240" w:hanging="361"/>
      </w:pPr>
      <w:rPr>
        <w:rFonts w:ascii="Symbol" w:hAnsi="Symbol" w:cs="Symbol" w:hint="default"/>
        <w:lang w:val="en-US" w:eastAsia="en-US" w:bidi="ar-SA"/>
      </w:rPr>
    </w:lvl>
  </w:abstractNum>
  <w:abstractNum w:abstractNumId="40" w15:restartNumberingAfterBreak="0">
    <w:nsid w:val="34CE0952"/>
    <w:multiLevelType w:val="multilevel"/>
    <w:tmpl w:val="9C4816B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1" w15:restartNumberingAfterBreak="0">
    <w:nsid w:val="358F6177"/>
    <w:multiLevelType w:val="multilevel"/>
    <w:tmpl w:val="C0505E2E"/>
    <w:lvl w:ilvl="0">
      <w:start w:val="1"/>
      <w:numFmt w:val="lowerLetter"/>
      <w:lvlText w:val="%1."/>
      <w:lvlJc w:val="left"/>
      <w:pPr>
        <w:tabs>
          <w:tab w:val="num" w:pos="0"/>
        </w:tabs>
        <w:ind w:left="2591" w:hanging="360"/>
      </w:pPr>
      <w:rPr>
        <w:rFonts w:ascii="Arial" w:eastAsia="Arial" w:hAnsi="Arial" w:cs="Arial"/>
        <w:b w:val="0"/>
        <w:bCs w:val="0"/>
        <w:i w:val="0"/>
        <w:iCs w:val="0"/>
        <w:spacing w:val="-1"/>
        <w:w w:val="100"/>
        <w:sz w:val="22"/>
        <w:szCs w:val="22"/>
        <w:lang w:val="en-US" w:eastAsia="en-US" w:bidi="ar-SA"/>
      </w:rPr>
    </w:lvl>
    <w:lvl w:ilvl="1">
      <w:numFmt w:val="bullet"/>
      <w:lvlText w:val=""/>
      <w:lvlJc w:val="left"/>
      <w:pPr>
        <w:tabs>
          <w:tab w:val="num" w:pos="0"/>
        </w:tabs>
        <w:ind w:left="3564" w:hanging="360"/>
      </w:pPr>
      <w:rPr>
        <w:rFonts w:ascii="Symbol" w:hAnsi="Symbol" w:cs="Symbol" w:hint="default"/>
        <w:lang w:val="en-US" w:eastAsia="en-US" w:bidi="ar-SA"/>
      </w:rPr>
    </w:lvl>
    <w:lvl w:ilvl="2">
      <w:numFmt w:val="bullet"/>
      <w:lvlText w:val=""/>
      <w:lvlJc w:val="left"/>
      <w:pPr>
        <w:tabs>
          <w:tab w:val="num" w:pos="0"/>
        </w:tabs>
        <w:ind w:left="4528" w:hanging="360"/>
      </w:pPr>
      <w:rPr>
        <w:rFonts w:ascii="Symbol" w:hAnsi="Symbol" w:cs="Symbol" w:hint="default"/>
        <w:lang w:val="en-US" w:eastAsia="en-US" w:bidi="ar-SA"/>
      </w:rPr>
    </w:lvl>
    <w:lvl w:ilvl="3">
      <w:numFmt w:val="bullet"/>
      <w:lvlText w:val=""/>
      <w:lvlJc w:val="left"/>
      <w:pPr>
        <w:tabs>
          <w:tab w:val="num" w:pos="0"/>
        </w:tabs>
        <w:ind w:left="5492" w:hanging="360"/>
      </w:pPr>
      <w:rPr>
        <w:rFonts w:ascii="Symbol" w:hAnsi="Symbol" w:cs="Symbol" w:hint="default"/>
        <w:lang w:val="en-US" w:eastAsia="en-US" w:bidi="ar-SA"/>
      </w:rPr>
    </w:lvl>
    <w:lvl w:ilvl="4">
      <w:numFmt w:val="bullet"/>
      <w:lvlText w:val=""/>
      <w:lvlJc w:val="left"/>
      <w:pPr>
        <w:tabs>
          <w:tab w:val="num" w:pos="0"/>
        </w:tabs>
        <w:ind w:left="6456" w:hanging="360"/>
      </w:pPr>
      <w:rPr>
        <w:rFonts w:ascii="Symbol" w:hAnsi="Symbol" w:cs="Symbol" w:hint="default"/>
        <w:lang w:val="en-US" w:eastAsia="en-US" w:bidi="ar-SA"/>
      </w:rPr>
    </w:lvl>
    <w:lvl w:ilvl="5">
      <w:numFmt w:val="bullet"/>
      <w:lvlText w:val=""/>
      <w:lvlJc w:val="left"/>
      <w:pPr>
        <w:tabs>
          <w:tab w:val="num" w:pos="0"/>
        </w:tabs>
        <w:ind w:left="7420" w:hanging="360"/>
      </w:pPr>
      <w:rPr>
        <w:rFonts w:ascii="Symbol" w:hAnsi="Symbol" w:cs="Symbol" w:hint="default"/>
        <w:lang w:val="en-US" w:eastAsia="en-US" w:bidi="ar-SA"/>
      </w:rPr>
    </w:lvl>
    <w:lvl w:ilvl="6">
      <w:numFmt w:val="bullet"/>
      <w:lvlText w:val=""/>
      <w:lvlJc w:val="left"/>
      <w:pPr>
        <w:tabs>
          <w:tab w:val="num" w:pos="0"/>
        </w:tabs>
        <w:ind w:left="8384" w:hanging="360"/>
      </w:pPr>
      <w:rPr>
        <w:rFonts w:ascii="Symbol" w:hAnsi="Symbol" w:cs="Symbol" w:hint="default"/>
        <w:lang w:val="en-US" w:eastAsia="en-US" w:bidi="ar-SA"/>
      </w:rPr>
    </w:lvl>
    <w:lvl w:ilvl="7">
      <w:numFmt w:val="bullet"/>
      <w:lvlText w:val=""/>
      <w:lvlJc w:val="left"/>
      <w:pPr>
        <w:tabs>
          <w:tab w:val="num" w:pos="0"/>
        </w:tabs>
        <w:ind w:left="9348" w:hanging="360"/>
      </w:pPr>
      <w:rPr>
        <w:rFonts w:ascii="Symbol" w:hAnsi="Symbol" w:cs="Symbol" w:hint="default"/>
        <w:lang w:val="en-US" w:eastAsia="en-US" w:bidi="ar-SA"/>
      </w:rPr>
    </w:lvl>
    <w:lvl w:ilvl="8">
      <w:numFmt w:val="bullet"/>
      <w:lvlText w:val=""/>
      <w:lvlJc w:val="left"/>
      <w:pPr>
        <w:tabs>
          <w:tab w:val="num" w:pos="0"/>
        </w:tabs>
        <w:ind w:left="10312" w:hanging="360"/>
      </w:pPr>
      <w:rPr>
        <w:rFonts w:ascii="Symbol" w:hAnsi="Symbol" w:cs="Symbol" w:hint="default"/>
        <w:lang w:val="en-US" w:eastAsia="en-US" w:bidi="ar-SA"/>
      </w:rPr>
    </w:lvl>
  </w:abstractNum>
  <w:abstractNum w:abstractNumId="42" w15:restartNumberingAfterBreak="0">
    <w:nsid w:val="38276334"/>
    <w:multiLevelType w:val="multilevel"/>
    <w:tmpl w:val="258CE19A"/>
    <w:lvl w:ilvl="0">
      <w:numFmt w:val="bullet"/>
      <w:lvlText w:val="o"/>
      <w:lvlJc w:val="left"/>
      <w:pPr>
        <w:tabs>
          <w:tab w:val="num" w:pos="0"/>
        </w:tabs>
        <w:ind w:left="2592" w:hanging="361"/>
      </w:pPr>
      <w:rPr>
        <w:rFonts w:ascii="Courier New" w:hAnsi="Courier New" w:cs="Courier New" w:hint="default"/>
        <w:b w:val="0"/>
        <w:bCs w:val="0"/>
        <w:i w:val="0"/>
        <w:iCs w:val="0"/>
        <w:w w:val="100"/>
        <w:sz w:val="22"/>
        <w:szCs w:val="22"/>
        <w:lang w:val="en-US" w:eastAsia="en-US" w:bidi="ar-SA"/>
      </w:rPr>
    </w:lvl>
    <w:lvl w:ilvl="1">
      <w:numFmt w:val="bullet"/>
      <w:lvlText w:val=""/>
      <w:lvlJc w:val="left"/>
      <w:pPr>
        <w:tabs>
          <w:tab w:val="num" w:pos="0"/>
        </w:tabs>
        <w:ind w:left="3564" w:hanging="361"/>
      </w:pPr>
      <w:rPr>
        <w:rFonts w:ascii="Symbol" w:hAnsi="Symbol" w:cs="Symbol" w:hint="default"/>
        <w:lang w:val="en-US" w:eastAsia="en-US" w:bidi="ar-SA"/>
      </w:rPr>
    </w:lvl>
    <w:lvl w:ilvl="2">
      <w:numFmt w:val="bullet"/>
      <w:lvlText w:val=""/>
      <w:lvlJc w:val="left"/>
      <w:pPr>
        <w:tabs>
          <w:tab w:val="num" w:pos="0"/>
        </w:tabs>
        <w:ind w:left="4528" w:hanging="361"/>
      </w:pPr>
      <w:rPr>
        <w:rFonts w:ascii="Symbol" w:hAnsi="Symbol" w:cs="Symbol" w:hint="default"/>
        <w:lang w:val="en-US" w:eastAsia="en-US" w:bidi="ar-SA"/>
      </w:rPr>
    </w:lvl>
    <w:lvl w:ilvl="3">
      <w:numFmt w:val="bullet"/>
      <w:lvlText w:val=""/>
      <w:lvlJc w:val="left"/>
      <w:pPr>
        <w:tabs>
          <w:tab w:val="num" w:pos="0"/>
        </w:tabs>
        <w:ind w:left="5492" w:hanging="361"/>
      </w:pPr>
      <w:rPr>
        <w:rFonts w:ascii="Symbol" w:hAnsi="Symbol" w:cs="Symbol" w:hint="default"/>
        <w:lang w:val="en-US" w:eastAsia="en-US" w:bidi="ar-SA"/>
      </w:rPr>
    </w:lvl>
    <w:lvl w:ilvl="4">
      <w:numFmt w:val="bullet"/>
      <w:lvlText w:val=""/>
      <w:lvlJc w:val="left"/>
      <w:pPr>
        <w:tabs>
          <w:tab w:val="num" w:pos="0"/>
        </w:tabs>
        <w:ind w:left="6456" w:hanging="361"/>
      </w:pPr>
      <w:rPr>
        <w:rFonts w:ascii="Symbol" w:hAnsi="Symbol" w:cs="Symbol" w:hint="default"/>
        <w:lang w:val="en-US" w:eastAsia="en-US" w:bidi="ar-SA"/>
      </w:rPr>
    </w:lvl>
    <w:lvl w:ilvl="5">
      <w:numFmt w:val="bullet"/>
      <w:lvlText w:val=""/>
      <w:lvlJc w:val="left"/>
      <w:pPr>
        <w:tabs>
          <w:tab w:val="num" w:pos="0"/>
        </w:tabs>
        <w:ind w:left="7420" w:hanging="361"/>
      </w:pPr>
      <w:rPr>
        <w:rFonts w:ascii="Symbol" w:hAnsi="Symbol" w:cs="Symbol" w:hint="default"/>
        <w:lang w:val="en-US" w:eastAsia="en-US" w:bidi="ar-SA"/>
      </w:rPr>
    </w:lvl>
    <w:lvl w:ilvl="6">
      <w:numFmt w:val="bullet"/>
      <w:lvlText w:val=""/>
      <w:lvlJc w:val="left"/>
      <w:pPr>
        <w:tabs>
          <w:tab w:val="num" w:pos="0"/>
        </w:tabs>
        <w:ind w:left="8384" w:hanging="361"/>
      </w:pPr>
      <w:rPr>
        <w:rFonts w:ascii="Symbol" w:hAnsi="Symbol" w:cs="Symbol" w:hint="default"/>
        <w:lang w:val="en-US" w:eastAsia="en-US" w:bidi="ar-SA"/>
      </w:rPr>
    </w:lvl>
    <w:lvl w:ilvl="7">
      <w:numFmt w:val="bullet"/>
      <w:lvlText w:val=""/>
      <w:lvlJc w:val="left"/>
      <w:pPr>
        <w:tabs>
          <w:tab w:val="num" w:pos="0"/>
        </w:tabs>
        <w:ind w:left="9348" w:hanging="361"/>
      </w:pPr>
      <w:rPr>
        <w:rFonts w:ascii="Symbol" w:hAnsi="Symbol" w:cs="Symbol" w:hint="default"/>
        <w:lang w:val="en-US" w:eastAsia="en-US" w:bidi="ar-SA"/>
      </w:rPr>
    </w:lvl>
    <w:lvl w:ilvl="8">
      <w:numFmt w:val="bullet"/>
      <w:lvlText w:val=""/>
      <w:lvlJc w:val="left"/>
      <w:pPr>
        <w:tabs>
          <w:tab w:val="num" w:pos="0"/>
        </w:tabs>
        <w:ind w:left="10312" w:hanging="361"/>
      </w:pPr>
      <w:rPr>
        <w:rFonts w:ascii="Symbol" w:hAnsi="Symbol" w:cs="Symbol" w:hint="default"/>
        <w:lang w:val="en-US" w:eastAsia="en-US" w:bidi="ar-SA"/>
      </w:rPr>
    </w:lvl>
  </w:abstractNum>
  <w:abstractNum w:abstractNumId="43" w15:restartNumberingAfterBreak="0">
    <w:nsid w:val="38B36EAC"/>
    <w:multiLevelType w:val="multilevel"/>
    <w:tmpl w:val="0BFE56F4"/>
    <w:lvl w:ilvl="0">
      <w:start w:val="1"/>
      <w:numFmt w:val="lowerLetter"/>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44" w15:restartNumberingAfterBreak="0">
    <w:nsid w:val="3A0B09E2"/>
    <w:multiLevelType w:val="multilevel"/>
    <w:tmpl w:val="970A02FA"/>
    <w:lvl w:ilvl="0">
      <w:start w:val="1"/>
      <w:numFmt w:val="decimal"/>
      <w:lvlText w:val="%1."/>
      <w:lvlJc w:val="left"/>
      <w:pPr>
        <w:tabs>
          <w:tab w:val="num" w:pos="0"/>
        </w:tabs>
        <w:ind w:left="1512" w:hanging="361"/>
      </w:pPr>
      <w:rPr>
        <w:rFonts w:ascii="Cambria" w:eastAsia="Cambria" w:hAnsi="Cambria" w:cs="Cambria"/>
        <w:b/>
        <w:bCs/>
        <w:i w:val="0"/>
        <w:iCs w:val="0"/>
        <w:color w:val="2DA2BF"/>
        <w:w w:val="99"/>
        <w:sz w:val="26"/>
        <w:szCs w:val="26"/>
        <w:lang w:val="en-US" w:eastAsia="en-US" w:bidi="ar-SA"/>
      </w:rPr>
    </w:lvl>
    <w:lvl w:ilvl="1">
      <w:numFmt w:val="bullet"/>
      <w:lvlText w:val=""/>
      <w:lvlJc w:val="left"/>
      <w:pPr>
        <w:tabs>
          <w:tab w:val="num" w:pos="0"/>
        </w:tabs>
        <w:ind w:left="1871" w:hanging="360"/>
      </w:pPr>
      <w:rPr>
        <w:rFonts w:ascii="Wingdings" w:hAnsi="Wingdings" w:cs="Wingdings" w:hint="default"/>
        <w:b w:val="0"/>
        <w:bCs w:val="0"/>
        <w:i w:val="0"/>
        <w:iCs w:val="0"/>
        <w:w w:val="100"/>
        <w:sz w:val="22"/>
        <w:szCs w:val="22"/>
        <w:lang w:val="en-US" w:eastAsia="en-US" w:bidi="ar-SA"/>
      </w:rPr>
    </w:lvl>
    <w:lvl w:ilvl="2">
      <w:numFmt w:val="bullet"/>
      <w:lvlText w:val=""/>
      <w:lvlJc w:val="left"/>
      <w:pPr>
        <w:tabs>
          <w:tab w:val="num" w:pos="0"/>
        </w:tabs>
        <w:ind w:left="3031" w:hanging="360"/>
      </w:pPr>
      <w:rPr>
        <w:rFonts w:ascii="Symbol" w:hAnsi="Symbol" w:cs="Symbol" w:hint="default"/>
        <w:lang w:val="en-US" w:eastAsia="en-US" w:bidi="ar-SA"/>
      </w:rPr>
    </w:lvl>
    <w:lvl w:ilvl="3">
      <w:numFmt w:val="bullet"/>
      <w:lvlText w:val=""/>
      <w:lvlJc w:val="left"/>
      <w:pPr>
        <w:tabs>
          <w:tab w:val="num" w:pos="0"/>
        </w:tabs>
        <w:ind w:left="4182" w:hanging="360"/>
      </w:pPr>
      <w:rPr>
        <w:rFonts w:ascii="Symbol" w:hAnsi="Symbol" w:cs="Symbol" w:hint="default"/>
        <w:lang w:val="en-US" w:eastAsia="en-US" w:bidi="ar-SA"/>
      </w:rPr>
    </w:lvl>
    <w:lvl w:ilvl="4">
      <w:numFmt w:val="bullet"/>
      <w:lvlText w:val=""/>
      <w:lvlJc w:val="left"/>
      <w:pPr>
        <w:tabs>
          <w:tab w:val="num" w:pos="0"/>
        </w:tabs>
        <w:ind w:left="5333" w:hanging="360"/>
      </w:pPr>
      <w:rPr>
        <w:rFonts w:ascii="Symbol" w:hAnsi="Symbol" w:cs="Symbol" w:hint="default"/>
        <w:lang w:val="en-US" w:eastAsia="en-US" w:bidi="ar-SA"/>
      </w:rPr>
    </w:lvl>
    <w:lvl w:ilvl="5">
      <w:numFmt w:val="bullet"/>
      <w:lvlText w:val=""/>
      <w:lvlJc w:val="left"/>
      <w:pPr>
        <w:tabs>
          <w:tab w:val="num" w:pos="0"/>
        </w:tabs>
        <w:ind w:left="6484" w:hanging="360"/>
      </w:pPr>
      <w:rPr>
        <w:rFonts w:ascii="Symbol" w:hAnsi="Symbol" w:cs="Symbol" w:hint="default"/>
        <w:lang w:val="en-US" w:eastAsia="en-US" w:bidi="ar-SA"/>
      </w:rPr>
    </w:lvl>
    <w:lvl w:ilvl="6">
      <w:numFmt w:val="bullet"/>
      <w:lvlText w:val=""/>
      <w:lvlJc w:val="left"/>
      <w:pPr>
        <w:tabs>
          <w:tab w:val="num" w:pos="0"/>
        </w:tabs>
        <w:ind w:left="7635" w:hanging="360"/>
      </w:pPr>
      <w:rPr>
        <w:rFonts w:ascii="Symbol" w:hAnsi="Symbol" w:cs="Symbol" w:hint="default"/>
        <w:lang w:val="en-US" w:eastAsia="en-US" w:bidi="ar-SA"/>
      </w:rPr>
    </w:lvl>
    <w:lvl w:ilvl="7">
      <w:numFmt w:val="bullet"/>
      <w:lvlText w:val=""/>
      <w:lvlJc w:val="left"/>
      <w:pPr>
        <w:tabs>
          <w:tab w:val="num" w:pos="0"/>
        </w:tabs>
        <w:ind w:left="8786" w:hanging="360"/>
      </w:pPr>
      <w:rPr>
        <w:rFonts w:ascii="Symbol" w:hAnsi="Symbol" w:cs="Symbol" w:hint="default"/>
        <w:lang w:val="en-US" w:eastAsia="en-US" w:bidi="ar-SA"/>
      </w:rPr>
    </w:lvl>
    <w:lvl w:ilvl="8">
      <w:numFmt w:val="bullet"/>
      <w:lvlText w:val=""/>
      <w:lvlJc w:val="left"/>
      <w:pPr>
        <w:tabs>
          <w:tab w:val="num" w:pos="0"/>
        </w:tabs>
        <w:ind w:left="9937" w:hanging="360"/>
      </w:pPr>
      <w:rPr>
        <w:rFonts w:ascii="Symbol" w:hAnsi="Symbol" w:cs="Symbol" w:hint="default"/>
        <w:lang w:val="en-US" w:eastAsia="en-US" w:bidi="ar-SA"/>
      </w:rPr>
    </w:lvl>
  </w:abstractNum>
  <w:abstractNum w:abstractNumId="45" w15:restartNumberingAfterBreak="0">
    <w:nsid w:val="3A911AC3"/>
    <w:multiLevelType w:val="multilevel"/>
    <w:tmpl w:val="BFC436CC"/>
    <w:lvl w:ilvl="0">
      <w:numFmt w:val="bullet"/>
      <w:lvlText w:val=""/>
      <w:lvlJc w:val="left"/>
      <w:pPr>
        <w:tabs>
          <w:tab w:val="num" w:pos="0"/>
        </w:tabs>
        <w:ind w:left="2232" w:hanging="361"/>
      </w:pPr>
      <w:rPr>
        <w:rFonts w:ascii="Wingdings" w:hAnsi="Wingdings" w:cs="Wingdings" w:hint="default"/>
        <w:b w:val="0"/>
        <w:bCs w:val="0"/>
        <w:i w:val="0"/>
        <w:iCs w:val="0"/>
        <w:w w:val="100"/>
        <w:sz w:val="22"/>
        <w:szCs w:val="22"/>
        <w:lang w:val="en-US" w:eastAsia="en-US" w:bidi="ar-SA"/>
      </w:rPr>
    </w:lvl>
    <w:lvl w:ilvl="1">
      <w:numFmt w:val="bullet"/>
      <w:lvlText w:val=""/>
      <w:lvlJc w:val="left"/>
      <w:pPr>
        <w:tabs>
          <w:tab w:val="num" w:pos="0"/>
        </w:tabs>
        <w:ind w:left="3240" w:hanging="361"/>
      </w:pPr>
      <w:rPr>
        <w:rFonts w:ascii="Symbol" w:hAnsi="Symbol" w:cs="Symbol" w:hint="default"/>
        <w:lang w:val="en-US" w:eastAsia="en-US" w:bidi="ar-SA"/>
      </w:rPr>
    </w:lvl>
    <w:lvl w:ilvl="2">
      <w:numFmt w:val="bullet"/>
      <w:lvlText w:val=""/>
      <w:lvlJc w:val="left"/>
      <w:pPr>
        <w:tabs>
          <w:tab w:val="num" w:pos="0"/>
        </w:tabs>
        <w:ind w:left="4240" w:hanging="361"/>
      </w:pPr>
      <w:rPr>
        <w:rFonts w:ascii="Symbol" w:hAnsi="Symbol" w:cs="Symbol" w:hint="default"/>
        <w:lang w:val="en-US" w:eastAsia="en-US" w:bidi="ar-SA"/>
      </w:rPr>
    </w:lvl>
    <w:lvl w:ilvl="3">
      <w:numFmt w:val="bullet"/>
      <w:lvlText w:val=""/>
      <w:lvlJc w:val="left"/>
      <w:pPr>
        <w:tabs>
          <w:tab w:val="num" w:pos="0"/>
        </w:tabs>
        <w:ind w:left="5240" w:hanging="361"/>
      </w:pPr>
      <w:rPr>
        <w:rFonts w:ascii="Symbol" w:hAnsi="Symbol" w:cs="Symbol" w:hint="default"/>
        <w:lang w:val="en-US" w:eastAsia="en-US" w:bidi="ar-SA"/>
      </w:rPr>
    </w:lvl>
    <w:lvl w:ilvl="4">
      <w:numFmt w:val="bullet"/>
      <w:lvlText w:val=""/>
      <w:lvlJc w:val="left"/>
      <w:pPr>
        <w:tabs>
          <w:tab w:val="num" w:pos="0"/>
        </w:tabs>
        <w:ind w:left="6240" w:hanging="361"/>
      </w:pPr>
      <w:rPr>
        <w:rFonts w:ascii="Symbol" w:hAnsi="Symbol" w:cs="Symbol" w:hint="default"/>
        <w:lang w:val="en-US" w:eastAsia="en-US" w:bidi="ar-SA"/>
      </w:rPr>
    </w:lvl>
    <w:lvl w:ilvl="5">
      <w:numFmt w:val="bullet"/>
      <w:lvlText w:val=""/>
      <w:lvlJc w:val="left"/>
      <w:pPr>
        <w:tabs>
          <w:tab w:val="num" w:pos="0"/>
        </w:tabs>
        <w:ind w:left="7240" w:hanging="361"/>
      </w:pPr>
      <w:rPr>
        <w:rFonts w:ascii="Symbol" w:hAnsi="Symbol" w:cs="Symbol" w:hint="default"/>
        <w:lang w:val="en-US" w:eastAsia="en-US" w:bidi="ar-SA"/>
      </w:rPr>
    </w:lvl>
    <w:lvl w:ilvl="6">
      <w:numFmt w:val="bullet"/>
      <w:lvlText w:val=""/>
      <w:lvlJc w:val="left"/>
      <w:pPr>
        <w:tabs>
          <w:tab w:val="num" w:pos="0"/>
        </w:tabs>
        <w:ind w:left="8240" w:hanging="361"/>
      </w:pPr>
      <w:rPr>
        <w:rFonts w:ascii="Symbol" w:hAnsi="Symbol" w:cs="Symbol" w:hint="default"/>
        <w:lang w:val="en-US" w:eastAsia="en-US" w:bidi="ar-SA"/>
      </w:rPr>
    </w:lvl>
    <w:lvl w:ilvl="7">
      <w:numFmt w:val="bullet"/>
      <w:lvlText w:val=""/>
      <w:lvlJc w:val="left"/>
      <w:pPr>
        <w:tabs>
          <w:tab w:val="num" w:pos="0"/>
        </w:tabs>
        <w:ind w:left="9240" w:hanging="361"/>
      </w:pPr>
      <w:rPr>
        <w:rFonts w:ascii="Symbol" w:hAnsi="Symbol" w:cs="Symbol" w:hint="default"/>
        <w:lang w:val="en-US" w:eastAsia="en-US" w:bidi="ar-SA"/>
      </w:rPr>
    </w:lvl>
    <w:lvl w:ilvl="8">
      <w:numFmt w:val="bullet"/>
      <w:lvlText w:val=""/>
      <w:lvlJc w:val="left"/>
      <w:pPr>
        <w:tabs>
          <w:tab w:val="num" w:pos="0"/>
        </w:tabs>
        <w:ind w:left="10240" w:hanging="361"/>
      </w:pPr>
      <w:rPr>
        <w:rFonts w:ascii="Symbol" w:hAnsi="Symbol" w:cs="Symbol" w:hint="default"/>
        <w:lang w:val="en-US" w:eastAsia="en-US" w:bidi="ar-SA"/>
      </w:rPr>
    </w:lvl>
  </w:abstractNum>
  <w:abstractNum w:abstractNumId="46" w15:restartNumberingAfterBreak="0">
    <w:nsid w:val="3B514964"/>
    <w:multiLevelType w:val="hybridMultilevel"/>
    <w:tmpl w:val="7CE6FC32"/>
    <w:lvl w:ilvl="0" w:tplc="04090001">
      <w:start w:val="1"/>
      <w:numFmt w:val="bullet"/>
      <w:lvlText w:val=""/>
      <w:lvlJc w:val="left"/>
      <w:pPr>
        <w:ind w:left="2592" w:hanging="360"/>
      </w:pPr>
      <w:rPr>
        <w:rFonts w:ascii="Symbol" w:hAnsi="Symbol" w:hint="default"/>
      </w:rPr>
    </w:lvl>
    <w:lvl w:ilvl="1" w:tplc="04090003" w:tentative="1">
      <w:start w:val="1"/>
      <w:numFmt w:val="bullet"/>
      <w:lvlText w:val="o"/>
      <w:lvlJc w:val="left"/>
      <w:pPr>
        <w:ind w:left="3312" w:hanging="360"/>
      </w:pPr>
      <w:rPr>
        <w:rFonts w:ascii="Courier New" w:hAnsi="Courier New" w:cs="Courier New" w:hint="default"/>
      </w:rPr>
    </w:lvl>
    <w:lvl w:ilvl="2" w:tplc="04090005" w:tentative="1">
      <w:start w:val="1"/>
      <w:numFmt w:val="bullet"/>
      <w:lvlText w:val=""/>
      <w:lvlJc w:val="left"/>
      <w:pPr>
        <w:ind w:left="4032" w:hanging="360"/>
      </w:pPr>
      <w:rPr>
        <w:rFonts w:ascii="Wingdings" w:hAnsi="Wingdings" w:hint="default"/>
      </w:rPr>
    </w:lvl>
    <w:lvl w:ilvl="3" w:tplc="04090001" w:tentative="1">
      <w:start w:val="1"/>
      <w:numFmt w:val="bullet"/>
      <w:lvlText w:val=""/>
      <w:lvlJc w:val="left"/>
      <w:pPr>
        <w:ind w:left="4752" w:hanging="360"/>
      </w:pPr>
      <w:rPr>
        <w:rFonts w:ascii="Symbol" w:hAnsi="Symbol" w:hint="default"/>
      </w:rPr>
    </w:lvl>
    <w:lvl w:ilvl="4" w:tplc="04090003" w:tentative="1">
      <w:start w:val="1"/>
      <w:numFmt w:val="bullet"/>
      <w:lvlText w:val="o"/>
      <w:lvlJc w:val="left"/>
      <w:pPr>
        <w:ind w:left="5472" w:hanging="360"/>
      </w:pPr>
      <w:rPr>
        <w:rFonts w:ascii="Courier New" w:hAnsi="Courier New" w:cs="Courier New" w:hint="default"/>
      </w:rPr>
    </w:lvl>
    <w:lvl w:ilvl="5" w:tplc="04090005" w:tentative="1">
      <w:start w:val="1"/>
      <w:numFmt w:val="bullet"/>
      <w:lvlText w:val=""/>
      <w:lvlJc w:val="left"/>
      <w:pPr>
        <w:ind w:left="6192" w:hanging="360"/>
      </w:pPr>
      <w:rPr>
        <w:rFonts w:ascii="Wingdings" w:hAnsi="Wingdings" w:hint="default"/>
      </w:rPr>
    </w:lvl>
    <w:lvl w:ilvl="6" w:tplc="04090001" w:tentative="1">
      <w:start w:val="1"/>
      <w:numFmt w:val="bullet"/>
      <w:lvlText w:val=""/>
      <w:lvlJc w:val="left"/>
      <w:pPr>
        <w:ind w:left="6912" w:hanging="360"/>
      </w:pPr>
      <w:rPr>
        <w:rFonts w:ascii="Symbol" w:hAnsi="Symbol" w:hint="default"/>
      </w:rPr>
    </w:lvl>
    <w:lvl w:ilvl="7" w:tplc="04090003" w:tentative="1">
      <w:start w:val="1"/>
      <w:numFmt w:val="bullet"/>
      <w:lvlText w:val="o"/>
      <w:lvlJc w:val="left"/>
      <w:pPr>
        <w:ind w:left="7632" w:hanging="360"/>
      </w:pPr>
      <w:rPr>
        <w:rFonts w:ascii="Courier New" w:hAnsi="Courier New" w:cs="Courier New" w:hint="default"/>
      </w:rPr>
    </w:lvl>
    <w:lvl w:ilvl="8" w:tplc="04090005" w:tentative="1">
      <w:start w:val="1"/>
      <w:numFmt w:val="bullet"/>
      <w:lvlText w:val=""/>
      <w:lvlJc w:val="left"/>
      <w:pPr>
        <w:ind w:left="8352" w:hanging="360"/>
      </w:pPr>
      <w:rPr>
        <w:rFonts w:ascii="Wingdings" w:hAnsi="Wingdings" w:hint="default"/>
      </w:rPr>
    </w:lvl>
  </w:abstractNum>
  <w:abstractNum w:abstractNumId="47" w15:restartNumberingAfterBreak="0">
    <w:nsid w:val="3F97571D"/>
    <w:multiLevelType w:val="multilevel"/>
    <w:tmpl w:val="8CC857E4"/>
    <w:lvl w:ilvl="0">
      <w:start w:val="1"/>
      <w:numFmt w:val="decimal"/>
      <w:lvlText w:val="%1."/>
      <w:lvlJc w:val="left"/>
      <w:pPr>
        <w:tabs>
          <w:tab w:val="num" w:pos="0"/>
        </w:tabs>
        <w:ind w:left="720" w:hanging="360"/>
      </w:pPr>
    </w:lvl>
    <w:lvl w:ilvl="1">
      <w:start w:val="1"/>
      <w:numFmt w:val="lowerRoman"/>
      <w:lvlText w:val="%2."/>
      <w:lvlJc w:val="right"/>
      <w:pPr>
        <w:tabs>
          <w:tab w:val="num" w:pos="0"/>
        </w:tabs>
        <w:ind w:left="1440" w:hanging="360"/>
      </w:pPr>
    </w:lvl>
    <w:lvl w:ilvl="2">
      <w:start w:val="1"/>
      <w:numFmt w:val="decimal"/>
      <w:lvlText w:val="%3."/>
      <w:lvlJc w:val="left"/>
      <w:pPr>
        <w:tabs>
          <w:tab w:val="num" w:pos="0"/>
        </w:tabs>
        <w:ind w:left="2340" w:hanging="360"/>
      </w:pPr>
    </w:lvl>
    <w:lvl w:ilvl="3">
      <w:start w:val="1"/>
      <w:numFmt w:val="lowerRoman"/>
      <w:lvlText w:val="(%4)"/>
      <w:lvlJc w:val="left"/>
      <w:pPr>
        <w:tabs>
          <w:tab w:val="num" w:pos="0"/>
        </w:tabs>
        <w:ind w:left="3240" w:hanging="72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8" w15:restartNumberingAfterBreak="0">
    <w:nsid w:val="40DA4005"/>
    <w:multiLevelType w:val="multilevel"/>
    <w:tmpl w:val="640C8E18"/>
    <w:lvl w:ilvl="0">
      <w:start w:val="1"/>
      <w:numFmt w:val="decimal"/>
      <w:lvlText w:val="%1)"/>
      <w:lvlJc w:val="left"/>
      <w:pPr>
        <w:tabs>
          <w:tab w:val="num" w:pos="0"/>
        </w:tabs>
        <w:ind w:left="1440" w:hanging="360"/>
      </w:pPr>
    </w:lvl>
    <w:lvl w:ilvl="1">
      <w:start w:val="1"/>
      <w:numFmt w:val="decimal"/>
      <w:lvlText w:val="%2)"/>
      <w:lvlJc w:val="left"/>
      <w:pPr>
        <w:tabs>
          <w:tab w:val="num" w:pos="0"/>
        </w:tabs>
        <w:ind w:left="144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49" w15:restartNumberingAfterBreak="0">
    <w:nsid w:val="421C69EC"/>
    <w:multiLevelType w:val="multilevel"/>
    <w:tmpl w:val="A726E38E"/>
    <w:lvl w:ilvl="0">
      <w:start w:val="1"/>
      <w:numFmt w:val="lowerLetter"/>
      <w:lvlText w:val="%1)"/>
      <w:lvlJc w:val="left"/>
      <w:pPr>
        <w:tabs>
          <w:tab w:val="num" w:pos="0"/>
        </w:tabs>
        <w:ind w:left="720" w:hanging="360"/>
      </w:pPr>
      <w:rPr>
        <w:rFonts w:cs="Times New Roman"/>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0" w15:restartNumberingAfterBreak="0">
    <w:nsid w:val="427D734E"/>
    <w:multiLevelType w:val="multilevel"/>
    <w:tmpl w:val="849A90D0"/>
    <w:lvl w:ilvl="0">
      <w:start w:val="1"/>
      <w:numFmt w:val="lowerLetter"/>
      <w:lvlText w:val="%1)"/>
      <w:lvlJc w:val="left"/>
      <w:pPr>
        <w:tabs>
          <w:tab w:val="num" w:pos="0"/>
        </w:tabs>
        <w:ind w:left="2160" w:hanging="360"/>
      </w:pPr>
      <w:rPr>
        <w:rFonts w:cs="Times New Roman"/>
      </w:rPr>
    </w:lvl>
    <w:lvl w:ilvl="1">
      <w:start w:val="1"/>
      <w:numFmt w:val="lowerLetter"/>
      <w:lvlText w:val="%2."/>
      <w:lvlJc w:val="left"/>
      <w:pPr>
        <w:tabs>
          <w:tab w:val="num" w:pos="0"/>
        </w:tabs>
        <w:ind w:left="2880" w:hanging="360"/>
      </w:pPr>
    </w:lvl>
    <w:lvl w:ilvl="2">
      <w:start w:val="1"/>
      <w:numFmt w:val="lowerRoman"/>
      <w:lvlText w:val="%3."/>
      <w:lvlJc w:val="right"/>
      <w:pPr>
        <w:tabs>
          <w:tab w:val="num" w:pos="0"/>
        </w:tabs>
        <w:ind w:left="3600" w:hanging="180"/>
      </w:pPr>
    </w:lvl>
    <w:lvl w:ilvl="3">
      <w:start w:val="1"/>
      <w:numFmt w:val="decimal"/>
      <w:lvlText w:val="%4."/>
      <w:lvlJc w:val="left"/>
      <w:pPr>
        <w:tabs>
          <w:tab w:val="num" w:pos="0"/>
        </w:tabs>
        <w:ind w:left="4320" w:hanging="360"/>
      </w:pPr>
    </w:lvl>
    <w:lvl w:ilvl="4">
      <w:start w:val="1"/>
      <w:numFmt w:val="lowerLetter"/>
      <w:lvlText w:val="%5."/>
      <w:lvlJc w:val="left"/>
      <w:pPr>
        <w:tabs>
          <w:tab w:val="num" w:pos="0"/>
        </w:tabs>
        <w:ind w:left="5040" w:hanging="360"/>
      </w:pPr>
    </w:lvl>
    <w:lvl w:ilvl="5">
      <w:start w:val="1"/>
      <w:numFmt w:val="lowerRoman"/>
      <w:lvlText w:val="%6."/>
      <w:lvlJc w:val="right"/>
      <w:pPr>
        <w:tabs>
          <w:tab w:val="num" w:pos="0"/>
        </w:tabs>
        <w:ind w:left="5760" w:hanging="180"/>
      </w:pPr>
    </w:lvl>
    <w:lvl w:ilvl="6">
      <w:start w:val="1"/>
      <w:numFmt w:val="decimal"/>
      <w:lvlText w:val="%7."/>
      <w:lvlJc w:val="left"/>
      <w:pPr>
        <w:tabs>
          <w:tab w:val="num" w:pos="0"/>
        </w:tabs>
        <w:ind w:left="6480" w:hanging="360"/>
      </w:pPr>
    </w:lvl>
    <w:lvl w:ilvl="7">
      <w:start w:val="1"/>
      <w:numFmt w:val="lowerLetter"/>
      <w:lvlText w:val="%8."/>
      <w:lvlJc w:val="left"/>
      <w:pPr>
        <w:tabs>
          <w:tab w:val="num" w:pos="0"/>
        </w:tabs>
        <w:ind w:left="7200" w:hanging="360"/>
      </w:pPr>
    </w:lvl>
    <w:lvl w:ilvl="8">
      <w:start w:val="1"/>
      <w:numFmt w:val="lowerRoman"/>
      <w:lvlText w:val="%9."/>
      <w:lvlJc w:val="right"/>
      <w:pPr>
        <w:tabs>
          <w:tab w:val="num" w:pos="0"/>
        </w:tabs>
        <w:ind w:left="7920" w:hanging="180"/>
      </w:pPr>
    </w:lvl>
  </w:abstractNum>
  <w:abstractNum w:abstractNumId="51" w15:restartNumberingAfterBreak="0">
    <w:nsid w:val="432059A5"/>
    <w:multiLevelType w:val="multilevel"/>
    <w:tmpl w:val="9138A618"/>
    <w:lvl w:ilvl="0">
      <w:start w:val="1"/>
      <w:numFmt w:val="lowerLetter"/>
      <w:lvlText w:val="%1)"/>
      <w:lvlJc w:val="left"/>
      <w:pPr>
        <w:tabs>
          <w:tab w:val="num" w:pos="0"/>
        </w:tabs>
        <w:ind w:left="1440" w:hanging="360"/>
      </w:pPr>
      <w:rPr>
        <w:rFonts w:cs="Times New Roman"/>
      </w:rPr>
    </w:lvl>
    <w:lvl w:ilvl="1">
      <w:start w:val="1"/>
      <w:numFmt w:val="decimal"/>
      <w:lvlText w:val="%2)"/>
      <w:lvlJc w:val="left"/>
      <w:pPr>
        <w:tabs>
          <w:tab w:val="num" w:pos="0"/>
        </w:tabs>
        <w:ind w:left="144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52" w15:restartNumberingAfterBreak="0">
    <w:nsid w:val="45551750"/>
    <w:multiLevelType w:val="multilevel"/>
    <w:tmpl w:val="15F25068"/>
    <w:lvl w:ilvl="0">
      <w:start w:val="1"/>
      <w:numFmt w:val="decimal"/>
      <w:lvlText w:val="(%1)"/>
      <w:lvlJc w:val="left"/>
      <w:pPr>
        <w:tabs>
          <w:tab w:val="num" w:pos="0"/>
        </w:tabs>
        <w:ind w:left="1152" w:hanging="346"/>
      </w:pPr>
      <w:rPr>
        <w:rFonts w:ascii="Arial" w:eastAsia="Arial" w:hAnsi="Arial" w:cs="Arial"/>
        <w:b w:val="0"/>
        <w:bCs w:val="0"/>
        <w:i w:val="0"/>
        <w:iCs w:val="0"/>
        <w:spacing w:val="-1"/>
        <w:w w:val="100"/>
        <w:sz w:val="23"/>
        <w:szCs w:val="23"/>
        <w:lang w:val="en-US" w:eastAsia="en-US" w:bidi="ar-SA"/>
      </w:rPr>
    </w:lvl>
    <w:lvl w:ilvl="1">
      <w:start w:val="1"/>
      <w:numFmt w:val="lowerLetter"/>
      <w:lvlText w:val="(%2)"/>
      <w:lvlJc w:val="left"/>
      <w:pPr>
        <w:tabs>
          <w:tab w:val="num" w:pos="0"/>
        </w:tabs>
        <w:ind w:left="1872" w:hanging="346"/>
      </w:pPr>
      <w:rPr>
        <w:rFonts w:ascii="Arial" w:eastAsia="Arial" w:hAnsi="Arial" w:cs="Arial"/>
        <w:b w:val="0"/>
        <w:bCs w:val="0"/>
        <w:i w:val="0"/>
        <w:iCs w:val="0"/>
        <w:spacing w:val="-1"/>
        <w:w w:val="100"/>
        <w:sz w:val="23"/>
        <w:szCs w:val="23"/>
        <w:lang w:val="en-US" w:eastAsia="en-US" w:bidi="ar-SA"/>
      </w:rPr>
    </w:lvl>
    <w:lvl w:ilvl="2">
      <w:numFmt w:val="bullet"/>
      <w:lvlText w:val=""/>
      <w:lvlJc w:val="left"/>
      <w:pPr>
        <w:tabs>
          <w:tab w:val="num" w:pos="0"/>
        </w:tabs>
        <w:ind w:left="3031" w:hanging="346"/>
      </w:pPr>
      <w:rPr>
        <w:rFonts w:ascii="Symbol" w:hAnsi="Symbol" w:cs="Symbol" w:hint="default"/>
        <w:lang w:val="en-US" w:eastAsia="en-US" w:bidi="ar-SA"/>
      </w:rPr>
    </w:lvl>
    <w:lvl w:ilvl="3">
      <w:numFmt w:val="bullet"/>
      <w:lvlText w:val=""/>
      <w:lvlJc w:val="left"/>
      <w:pPr>
        <w:tabs>
          <w:tab w:val="num" w:pos="0"/>
        </w:tabs>
        <w:ind w:left="4182" w:hanging="346"/>
      </w:pPr>
      <w:rPr>
        <w:rFonts w:ascii="Symbol" w:hAnsi="Symbol" w:cs="Symbol" w:hint="default"/>
        <w:lang w:val="en-US" w:eastAsia="en-US" w:bidi="ar-SA"/>
      </w:rPr>
    </w:lvl>
    <w:lvl w:ilvl="4">
      <w:numFmt w:val="bullet"/>
      <w:lvlText w:val=""/>
      <w:lvlJc w:val="left"/>
      <w:pPr>
        <w:tabs>
          <w:tab w:val="num" w:pos="0"/>
        </w:tabs>
        <w:ind w:left="5333" w:hanging="346"/>
      </w:pPr>
      <w:rPr>
        <w:rFonts w:ascii="Symbol" w:hAnsi="Symbol" w:cs="Symbol" w:hint="default"/>
        <w:lang w:val="en-US" w:eastAsia="en-US" w:bidi="ar-SA"/>
      </w:rPr>
    </w:lvl>
    <w:lvl w:ilvl="5">
      <w:numFmt w:val="bullet"/>
      <w:lvlText w:val=""/>
      <w:lvlJc w:val="left"/>
      <w:pPr>
        <w:tabs>
          <w:tab w:val="num" w:pos="0"/>
        </w:tabs>
        <w:ind w:left="6484" w:hanging="346"/>
      </w:pPr>
      <w:rPr>
        <w:rFonts w:ascii="Symbol" w:hAnsi="Symbol" w:cs="Symbol" w:hint="default"/>
        <w:lang w:val="en-US" w:eastAsia="en-US" w:bidi="ar-SA"/>
      </w:rPr>
    </w:lvl>
    <w:lvl w:ilvl="6">
      <w:numFmt w:val="bullet"/>
      <w:lvlText w:val=""/>
      <w:lvlJc w:val="left"/>
      <w:pPr>
        <w:tabs>
          <w:tab w:val="num" w:pos="0"/>
        </w:tabs>
        <w:ind w:left="7635" w:hanging="346"/>
      </w:pPr>
      <w:rPr>
        <w:rFonts w:ascii="Symbol" w:hAnsi="Symbol" w:cs="Symbol" w:hint="default"/>
        <w:lang w:val="en-US" w:eastAsia="en-US" w:bidi="ar-SA"/>
      </w:rPr>
    </w:lvl>
    <w:lvl w:ilvl="7">
      <w:numFmt w:val="bullet"/>
      <w:lvlText w:val=""/>
      <w:lvlJc w:val="left"/>
      <w:pPr>
        <w:tabs>
          <w:tab w:val="num" w:pos="0"/>
        </w:tabs>
        <w:ind w:left="8786" w:hanging="346"/>
      </w:pPr>
      <w:rPr>
        <w:rFonts w:ascii="Symbol" w:hAnsi="Symbol" w:cs="Symbol" w:hint="default"/>
        <w:lang w:val="en-US" w:eastAsia="en-US" w:bidi="ar-SA"/>
      </w:rPr>
    </w:lvl>
    <w:lvl w:ilvl="8">
      <w:numFmt w:val="bullet"/>
      <w:lvlText w:val=""/>
      <w:lvlJc w:val="left"/>
      <w:pPr>
        <w:tabs>
          <w:tab w:val="num" w:pos="0"/>
        </w:tabs>
        <w:ind w:left="9937" w:hanging="346"/>
      </w:pPr>
      <w:rPr>
        <w:rFonts w:ascii="Symbol" w:hAnsi="Symbol" w:cs="Symbol" w:hint="default"/>
        <w:lang w:val="en-US" w:eastAsia="en-US" w:bidi="ar-SA"/>
      </w:rPr>
    </w:lvl>
  </w:abstractNum>
  <w:abstractNum w:abstractNumId="53" w15:restartNumberingAfterBreak="0">
    <w:nsid w:val="45EC3674"/>
    <w:multiLevelType w:val="multilevel"/>
    <w:tmpl w:val="8800E2C8"/>
    <w:lvl w:ilvl="0">
      <w:start w:val="1"/>
      <w:numFmt w:val="lowerLetter"/>
      <w:lvlText w:val="%1."/>
      <w:lvlJc w:val="left"/>
      <w:pPr>
        <w:tabs>
          <w:tab w:val="num" w:pos="0"/>
        </w:tabs>
        <w:ind w:left="2591" w:hanging="360"/>
      </w:pPr>
      <w:rPr>
        <w:rFonts w:ascii="Arial" w:eastAsia="Arial" w:hAnsi="Arial" w:cs="Arial"/>
        <w:b w:val="0"/>
        <w:bCs w:val="0"/>
        <w:i w:val="0"/>
        <w:iCs w:val="0"/>
        <w:spacing w:val="-1"/>
        <w:w w:val="100"/>
        <w:sz w:val="22"/>
        <w:szCs w:val="22"/>
        <w:lang w:val="en-US" w:eastAsia="en-US" w:bidi="ar-SA"/>
      </w:rPr>
    </w:lvl>
    <w:lvl w:ilvl="1">
      <w:numFmt w:val="bullet"/>
      <w:lvlText w:val=""/>
      <w:lvlJc w:val="left"/>
      <w:pPr>
        <w:tabs>
          <w:tab w:val="num" w:pos="0"/>
        </w:tabs>
        <w:ind w:left="3564" w:hanging="360"/>
      </w:pPr>
      <w:rPr>
        <w:rFonts w:ascii="Symbol" w:hAnsi="Symbol" w:cs="Symbol" w:hint="default"/>
        <w:lang w:val="en-US" w:eastAsia="en-US" w:bidi="ar-SA"/>
      </w:rPr>
    </w:lvl>
    <w:lvl w:ilvl="2">
      <w:numFmt w:val="bullet"/>
      <w:lvlText w:val=""/>
      <w:lvlJc w:val="left"/>
      <w:pPr>
        <w:tabs>
          <w:tab w:val="num" w:pos="0"/>
        </w:tabs>
        <w:ind w:left="4528" w:hanging="360"/>
      </w:pPr>
      <w:rPr>
        <w:rFonts w:ascii="Symbol" w:hAnsi="Symbol" w:cs="Symbol" w:hint="default"/>
        <w:lang w:val="en-US" w:eastAsia="en-US" w:bidi="ar-SA"/>
      </w:rPr>
    </w:lvl>
    <w:lvl w:ilvl="3">
      <w:numFmt w:val="bullet"/>
      <w:lvlText w:val=""/>
      <w:lvlJc w:val="left"/>
      <w:pPr>
        <w:tabs>
          <w:tab w:val="num" w:pos="0"/>
        </w:tabs>
        <w:ind w:left="5492" w:hanging="360"/>
      </w:pPr>
      <w:rPr>
        <w:rFonts w:ascii="Symbol" w:hAnsi="Symbol" w:cs="Symbol" w:hint="default"/>
        <w:lang w:val="en-US" w:eastAsia="en-US" w:bidi="ar-SA"/>
      </w:rPr>
    </w:lvl>
    <w:lvl w:ilvl="4">
      <w:numFmt w:val="bullet"/>
      <w:lvlText w:val=""/>
      <w:lvlJc w:val="left"/>
      <w:pPr>
        <w:tabs>
          <w:tab w:val="num" w:pos="0"/>
        </w:tabs>
        <w:ind w:left="6456" w:hanging="360"/>
      </w:pPr>
      <w:rPr>
        <w:rFonts w:ascii="Symbol" w:hAnsi="Symbol" w:cs="Symbol" w:hint="default"/>
        <w:lang w:val="en-US" w:eastAsia="en-US" w:bidi="ar-SA"/>
      </w:rPr>
    </w:lvl>
    <w:lvl w:ilvl="5">
      <w:numFmt w:val="bullet"/>
      <w:lvlText w:val=""/>
      <w:lvlJc w:val="left"/>
      <w:pPr>
        <w:tabs>
          <w:tab w:val="num" w:pos="0"/>
        </w:tabs>
        <w:ind w:left="7420" w:hanging="360"/>
      </w:pPr>
      <w:rPr>
        <w:rFonts w:ascii="Symbol" w:hAnsi="Symbol" w:cs="Symbol" w:hint="default"/>
        <w:lang w:val="en-US" w:eastAsia="en-US" w:bidi="ar-SA"/>
      </w:rPr>
    </w:lvl>
    <w:lvl w:ilvl="6">
      <w:numFmt w:val="bullet"/>
      <w:lvlText w:val=""/>
      <w:lvlJc w:val="left"/>
      <w:pPr>
        <w:tabs>
          <w:tab w:val="num" w:pos="0"/>
        </w:tabs>
        <w:ind w:left="8384" w:hanging="360"/>
      </w:pPr>
      <w:rPr>
        <w:rFonts w:ascii="Symbol" w:hAnsi="Symbol" w:cs="Symbol" w:hint="default"/>
        <w:lang w:val="en-US" w:eastAsia="en-US" w:bidi="ar-SA"/>
      </w:rPr>
    </w:lvl>
    <w:lvl w:ilvl="7">
      <w:numFmt w:val="bullet"/>
      <w:lvlText w:val=""/>
      <w:lvlJc w:val="left"/>
      <w:pPr>
        <w:tabs>
          <w:tab w:val="num" w:pos="0"/>
        </w:tabs>
        <w:ind w:left="9348" w:hanging="360"/>
      </w:pPr>
      <w:rPr>
        <w:rFonts w:ascii="Symbol" w:hAnsi="Symbol" w:cs="Symbol" w:hint="default"/>
        <w:lang w:val="en-US" w:eastAsia="en-US" w:bidi="ar-SA"/>
      </w:rPr>
    </w:lvl>
    <w:lvl w:ilvl="8">
      <w:numFmt w:val="bullet"/>
      <w:lvlText w:val=""/>
      <w:lvlJc w:val="left"/>
      <w:pPr>
        <w:tabs>
          <w:tab w:val="num" w:pos="0"/>
        </w:tabs>
        <w:ind w:left="10312" w:hanging="360"/>
      </w:pPr>
      <w:rPr>
        <w:rFonts w:ascii="Symbol" w:hAnsi="Symbol" w:cs="Symbol" w:hint="default"/>
        <w:lang w:val="en-US" w:eastAsia="en-US" w:bidi="ar-SA"/>
      </w:rPr>
    </w:lvl>
  </w:abstractNum>
  <w:abstractNum w:abstractNumId="54" w15:restartNumberingAfterBreak="0">
    <w:nsid w:val="481C1247"/>
    <w:multiLevelType w:val="multilevel"/>
    <w:tmpl w:val="CA30174E"/>
    <w:lvl w:ilvl="0">
      <w:numFmt w:val="bullet"/>
      <w:lvlText w:val=""/>
      <w:lvlJc w:val="left"/>
      <w:pPr>
        <w:tabs>
          <w:tab w:val="num" w:pos="0"/>
        </w:tabs>
        <w:ind w:left="2592" w:hanging="361"/>
      </w:pPr>
      <w:rPr>
        <w:rFonts w:ascii="Symbol" w:hAnsi="Symbol" w:cs="Symbol" w:hint="default"/>
        <w:b w:val="0"/>
        <w:bCs w:val="0"/>
        <w:i w:val="0"/>
        <w:iCs w:val="0"/>
        <w:w w:val="100"/>
        <w:sz w:val="22"/>
        <w:szCs w:val="22"/>
        <w:lang w:val="en-US" w:eastAsia="en-US" w:bidi="ar-SA"/>
      </w:rPr>
    </w:lvl>
    <w:lvl w:ilvl="1">
      <w:numFmt w:val="bullet"/>
      <w:lvlText w:val=""/>
      <w:lvlJc w:val="left"/>
      <w:pPr>
        <w:tabs>
          <w:tab w:val="num" w:pos="0"/>
        </w:tabs>
        <w:ind w:left="3564" w:hanging="361"/>
      </w:pPr>
      <w:rPr>
        <w:rFonts w:ascii="Symbol" w:hAnsi="Symbol" w:cs="Symbol" w:hint="default"/>
        <w:lang w:val="en-US" w:eastAsia="en-US" w:bidi="ar-SA"/>
      </w:rPr>
    </w:lvl>
    <w:lvl w:ilvl="2">
      <w:numFmt w:val="bullet"/>
      <w:lvlText w:val=""/>
      <w:lvlJc w:val="left"/>
      <w:pPr>
        <w:tabs>
          <w:tab w:val="num" w:pos="0"/>
        </w:tabs>
        <w:ind w:left="4528" w:hanging="361"/>
      </w:pPr>
      <w:rPr>
        <w:rFonts w:ascii="Symbol" w:hAnsi="Symbol" w:cs="Symbol" w:hint="default"/>
        <w:lang w:val="en-US" w:eastAsia="en-US" w:bidi="ar-SA"/>
      </w:rPr>
    </w:lvl>
    <w:lvl w:ilvl="3">
      <w:numFmt w:val="bullet"/>
      <w:lvlText w:val=""/>
      <w:lvlJc w:val="left"/>
      <w:pPr>
        <w:tabs>
          <w:tab w:val="num" w:pos="0"/>
        </w:tabs>
        <w:ind w:left="5492" w:hanging="361"/>
      </w:pPr>
      <w:rPr>
        <w:rFonts w:ascii="Symbol" w:hAnsi="Symbol" w:cs="Symbol" w:hint="default"/>
        <w:lang w:val="en-US" w:eastAsia="en-US" w:bidi="ar-SA"/>
      </w:rPr>
    </w:lvl>
    <w:lvl w:ilvl="4">
      <w:numFmt w:val="bullet"/>
      <w:lvlText w:val=""/>
      <w:lvlJc w:val="left"/>
      <w:pPr>
        <w:tabs>
          <w:tab w:val="num" w:pos="0"/>
        </w:tabs>
        <w:ind w:left="6456" w:hanging="361"/>
      </w:pPr>
      <w:rPr>
        <w:rFonts w:ascii="Symbol" w:hAnsi="Symbol" w:cs="Symbol" w:hint="default"/>
        <w:lang w:val="en-US" w:eastAsia="en-US" w:bidi="ar-SA"/>
      </w:rPr>
    </w:lvl>
    <w:lvl w:ilvl="5">
      <w:numFmt w:val="bullet"/>
      <w:lvlText w:val=""/>
      <w:lvlJc w:val="left"/>
      <w:pPr>
        <w:tabs>
          <w:tab w:val="num" w:pos="0"/>
        </w:tabs>
        <w:ind w:left="7420" w:hanging="361"/>
      </w:pPr>
      <w:rPr>
        <w:rFonts w:ascii="Symbol" w:hAnsi="Symbol" w:cs="Symbol" w:hint="default"/>
        <w:lang w:val="en-US" w:eastAsia="en-US" w:bidi="ar-SA"/>
      </w:rPr>
    </w:lvl>
    <w:lvl w:ilvl="6">
      <w:numFmt w:val="bullet"/>
      <w:lvlText w:val=""/>
      <w:lvlJc w:val="left"/>
      <w:pPr>
        <w:tabs>
          <w:tab w:val="num" w:pos="0"/>
        </w:tabs>
        <w:ind w:left="8384" w:hanging="361"/>
      </w:pPr>
      <w:rPr>
        <w:rFonts w:ascii="Symbol" w:hAnsi="Symbol" w:cs="Symbol" w:hint="default"/>
        <w:lang w:val="en-US" w:eastAsia="en-US" w:bidi="ar-SA"/>
      </w:rPr>
    </w:lvl>
    <w:lvl w:ilvl="7">
      <w:numFmt w:val="bullet"/>
      <w:lvlText w:val=""/>
      <w:lvlJc w:val="left"/>
      <w:pPr>
        <w:tabs>
          <w:tab w:val="num" w:pos="0"/>
        </w:tabs>
        <w:ind w:left="9348" w:hanging="361"/>
      </w:pPr>
      <w:rPr>
        <w:rFonts w:ascii="Symbol" w:hAnsi="Symbol" w:cs="Symbol" w:hint="default"/>
        <w:lang w:val="en-US" w:eastAsia="en-US" w:bidi="ar-SA"/>
      </w:rPr>
    </w:lvl>
    <w:lvl w:ilvl="8">
      <w:numFmt w:val="bullet"/>
      <w:lvlText w:val=""/>
      <w:lvlJc w:val="left"/>
      <w:pPr>
        <w:tabs>
          <w:tab w:val="num" w:pos="0"/>
        </w:tabs>
        <w:ind w:left="10312" w:hanging="361"/>
      </w:pPr>
      <w:rPr>
        <w:rFonts w:ascii="Symbol" w:hAnsi="Symbol" w:cs="Symbol" w:hint="default"/>
        <w:lang w:val="en-US" w:eastAsia="en-US" w:bidi="ar-SA"/>
      </w:rPr>
    </w:lvl>
  </w:abstractNum>
  <w:abstractNum w:abstractNumId="55" w15:restartNumberingAfterBreak="0">
    <w:nsid w:val="48ED65BE"/>
    <w:multiLevelType w:val="multilevel"/>
    <w:tmpl w:val="C8841FFE"/>
    <w:lvl w:ilvl="0">
      <w:start w:val="1"/>
      <w:numFmt w:val="decimal"/>
      <w:lvlText w:val="%1)"/>
      <w:lvlJc w:val="left"/>
      <w:pPr>
        <w:tabs>
          <w:tab w:val="num" w:pos="0"/>
        </w:tabs>
        <w:ind w:left="1440" w:hanging="360"/>
      </w:pPr>
    </w:lvl>
    <w:lvl w:ilvl="1">
      <w:start w:val="1"/>
      <w:numFmt w:val="decimal"/>
      <w:lvlText w:val="%2)"/>
      <w:lvlJc w:val="left"/>
      <w:pPr>
        <w:tabs>
          <w:tab w:val="num" w:pos="0"/>
        </w:tabs>
        <w:ind w:left="144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56" w15:restartNumberingAfterBreak="0">
    <w:nsid w:val="4B041C72"/>
    <w:multiLevelType w:val="multilevel"/>
    <w:tmpl w:val="E0AEFA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4BAB3482"/>
    <w:multiLevelType w:val="multilevel"/>
    <w:tmpl w:val="540A65E8"/>
    <w:lvl w:ilvl="0">
      <w:start w:val="1"/>
      <w:numFmt w:val="lowerLetter"/>
      <w:lvlText w:val="%1)"/>
      <w:lvlJc w:val="left"/>
      <w:pPr>
        <w:tabs>
          <w:tab w:val="num" w:pos="0"/>
        </w:tabs>
        <w:ind w:left="1440" w:hanging="360"/>
      </w:pPr>
      <w:rPr>
        <w:rFonts w:cs="Times New Roman"/>
      </w:r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58" w15:restartNumberingAfterBreak="0">
    <w:nsid w:val="50242A41"/>
    <w:multiLevelType w:val="hybridMultilevel"/>
    <w:tmpl w:val="7AC45802"/>
    <w:lvl w:ilvl="0" w:tplc="59C096C8">
      <w:start w:val="1"/>
      <w:numFmt w:val="decimal"/>
      <w:lvlText w:val="(%1)"/>
      <w:lvlJc w:val="left"/>
      <w:pPr>
        <w:ind w:left="1440" w:hanging="360"/>
      </w:pPr>
      <w:rPr>
        <w:rFonts w:cs="Times New Roman"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9" w15:restartNumberingAfterBreak="0">
    <w:nsid w:val="50F6305B"/>
    <w:multiLevelType w:val="multilevel"/>
    <w:tmpl w:val="80F23A1C"/>
    <w:lvl w:ilvl="0">
      <w:start w:val="1"/>
      <w:numFmt w:val="bullet"/>
      <w:lvlText w:val=""/>
      <w:lvlJc w:val="left"/>
      <w:pPr>
        <w:tabs>
          <w:tab w:val="num" w:pos="0"/>
        </w:tabs>
        <w:ind w:left="2160" w:hanging="360"/>
      </w:pPr>
      <w:rPr>
        <w:rFonts w:ascii="Symbol" w:hAnsi="Symbol" w:cs="Symbol" w:hint="default"/>
      </w:rPr>
    </w:lvl>
    <w:lvl w:ilvl="1">
      <w:start w:val="1"/>
      <w:numFmt w:val="bullet"/>
      <w:lvlText w:val="o"/>
      <w:lvlJc w:val="left"/>
      <w:pPr>
        <w:tabs>
          <w:tab w:val="num" w:pos="0"/>
        </w:tabs>
        <w:ind w:left="2880" w:hanging="360"/>
      </w:pPr>
      <w:rPr>
        <w:rFonts w:ascii="Courier New" w:hAnsi="Courier New" w:cs="Courier New" w:hint="default"/>
      </w:rPr>
    </w:lvl>
    <w:lvl w:ilvl="2">
      <w:start w:val="1"/>
      <w:numFmt w:val="bullet"/>
      <w:lvlText w:val=""/>
      <w:lvlJc w:val="left"/>
      <w:pPr>
        <w:tabs>
          <w:tab w:val="num" w:pos="0"/>
        </w:tabs>
        <w:ind w:left="3600" w:hanging="360"/>
      </w:pPr>
      <w:rPr>
        <w:rFonts w:ascii="Wingdings" w:hAnsi="Wingdings" w:cs="Wingdings" w:hint="default"/>
      </w:rPr>
    </w:lvl>
    <w:lvl w:ilvl="3">
      <w:start w:val="1"/>
      <w:numFmt w:val="bullet"/>
      <w:lvlText w:val=""/>
      <w:lvlJc w:val="left"/>
      <w:pPr>
        <w:tabs>
          <w:tab w:val="num" w:pos="0"/>
        </w:tabs>
        <w:ind w:left="4320" w:hanging="360"/>
      </w:pPr>
      <w:rPr>
        <w:rFonts w:ascii="Symbol" w:hAnsi="Symbol" w:cs="Symbol" w:hint="default"/>
      </w:rPr>
    </w:lvl>
    <w:lvl w:ilvl="4">
      <w:start w:val="1"/>
      <w:numFmt w:val="bullet"/>
      <w:lvlText w:val="o"/>
      <w:lvlJc w:val="left"/>
      <w:pPr>
        <w:tabs>
          <w:tab w:val="num" w:pos="0"/>
        </w:tabs>
        <w:ind w:left="5040" w:hanging="360"/>
      </w:pPr>
      <w:rPr>
        <w:rFonts w:ascii="Courier New" w:hAnsi="Courier New" w:cs="Courier New" w:hint="default"/>
      </w:rPr>
    </w:lvl>
    <w:lvl w:ilvl="5">
      <w:start w:val="1"/>
      <w:numFmt w:val="bullet"/>
      <w:lvlText w:val=""/>
      <w:lvlJc w:val="left"/>
      <w:pPr>
        <w:tabs>
          <w:tab w:val="num" w:pos="0"/>
        </w:tabs>
        <w:ind w:left="5760" w:hanging="360"/>
      </w:pPr>
      <w:rPr>
        <w:rFonts w:ascii="Wingdings" w:hAnsi="Wingdings" w:cs="Wingdings" w:hint="default"/>
      </w:rPr>
    </w:lvl>
    <w:lvl w:ilvl="6">
      <w:start w:val="1"/>
      <w:numFmt w:val="bullet"/>
      <w:lvlText w:val=""/>
      <w:lvlJc w:val="left"/>
      <w:pPr>
        <w:tabs>
          <w:tab w:val="num" w:pos="0"/>
        </w:tabs>
        <w:ind w:left="6480" w:hanging="360"/>
      </w:pPr>
      <w:rPr>
        <w:rFonts w:ascii="Symbol" w:hAnsi="Symbol" w:cs="Symbol" w:hint="default"/>
      </w:rPr>
    </w:lvl>
    <w:lvl w:ilvl="7">
      <w:start w:val="1"/>
      <w:numFmt w:val="bullet"/>
      <w:lvlText w:val="o"/>
      <w:lvlJc w:val="left"/>
      <w:pPr>
        <w:tabs>
          <w:tab w:val="num" w:pos="0"/>
        </w:tabs>
        <w:ind w:left="7200" w:hanging="360"/>
      </w:pPr>
      <w:rPr>
        <w:rFonts w:ascii="Courier New" w:hAnsi="Courier New" w:cs="Courier New" w:hint="default"/>
      </w:rPr>
    </w:lvl>
    <w:lvl w:ilvl="8">
      <w:start w:val="1"/>
      <w:numFmt w:val="bullet"/>
      <w:lvlText w:val=""/>
      <w:lvlJc w:val="left"/>
      <w:pPr>
        <w:tabs>
          <w:tab w:val="num" w:pos="0"/>
        </w:tabs>
        <w:ind w:left="7920" w:hanging="360"/>
      </w:pPr>
      <w:rPr>
        <w:rFonts w:ascii="Wingdings" w:hAnsi="Wingdings" w:cs="Wingdings" w:hint="default"/>
      </w:rPr>
    </w:lvl>
  </w:abstractNum>
  <w:abstractNum w:abstractNumId="60" w15:restartNumberingAfterBreak="0">
    <w:nsid w:val="526F2D79"/>
    <w:multiLevelType w:val="multilevel"/>
    <w:tmpl w:val="4EC8D71A"/>
    <w:lvl w:ilvl="0">
      <w:numFmt w:val="bullet"/>
      <w:lvlText w:val=""/>
      <w:lvlJc w:val="left"/>
      <w:pPr>
        <w:tabs>
          <w:tab w:val="num" w:pos="0"/>
        </w:tabs>
        <w:ind w:left="2592" w:hanging="361"/>
      </w:pPr>
      <w:rPr>
        <w:rFonts w:ascii="Wingdings" w:hAnsi="Wingdings" w:cs="Wingdings" w:hint="default"/>
        <w:b w:val="0"/>
        <w:bCs w:val="0"/>
        <w:i w:val="0"/>
        <w:iCs w:val="0"/>
        <w:w w:val="100"/>
        <w:sz w:val="22"/>
        <w:szCs w:val="22"/>
        <w:lang w:val="en-US" w:eastAsia="en-US" w:bidi="ar-SA"/>
      </w:rPr>
    </w:lvl>
    <w:lvl w:ilvl="1">
      <w:numFmt w:val="bullet"/>
      <w:lvlText w:val=""/>
      <w:lvlJc w:val="left"/>
      <w:pPr>
        <w:tabs>
          <w:tab w:val="num" w:pos="0"/>
        </w:tabs>
        <w:ind w:left="3564" w:hanging="361"/>
      </w:pPr>
      <w:rPr>
        <w:rFonts w:ascii="Symbol" w:hAnsi="Symbol" w:cs="Symbol" w:hint="default"/>
        <w:lang w:val="en-US" w:eastAsia="en-US" w:bidi="ar-SA"/>
      </w:rPr>
    </w:lvl>
    <w:lvl w:ilvl="2">
      <w:numFmt w:val="bullet"/>
      <w:lvlText w:val=""/>
      <w:lvlJc w:val="left"/>
      <w:pPr>
        <w:tabs>
          <w:tab w:val="num" w:pos="0"/>
        </w:tabs>
        <w:ind w:left="4528" w:hanging="361"/>
      </w:pPr>
      <w:rPr>
        <w:rFonts w:ascii="Symbol" w:hAnsi="Symbol" w:cs="Symbol" w:hint="default"/>
        <w:lang w:val="en-US" w:eastAsia="en-US" w:bidi="ar-SA"/>
      </w:rPr>
    </w:lvl>
    <w:lvl w:ilvl="3">
      <w:numFmt w:val="bullet"/>
      <w:lvlText w:val=""/>
      <w:lvlJc w:val="left"/>
      <w:pPr>
        <w:tabs>
          <w:tab w:val="num" w:pos="0"/>
        </w:tabs>
        <w:ind w:left="5492" w:hanging="361"/>
      </w:pPr>
      <w:rPr>
        <w:rFonts w:ascii="Symbol" w:hAnsi="Symbol" w:cs="Symbol" w:hint="default"/>
        <w:lang w:val="en-US" w:eastAsia="en-US" w:bidi="ar-SA"/>
      </w:rPr>
    </w:lvl>
    <w:lvl w:ilvl="4">
      <w:numFmt w:val="bullet"/>
      <w:lvlText w:val=""/>
      <w:lvlJc w:val="left"/>
      <w:pPr>
        <w:tabs>
          <w:tab w:val="num" w:pos="0"/>
        </w:tabs>
        <w:ind w:left="6456" w:hanging="361"/>
      </w:pPr>
      <w:rPr>
        <w:rFonts w:ascii="Symbol" w:hAnsi="Symbol" w:cs="Symbol" w:hint="default"/>
        <w:lang w:val="en-US" w:eastAsia="en-US" w:bidi="ar-SA"/>
      </w:rPr>
    </w:lvl>
    <w:lvl w:ilvl="5">
      <w:numFmt w:val="bullet"/>
      <w:lvlText w:val=""/>
      <w:lvlJc w:val="left"/>
      <w:pPr>
        <w:tabs>
          <w:tab w:val="num" w:pos="0"/>
        </w:tabs>
        <w:ind w:left="7420" w:hanging="361"/>
      </w:pPr>
      <w:rPr>
        <w:rFonts w:ascii="Symbol" w:hAnsi="Symbol" w:cs="Symbol" w:hint="default"/>
        <w:lang w:val="en-US" w:eastAsia="en-US" w:bidi="ar-SA"/>
      </w:rPr>
    </w:lvl>
    <w:lvl w:ilvl="6">
      <w:numFmt w:val="bullet"/>
      <w:lvlText w:val=""/>
      <w:lvlJc w:val="left"/>
      <w:pPr>
        <w:tabs>
          <w:tab w:val="num" w:pos="0"/>
        </w:tabs>
        <w:ind w:left="8384" w:hanging="361"/>
      </w:pPr>
      <w:rPr>
        <w:rFonts w:ascii="Symbol" w:hAnsi="Symbol" w:cs="Symbol" w:hint="default"/>
        <w:lang w:val="en-US" w:eastAsia="en-US" w:bidi="ar-SA"/>
      </w:rPr>
    </w:lvl>
    <w:lvl w:ilvl="7">
      <w:numFmt w:val="bullet"/>
      <w:lvlText w:val=""/>
      <w:lvlJc w:val="left"/>
      <w:pPr>
        <w:tabs>
          <w:tab w:val="num" w:pos="0"/>
        </w:tabs>
        <w:ind w:left="9348" w:hanging="361"/>
      </w:pPr>
      <w:rPr>
        <w:rFonts w:ascii="Symbol" w:hAnsi="Symbol" w:cs="Symbol" w:hint="default"/>
        <w:lang w:val="en-US" w:eastAsia="en-US" w:bidi="ar-SA"/>
      </w:rPr>
    </w:lvl>
    <w:lvl w:ilvl="8">
      <w:numFmt w:val="bullet"/>
      <w:lvlText w:val=""/>
      <w:lvlJc w:val="left"/>
      <w:pPr>
        <w:tabs>
          <w:tab w:val="num" w:pos="0"/>
        </w:tabs>
        <w:ind w:left="10312" w:hanging="361"/>
      </w:pPr>
      <w:rPr>
        <w:rFonts w:ascii="Symbol" w:hAnsi="Symbol" w:cs="Symbol" w:hint="default"/>
        <w:lang w:val="en-US" w:eastAsia="en-US" w:bidi="ar-SA"/>
      </w:rPr>
    </w:lvl>
  </w:abstractNum>
  <w:abstractNum w:abstractNumId="61" w15:restartNumberingAfterBreak="0">
    <w:nsid w:val="5334432D"/>
    <w:multiLevelType w:val="multilevel"/>
    <w:tmpl w:val="CE960706"/>
    <w:lvl w:ilvl="0">
      <w:start w:val="1"/>
      <w:numFmt w:val="upperLetter"/>
      <w:lvlText w:val="%1."/>
      <w:lvlJc w:val="left"/>
      <w:pPr>
        <w:tabs>
          <w:tab w:val="num" w:pos="0"/>
        </w:tabs>
        <w:ind w:left="1872" w:hanging="361"/>
      </w:pPr>
      <w:rPr>
        <w:rFonts w:ascii="Arial" w:eastAsia="Arial" w:hAnsi="Arial" w:cs="Arial"/>
        <w:b w:val="0"/>
        <w:bCs w:val="0"/>
        <w:i w:val="0"/>
        <w:iCs w:val="0"/>
        <w:spacing w:val="-1"/>
        <w:w w:val="100"/>
        <w:sz w:val="22"/>
        <w:szCs w:val="22"/>
        <w:lang w:val="en-US" w:eastAsia="en-US" w:bidi="ar-SA"/>
      </w:rPr>
    </w:lvl>
    <w:lvl w:ilvl="1">
      <w:numFmt w:val="bullet"/>
      <w:lvlText w:val=""/>
      <w:lvlJc w:val="left"/>
      <w:pPr>
        <w:tabs>
          <w:tab w:val="num" w:pos="0"/>
        </w:tabs>
        <w:ind w:left="2916" w:hanging="361"/>
      </w:pPr>
      <w:rPr>
        <w:rFonts w:ascii="Symbol" w:hAnsi="Symbol" w:cs="Symbol" w:hint="default"/>
        <w:lang w:val="en-US" w:eastAsia="en-US" w:bidi="ar-SA"/>
      </w:rPr>
    </w:lvl>
    <w:lvl w:ilvl="2">
      <w:numFmt w:val="bullet"/>
      <w:lvlText w:val=""/>
      <w:lvlJc w:val="left"/>
      <w:pPr>
        <w:tabs>
          <w:tab w:val="num" w:pos="0"/>
        </w:tabs>
        <w:ind w:left="3952" w:hanging="361"/>
      </w:pPr>
      <w:rPr>
        <w:rFonts w:ascii="Symbol" w:hAnsi="Symbol" w:cs="Symbol" w:hint="default"/>
        <w:lang w:val="en-US" w:eastAsia="en-US" w:bidi="ar-SA"/>
      </w:rPr>
    </w:lvl>
    <w:lvl w:ilvl="3">
      <w:numFmt w:val="bullet"/>
      <w:lvlText w:val=""/>
      <w:lvlJc w:val="left"/>
      <w:pPr>
        <w:tabs>
          <w:tab w:val="num" w:pos="0"/>
        </w:tabs>
        <w:ind w:left="4988" w:hanging="361"/>
      </w:pPr>
      <w:rPr>
        <w:rFonts w:ascii="Symbol" w:hAnsi="Symbol" w:cs="Symbol" w:hint="default"/>
        <w:lang w:val="en-US" w:eastAsia="en-US" w:bidi="ar-SA"/>
      </w:rPr>
    </w:lvl>
    <w:lvl w:ilvl="4">
      <w:numFmt w:val="bullet"/>
      <w:lvlText w:val=""/>
      <w:lvlJc w:val="left"/>
      <w:pPr>
        <w:tabs>
          <w:tab w:val="num" w:pos="0"/>
        </w:tabs>
        <w:ind w:left="6024" w:hanging="361"/>
      </w:pPr>
      <w:rPr>
        <w:rFonts w:ascii="Symbol" w:hAnsi="Symbol" w:cs="Symbol" w:hint="default"/>
        <w:lang w:val="en-US" w:eastAsia="en-US" w:bidi="ar-SA"/>
      </w:rPr>
    </w:lvl>
    <w:lvl w:ilvl="5">
      <w:numFmt w:val="bullet"/>
      <w:lvlText w:val=""/>
      <w:lvlJc w:val="left"/>
      <w:pPr>
        <w:tabs>
          <w:tab w:val="num" w:pos="0"/>
        </w:tabs>
        <w:ind w:left="7060" w:hanging="361"/>
      </w:pPr>
      <w:rPr>
        <w:rFonts w:ascii="Symbol" w:hAnsi="Symbol" w:cs="Symbol" w:hint="default"/>
        <w:lang w:val="en-US" w:eastAsia="en-US" w:bidi="ar-SA"/>
      </w:rPr>
    </w:lvl>
    <w:lvl w:ilvl="6">
      <w:numFmt w:val="bullet"/>
      <w:lvlText w:val=""/>
      <w:lvlJc w:val="left"/>
      <w:pPr>
        <w:tabs>
          <w:tab w:val="num" w:pos="0"/>
        </w:tabs>
        <w:ind w:left="8096" w:hanging="361"/>
      </w:pPr>
      <w:rPr>
        <w:rFonts w:ascii="Symbol" w:hAnsi="Symbol" w:cs="Symbol" w:hint="default"/>
        <w:lang w:val="en-US" w:eastAsia="en-US" w:bidi="ar-SA"/>
      </w:rPr>
    </w:lvl>
    <w:lvl w:ilvl="7">
      <w:numFmt w:val="bullet"/>
      <w:lvlText w:val=""/>
      <w:lvlJc w:val="left"/>
      <w:pPr>
        <w:tabs>
          <w:tab w:val="num" w:pos="0"/>
        </w:tabs>
        <w:ind w:left="9132" w:hanging="361"/>
      </w:pPr>
      <w:rPr>
        <w:rFonts w:ascii="Symbol" w:hAnsi="Symbol" w:cs="Symbol" w:hint="default"/>
        <w:lang w:val="en-US" w:eastAsia="en-US" w:bidi="ar-SA"/>
      </w:rPr>
    </w:lvl>
    <w:lvl w:ilvl="8">
      <w:numFmt w:val="bullet"/>
      <w:lvlText w:val=""/>
      <w:lvlJc w:val="left"/>
      <w:pPr>
        <w:tabs>
          <w:tab w:val="num" w:pos="0"/>
        </w:tabs>
        <w:ind w:left="10168" w:hanging="361"/>
      </w:pPr>
      <w:rPr>
        <w:rFonts w:ascii="Symbol" w:hAnsi="Symbol" w:cs="Symbol" w:hint="default"/>
        <w:lang w:val="en-US" w:eastAsia="en-US" w:bidi="ar-SA"/>
      </w:rPr>
    </w:lvl>
  </w:abstractNum>
  <w:abstractNum w:abstractNumId="62" w15:restartNumberingAfterBreak="0">
    <w:nsid w:val="55097C68"/>
    <w:multiLevelType w:val="multilevel"/>
    <w:tmpl w:val="DAE88B98"/>
    <w:lvl w:ilvl="0">
      <w:numFmt w:val="bullet"/>
      <w:lvlText w:val=""/>
      <w:lvlJc w:val="left"/>
      <w:pPr>
        <w:tabs>
          <w:tab w:val="num" w:pos="0"/>
        </w:tabs>
        <w:ind w:left="2592" w:hanging="361"/>
      </w:pPr>
      <w:rPr>
        <w:rFonts w:ascii="Wingdings" w:hAnsi="Wingdings" w:cs="Wingdings" w:hint="default"/>
        <w:b w:val="0"/>
        <w:bCs w:val="0"/>
        <w:i w:val="0"/>
        <w:iCs w:val="0"/>
        <w:w w:val="100"/>
        <w:sz w:val="22"/>
        <w:szCs w:val="22"/>
        <w:lang w:val="en-US" w:eastAsia="en-US" w:bidi="ar-SA"/>
      </w:rPr>
    </w:lvl>
    <w:lvl w:ilvl="1">
      <w:numFmt w:val="bullet"/>
      <w:lvlText w:val=""/>
      <w:lvlJc w:val="left"/>
      <w:pPr>
        <w:tabs>
          <w:tab w:val="num" w:pos="0"/>
        </w:tabs>
        <w:ind w:left="3564" w:hanging="361"/>
      </w:pPr>
      <w:rPr>
        <w:rFonts w:ascii="Symbol" w:hAnsi="Symbol" w:cs="Symbol" w:hint="default"/>
        <w:lang w:val="en-US" w:eastAsia="en-US" w:bidi="ar-SA"/>
      </w:rPr>
    </w:lvl>
    <w:lvl w:ilvl="2">
      <w:numFmt w:val="bullet"/>
      <w:lvlText w:val=""/>
      <w:lvlJc w:val="left"/>
      <w:pPr>
        <w:tabs>
          <w:tab w:val="num" w:pos="0"/>
        </w:tabs>
        <w:ind w:left="4528" w:hanging="361"/>
      </w:pPr>
      <w:rPr>
        <w:rFonts w:ascii="Symbol" w:hAnsi="Symbol" w:cs="Symbol" w:hint="default"/>
        <w:lang w:val="en-US" w:eastAsia="en-US" w:bidi="ar-SA"/>
      </w:rPr>
    </w:lvl>
    <w:lvl w:ilvl="3">
      <w:numFmt w:val="bullet"/>
      <w:lvlText w:val=""/>
      <w:lvlJc w:val="left"/>
      <w:pPr>
        <w:tabs>
          <w:tab w:val="num" w:pos="0"/>
        </w:tabs>
        <w:ind w:left="5492" w:hanging="361"/>
      </w:pPr>
      <w:rPr>
        <w:rFonts w:ascii="Symbol" w:hAnsi="Symbol" w:cs="Symbol" w:hint="default"/>
        <w:lang w:val="en-US" w:eastAsia="en-US" w:bidi="ar-SA"/>
      </w:rPr>
    </w:lvl>
    <w:lvl w:ilvl="4">
      <w:numFmt w:val="bullet"/>
      <w:lvlText w:val=""/>
      <w:lvlJc w:val="left"/>
      <w:pPr>
        <w:tabs>
          <w:tab w:val="num" w:pos="0"/>
        </w:tabs>
        <w:ind w:left="6456" w:hanging="361"/>
      </w:pPr>
      <w:rPr>
        <w:rFonts w:ascii="Symbol" w:hAnsi="Symbol" w:cs="Symbol" w:hint="default"/>
        <w:lang w:val="en-US" w:eastAsia="en-US" w:bidi="ar-SA"/>
      </w:rPr>
    </w:lvl>
    <w:lvl w:ilvl="5">
      <w:numFmt w:val="bullet"/>
      <w:lvlText w:val=""/>
      <w:lvlJc w:val="left"/>
      <w:pPr>
        <w:tabs>
          <w:tab w:val="num" w:pos="0"/>
        </w:tabs>
        <w:ind w:left="7420" w:hanging="361"/>
      </w:pPr>
      <w:rPr>
        <w:rFonts w:ascii="Symbol" w:hAnsi="Symbol" w:cs="Symbol" w:hint="default"/>
        <w:lang w:val="en-US" w:eastAsia="en-US" w:bidi="ar-SA"/>
      </w:rPr>
    </w:lvl>
    <w:lvl w:ilvl="6">
      <w:numFmt w:val="bullet"/>
      <w:lvlText w:val=""/>
      <w:lvlJc w:val="left"/>
      <w:pPr>
        <w:tabs>
          <w:tab w:val="num" w:pos="0"/>
        </w:tabs>
        <w:ind w:left="8384" w:hanging="361"/>
      </w:pPr>
      <w:rPr>
        <w:rFonts w:ascii="Symbol" w:hAnsi="Symbol" w:cs="Symbol" w:hint="default"/>
        <w:lang w:val="en-US" w:eastAsia="en-US" w:bidi="ar-SA"/>
      </w:rPr>
    </w:lvl>
    <w:lvl w:ilvl="7">
      <w:numFmt w:val="bullet"/>
      <w:lvlText w:val=""/>
      <w:lvlJc w:val="left"/>
      <w:pPr>
        <w:tabs>
          <w:tab w:val="num" w:pos="0"/>
        </w:tabs>
        <w:ind w:left="9348" w:hanging="361"/>
      </w:pPr>
      <w:rPr>
        <w:rFonts w:ascii="Symbol" w:hAnsi="Symbol" w:cs="Symbol" w:hint="default"/>
        <w:lang w:val="en-US" w:eastAsia="en-US" w:bidi="ar-SA"/>
      </w:rPr>
    </w:lvl>
    <w:lvl w:ilvl="8">
      <w:numFmt w:val="bullet"/>
      <w:lvlText w:val=""/>
      <w:lvlJc w:val="left"/>
      <w:pPr>
        <w:tabs>
          <w:tab w:val="num" w:pos="0"/>
        </w:tabs>
        <w:ind w:left="10312" w:hanging="361"/>
      </w:pPr>
      <w:rPr>
        <w:rFonts w:ascii="Symbol" w:hAnsi="Symbol" w:cs="Symbol" w:hint="default"/>
        <w:lang w:val="en-US" w:eastAsia="en-US" w:bidi="ar-SA"/>
      </w:rPr>
    </w:lvl>
  </w:abstractNum>
  <w:abstractNum w:abstractNumId="63" w15:restartNumberingAfterBreak="0">
    <w:nsid w:val="56C1785A"/>
    <w:multiLevelType w:val="multilevel"/>
    <w:tmpl w:val="B2A870D0"/>
    <w:lvl w:ilvl="0">
      <w:start w:val="1"/>
      <w:numFmt w:val="lowerLetter"/>
      <w:lvlText w:val="%1)"/>
      <w:lvlJc w:val="left"/>
      <w:pPr>
        <w:tabs>
          <w:tab w:val="num" w:pos="0"/>
        </w:tabs>
        <w:ind w:left="1440" w:hanging="360"/>
      </w:pPr>
    </w:lvl>
    <w:lvl w:ilvl="1">
      <w:numFmt w:val="bullet"/>
      <w:lvlText w:val="•"/>
      <w:lvlJc w:val="left"/>
      <w:pPr>
        <w:tabs>
          <w:tab w:val="num" w:pos="0"/>
        </w:tabs>
        <w:ind w:left="2160" w:hanging="360"/>
      </w:pPr>
      <w:rPr>
        <w:rFonts w:ascii="Arial" w:eastAsiaTheme="minorHAnsi" w:hAnsi="Arial" w:cs="Arial" w:hint="default"/>
      </w:r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64" w15:restartNumberingAfterBreak="0">
    <w:nsid w:val="57AD53E5"/>
    <w:multiLevelType w:val="hybridMultilevel"/>
    <w:tmpl w:val="6EE496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58253CB1"/>
    <w:multiLevelType w:val="multilevel"/>
    <w:tmpl w:val="4A7A814E"/>
    <w:lvl w:ilvl="0">
      <w:start w:val="1"/>
      <w:numFmt w:val="decimal"/>
      <w:lvlText w:val="%1."/>
      <w:lvlJc w:val="left"/>
      <w:pPr>
        <w:tabs>
          <w:tab w:val="num" w:pos="0"/>
        </w:tabs>
        <w:ind w:left="1512" w:hanging="361"/>
      </w:pPr>
      <w:rPr>
        <w:rFonts w:ascii="Cambria" w:eastAsia="Cambria" w:hAnsi="Cambria" w:cs="Cambria"/>
        <w:b/>
        <w:bCs/>
        <w:i w:val="0"/>
        <w:iCs w:val="0"/>
        <w:color w:val="2DA2BF"/>
        <w:w w:val="99"/>
        <w:sz w:val="26"/>
        <w:szCs w:val="26"/>
        <w:lang w:val="en-US" w:eastAsia="en-US" w:bidi="ar-SA"/>
      </w:rPr>
    </w:lvl>
    <w:lvl w:ilvl="1">
      <w:numFmt w:val="bullet"/>
      <w:lvlText w:val=""/>
      <w:lvlJc w:val="left"/>
      <w:pPr>
        <w:tabs>
          <w:tab w:val="num" w:pos="0"/>
        </w:tabs>
        <w:ind w:left="2592" w:hanging="361"/>
      </w:pPr>
      <w:rPr>
        <w:rFonts w:ascii="Symbol" w:hAnsi="Symbol" w:cs="Symbol" w:hint="default"/>
        <w:b w:val="0"/>
        <w:bCs w:val="0"/>
        <w:i w:val="0"/>
        <w:iCs w:val="0"/>
        <w:w w:val="100"/>
        <w:sz w:val="22"/>
        <w:szCs w:val="22"/>
        <w:lang w:val="en-US" w:eastAsia="en-US" w:bidi="ar-SA"/>
      </w:rPr>
    </w:lvl>
    <w:lvl w:ilvl="2">
      <w:numFmt w:val="bullet"/>
      <w:lvlText w:val=""/>
      <w:lvlJc w:val="left"/>
      <w:pPr>
        <w:tabs>
          <w:tab w:val="num" w:pos="0"/>
        </w:tabs>
        <w:ind w:left="2600" w:hanging="361"/>
      </w:pPr>
      <w:rPr>
        <w:rFonts w:ascii="Symbol" w:hAnsi="Symbol" w:cs="Symbol" w:hint="default"/>
        <w:lang w:val="en-US" w:eastAsia="en-US" w:bidi="ar-SA"/>
      </w:rPr>
    </w:lvl>
    <w:lvl w:ilvl="3">
      <w:numFmt w:val="bullet"/>
      <w:lvlText w:val=""/>
      <w:lvlJc w:val="left"/>
      <w:pPr>
        <w:tabs>
          <w:tab w:val="num" w:pos="0"/>
        </w:tabs>
        <w:ind w:left="3805" w:hanging="361"/>
      </w:pPr>
      <w:rPr>
        <w:rFonts w:ascii="Symbol" w:hAnsi="Symbol" w:cs="Symbol" w:hint="default"/>
        <w:lang w:val="en-US" w:eastAsia="en-US" w:bidi="ar-SA"/>
      </w:rPr>
    </w:lvl>
    <w:lvl w:ilvl="4">
      <w:numFmt w:val="bullet"/>
      <w:lvlText w:val=""/>
      <w:lvlJc w:val="left"/>
      <w:pPr>
        <w:tabs>
          <w:tab w:val="num" w:pos="0"/>
        </w:tabs>
        <w:ind w:left="5010" w:hanging="361"/>
      </w:pPr>
      <w:rPr>
        <w:rFonts w:ascii="Symbol" w:hAnsi="Symbol" w:cs="Symbol" w:hint="default"/>
        <w:lang w:val="en-US" w:eastAsia="en-US" w:bidi="ar-SA"/>
      </w:rPr>
    </w:lvl>
    <w:lvl w:ilvl="5">
      <w:numFmt w:val="bullet"/>
      <w:lvlText w:val=""/>
      <w:lvlJc w:val="left"/>
      <w:pPr>
        <w:tabs>
          <w:tab w:val="num" w:pos="0"/>
        </w:tabs>
        <w:ind w:left="6215" w:hanging="361"/>
      </w:pPr>
      <w:rPr>
        <w:rFonts w:ascii="Symbol" w:hAnsi="Symbol" w:cs="Symbol" w:hint="default"/>
        <w:lang w:val="en-US" w:eastAsia="en-US" w:bidi="ar-SA"/>
      </w:rPr>
    </w:lvl>
    <w:lvl w:ilvl="6">
      <w:numFmt w:val="bullet"/>
      <w:lvlText w:val=""/>
      <w:lvlJc w:val="left"/>
      <w:pPr>
        <w:tabs>
          <w:tab w:val="num" w:pos="0"/>
        </w:tabs>
        <w:ind w:left="7420" w:hanging="361"/>
      </w:pPr>
      <w:rPr>
        <w:rFonts w:ascii="Symbol" w:hAnsi="Symbol" w:cs="Symbol" w:hint="default"/>
        <w:lang w:val="en-US" w:eastAsia="en-US" w:bidi="ar-SA"/>
      </w:rPr>
    </w:lvl>
    <w:lvl w:ilvl="7">
      <w:numFmt w:val="bullet"/>
      <w:lvlText w:val=""/>
      <w:lvlJc w:val="left"/>
      <w:pPr>
        <w:tabs>
          <w:tab w:val="num" w:pos="0"/>
        </w:tabs>
        <w:ind w:left="8625" w:hanging="361"/>
      </w:pPr>
      <w:rPr>
        <w:rFonts w:ascii="Symbol" w:hAnsi="Symbol" w:cs="Symbol" w:hint="default"/>
        <w:lang w:val="en-US" w:eastAsia="en-US" w:bidi="ar-SA"/>
      </w:rPr>
    </w:lvl>
    <w:lvl w:ilvl="8">
      <w:numFmt w:val="bullet"/>
      <w:lvlText w:val=""/>
      <w:lvlJc w:val="left"/>
      <w:pPr>
        <w:tabs>
          <w:tab w:val="num" w:pos="0"/>
        </w:tabs>
        <w:ind w:left="9830" w:hanging="361"/>
      </w:pPr>
      <w:rPr>
        <w:rFonts w:ascii="Symbol" w:hAnsi="Symbol" w:cs="Symbol" w:hint="default"/>
        <w:lang w:val="en-US" w:eastAsia="en-US" w:bidi="ar-SA"/>
      </w:rPr>
    </w:lvl>
  </w:abstractNum>
  <w:abstractNum w:abstractNumId="66" w15:restartNumberingAfterBreak="0">
    <w:nsid w:val="583F43B1"/>
    <w:multiLevelType w:val="multilevel"/>
    <w:tmpl w:val="58BA4B4A"/>
    <w:lvl w:ilvl="0">
      <w:start w:val="1"/>
      <w:numFmt w:val="decimal"/>
      <w:lvlText w:val="(%1)"/>
      <w:lvlJc w:val="left"/>
      <w:pPr>
        <w:tabs>
          <w:tab w:val="num" w:pos="0"/>
        </w:tabs>
        <w:ind w:left="1440" w:hanging="360"/>
      </w:pPr>
      <w:rPr>
        <w:rFonts w:cs="Times New Roman"/>
      </w:r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67" w15:restartNumberingAfterBreak="0">
    <w:nsid w:val="58881A22"/>
    <w:multiLevelType w:val="multilevel"/>
    <w:tmpl w:val="735C248E"/>
    <w:lvl w:ilvl="0">
      <w:start w:val="1"/>
      <w:numFmt w:val="lowerLetter"/>
      <w:lvlText w:val="%1)"/>
      <w:lvlJc w:val="left"/>
      <w:pPr>
        <w:tabs>
          <w:tab w:val="num" w:pos="0"/>
        </w:tabs>
        <w:ind w:left="1440" w:hanging="360"/>
      </w:pPr>
      <w:rPr>
        <w:rFonts w:cs="Times New Roman"/>
      </w:r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68" w15:restartNumberingAfterBreak="0">
    <w:nsid w:val="5BA937C5"/>
    <w:multiLevelType w:val="multilevel"/>
    <w:tmpl w:val="8F24F1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60BF4ADE"/>
    <w:multiLevelType w:val="multilevel"/>
    <w:tmpl w:val="FB5ED366"/>
    <w:lvl w:ilvl="0">
      <w:start w:val="1"/>
      <w:numFmt w:val="bullet"/>
      <w:lvlText w:val=""/>
      <w:lvlJc w:val="left"/>
      <w:pPr>
        <w:tabs>
          <w:tab w:val="num" w:pos="0"/>
        </w:tabs>
        <w:ind w:left="1872" w:hanging="360"/>
      </w:pPr>
      <w:rPr>
        <w:rFonts w:ascii="Wingdings" w:hAnsi="Wingdings" w:cs="Wingdings" w:hint="default"/>
      </w:rPr>
    </w:lvl>
    <w:lvl w:ilvl="1">
      <w:start w:val="1"/>
      <w:numFmt w:val="bullet"/>
      <w:lvlText w:val="o"/>
      <w:lvlJc w:val="left"/>
      <w:pPr>
        <w:tabs>
          <w:tab w:val="num" w:pos="0"/>
        </w:tabs>
        <w:ind w:left="2592" w:hanging="360"/>
      </w:pPr>
      <w:rPr>
        <w:rFonts w:ascii="Courier New" w:hAnsi="Courier New" w:cs="Courier New" w:hint="default"/>
      </w:rPr>
    </w:lvl>
    <w:lvl w:ilvl="2">
      <w:start w:val="1"/>
      <w:numFmt w:val="bullet"/>
      <w:lvlText w:val=""/>
      <w:lvlJc w:val="left"/>
      <w:pPr>
        <w:tabs>
          <w:tab w:val="num" w:pos="0"/>
        </w:tabs>
        <w:ind w:left="3312" w:hanging="360"/>
      </w:pPr>
      <w:rPr>
        <w:rFonts w:ascii="Wingdings" w:hAnsi="Wingdings" w:cs="Wingdings" w:hint="default"/>
      </w:rPr>
    </w:lvl>
    <w:lvl w:ilvl="3">
      <w:start w:val="1"/>
      <w:numFmt w:val="bullet"/>
      <w:lvlText w:val=""/>
      <w:lvlJc w:val="left"/>
      <w:pPr>
        <w:tabs>
          <w:tab w:val="num" w:pos="0"/>
        </w:tabs>
        <w:ind w:left="4032" w:hanging="360"/>
      </w:pPr>
      <w:rPr>
        <w:rFonts w:ascii="Symbol" w:hAnsi="Symbol" w:cs="Symbol" w:hint="default"/>
      </w:rPr>
    </w:lvl>
    <w:lvl w:ilvl="4">
      <w:start w:val="1"/>
      <w:numFmt w:val="bullet"/>
      <w:lvlText w:val="o"/>
      <w:lvlJc w:val="left"/>
      <w:pPr>
        <w:tabs>
          <w:tab w:val="num" w:pos="0"/>
        </w:tabs>
        <w:ind w:left="4752" w:hanging="360"/>
      </w:pPr>
      <w:rPr>
        <w:rFonts w:ascii="Courier New" w:hAnsi="Courier New" w:cs="Courier New" w:hint="default"/>
      </w:rPr>
    </w:lvl>
    <w:lvl w:ilvl="5">
      <w:start w:val="1"/>
      <w:numFmt w:val="bullet"/>
      <w:lvlText w:val=""/>
      <w:lvlJc w:val="left"/>
      <w:pPr>
        <w:tabs>
          <w:tab w:val="num" w:pos="0"/>
        </w:tabs>
        <w:ind w:left="5472" w:hanging="360"/>
      </w:pPr>
      <w:rPr>
        <w:rFonts w:ascii="Wingdings" w:hAnsi="Wingdings" w:cs="Wingdings" w:hint="default"/>
      </w:rPr>
    </w:lvl>
    <w:lvl w:ilvl="6">
      <w:start w:val="1"/>
      <w:numFmt w:val="bullet"/>
      <w:lvlText w:val=""/>
      <w:lvlJc w:val="left"/>
      <w:pPr>
        <w:tabs>
          <w:tab w:val="num" w:pos="0"/>
        </w:tabs>
        <w:ind w:left="6192" w:hanging="360"/>
      </w:pPr>
      <w:rPr>
        <w:rFonts w:ascii="Symbol" w:hAnsi="Symbol" w:cs="Symbol" w:hint="default"/>
      </w:rPr>
    </w:lvl>
    <w:lvl w:ilvl="7">
      <w:start w:val="1"/>
      <w:numFmt w:val="bullet"/>
      <w:lvlText w:val="o"/>
      <w:lvlJc w:val="left"/>
      <w:pPr>
        <w:tabs>
          <w:tab w:val="num" w:pos="0"/>
        </w:tabs>
        <w:ind w:left="6912" w:hanging="360"/>
      </w:pPr>
      <w:rPr>
        <w:rFonts w:ascii="Courier New" w:hAnsi="Courier New" w:cs="Courier New" w:hint="default"/>
      </w:rPr>
    </w:lvl>
    <w:lvl w:ilvl="8">
      <w:start w:val="1"/>
      <w:numFmt w:val="bullet"/>
      <w:lvlText w:val=""/>
      <w:lvlJc w:val="left"/>
      <w:pPr>
        <w:tabs>
          <w:tab w:val="num" w:pos="0"/>
        </w:tabs>
        <w:ind w:left="7632" w:hanging="360"/>
      </w:pPr>
      <w:rPr>
        <w:rFonts w:ascii="Wingdings" w:hAnsi="Wingdings" w:cs="Wingdings" w:hint="default"/>
      </w:rPr>
    </w:lvl>
  </w:abstractNum>
  <w:abstractNum w:abstractNumId="70" w15:restartNumberingAfterBreak="0">
    <w:nsid w:val="61944260"/>
    <w:multiLevelType w:val="multilevel"/>
    <w:tmpl w:val="0B3086CC"/>
    <w:lvl w:ilvl="0">
      <w:start w:val="1"/>
      <w:numFmt w:val="decimal"/>
      <w:lvlText w:val="%1."/>
      <w:lvlJc w:val="left"/>
      <w:pPr>
        <w:tabs>
          <w:tab w:val="num" w:pos="0"/>
        </w:tabs>
        <w:ind w:left="1512" w:hanging="361"/>
      </w:pPr>
      <w:rPr>
        <w:rFonts w:ascii="Cambria" w:eastAsia="Cambria" w:hAnsi="Cambria" w:cs="Cambria"/>
        <w:b/>
        <w:bCs/>
        <w:i w:val="0"/>
        <w:iCs w:val="0"/>
        <w:color w:val="2DA2BF"/>
        <w:w w:val="99"/>
        <w:sz w:val="26"/>
        <w:szCs w:val="26"/>
        <w:lang w:val="en-US" w:eastAsia="en-US" w:bidi="ar-SA"/>
      </w:rPr>
    </w:lvl>
    <w:lvl w:ilvl="1">
      <w:start w:val="1"/>
      <w:numFmt w:val="upperLetter"/>
      <w:lvlText w:val="%2."/>
      <w:lvlJc w:val="left"/>
      <w:pPr>
        <w:tabs>
          <w:tab w:val="num" w:pos="0"/>
        </w:tabs>
        <w:ind w:left="1872" w:hanging="360"/>
      </w:pPr>
      <w:rPr>
        <w:spacing w:val="-2"/>
        <w:w w:val="100"/>
        <w:lang w:val="en-US" w:eastAsia="en-US" w:bidi="ar-SA"/>
      </w:rPr>
    </w:lvl>
    <w:lvl w:ilvl="2">
      <w:start w:val="1"/>
      <w:numFmt w:val="decimal"/>
      <w:lvlText w:val="%3."/>
      <w:lvlJc w:val="left"/>
      <w:pPr>
        <w:tabs>
          <w:tab w:val="num" w:pos="0"/>
        </w:tabs>
        <w:ind w:left="1871" w:hanging="360"/>
      </w:pPr>
      <w:rPr>
        <w:spacing w:val="-1"/>
        <w:w w:val="100"/>
        <w:lang w:val="en-US" w:eastAsia="en-US" w:bidi="ar-SA"/>
      </w:rPr>
    </w:lvl>
    <w:lvl w:ilvl="3">
      <w:numFmt w:val="bullet"/>
      <w:lvlText w:val=""/>
      <w:lvlJc w:val="left"/>
      <w:pPr>
        <w:tabs>
          <w:tab w:val="num" w:pos="0"/>
        </w:tabs>
        <w:ind w:left="2232" w:hanging="360"/>
      </w:pPr>
      <w:rPr>
        <w:rFonts w:ascii="Symbol" w:hAnsi="Symbol" w:cs="Symbol" w:hint="default"/>
        <w:b w:val="0"/>
        <w:bCs w:val="0"/>
        <w:i w:val="0"/>
        <w:iCs w:val="0"/>
        <w:w w:val="100"/>
        <w:sz w:val="22"/>
        <w:szCs w:val="22"/>
        <w:lang w:val="en-US" w:eastAsia="en-US" w:bidi="ar-SA"/>
      </w:rPr>
    </w:lvl>
    <w:lvl w:ilvl="4">
      <w:start w:val="1"/>
      <w:numFmt w:val="bullet"/>
      <w:lvlText w:val=""/>
      <w:lvlJc w:val="left"/>
      <w:pPr>
        <w:ind w:left="3977" w:hanging="360"/>
      </w:pPr>
      <w:rPr>
        <w:rFonts w:ascii="Symbol" w:hAnsi="Symbol" w:hint="default"/>
      </w:rPr>
    </w:lvl>
    <w:lvl w:ilvl="5">
      <w:numFmt w:val="bullet"/>
      <w:lvlText w:val=""/>
      <w:lvlJc w:val="left"/>
      <w:pPr>
        <w:tabs>
          <w:tab w:val="num" w:pos="0"/>
        </w:tabs>
        <w:ind w:left="5354" w:hanging="360"/>
      </w:pPr>
      <w:rPr>
        <w:rFonts w:ascii="Symbol" w:hAnsi="Symbol" w:cs="Symbol" w:hint="default"/>
        <w:lang w:val="en-US" w:eastAsia="en-US" w:bidi="ar-SA"/>
      </w:rPr>
    </w:lvl>
    <w:lvl w:ilvl="6">
      <w:numFmt w:val="bullet"/>
      <w:lvlText w:val=""/>
      <w:lvlJc w:val="left"/>
      <w:pPr>
        <w:tabs>
          <w:tab w:val="num" w:pos="0"/>
        </w:tabs>
        <w:ind w:left="6731" w:hanging="360"/>
      </w:pPr>
      <w:rPr>
        <w:rFonts w:ascii="Symbol" w:hAnsi="Symbol" w:cs="Symbol" w:hint="default"/>
        <w:lang w:val="en-US" w:eastAsia="en-US" w:bidi="ar-SA"/>
      </w:rPr>
    </w:lvl>
    <w:lvl w:ilvl="7">
      <w:numFmt w:val="bullet"/>
      <w:lvlText w:val=""/>
      <w:lvlJc w:val="left"/>
      <w:pPr>
        <w:tabs>
          <w:tab w:val="num" w:pos="0"/>
        </w:tabs>
        <w:ind w:left="8108" w:hanging="360"/>
      </w:pPr>
      <w:rPr>
        <w:rFonts w:ascii="Symbol" w:hAnsi="Symbol" w:cs="Symbol" w:hint="default"/>
        <w:lang w:val="en-US" w:eastAsia="en-US" w:bidi="ar-SA"/>
      </w:rPr>
    </w:lvl>
    <w:lvl w:ilvl="8">
      <w:numFmt w:val="bullet"/>
      <w:lvlText w:val=""/>
      <w:lvlJc w:val="left"/>
      <w:pPr>
        <w:tabs>
          <w:tab w:val="num" w:pos="0"/>
        </w:tabs>
        <w:ind w:left="9485" w:hanging="360"/>
      </w:pPr>
      <w:rPr>
        <w:rFonts w:ascii="Symbol" w:hAnsi="Symbol" w:cs="Symbol" w:hint="default"/>
        <w:lang w:val="en-US" w:eastAsia="en-US" w:bidi="ar-SA"/>
      </w:rPr>
    </w:lvl>
  </w:abstractNum>
  <w:abstractNum w:abstractNumId="71" w15:restartNumberingAfterBreak="0">
    <w:nsid w:val="6251023A"/>
    <w:multiLevelType w:val="multilevel"/>
    <w:tmpl w:val="428A276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2" w15:restartNumberingAfterBreak="0">
    <w:nsid w:val="635E5743"/>
    <w:multiLevelType w:val="multilevel"/>
    <w:tmpl w:val="CC94E8AA"/>
    <w:lvl w:ilvl="0">
      <w:numFmt w:val="bullet"/>
      <w:lvlText w:val=""/>
      <w:lvlJc w:val="left"/>
      <w:pPr>
        <w:tabs>
          <w:tab w:val="num" w:pos="0"/>
        </w:tabs>
        <w:ind w:left="2592" w:hanging="361"/>
      </w:pPr>
      <w:rPr>
        <w:rFonts w:ascii="Symbol" w:hAnsi="Symbol" w:cs="Symbol" w:hint="default"/>
        <w:b w:val="0"/>
        <w:bCs w:val="0"/>
        <w:i w:val="0"/>
        <w:iCs w:val="0"/>
        <w:w w:val="100"/>
        <w:sz w:val="22"/>
        <w:szCs w:val="22"/>
        <w:lang w:val="en-US" w:eastAsia="en-US" w:bidi="ar-SA"/>
      </w:rPr>
    </w:lvl>
    <w:lvl w:ilvl="1">
      <w:numFmt w:val="bullet"/>
      <w:lvlText w:val=""/>
      <w:lvlJc w:val="left"/>
      <w:pPr>
        <w:tabs>
          <w:tab w:val="num" w:pos="0"/>
        </w:tabs>
        <w:ind w:left="3313" w:hanging="361"/>
      </w:pPr>
      <w:rPr>
        <w:rFonts w:ascii="Wingdings" w:hAnsi="Wingdings" w:cs="Wingdings" w:hint="default"/>
        <w:b w:val="0"/>
        <w:bCs w:val="0"/>
        <w:i w:val="0"/>
        <w:iCs w:val="0"/>
        <w:w w:val="100"/>
        <w:sz w:val="22"/>
        <w:szCs w:val="22"/>
        <w:lang w:val="en-US" w:eastAsia="en-US" w:bidi="ar-SA"/>
      </w:rPr>
    </w:lvl>
    <w:lvl w:ilvl="2">
      <w:numFmt w:val="bullet"/>
      <w:lvlText w:val=""/>
      <w:lvlJc w:val="left"/>
      <w:pPr>
        <w:tabs>
          <w:tab w:val="num" w:pos="0"/>
        </w:tabs>
        <w:ind w:left="4311" w:hanging="361"/>
      </w:pPr>
      <w:rPr>
        <w:rFonts w:ascii="Symbol" w:hAnsi="Symbol" w:cs="Symbol" w:hint="default"/>
        <w:lang w:val="en-US" w:eastAsia="en-US" w:bidi="ar-SA"/>
      </w:rPr>
    </w:lvl>
    <w:lvl w:ilvl="3">
      <w:numFmt w:val="bullet"/>
      <w:lvlText w:val=""/>
      <w:lvlJc w:val="left"/>
      <w:pPr>
        <w:tabs>
          <w:tab w:val="num" w:pos="0"/>
        </w:tabs>
        <w:ind w:left="5302" w:hanging="361"/>
      </w:pPr>
      <w:rPr>
        <w:rFonts w:ascii="Symbol" w:hAnsi="Symbol" w:cs="Symbol" w:hint="default"/>
        <w:lang w:val="en-US" w:eastAsia="en-US" w:bidi="ar-SA"/>
      </w:rPr>
    </w:lvl>
    <w:lvl w:ilvl="4">
      <w:numFmt w:val="bullet"/>
      <w:lvlText w:val=""/>
      <w:lvlJc w:val="left"/>
      <w:pPr>
        <w:tabs>
          <w:tab w:val="num" w:pos="0"/>
        </w:tabs>
        <w:ind w:left="6293" w:hanging="361"/>
      </w:pPr>
      <w:rPr>
        <w:rFonts w:ascii="Symbol" w:hAnsi="Symbol" w:cs="Symbol" w:hint="default"/>
        <w:lang w:val="en-US" w:eastAsia="en-US" w:bidi="ar-SA"/>
      </w:rPr>
    </w:lvl>
    <w:lvl w:ilvl="5">
      <w:numFmt w:val="bullet"/>
      <w:lvlText w:val=""/>
      <w:lvlJc w:val="left"/>
      <w:pPr>
        <w:tabs>
          <w:tab w:val="num" w:pos="0"/>
        </w:tabs>
        <w:ind w:left="7284" w:hanging="361"/>
      </w:pPr>
      <w:rPr>
        <w:rFonts w:ascii="Symbol" w:hAnsi="Symbol" w:cs="Symbol" w:hint="default"/>
        <w:lang w:val="en-US" w:eastAsia="en-US" w:bidi="ar-SA"/>
      </w:rPr>
    </w:lvl>
    <w:lvl w:ilvl="6">
      <w:numFmt w:val="bullet"/>
      <w:lvlText w:val=""/>
      <w:lvlJc w:val="left"/>
      <w:pPr>
        <w:tabs>
          <w:tab w:val="num" w:pos="0"/>
        </w:tabs>
        <w:ind w:left="8275" w:hanging="361"/>
      </w:pPr>
      <w:rPr>
        <w:rFonts w:ascii="Symbol" w:hAnsi="Symbol" w:cs="Symbol" w:hint="default"/>
        <w:lang w:val="en-US" w:eastAsia="en-US" w:bidi="ar-SA"/>
      </w:rPr>
    </w:lvl>
    <w:lvl w:ilvl="7">
      <w:numFmt w:val="bullet"/>
      <w:lvlText w:val=""/>
      <w:lvlJc w:val="left"/>
      <w:pPr>
        <w:tabs>
          <w:tab w:val="num" w:pos="0"/>
        </w:tabs>
        <w:ind w:left="9266" w:hanging="361"/>
      </w:pPr>
      <w:rPr>
        <w:rFonts w:ascii="Symbol" w:hAnsi="Symbol" w:cs="Symbol" w:hint="default"/>
        <w:lang w:val="en-US" w:eastAsia="en-US" w:bidi="ar-SA"/>
      </w:rPr>
    </w:lvl>
    <w:lvl w:ilvl="8">
      <w:numFmt w:val="bullet"/>
      <w:lvlText w:val=""/>
      <w:lvlJc w:val="left"/>
      <w:pPr>
        <w:tabs>
          <w:tab w:val="num" w:pos="0"/>
        </w:tabs>
        <w:ind w:left="10257" w:hanging="361"/>
      </w:pPr>
      <w:rPr>
        <w:rFonts w:ascii="Symbol" w:hAnsi="Symbol" w:cs="Symbol" w:hint="default"/>
        <w:lang w:val="en-US" w:eastAsia="en-US" w:bidi="ar-SA"/>
      </w:rPr>
    </w:lvl>
  </w:abstractNum>
  <w:abstractNum w:abstractNumId="73" w15:restartNumberingAfterBreak="0">
    <w:nsid w:val="63B55545"/>
    <w:multiLevelType w:val="multilevel"/>
    <w:tmpl w:val="0826D77A"/>
    <w:lvl w:ilvl="0">
      <w:start w:val="1"/>
      <w:numFmt w:val="upperLetter"/>
      <w:lvlText w:val="%1."/>
      <w:lvlJc w:val="left"/>
      <w:pPr>
        <w:tabs>
          <w:tab w:val="num" w:pos="0"/>
        </w:tabs>
        <w:ind w:left="1872" w:hanging="361"/>
      </w:pPr>
      <w:rPr>
        <w:rFonts w:ascii="Arial" w:eastAsia="Arial" w:hAnsi="Arial" w:cs="Arial"/>
        <w:b w:val="0"/>
        <w:bCs w:val="0"/>
        <w:i w:val="0"/>
        <w:iCs w:val="0"/>
        <w:spacing w:val="-1"/>
        <w:w w:val="100"/>
        <w:sz w:val="22"/>
        <w:szCs w:val="22"/>
        <w:lang w:val="en-US" w:eastAsia="en-US" w:bidi="ar-SA"/>
      </w:rPr>
    </w:lvl>
    <w:lvl w:ilvl="1">
      <w:numFmt w:val="bullet"/>
      <w:lvlText w:val=""/>
      <w:lvlJc w:val="left"/>
      <w:pPr>
        <w:tabs>
          <w:tab w:val="num" w:pos="0"/>
        </w:tabs>
        <w:ind w:left="2952" w:hanging="361"/>
      </w:pPr>
      <w:rPr>
        <w:rFonts w:ascii="Symbol" w:hAnsi="Symbol" w:cs="Symbol" w:hint="default"/>
        <w:b w:val="0"/>
        <w:bCs w:val="0"/>
        <w:i w:val="0"/>
        <w:iCs w:val="0"/>
        <w:w w:val="100"/>
        <w:sz w:val="22"/>
        <w:szCs w:val="22"/>
        <w:lang w:val="en-US" w:eastAsia="en-US" w:bidi="ar-SA"/>
      </w:rPr>
    </w:lvl>
    <w:lvl w:ilvl="2">
      <w:numFmt w:val="bullet"/>
      <w:lvlText w:val=""/>
      <w:lvlJc w:val="left"/>
      <w:pPr>
        <w:tabs>
          <w:tab w:val="num" w:pos="0"/>
        </w:tabs>
        <w:ind w:left="3991" w:hanging="361"/>
      </w:pPr>
      <w:rPr>
        <w:rFonts w:ascii="Symbol" w:hAnsi="Symbol" w:cs="Symbol" w:hint="default"/>
        <w:lang w:val="en-US" w:eastAsia="en-US" w:bidi="ar-SA"/>
      </w:rPr>
    </w:lvl>
    <w:lvl w:ilvl="3">
      <w:numFmt w:val="bullet"/>
      <w:lvlText w:val=""/>
      <w:lvlJc w:val="left"/>
      <w:pPr>
        <w:tabs>
          <w:tab w:val="num" w:pos="0"/>
        </w:tabs>
        <w:ind w:left="5022" w:hanging="361"/>
      </w:pPr>
      <w:rPr>
        <w:rFonts w:ascii="Symbol" w:hAnsi="Symbol" w:cs="Symbol" w:hint="default"/>
        <w:lang w:val="en-US" w:eastAsia="en-US" w:bidi="ar-SA"/>
      </w:rPr>
    </w:lvl>
    <w:lvl w:ilvl="4">
      <w:numFmt w:val="bullet"/>
      <w:lvlText w:val=""/>
      <w:lvlJc w:val="left"/>
      <w:pPr>
        <w:tabs>
          <w:tab w:val="num" w:pos="0"/>
        </w:tabs>
        <w:ind w:left="6053" w:hanging="361"/>
      </w:pPr>
      <w:rPr>
        <w:rFonts w:ascii="Symbol" w:hAnsi="Symbol" w:cs="Symbol" w:hint="default"/>
        <w:lang w:val="en-US" w:eastAsia="en-US" w:bidi="ar-SA"/>
      </w:rPr>
    </w:lvl>
    <w:lvl w:ilvl="5">
      <w:numFmt w:val="bullet"/>
      <w:lvlText w:val=""/>
      <w:lvlJc w:val="left"/>
      <w:pPr>
        <w:tabs>
          <w:tab w:val="num" w:pos="0"/>
        </w:tabs>
        <w:ind w:left="7084" w:hanging="361"/>
      </w:pPr>
      <w:rPr>
        <w:rFonts w:ascii="Symbol" w:hAnsi="Symbol" w:cs="Symbol" w:hint="default"/>
        <w:lang w:val="en-US" w:eastAsia="en-US" w:bidi="ar-SA"/>
      </w:rPr>
    </w:lvl>
    <w:lvl w:ilvl="6">
      <w:numFmt w:val="bullet"/>
      <w:lvlText w:val=""/>
      <w:lvlJc w:val="left"/>
      <w:pPr>
        <w:tabs>
          <w:tab w:val="num" w:pos="0"/>
        </w:tabs>
        <w:ind w:left="8115" w:hanging="361"/>
      </w:pPr>
      <w:rPr>
        <w:rFonts w:ascii="Symbol" w:hAnsi="Symbol" w:cs="Symbol" w:hint="default"/>
        <w:lang w:val="en-US" w:eastAsia="en-US" w:bidi="ar-SA"/>
      </w:rPr>
    </w:lvl>
    <w:lvl w:ilvl="7">
      <w:numFmt w:val="bullet"/>
      <w:lvlText w:val=""/>
      <w:lvlJc w:val="left"/>
      <w:pPr>
        <w:tabs>
          <w:tab w:val="num" w:pos="0"/>
        </w:tabs>
        <w:ind w:left="9146" w:hanging="361"/>
      </w:pPr>
      <w:rPr>
        <w:rFonts w:ascii="Symbol" w:hAnsi="Symbol" w:cs="Symbol" w:hint="default"/>
        <w:lang w:val="en-US" w:eastAsia="en-US" w:bidi="ar-SA"/>
      </w:rPr>
    </w:lvl>
    <w:lvl w:ilvl="8">
      <w:numFmt w:val="bullet"/>
      <w:lvlText w:val=""/>
      <w:lvlJc w:val="left"/>
      <w:pPr>
        <w:tabs>
          <w:tab w:val="num" w:pos="0"/>
        </w:tabs>
        <w:ind w:left="10177" w:hanging="361"/>
      </w:pPr>
      <w:rPr>
        <w:rFonts w:ascii="Symbol" w:hAnsi="Symbol" w:cs="Symbol" w:hint="default"/>
        <w:lang w:val="en-US" w:eastAsia="en-US" w:bidi="ar-SA"/>
      </w:rPr>
    </w:lvl>
  </w:abstractNum>
  <w:abstractNum w:abstractNumId="74" w15:restartNumberingAfterBreak="0">
    <w:nsid w:val="649A2EC3"/>
    <w:multiLevelType w:val="multilevel"/>
    <w:tmpl w:val="4E42CFA6"/>
    <w:lvl w:ilvl="0">
      <w:start w:val="1"/>
      <w:numFmt w:val="lowerLetter"/>
      <w:lvlText w:val="%1)"/>
      <w:lvlJc w:val="left"/>
      <w:pPr>
        <w:tabs>
          <w:tab w:val="num" w:pos="0"/>
        </w:tabs>
        <w:ind w:left="720" w:hanging="360"/>
      </w:pPr>
      <w:rPr>
        <w:rFonts w:cs="Times New Roman"/>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5" w15:restartNumberingAfterBreak="0">
    <w:nsid w:val="64D74A82"/>
    <w:multiLevelType w:val="multilevel"/>
    <w:tmpl w:val="2A74216A"/>
    <w:lvl w:ilvl="0">
      <w:start w:val="1"/>
      <w:numFmt w:val="upperLetter"/>
      <w:lvlText w:val="%1."/>
      <w:lvlJc w:val="left"/>
      <w:pPr>
        <w:tabs>
          <w:tab w:val="num" w:pos="0"/>
        </w:tabs>
        <w:ind w:left="1872" w:hanging="360"/>
      </w:pPr>
      <w:rPr>
        <w:rFonts w:ascii="Cambria" w:eastAsia="Cambria" w:hAnsi="Cambria" w:cs="Cambria"/>
        <w:b/>
        <w:bCs/>
        <w:i/>
        <w:iCs/>
        <w:color w:val="39639D"/>
        <w:spacing w:val="-2"/>
        <w:w w:val="100"/>
        <w:sz w:val="24"/>
        <w:szCs w:val="24"/>
        <w:lang w:val="en-US" w:eastAsia="en-US" w:bidi="ar-SA"/>
      </w:rPr>
    </w:lvl>
    <w:lvl w:ilvl="1">
      <w:start w:val="1"/>
      <w:numFmt w:val="decimal"/>
      <w:lvlText w:val="%2."/>
      <w:lvlJc w:val="left"/>
      <w:pPr>
        <w:tabs>
          <w:tab w:val="num" w:pos="0"/>
        </w:tabs>
        <w:ind w:left="2592" w:hanging="360"/>
      </w:pPr>
      <w:rPr>
        <w:rFonts w:ascii="Arial" w:eastAsia="Arial" w:hAnsi="Arial" w:cs="Arial"/>
        <w:b w:val="0"/>
        <w:bCs w:val="0"/>
        <w:i w:val="0"/>
        <w:iCs w:val="0"/>
        <w:spacing w:val="-1"/>
        <w:w w:val="100"/>
        <w:sz w:val="22"/>
        <w:szCs w:val="22"/>
        <w:lang w:val="en-US" w:eastAsia="en-US" w:bidi="ar-SA"/>
      </w:rPr>
    </w:lvl>
    <w:lvl w:ilvl="2">
      <w:numFmt w:val="bullet"/>
      <w:lvlText w:val=""/>
      <w:lvlJc w:val="left"/>
      <w:pPr>
        <w:tabs>
          <w:tab w:val="num" w:pos="0"/>
        </w:tabs>
        <w:ind w:left="3671" w:hanging="360"/>
      </w:pPr>
      <w:rPr>
        <w:rFonts w:ascii="Symbol" w:hAnsi="Symbol" w:cs="Symbol" w:hint="default"/>
        <w:lang w:val="en-US" w:eastAsia="en-US" w:bidi="ar-SA"/>
      </w:rPr>
    </w:lvl>
    <w:lvl w:ilvl="3">
      <w:numFmt w:val="bullet"/>
      <w:lvlText w:val=""/>
      <w:lvlJc w:val="left"/>
      <w:pPr>
        <w:tabs>
          <w:tab w:val="num" w:pos="0"/>
        </w:tabs>
        <w:ind w:left="4742" w:hanging="360"/>
      </w:pPr>
      <w:rPr>
        <w:rFonts w:ascii="Symbol" w:hAnsi="Symbol" w:cs="Symbol" w:hint="default"/>
        <w:lang w:val="en-US" w:eastAsia="en-US" w:bidi="ar-SA"/>
      </w:rPr>
    </w:lvl>
    <w:lvl w:ilvl="4">
      <w:numFmt w:val="bullet"/>
      <w:lvlText w:val=""/>
      <w:lvlJc w:val="left"/>
      <w:pPr>
        <w:tabs>
          <w:tab w:val="num" w:pos="0"/>
        </w:tabs>
        <w:ind w:left="5813" w:hanging="360"/>
      </w:pPr>
      <w:rPr>
        <w:rFonts w:ascii="Symbol" w:hAnsi="Symbol" w:cs="Symbol" w:hint="default"/>
        <w:lang w:val="en-US" w:eastAsia="en-US" w:bidi="ar-SA"/>
      </w:rPr>
    </w:lvl>
    <w:lvl w:ilvl="5">
      <w:numFmt w:val="bullet"/>
      <w:lvlText w:val=""/>
      <w:lvlJc w:val="left"/>
      <w:pPr>
        <w:tabs>
          <w:tab w:val="num" w:pos="0"/>
        </w:tabs>
        <w:ind w:left="6884" w:hanging="360"/>
      </w:pPr>
      <w:rPr>
        <w:rFonts w:ascii="Symbol" w:hAnsi="Symbol" w:cs="Symbol" w:hint="default"/>
        <w:lang w:val="en-US" w:eastAsia="en-US" w:bidi="ar-SA"/>
      </w:rPr>
    </w:lvl>
    <w:lvl w:ilvl="6">
      <w:numFmt w:val="bullet"/>
      <w:lvlText w:val=""/>
      <w:lvlJc w:val="left"/>
      <w:pPr>
        <w:tabs>
          <w:tab w:val="num" w:pos="0"/>
        </w:tabs>
        <w:ind w:left="7955" w:hanging="360"/>
      </w:pPr>
      <w:rPr>
        <w:rFonts w:ascii="Symbol" w:hAnsi="Symbol" w:cs="Symbol" w:hint="default"/>
        <w:lang w:val="en-US" w:eastAsia="en-US" w:bidi="ar-SA"/>
      </w:rPr>
    </w:lvl>
    <w:lvl w:ilvl="7">
      <w:numFmt w:val="bullet"/>
      <w:lvlText w:val=""/>
      <w:lvlJc w:val="left"/>
      <w:pPr>
        <w:tabs>
          <w:tab w:val="num" w:pos="0"/>
        </w:tabs>
        <w:ind w:left="9026" w:hanging="360"/>
      </w:pPr>
      <w:rPr>
        <w:rFonts w:ascii="Symbol" w:hAnsi="Symbol" w:cs="Symbol" w:hint="default"/>
        <w:lang w:val="en-US" w:eastAsia="en-US" w:bidi="ar-SA"/>
      </w:rPr>
    </w:lvl>
    <w:lvl w:ilvl="8">
      <w:numFmt w:val="bullet"/>
      <w:lvlText w:val=""/>
      <w:lvlJc w:val="left"/>
      <w:pPr>
        <w:tabs>
          <w:tab w:val="num" w:pos="0"/>
        </w:tabs>
        <w:ind w:left="10097" w:hanging="360"/>
      </w:pPr>
      <w:rPr>
        <w:rFonts w:ascii="Symbol" w:hAnsi="Symbol" w:cs="Symbol" w:hint="default"/>
        <w:lang w:val="en-US" w:eastAsia="en-US" w:bidi="ar-SA"/>
      </w:rPr>
    </w:lvl>
  </w:abstractNum>
  <w:abstractNum w:abstractNumId="76" w15:restartNumberingAfterBreak="0">
    <w:nsid w:val="667603BB"/>
    <w:multiLevelType w:val="multilevel"/>
    <w:tmpl w:val="879C06DA"/>
    <w:lvl w:ilvl="0">
      <w:start w:val="1"/>
      <w:numFmt w:val="upperLetter"/>
      <w:lvlText w:val="%1."/>
      <w:lvlJc w:val="left"/>
      <w:pPr>
        <w:tabs>
          <w:tab w:val="num" w:pos="0"/>
        </w:tabs>
        <w:ind w:left="2880" w:hanging="360"/>
      </w:pPr>
    </w:lvl>
    <w:lvl w:ilvl="1">
      <w:start w:val="1"/>
      <w:numFmt w:val="decimal"/>
      <w:lvlText w:val="%2."/>
      <w:lvlJc w:val="left"/>
      <w:pPr>
        <w:tabs>
          <w:tab w:val="num" w:pos="0"/>
        </w:tabs>
        <w:ind w:left="3600" w:hanging="360"/>
      </w:pPr>
      <w:rPr>
        <w:sz w:val="22"/>
      </w:rPr>
    </w:lvl>
    <w:lvl w:ilvl="2">
      <w:start w:val="1"/>
      <w:numFmt w:val="lowerRoman"/>
      <w:lvlText w:val="%3."/>
      <w:lvlJc w:val="right"/>
      <w:pPr>
        <w:tabs>
          <w:tab w:val="num" w:pos="0"/>
        </w:tabs>
        <w:ind w:left="4320" w:hanging="180"/>
      </w:pPr>
    </w:lvl>
    <w:lvl w:ilvl="3">
      <w:start w:val="1"/>
      <w:numFmt w:val="decimal"/>
      <w:lvlText w:val="%4."/>
      <w:lvlJc w:val="left"/>
      <w:pPr>
        <w:tabs>
          <w:tab w:val="num" w:pos="0"/>
        </w:tabs>
        <w:ind w:left="5040" w:hanging="360"/>
      </w:pPr>
    </w:lvl>
    <w:lvl w:ilvl="4">
      <w:start w:val="1"/>
      <w:numFmt w:val="lowerLetter"/>
      <w:lvlText w:val="%5."/>
      <w:lvlJc w:val="left"/>
      <w:pPr>
        <w:tabs>
          <w:tab w:val="num" w:pos="0"/>
        </w:tabs>
        <w:ind w:left="5760" w:hanging="360"/>
      </w:pPr>
    </w:lvl>
    <w:lvl w:ilvl="5">
      <w:start w:val="1"/>
      <w:numFmt w:val="lowerRoman"/>
      <w:lvlText w:val="%6."/>
      <w:lvlJc w:val="right"/>
      <w:pPr>
        <w:tabs>
          <w:tab w:val="num" w:pos="0"/>
        </w:tabs>
        <w:ind w:left="6480" w:hanging="180"/>
      </w:pPr>
    </w:lvl>
    <w:lvl w:ilvl="6">
      <w:start w:val="1"/>
      <w:numFmt w:val="decimal"/>
      <w:lvlText w:val="%7."/>
      <w:lvlJc w:val="left"/>
      <w:pPr>
        <w:tabs>
          <w:tab w:val="num" w:pos="0"/>
        </w:tabs>
        <w:ind w:left="7200" w:hanging="360"/>
      </w:pPr>
    </w:lvl>
    <w:lvl w:ilvl="7">
      <w:start w:val="1"/>
      <w:numFmt w:val="lowerLetter"/>
      <w:lvlText w:val="%8."/>
      <w:lvlJc w:val="left"/>
      <w:pPr>
        <w:tabs>
          <w:tab w:val="num" w:pos="0"/>
        </w:tabs>
        <w:ind w:left="7920" w:hanging="360"/>
      </w:pPr>
    </w:lvl>
    <w:lvl w:ilvl="8">
      <w:start w:val="1"/>
      <w:numFmt w:val="lowerRoman"/>
      <w:lvlText w:val="%9."/>
      <w:lvlJc w:val="right"/>
      <w:pPr>
        <w:tabs>
          <w:tab w:val="num" w:pos="0"/>
        </w:tabs>
        <w:ind w:left="8640" w:hanging="180"/>
      </w:pPr>
    </w:lvl>
  </w:abstractNum>
  <w:abstractNum w:abstractNumId="77" w15:restartNumberingAfterBreak="0">
    <w:nsid w:val="668A76EE"/>
    <w:multiLevelType w:val="multilevel"/>
    <w:tmpl w:val="985EE3AE"/>
    <w:lvl w:ilvl="0">
      <w:numFmt w:val="bullet"/>
      <w:lvlText w:val=""/>
      <w:lvlJc w:val="left"/>
      <w:pPr>
        <w:tabs>
          <w:tab w:val="num" w:pos="0"/>
        </w:tabs>
        <w:ind w:left="1872" w:hanging="361"/>
      </w:pPr>
      <w:rPr>
        <w:rFonts w:ascii="Symbol" w:hAnsi="Symbol" w:cs="Symbol" w:hint="default"/>
        <w:b w:val="0"/>
        <w:bCs w:val="0"/>
        <w:i w:val="0"/>
        <w:iCs w:val="0"/>
        <w:w w:val="100"/>
        <w:sz w:val="22"/>
        <w:szCs w:val="22"/>
        <w:lang w:val="en-US" w:eastAsia="en-US" w:bidi="ar-SA"/>
      </w:rPr>
    </w:lvl>
    <w:lvl w:ilvl="1">
      <w:numFmt w:val="bullet"/>
      <w:lvlText w:val=""/>
      <w:lvlJc w:val="left"/>
      <w:pPr>
        <w:tabs>
          <w:tab w:val="num" w:pos="0"/>
        </w:tabs>
        <w:ind w:left="2916" w:hanging="361"/>
      </w:pPr>
      <w:rPr>
        <w:rFonts w:ascii="Symbol" w:hAnsi="Symbol" w:cs="Symbol" w:hint="default"/>
        <w:lang w:val="en-US" w:eastAsia="en-US" w:bidi="ar-SA"/>
      </w:rPr>
    </w:lvl>
    <w:lvl w:ilvl="2">
      <w:numFmt w:val="bullet"/>
      <w:lvlText w:val=""/>
      <w:lvlJc w:val="left"/>
      <w:pPr>
        <w:tabs>
          <w:tab w:val="num" w:pos="0"/>
        </w:tabs>
        <w:ind w:left="3952" w:hanging="361"/>
      </w:pPr>
      <w:rPr>
        <w:rFonts w:ascii="Symbol" w:hAnsi="Symbol" w:cs="Symbol" w:hint="default"/>
        <w:lang w:val="en-US" w:eastAsia="en-US" w:bidi="ar-SA"/>
      </w:rPr>
    </w:lvl>
    <w:lvl w:ilvl="3">
      <w:numFmt w:val="bullet"/>
      <w:lvlText w:val=""/>
      <w:lvlJc w:val="left"/>
      <w:pPr>
        <w:tabs>
          <w:tab w:val="num" w:pos="0"/>
        </w:tabs>
        <w:ind w:left="4988" w:hanging="361"/>
      </w:pPr>
      <w:rPr>
        <w:rFonts w:ascii="Symbol" w:hAnsi="Symbol" w:cs="Symbol" w:hint="default"/>
        <w:lang w:val="en-US" w:eastAsia="en-US" w:bidi="ar-SA"/>
      </w:rPr>
    </w:lvl>
    <w:lvl w:ilvl="4">
      <w:numFmt w:val="bullet"/>
      <w:lvlText w:val=""/>
      <w:lvlJc w:val="left"/>
      <w:pPr>
        <w:tabs>
          <w:tab w:val="num" w:pos="0"/>
        </w:tabs>
        <w:ind w:left="6024" w:hanging="361"/>
      </w:pPr>
      <w:rPr>
        <w:rFonts w:ascii="Symbol" w:hAnsi="Symbol" w:cs="Symbol" w:hint="default"/>
        <w:lang w:val="en-US" w:eastAsia="en-US" w:bidi="ar-SA"/>
      </w:rPr>
    </w:lvl>
    <w:lvl w:ilvl="5">
      <w:numFmt w:val="bullet"/>
      <w:lvlText w:val=""/>
      <w:lvlJc w:val="left"/>
      <w:pPr>
        <w:tabs>
          <w:tab w:val="num" w:pos="0"/>
        </w:tabs>
        <w:ind w:left="7060" w:hanging="361"/>
      </w:pPr>
      <w:rPr>
        <w:rFonts w:ascii="Symbol" w:hAnsi="Symbol" w:cs="Symbol" w:hint="default"/>
        <w:lang w:val="en-US" w:eastAsia="en-US" w:bidi="ar-SA"/>
      </w:rPr>
    </w:lvl>
    <w:lvl w:ilvl="6">
      <w:numFmt w:val="bullet"/>
      <w:lvlText w:val=""/>
      <w:lvlJc w:val="left"/>
      <w:pPr>
        <w:tabs>
          <w:tab w:val="num" w:pos="0"/>
        </w:tabs>
        <w:ind w:left="8096" w:hanging="361"/>
      </w:pPr>
      <w:rPr>
        <w:rFonts w:ascii="Symbol" w:hAnsi="Symbol" w:cs="Symbol" w:hint="default"/>
        <w:lang w:val="en-US" w:eastAsia="en-US" w:bidi="ar-SA"/>
      </w:rPr>
    </w:lvl>
    <w:lvl w:ilvl="7">
      <w:numFmt w:val="bullet"/>
      <w:lvlText w:val=""/>
      <w:lvlJc w:val="left"/>
      <w:pPr>
        <w:tabs>
          <w:tab w:val="num" w:pos="0"/>
        </w:tabs>
        <w:ind w:left="9132" w:hanging="361"/>
      </w:pPr>
      <w:rPr>
        <w:rFonts w:ascii="Symbol" w:hAnsi="Symbol" w:cs="Symbol" w:hint="default"/>
        <w:lang w:val="en-US" w:eastAsia="en-US" w:bidi="ar-SA"/>
      </w:rPr>
    </w:lvl>
    <w:lvl w:ilvl="8">
      <w:numFmt w:val="bullet"/>
      <w:lvlText w:val=""/>
      <w:lvlJc w:val="left"/>
      <w:pPr>
        <w:tabs>
          <w:tab w:val="num" w:pos="0"/>
        </w:tabs>
        <w:ind w:left="10168" w:hanging="361"/>
      </w:pPr>
      <w:rPr>
        <w:rFonts w:ascii="Symbol" w:hAnsi="Symbol" w:cs="Symbol" w:hint="default"/>
        <w:lang w:val="en-US" w:eastAsia="en-US" w:bidi="ar-SA"/>
      </w:rPr>
    </w:lvl>
  </w:abstractNum>
  <w:abstractNum w:abstractNumId="78" w15:restartNumberingAfterBreak="0">
    <w:nsid w:val="67BD10A2"/>
    <w:multiLevelType w:val="multilevel"/>
    <w:tmpl w:val="861C88B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9" w15:restartNumberingAfterBreak="0">
    <w:nsid w:val="6A1E49CF"/>
    <w:multiLevelType w:val="multilevel"/>
    <w:tmpl w:val="A8320E5C"/>
    <w:lvl w:ilvl="0">
      <w:start w:val="1"/>
      <w:numFmt w:val="upperLetter"/>
      <w:lvlText w:val="(%1)"/>
      <w:lvlJc w:val="left"/>
      <w:pPr>
        <w:tabs>
          <w:tab w:val="num" w:pos="0"/>
        </w:tabs>
        <w:ind w:left="2950" w:hanging="358"/>
      </w:pPr>
      <w:rPr>
        <w:rFonts w:ascii="Arial" w:eastAsia="Arial" w:hAnsi="Arial" w:cs="Arial"/>
        <w:b w:val="0"/>
        <w:bCs w:val="0"/>
        <w:i w:val="0"/>
        <w:iCs w:val="0"/>
        <w:spacing w:val="-1"/>
        <w:w w:val="100"/>
        <w:sz w:val="22"/>
        <w:szCs w:val="22"/>
        <w:lang w:val="en-US" w:eastAsia="en-US" w:bidi="ar-SA"/>
      </w:rPr>
    </w:lvl>
    <w:lvl w:ilvl="1">
      <w:numFmt w:val="bullet"/>
      <w:lvlText w:val=""/>
      <w:lvlJc w:val="left"/>
      <w:pPr>
        <w:tabs>
          <w:tab w:val="num" w:pos="0"/>
        </w:tabs>
        <w:ind w:left="3888" w:hanging="358"/>
      </w:pPr>
      <w:rPr>
        <w:rFonts w:ascii="Symbol" w:hAnsi="Symbol" w:cs="Symbol" w:hint="default"/>
        <w:lang w:val="en-US" w:eastAsia="en-US" w:bidi="ar-SA"/>
      </w:rPr>
    </w:lvl>
    <w:lvl w:ilvl="2">
      <w:numFmt w:val="bullet"/>
      <w:lvlText w:val=""/>
      <w:lvlJc w:val="left"/>
      <w:pPr>
        <w:tabs>
          <w:tab w:val="num" w:pos="0"/>
        </w:tabs>
        <w:ind w:left="4816" w:hanging="358"/>
      </w:pPr>
      <w:rPr>
        <w:rFonts w:ascii="Symbol" w:hAnsi="Symbol" w:cs="Symbol" w:hint="default"/>
        <w:lang w:val="en-US" w:eastAsia="en-US" w:bidi="ar-SA"/>
      </w:rPr>
    </w:lvl>
    <w:lvl w:ilvl="3">
      <w:numFmt w:val="bullet"/>
      <w:lvlText w:val=""/>
      <w:lvlJc w:val="left"/>
      <w:pPr>
        <w:tabs>
          <w:tab w:val="num" w:pos="0"/>
        </w:tabs>
        <w:ind w:left="5744" w:hanging="358"/>
      </w:pPr>
      <w:rPr>
        <w:rFonts w:ascii="Symbol" w:hAnsi="Symbol" w:cs="Symbol" w:hint="default"/>
        <w:lang w:val="en-US" w:eastAsia="en-US" w:bidi="ar-SA"/>
      </w:rPr>
    </w:lvl>
    <w:lvl w:ilvl="4">
      <w:numFmt w:val="bullet"/>
      <w:lvlText w:val=""/>
      <w:lvlJc w:val="left"/>
      <w:pPr>
        <w:tabs>
          <w:tab w:val="num" w:pos="0"/>
        </w:tabs>
        <w:ind w:left="6672" w:hanging="358"/>
      </w:pPr>
      <w:rPr>
        <w:rFonts w:ascii="Symbol" w:hAnsi="Symbol" w:cs="Symbol" w:hint="default"/>
        <w:lang w:val="en-US" w:eastAsia="en-US" w:bidi="ar-SA"/>
      </w:rPr>
    </w:lvl>
    <w:lvl w:ilvl="5">
      <w:numFmt w:val="bullet"/>
      <w:lvlText w:val=""/>
      <w:lvlJc w:val="left"/>
      <w:pPr>
        <w:tabs>
          <w:tab w:val="num" w:pos="0"/>
        </w:tabs>
        <w:ind w:left="7600" w:hanging="358"/>
      </w:pPr>
      <w:rPr>
        <w:rFonts w:ascii="Symbol" w:hAnsi="Symbol" w:cs="Symbol" w:hint="default"/>
        <w:lang w:val="en-US" w:eastAsia="en-US" w:bidi="ar-SA"/>
      </w:rPr>
    </w:lvl>
    <w:lvl w:ilvl="6">
      <w:numFmt w:val="bullet"/>
      <w:lvlText w:val=""/>
      <w:lvlJc w:val="left"/>
      <w:pPr>
        <w:tabs>
          <w:tab w:val="num" w:pos="0"/>
        </w:tabs>
        <w:ind w:left="8528" w:hanging="358"/>
      </w:pPr>
      <w:rPr>
        <w:rFonts w:ascii="Symbol" w:hAnsi="Symbol" w:cs="Symbol" w:hint="default"/>
        <w:lang w:val="en-US" w:eastAsia="en-US" w:bidi="ar-SA"/>
      </w:rPr>
    </w:lvl>
    <w:lvl w:ilvl="7">
      <w:numFmt w:val="bullet"/>
      <w:lvlText w:val=""/>
      <w:lvlJc w:val="left"/>
      <w:pPr>
        <w:tabs>
          <w:tab w:val="num" w:pos="0"/>
        </w:tabs>
        <w:ind w:left="9456" w:hanging="358"/>
      </w:pPr>
      <w:rPr>
        <w:rFonts w:ascii="Symbol" w:hAnsi="Symbol" w:cs="Symbol" w:hint="default"/>
        <w:lang w:val="en-US" w:eastAsia="en-US" w:bidi="ar-SA"/>
      </w:rPr>
    </w:lvl>
    <w:lvl w:ilvl="8">
      <w:numFmt w:val="bullet"/>
      <w:lvlText w:val=""/>
      <w:lvlJc w:val="left"/>
      <w:pPr>
        <w:tabs>
          <w:tab w:val="num" w:pos="0"/>
        </w:tabs>
        <w:ind w:left="10384" w:hanging="358"/>
      </w:pPr>
      <w:rPr>
        <w:rFonts w:ascii="Symbol" w:hAnsi="Symbol" w:cs="Symbol" w:hint="default"/>
        <w:lang w:val="en-US" w:eastAsia="en-US" w:bidi="ar-SA"/>
      </w:rPr>
    </w:lvl>
  </w:abstractNum>
  <w:abstractNum w:abstractNumId="80" w15:restartNumberingAfterBreak="0">
    <w:nsid w:val="6A5E5AA3"/>
    <w:multiLevelType w:val="multilevel"/>
    <w:tmpl w:val="F530E0F8"/>
    <w:lvl w:ilvl="0">
      <w:numFmt w:val="bullet"/>
      <w:lvlText w:val=""/>
      <w:lvlJc w:val="left"/>
      <w:pPr>
        <w:tabs>
          <w:tab w:val="num" w:pos="0"/>
        </w:tabs>
        <w:ind w:left="2592" w:hanging="361"/>
      </w:pPr>
      <w:rPr>
        <w:rFonts w:ascii="Symbol" w:hAnsi="Symbol" w:cs="Symbol" w:hint="default"/>
        <w:b w:val="0"/>
        <w:bCs w:val="0"/>
        <w:i w:val="0"/>
        <w:iCs w:val="0"/>
        <w:w w:val="100"/>
        <w:sz w:val="22"/>
        <w:szCs w:val="22"/>
        <w:lang w:val="en-US" w:eastAsia="en-US" w:bidi="ar-SA"/>
      </w:rPr>
    </w:lvl>
    <w:lvl w:ilvl="1">
      <w:numFmt w:val="bullet"/>
      <w:lvlText w:val=""/>
      <w:lvlJc w:val="left"/>
      <w:pPr>
        <w:tabs>
          <w:tab w:val="num" w:pos="0"/>
        </w:tabs>
        <w:ind w:left="3564" w:hanging="361"/>
      </w:pPr>
      <w:rPr>
        <w:rFonts w:ascii="Symbol" w:hAnsi="Symbol" w:cs="Symbol" w:hint="default"/>
        <w:lang w:val="en-US" w:eastAsia="en-US" w:bidi="ar-SA"/>
      </w:rPr>
    </w:lvl>
    <w:lvl w:ilvl="2">
      <w:numFmt w:val="bullet"/>
      <w:lvlText w:val=""/>
      <w:lvlJc w:val="left"/>
      <w:pPr>
        <w:tabs>
          <w:tab w:val="num" w:pos="0"/>
        </w:tabs>
        <w:ind w:left="4528" w:hanging="361"/>
      </w:pPr>
      <w:rPr>
        <w:rFonts w:ascii="Symbol" w:hAnsi="Symbol" w:cs="Symbol" w:hint="default"/>
        <w:lang w:val="en-US" w:eastAsia="en-US" w:bidi="ar-SA"/>
      </w:rPr>
    </w:lvl>
    <w:lvl w:ilvl="3">
      <w:numFmt w:val="bullet"/>
      <w:lvlText w:val=""/>
      <w:lvlJc w:val="left"/>
      <w:pPr>
        <w:tabs>
          <w:tab w:val="num" w:pos="0"/>
        </w:tabs>
        <w:ind w:left="5492" w:hanging="361"/>
      </w:pPr>
      <w:rPr>
        <w:rFonts w:ascii="Symbol" w:hAnsi="Symbol" w:cs="Symbol" w:hint="default"/>
        <w:lang w:val="en-US" w:eastAsia="en-US" w:bidi="ar-SA"/>
      </w:rPr>
    </w:lvl>
    <w:lvl w:ilvl="4">
      <w:numFmt w:val="bullet"/>
      <w:lvlText w:val=""/>
      <w:lvlJc w:val="left"/>
      <w:pPr>
        <w:tabs>
          <w:tab w:val="num" w:pos="0"/>
        </w:tabs>
        <w:ind w:left="6456" w:hanging="361"/>
      </w:pPr>
      <w:rPr>
        <w:rFonts w:ascii="Symbol" w:hAnsi="Symbol" w:cs="Symbol" w:hint="default"/>
        <w:lang w:val="en-US" w:eastAsia="en-US" w:bidi="ar-SA"/>
      </w:rPr>
    </w:lvl>
    <w:lvl w:ilvl="5">
      <w:numFmt w:val="bullet"/>
      <w:lvlText w:val=""/>
      <w:lvlJc w:val="left"/>
      <w:pPr>
        <w:tabs>
          <w:tab w:val="num" w:pos="0"/>
        </w:tabs>
        <w:ind w:left="7420" w:hanging="361"/>
      </w:pPr>
      <w:rPr>
        <w:rFonts w:ascii="Symbol" w:hAnsi="Symbol" w:cs="Symbol" w:hint="default"/>
        <w:lang w:val="en-US" w:eastAsia="en-US" w:bidi="ar-SA"/>
      </w:rPr>
    </w:lvl>
    <w:lvl w:ilvl="6">
      <w:numFmt w:val="bullet"/>
      <w:lvlText w:val=""/>
      <w:lvlJc w:val="left"/>
      <w:pPr>
        <w:tabs>
          <w:tab w:val="num" w:pos="0"/>
        </w:tabs>
        <w:ind w:left="8384" w:hanging="361"/>
      </w:pPr>
      <w:rPr>
        <w:rFonts w:ascii="Symbol" w:hAnsi="Symbol" w:cs="Symbol" w:hint="default"/>
        <w:lang w:val="en-US" w:eastAsia="en-US" w:bidi="ar-SA"/>
      </w:rPr>
    </w:lvl>
    <w:lvl w:ilvl="7">
      <w:numFmt w:val="bullet"/>
      <w:lvlText w:val=""/>
      <w:lvlJc w:val="left"/>
      <w:pPr>
        <w:tabs>
          <w:tab w:val="num" w:pos="0"/>
        </w:tabs>
        <w:ind w:left="9348" w:hanging="361"/>
      </w:pPr>
      <w:rPr>
        <w:rFonts w:ascii="Symbol" w:hAnsi="Symbol" w:cs="Symbol" w:hint="default"/>
        <w:lang w:val="en-US" w:eastAsia="en-US" w:bidi="ar-SA"/>
      </w:rPr>
    </w:lvl>
    <w:lvl w:ilvl="8">
      <w:numFmt w:val="bullet"/>
      <w:lvlText w:val=""/>
      <w:lvlJc w:val="left"/>
      <w:pPr>
        <w:tabs>
          <w:tab w:val="num" w:pos="0"/>
        </w:tabs>
        <w:ind w:left="10312" w:hanging="361"/>
      </w:pPr>
      <w:rPr>
        <w:rFonts w:ascii="Symbol" w:hAnsi="Symbol" w:cs="Symbol" w:hint="default"/>
        <w:lang w:val="en-US" w:eastAsia="en-US" w:bidi="ar-SA"/>
      </w:rPr>
    </w:lvl>
  </w:abstractNum>
  <w:abstractNum w:abstractNumId="81" w15:restartNumberingAfterBreak="0">
    <w:nsid w:val="6AD673D2"/>
    <w:multiLevelType w:val="multilevel"/>
    <w:tmpl w:val="2E7A85BC"/>
    <w:lvl w:ilvl="0">
      <w:start w:val="1"/>
      <w:numFmt w:val="upperLetter"/>
      <w:lvlText w:val="%1."/>
      <w:lvlJc w:val="left"/>
      <w:pPr>
        <w:tabs>
          <w:tab w:val="num" w:pos="0"/>
        </w:tabs>
        <w:ind w:left="2880" w:hanging="360"/>
      </w:pPr>
    </w:lvl>
    <w:lvl w:ilvl="1">
      <w:start w:val="1"/>
      <w:numFmt w:val="decimal"/>
      <w:lvlText w:val="%2."/>
      <w:lvlJc w:val="left"/>
      <w:pPr>
        <w:tabs>
          <w:tab w:val="num" w:pos="0"/>
        </w:tabs>
        <w:ind w:left="3600" w:hanging="360"/>
      </w:pPr>
      <w:rPr>
        <w:sz w:val="22"/>
      </w:rPr>
    </w:lvl>
    <w:lvl w:ilvl="2">
      <w:start w:val="1"/>
      <w:numFmt w:val="lowerRoman"/>
      <w:lvlText w:val="%3."/>
      <w:lvlJc w:val="right"/>
      <w:pPr>
        <w:tabs>
          <w:tab w:val="num" w:pos="0"/>
        </w:tabs>
        <w:ind w:left="4320" w:hanging="180"/>
      </w:pPr>
    </w:lvl>
    <w:lvl w:ilvl="3">
      <w:start w:val="1"/>
      <w:numFmt w:val="decimal"/>
      <w:lvlText w:val="%4."/>
      <w:lvlJc w:val="left"/>
      <w:pPr>
        <w:tabs>
          <w:tab w:val="num" w:pos="0"/>
        </w:tabs>
        <w:ind w:left="5040" w:hanging="360"/>
      </w:pPr>
    </w:lvl>
    <w:lvl w:ilvl="4">
      <w:start w:val="1"/>
      <w:numFmt w:val="lowerLetter"/>
      <w:lvlText w:val="%5."/>
      <w:lvlJc w:val="left"/>
      <w:pPr>
        <w:tabs>
          <w:tab w:val="num" w:pos="0"/>
        </w:tabs>
        <w:ind w:left="5760" w:hanging="360"/>
      </w:pPr>
    </w:lvl>
    <w:lvl w:ilvl="5">
      <w:start w:val="1"/>
      <w:numFmt w:val="lowerRoman"/>
      <w:lvlText w:val="%6."/>
      <w:lvlJc w:val="right"/>
      <w:pPr>
        <w:tabs>
          <w:tab w:val="num" w:pos="0"/>
        </w:tabs>
        <w:ind w:left="6480" w:hanging="180"/>
      </w:pPr>
    </w:lvl>
    <w:lvl w:ilvl="6">
      <w:start w:val="1"/>
      <w:numFmt w:val="decimal"/>
      <w:lvlText w:val="%7."/>
      <w:lvlJc w:val="left"/>
      <w:pPr>
        <w:tabs>
          <w:tab w:val="num" w:pos="0"/>
        </w:tabs>
        <w:ind w:left="7200" w:hanging="360"/>
      </w:pPr>
    </w:lvl>
    <w:lvl w:ilvl="7">
      <w:start w:val="1"/>
      <w:numFmt w:val="lowerLetter"/>
      <w:lvlText w:val="%8."/>
      <w:lvlJc w:val="left"/>
      <w:pPr>
        <w:tabs>
          <w:tab w:val="num" w:pos="0"/>
        </w:tabs>
        <w:ind w:left="7920" w:hanging="360"/>
      </w:pPr>
    </w:lvl>
    <w:lvl w:ilvl="8">
      <w:start w:val="1"/>
      <w:numFmt w:val="lowerRoman"/>
      <w:lvlText w:val="%9."/>
      <w:lvlJc w:val="right"/>
      <w:pPr>
        <w:tabs>
          <w:tab w:val="num" w:pos="0"/>
        </w:tabs>
        <w:ind w:left="8640" w:hanging="180"/>
      </w:pPr>
    </w:lvl>
  </w:abstractNum>
  <w:abstractNum w:abstractNumId="82" w15:restartNumberingAfterBreak="0">
    <w:nsid w:val="6EF50F2C"/>
    <w:multiLevelType w:val="multilevel"/>
    <w:tmpl w:val="77A68432"/>
    <w:lvl w:ilvl="0">
      <w:start w:val="1"/>
      <w:numFmt w:val="upperLetter"/>
      <w:lvlText w:val="%1."/>
      <w:lvlJc w:val="left"/>
      <w:pPr>
        <w:tabs>
          <w:tab w:val="num" w:pos="0"/>
        </w:tabs>
        <w:ind w:left="1080" w:hanging="360"/>
      </w:pPr>
      <w:rPr>
        <w:color w:val="auto"/>
      </w:r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83" w15:restartNumberingAfterBreak="0">
    <w:nsid w:val="72F444AD"/>
    <w:multiLevelType w:val="hybridMultilevel"/>
    <w:tmpl w:val="BBFC40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15:restartNumberingAfterBreak="0">
    <w:nsid w:val="735A1444"/>
    <w:multiLevelType w:val="multilevel"/>
    <w:tmpl w:val="4EC8B986"/>
    <w:lvl w:ilvl="0">
      <w:start w:val="1"/>
      <w:numFmt w:val="decimal"/>
      <w:lvlText w:val="%1."/>
      <w:lvlJc w:val="left"/>
      <w:pPr>
        <w:tabs>
          <w:tab w:val="num" w:pos="0"/>
        </w:tabs>
        <w:ind w:left="1512" w:hanging="361"/>
      </w:pPr>
      <w:rPr>
        <w:w w:val="99"/>
        <w:lang w:val="en-US" w:eastAsia="en-US" w:bidi="ar-SA"/>
      </w:rPr>
    </w:lvl>
    <w:lvl w:ilvl="1">
      <w:start w:val="1"/>
      <w:numFmt w:val="upperLetter"/>
      <w:lvlText w:val="%2."/>
      <w:lvlJc w:val="left"/>
      <w:pPr>
        <w:tabs>
          <w:tab w:val="num" w:pos="0"/>
        </w:tabs>
        <w:ind w:left="1872" w:hanging="361"/>
      </w:pPr>
      <w:rPr>
        <w:spacing w:val="-1"/>
        <w:w w:val="100"/>
        <w:lang w:val="en-US" w:eastAsia="en-US" w:bidi="ar-SA"/>
      </w:rPr>
    </w:lvl>
    <w:lvl w:ilvl="2">
      <w:start w:val="1"/>
      <w:numFmt w:val="decimal"/>
      <w:lvlText w:val="%3."/>
      <w:lvlJc w:val="left"/>
      <w:pPr>
        <w:tabs>
          <w:tab w:val="num" w:pos="0"/>
        </w:tabs>
        <w:ind w:left="2592" w:hanging="360"/>
      </w:pPr>
      <w:rPr>
        <w:spacing w:val="-1"/>
        <w:w w:val="100"/>
        <w:lang w:val="en-US" w:eastAsia="en-US" w:bidi="ar-SA"/>
      </w:rPr>
    </w:lvl>
    <w:lvl w:ilvl="3">
      <w:start w:val="1"/>
      <w:numFmt w:val="lowerLetter"/>
      <w:lvlText w:val="%4."/>
      <w:lvlJc w:val="left"/>
      <w:pPr>
        <w:tabs>
          <w:tab w:val="num" w:pos="0"/>
        </w:tabs>
        <w:ind w:left="3311" w:hanging="360"/>
      </w:pPr>
      <w:rPr>
        <w:rFonts w:ascii="Arial" w:eastAsia="Arial" w:hAnsi="Arial" w:cs="Arial"/>
        <w:b w:val="0"/>
        <w:bCs w:val="0"/>
        <w:i w:val="0"/>
        <w:iCs w:val="0"/>
        <w:spacing w:val="-1"/>
        <w:w w:val="100"/>
        <w:sz w:val="22"/>
        <w:szCs w:val="22"/>
        <w:lang w:val="en-US" w:eastAsia="en-US" w:bidi="ar-SA"/>
      </w:rPr>
    </w:lvl>
    <w:lvl w:ilvl="4">
      <w:numFmt w:val="bullet"/>
      <w:lvlText w:val=""/>
      <w:lvlJc w:val="left"/>
      <w:pPr>
        <w:tabs>
          <w:tab w:val="num" w:pos="0"/>
        </w:tabs>
        <w:ind w:left="2600" w:hanging="360"/>
      </w:pPr>
      <w:rPr>
        <w:rFonts w:ascii="Symbol" w:hAnsi="Symbol" w:cs="Symbol" w:hint="default"/>
        <w:lang w:val="en-US" w:eastAsia="en-US" w:bidi="ar-SA"/>
      </w:rPr>
    </w:lvl>
    <w:lvl w:ilvl="5">
      <w:numFmt w:val="bullet"/>
      <w:lvlText w:val=""/>
      <w:lvlJc w:val="left"/>
      <w:pPr>
        <w:tabs>
          <w:tab w:val="num" w:pos="0"/>
        </w:tabs>
        <w:ind w:left="2960" w:hanging="360"/>
      </w:pPr>
      <w:rPr>
        <w:rFonts w:ascii="Symbol" w:hAnsi="Symbol" w:cs="Symbol" w:hint="default"/>
        <w:lang w:val="en-US" w:eastAsia="en-US" w:bidi="ar-SA"/>
      </w:rPr>
    </w:lvl>
    <w:lvl w:ilvl="6">
      <w:numFmt w:val="bullet"/>
      <w:lvlText w:val=""/>
      <w:lvlJc w:val="left"/>
      <w:pPr>
        <w:tabs>
          <w:tab w:val="num" w:pos="0"/>
        </w:tabs>
        <w:ind w:left="3320" w:hanging="360"/>
      </w:pPr>
      <w:rPr>
        <w:rFonts w:ascii="Symbol" w:hAnsi="Symbol" w:cs="Symbol" w:hint="default"/>
        <w:lang w:val="en-US" w:eastAsia="en-US" w:bidi="ar-SA"/>
      </w:rPr>
    </w:lvl>
    <w:lvl w:ilvl="7">
      <w:numFmt w:val="bullet"/>
      <w:lvlText w:val=""/>
      <w:lvlJc w:val="left"/>
      <w:pPr>
        <w:tabs>
          <w:tab w:val="num" w:pos="0"/>
        </w:tabs>
        <w:ind w:left="5550" w:hanging="360"/>
      </w:pPr>
      <w:rPr>
        <w:rFonts w:ascii="Symbol" w:hAnsi="Symbol" w:cs="Symbol" w:hint="default"/>
        <w:lang w:val="en-US" w:eastAsia="en-US" w:bidi="ar-SA"/>
      </w:rPr>
    </w:lvl>
    <w:lvl w:ilvl="8">
      <w:numFmt w:val="bullet"/>
      <w:lvlText w:val=""/>
      <w:lvlJc w:val="left"/>
      <w:pPr>
        <w:tabs>
          <w:tab w:val="num" w:pos="0"/>
        </w:tabs>
        <w:ind w:left="7780" w:hanging="360"/>
      </w:pPr>
      <w:rPr>
        <w:rFonts w:ascii="Symbol" w:hAnsi="Symbol" w:cs="Symbol" w:hint="default"/>
        <w:lang w:val="en-US" w:eastAsia="en-US" w:bidi="ar-SA"/>
      </w:rPr>
    </w:lvl>
  </w:abstractNum>
  <w:abstractNum w:abstractNumId="85" w15:restartNumberingAfterBreak="0">
    <w:nsid w:val="744268B0"/>
    <w:multiLevelType w:val="multilevel"/>
    <w:tmpl w:val="E7F08A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758A76C8"/>
    <w:multiLevelType w:val="multilevel"/>
    <w:tmpl w:val="6A12B634"/>
    <w:lvl w:ilvl="0">
      <w:numFmt w:val="bullet"/>
      <w:lvlText w:val="o"/>
      <w:lvlJc w:val="left"/>
      <w:pPr>
        <w:tabs>
          <w:tab w:val="num" w:pos="0"/>
        </w:tabs>
        <w:ind w:left="2592" w:hanging="361"/>
      </w:pPr>
      <w:rPr>
        <w:rFonts w:ascii="Courier New" w:hAnsi="Courier New" w:cs="Courier New" w:hint="default"/>
        <w:b w:val="0"/>
        <w:bCs w:val="0"/>
        <w:i w:val="0"/>
        <w:iCs w:val="0"/>
        <w:w w:val="100"/>
        <w:sz w:val="22"/>
        <w:szCs w:val="22"/>
        <w:lang w:val="en-US" w:eastAsia="en-US" w:bidi="ar-SA"/>
      </w:rPr>
    </w:lvl>
    <w:lvl w:ilvl="1">
      <w:numFmt w:val="bullet"/>
      <w:lvlText w:val=""/>
      <w:lvlJc w:val="left"/>
      <w:pPr>
        <w:tabs>
          <w:tab w:val="num" w:pos="0"/>
        </w:tabs>
        <w:ind w:left="3312" w:hanging="361"/>
      </w:pPr>
      <w:rPr>
        <w:rFonts w:ascii="Wingdings" w:hAnsi="Wingdings" w:cs="Wingdings" w:hint="default"/>
        <w:b w:val="0"/>
        <w:bCs w:val="0"/>
        <w:i w:val="0"/>
        <w:iCs w:val="0"/>
        <w:w w:val="100"/>
        <w:sz w:val="22"/>
        <w:szCs w:val="22"/>
        <w:lang w:val="en-US" w:eastAsia="en-US" w:bidi="ar-SA"/>
      </w:rPr>
    </w:lvl>
    <w:lvl w:ilvl="2">
      <w:numFmt w:val="bullet"/>
      <w:lvlText w:val=""/>
      <w:lvlJc w:val="left"/>
      <w:pPr>
        <w:tabs>
          <w:tab w:val="num" w:pos="0"/>
        </w:tabs>
        <w:ind w:left="4311" w:hanging="361"/>
      </w:pPr>
      <w:rPr>
        <w:rFonts w:ascii="Symbol" w:hAnsi="Symbol" w:cs="Symbol" w:hint="default"/>
        <w:lang w:val="en-US" w:eastAsia="en-US" w:bidi="ar-SA"/>
      </w:rPr>
    </w:lvl>
    <w:lvl w:ilvl="3">
      <w:numFmt w:val="bullet"/>
      <w:lvlText w:val=""/>
      <w:lvlJc w:val="left"/>
      <w:pPr>
        <w:tabs>
          <w:tab w:val="num" w:pos="0"/>
        </w:tabs>
        <w:ind w:left="5302" w:hanging="361"/>
      </w:pPr>
      <w:rPr>
        <w:rFonts w:ascii="Symbol" w:hAnsi="Symbol" w:cs="Symbol" w:hint="default"/>
        <w:lang w:val="en-US" w:eastAsia="en-US" w:bidi="ar-SA"/>
      </w:rPr>
    </w:lvl>
    <w:lvl w:ilvl="4">
      <w:numFmt w:val="bullet"/>
      <w:lvlText w:val=""/>
      <w:lvlJc w:val="left"/>
      <w:pPr>
        <w:tabs>
          <w:tab w:val="num" w:pos="0"/>
        </w:tabs>
        <w:ind w:left="6293" w:hanging="361"/>
      </w:pPr>
      <w:rPr>
        <w:rFonts w:ascii="Symbol" w:hAnsi="Symbol" w:cs="Symbol" w:hint="default"/>
        <w:lang w:val="en-US" w:eastAsia="en-US" w:bidi="ar-SA"/>
      </w:rPr>
    </w:lvl>
    <w:lvl w:ilvl="5">
      <w:numFmt w:val="bullet"/>
      <w:lvlText w:val=""/>
      <w:lvlJc w:val="left"/>
      <w:pPr>
        <w:tabs>
          <w:tab w:val="num" w:pos="0"/>
        </w:tabs>
        <w:ind w:left="7284" w:hanging="361"/>
      </w:pPr>
      <w:rPr>
        <w:rFonts w:ascii="Symbol" w:hAnsi="Symbol" w:cs="Symbol" w:hint="default"/>
        <w:lang w:val="en-US" w:eastAsia="en-US" w:bidi="ar-SA"/>
      </w:rPr>
    </w:lvl>
    <w:lvl w:ilvl="6">
      <w:numFmt w:val="bullet"/>
      <w:lvlText w:val=""/>
      <w:lvlJc w:val="left"/>
      <w:pPr>
        <w:tabs>
          <w:tab w:val="num" w:pos="0"/>
        </w:tabs>
        <w:ind w:left="8275" w:hanging="361"/>
      </w:pPr>
      <w:rPr>
        <w:rFonts w:ascii="Symbol" w:hAnsi="Symbol" w:cs="Symbol" w:hint="default"/>
        <w:lang w:val="en-US" w:eastAsia="en-US" w:bidi="ar-SA"/>
      </w:rPr>
    </w:lvl>
    <w:lvl w:ilvl="7">
      <w:numFmt w:val="bullet"/>
      <w:lvlText w:val=""/>
      <w:lvlJc w:val="left"/>
      <w:pPr>
        <w:tabs>
          <w:tab w:val="num" w:pos="0"/>
        </w:tabs>
        <w:ind w:left="9266" w:hanging="361"/>
      </w:pPr>
      <w:rPr>
        <w:rFonts w:ascii="Symbol" w:hAnsi="Symbol" w:cs="Symbol" w:hint="default"/>
        <w:lang w:val="en-US" w:eastAsia="en-US" w:bidi="ar-SA"/>
      </w:rPr>
    </w:lvl>
    <w:lvl w:ilvl="8">
      <w:numFmt w:val="bullet"/>
      <w:lvlText w:val=""/>
      <w:lvlJc w:val="left"/>
      <w:pPr>
        <w:tabs>
          <w:tab w:val="num" w:pos="0"/>
        </w:tabs>
        <w:ind w:left="10257" w:hanging="361"/>
      </w:pPr>
      <w:rPr>
        <w:rFonts w:ascii="Symbol" w:hAnsi="Symbol" w:cs="Symbol" w:hint="default"/>
        <w:lang w:val="en-US" w:eastAsia="en-US" w:bidi="ar-SA"/>
      </w:rPr>
    </w:lvl>
  </w:abstractNum>
  <w:abstractNum w:abstractNumId="87" w15:restartNumberingAfterBreak="0">
    <w:nsid w:val="791C0C71"/>
    <w:multiLevelType w:val="multilevel"/>
    <w:tmpl w:val="0B2CE2FE"/>
    <w:lvl w:ilvl="0">
      <w:start w:val="1"/>
      <w:numFmt w:val="decimal"/>
      <w:lvlText w:val="%1)"/>
      <w:lvlJc w:val="left"/>
      <w:pPr>
        <w:tabs>
          <w:tab w:val="num" w:pos="0"/>
        </w:tabs>
        <w:ind w:left="1440" w:hanging="360"/>
      </w:p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88" w15:restartNumberingAfterBreak="0">
    <w:nsid w:val="7E555358"/>
    <w:multiLevelType w:val="multilevel"/>
    <w:tmpl w:val="4F74A648"/>
    <w:lvl w:ilvl="0">
      <w:start w:val="1"/>
      <w:numFmt w:val="lowerLetter"/>
      <w:lvlText w:val="(%1)"/>
      <w:lvlJc w:val="left"/>
      <w:pPr>
        <w:tabs>
          <w:tab w:val="num" w:pos="0"/>
        </w:tabs>
        <w:ind w:left="2951" w:hanging="540"/>
      </w:pPr>
      <w:rPr>
        <w:rFonts w:ascii="Arial" w:eastAsia="Arial" w:hAnsi="Arial" w:cs="Arial"/>
        <w:b w:val="0"/>
        <w:bCs w:val="0"/>
        <w:i w:val="0"/>
        <w:iCs w:val="0"/>
        <w:spacing w:val="-1"/>
        <w:w w:val="100"/>
        <w:sz w:val="22"/>
        <w:szCs w:val="22"/>
        <w:lang w:val="en-US" w:eastAsia="en-US" w:bidi="ar-SA"/>
      </w:rPr>
    </w:lvl>
    <w:lvl w:ilvl="1">
      <w:numFmt w:val="bullet"/>
      <w:lvlText w:val=""/>
      <w:lvlJc w:val="left"/>
      <w:pPr>
        <w:tabs>
          <w:tab w:val="num" w:pos="0"/>
        </w:tabs>
        <w:ind w:left="3888" w:hanging="540"/>
      </w:pPr>
      <w:rPr>
        <w:rFonts w:ascii="Symbol" w:hAnsi="Symbol" w:cs="Symbol" w:hint="default"/>
        <w:lang w:val="en-US" w:eastAsia="en-US" w:bidi="ar-SA"/>
      </w:rPr>
    </w:lvl>
    <w:lvl w:ilvl="2">
      <w:numFmt w:val="bullet"/>
      <w:lvlText w:val=""/>
      <w:lvlJc w:val="left"/>
      <w:pPr>
        <w:tabs>
          <w:tab w:val="num" w:pos="0"/>
        </w:tabs>
        <w:ind w:left="4816" w:hanging="540"/>
      </w:pPr>
      <w:rPr>
        <w:rFonts w:ascii="Symbol" w:hAnsi="Symbol" w:cs="Symbol" w:hint="default"/>
        <w:lang w:val="en-US" w:eastAsia="en-US" w:bidi="ar-SA"/>
      </w:rPr>
    </w:lvl>
    <w:lvl w:ilvl="3">
      <w:numFmt w:val="bullet"/>
      <w:lvlText w:val=""/>
      <w:lvlJc w:val="left"/>
      <w:pPr>
        <w:tabs>
          <w:tab w:val="num" w:pos="0"/>
        </w:tabs>
        <w:ind w:left="5744" w:hanging="540"/>
      </w:pPr>
      <w:rPr>
        <w:rFonts w:ascii="Symbol" w:hAnsi="Symbol" w:cs="Symbol" w:hint="default"/>
        <w:lang w:val="en-US" w:eastAsia="en-US" w:bidi="ar-SA"/>
      </w:rPr>
    </w:lvl>
    <w:lvl w:ilvl="4">
      <w:numFmt w:val="bullet"/>
      <w:lvlText w:val=""/>
      <w:lvlJc w:val="left"/>
      <w:pPr>
        <w:tabs>
          <w:tab w:val="num" w:pos="0"/>
        </w:tabs>
        <w:ind w:left="6672" w:hanging="540"/>
      </w:pPr>
      <w:rPr>
        <w:rFonts w:ascii="Symbol" w:hAnsi="Symbol" w:cs="Symbol" w:hint="default"/>
        <w:lang w:val="en-US" w:eastAsia="en-US" w:bidi="ar-SA"/>
      </w:rPr>
    </w:lvl>
    <w:lvl w:ilvl="5">
      <w:numFmt w:val="bullet"/>
      <w:lvlText w:val=""/>
      <w:lvlJc w:val="left"/>
      <w:pPr>
        <w:tabs>
          <w:tab w:val="num" w:pos="0"/>
        </w:tabs>
        <w:ind w:left="7600" w:hanging="540"/>
      </w:pPr>
      <w:rPr>
        <w:rFonts w:ascii="Symbol" w:hAnsi="Symbol" w:cs="Symbol" w:hint="default"/>
        <w:lang w:val="en-US" w:eastAsia="en-US" w:bidi="ar-SA"/>
      </w:rPr>
    </w:lvl>
    <w:lvl w:ilvl="6">
      <w:numFmt w:val="bullet"/>
      <w:lvlText w:val=""/>
      <w:lvlJc w:val="left"/>
      <w:pPr>
        <w:tabs>
          <w:tab w:val="num" w:pos="0"/>
        </w:tabs>
        <w:ind w:left="8528" w:hanging="540"/>
      </w:pPr>
      <w:rPr>
        <w:rFonts w:ascii="Symbol" w:hAnsi="Symbol" w:cs="Symbol" w:hint="default"/>
        <w:lang w:val="en-US" w:eastAsia="en-US" w:bidi="ar-SA"/>
      </w:rPr>
    </w:lvl>
    <w:lvl w:ilvl="7">
      <w:numFmt w:val="bullet"/>
      <w:lvlText w:val=""/>
      <w:lvlJc w:val="left"/>
      <w:pPr>
        <w:tabs>
          <w:tab w:val="num" w:pos="0"/>
        </w:tabs>
        <w:ind w:left="9456" w:hanging="540"/>
      </w:pPr>
      <w:rPr>
        <w:rFonts w:ascii="Symbol" w:hAnsi="Symbol" w:cs="Symbol" w:hint="default"/>
        <w:lang w:val="en-US" w:eastAsia="en-US" w:bidi="ar-SA"/>
      </w:rPr>
    </w:lvl>
    <w:lvl w:ilvl="8">
      <w:numFmt w:val="bullet"/>
      <w:lvlText w:val=""/>
      <w:lvlJc w:val="left"/>
      <w:pPr>
        <w:tabs>
          <w:tab w:val="num" w:pos="0"/>
        </w:tabs>
        <w:ind w:left="10384" w:hanging="540"/>
      </w:pPr>
      <w:rPr>
        <w:rFonts w:ascii="Symbol" w:hAnsi="Symbol" w:cs="Symbol" w:hint="default"/>
        <w:lang w:val="en-US" w:eastAsia="en-US" w:bidi="ar-SA"/>
      </w:rPr>
    </w:lvl>
  </w:abstractNum>
  <w:abstractNum w:abstractNumId="89" w15:restartNumberingAfterBreak="0">
    <w:nsid w:val="7F4E2757"/>
    <w:multiLevelType w:val="multilevel"/>
    <w:tmpl w:val="0142959E"/>
    <w:lvl w:ilvl="0">
      <w:numFmt w:val="bullet"/>
      <w:lvlText w:val=""/>
      <w:lvlJc w:val="left"/>
      <w:pPr>
        <w:tabs>
          <w:tab w:val="num" w:pos="0"/>
        </w:tabs>
        <w:ind w:left="2232" w:hanging="361"/>
      </w:pPr>
      <w:rPr>
        <w:rFonts w:ascii="Symbol" w:hAnsi="Symbol" w:cs="Symbol" w:hint="default"/>
        <w:b w:val="0"/>
        <w:bCs w:val="0"/>
        <w:i w:val="0"/>
        <w:iCs w:val="0"/>
        <w:w w:val="100"/>
        <w:sz w:val="22"/>
        <w:szCs w:val="22"/>
        <w:lang w:val="en-US" w:eastAsia="en-US" w:bidi="ar-SA"/>
      </w:rPr>
    </w:lvl>
    <w:lvl w:ilvl="1">
      <w:numFmt w:val="bullet"/>
      <w:lvlText w:val=""/>
      <w:lvlJc w:val="left"/>
      <w:pPr>
        <w:tabs>
          <w:tab w:val="num" w:pos="0"/>
        </w:tabs>
        <w:ind w:left="3240" w:hanging="361"/>
      </w:pPr>
      <w:rPr>
        <w:rFonts w:ascii="Symbol" w:hAnsi="Symbol" w:cs="Symbol" w:hint="default"/>
        <w:lang w:val="en-US" w:eastAsia="en-US" w:bidi="ar-SA"/>
      </w:rPr>
    </w:lvl>
    <w:lvl w:ilvl="2">
      <w:numFmt w:val="bullet"/>
      <w:lvlText w:val=""/>
      <w:lvlJc w:val="left"/>
      <w:pPr>
        <w:tabs>
          <w:tab w:val="num" w:pos="0"/>
        </w:tabs>
        <w:ind w:left="4240" w:hanging="361"/>
      </w:pPr>
      <w:rPr>
        <w:rFonts w:ascii="Symbol" w:hAnsi="Symbol" w:cs="Symbol" w:hint="default"/>
        <w:lang w:val="en-US" w:eastAsia="en-US" w:bidi="ar-SA"/>
      </w:rPr>
    </w:lvl>
    <w:lvl w:ilvl="3">
      <w:numFmt w:val="bullet"/>
      <w:lvlText w:val=""/>
      <w:lvlJc w:val="left"/>
      <w:pPr>
        <w:tabs>
          <w:tab w:val="num" w:pos="0"/>
        </w:tabs>
        <w:ind w:left="5240" w:hanging="361"/>
      </w:pPr>
      <w:rPr>
        <w:rFonts w:ascii="Symbol" w:hAnsi="Symbol" w:cs="Symbol" w:hint="default"/>
        <w:lang w:val="en-US" w:eastAsia="en-US" w:bidi="ar-SA"/>
      </w:rPr>
    </w:lvl>
    <w:lvl w:ilvl="4">
      <w:numFmt w:val="bullet"/>
      <w:lvlText w:val=""/>
      <w:lvlJc w:val="left"/>
      <w:pPr>
        <w:tabs>
          <w:tab w:val="num" w:pos="0"/>
        </w:tabs>
        <w:ind w:left="6240" w:hanging="361"/>
      </w:pPr>
      <w:rPr>
        <w:rFonts w:ascii="Symbol" w:hAnsi="Symbol" w:cs="Symbol" w:hint="default"/>
        <w:lang w:val="en-US" w:eastAsia="en-US" w:bidi="ar-SA"/>
      </w:rPr>
    </w:lvl>
    <w:lvl w:ilvl="5">
      <w:numFmt w:val="bullet"/>
      <w:lvlText w:val=""/>
      <w:lvlJc w:val="left"/>
      <w:pPr>
        <w:tabs>
          <w:tab w:val="num" w:pos="0"/>
        </w:tabs>
        <w:ind w:left="7240" w:hanging="361"/>
      </w:pPr>
      <w:rPr>
        <w:rFonts w:ascii="Symbol" w:hAnsi="Symbol" w:cs="Symbol" w:hint="default"/>
        <w:lang w:val="en-US" w:eastAsia="en-US" w:bidi="ar-SA"/>
      </w:rPr>
    </w:lvl>
    <w:lvl w:ilvl="6">
      <w:numFmt w:val="bullet"/>
      <w:lvlText w:val=""/>
      <w:lvlJc w:val="left"/>
      <w:pPr>
        <w:tabs>
          <w:tab w:val="num" w:pos="0"/>
        </w:tabs>
        <w:ind w:left="8240" w:hanging="361"/>
      </w:pPr>
      <w:rPr>
        <w:rFonts w:ascii="Symbol" w:hAnsi="Symbol" w:cs="Symbol" w:hint="default"/>
        <w:lang w:val="en-US" w:eastAsia="en-US" w:bidi="ar-SA"/>
      </w:rPr>
    </w:lvl>
    <w:lvl w:ilvl="7">
      <w:numFmt w:val="bullet"/>
      <w:lvlText w:val=""/>
      <w:lvlJc w:val="left"/>
      <w:pPr>
        <w:tabs>
          <w:tab w:val="num" w:pos="0"/>
        </w:tabs>
        <w:ind w:left="9240" w:hanging="361"/>
      </w:pPr>
      <w:rPr>
        <w:rFonts w:ascii="Symbol" w:hAnsi="Symbol" w:cs="Symbol" w:hint="default"/>
        <w:lang w:val="en-US" w:eastAsia="en-US" w:bidi="ar-SA"/>
      </w:rPr>
    </w:lvl>
    <w:lvl w:ilvl="8">
      <w:numFmt w:val="bullet"/>
      <w:lvlText w:val=""/>
      <w:lvlJc w:val="left"/>
      <w:pPr>
        <w:tabs>
          <w:tab w:val="num" w:pos="0"/>
        </w:tabs>
        <w:ind w:left="10240" w:hanging="361"/>
      </w:pPr>
      <w:rPr>
        <w:rFonts w:ascii="Symbol" w:hAnsi="Symbol" w:cs="Symbol" w:hint="default"/>
        <w:lang w:val="en-US" w:eastAsia="en-US" w:bidi="ar-SA"/>
      </w:rPr>
    </w:lvl>
  </w:abstractNum>
  <w:num w:numId="1" w16cid:durableId="1611476745">
    <w:abstractNumId w:val="73"/>
  </w:num>
  <w:num w:numId="2" w16cid:durableId="1185091984">
    <w:abstractNumId w:val="39"/>
  </w:num>
  <w:num w:numId="3" w16cid:durableId="1965455806">
    <w:abstractNumId w:val="17"/>
  </w:num>
  <w:num w:numId="4" w16cid:durableId="1157190974">
    <w:abstractNumId w:val="27"/>
  </w:num>
  <w:num w:numId="5" w16cid:durableId="912547665">
    <w:abstractNumId w:val="16"/>
  </w:num>
  <w:num w:numId="6" w16cid:durableId="219295424">
    <w:abstractNumId w:val="28"/>
  </w:num>
  <w:num w:numId="7" w16cid:durableId="989402008">
    <w:abstractNumId w:val="42"/>
  </w:num>
  <w:num w:numId="8" w16cid:durableId="1591044359">
    <w:abstractNumId w:val="4"/>
  </w:num>
  <w:num w:numId="9" w16cid:durableId="1240753362">
    <w:abstractNumId w:val="44"/>
  </w:num>
  <w:num w:numId="10" w16cid:durableId="14772664">
    <w:abstractNumId w:val="54"/>
  </w:num>
  <w:num w:numId="11" w16cid:durableId="1384328467">
    <w:abstractNumId w:val="75"/>
  </w:num>
  <w:num w:numId="12" w16cid:durableId="2039810819">
    <w:abstractNumId w:val="62"/>
  </w:num>
  <w:num w:numId="13" w16cid:durableId="1932346894">
    <w:abstractNumId w:val="80"/>
  </w:num>
  <w:num w:numId="14" w16cid:durableId="1362323307">
    <w:abstractNumId w:val="38"/>
  </w:num>
  <w:num w:numId="15" w16cid:durableId="751702761">
    <w:abstractNumId w:val="22"/>
  </w:num>
  <w:num w:numId="16" w16cid:durableId="1134979866">
    <w:abstractNumId w:val="29"/>
  </w:num>
  <w:num w:numId="17" w16cid:durableId="1054937113">
    <w:abstractNumId w:val="34"/>
  </w:num>
  <w:num w:numId="18" w16cid:durableId="924336874">
    <w:abstractNumId w:val="52"/>
  </w:num>
  <w:num w:numId="19" w16cid:durableId="1269436526">
    <w:abstractNumId w:val="14"/>
  </w:num>
  <w:num w:numId="20" w16cid:durableId="1136681736">
    <w:abstractNumId w:val="41"/>
  </w:num>
  <w:num w:numId="21" w16cid:durableId="1750808618">
    <w:abstractNumId w:val="15"/>
  </w:num>
  <w:num w:numId="22" w16cid:durableId="1917204520">
    <w:abstractNumId w:val="10"/>
  </w:num>
  <w:num w:numId="23" w16cid:durableId="349649232">
    <w:abstractNumId w:val="70"/>
  </w:num>
  <w:num w:numId="24" w16cid:durableId="803354888">
    <w:abstractNumId w:val="61"/>
  </w:num>
  <w:num w:numId="25" w16cid:durableId="1506749952">
    <w:abstractNumId w:val="1"/>
  </w:num>
  <w:num w:numId="26" w16cid:durableId="682586011">
    <w:abstractNumId w:val="79"/>
  </w:num>
  <w:num w:numId="27" w16cid:durableId="238296432">
    <w:abstractNumId w:val="2"/>
  </w:num>
  <w:num w:numId="28" w16cid:durableId="1085344203">
    <w:abstractNumId w:val="60"/>
  </w:num>
  <w:num w:numId="29" w16cid:durableId="660500037">
    <w:abstractNumId w:val="5"/>
  </w:num>
  <w:num w:numId="30" w16cid:durableId="1211723440">
    <w:abstractNumId w:val="6"/>
  </w:num>
  <w:num w:numId="31" w16cid:durableId="1351568406">
    <w:abstractNumId w:val="53"/>
  </w:num>
  <w:num w:numId="32" w16cid:durableId="1542129980">
    <w:abstractNumId w:val="86"/>
  </w:num>
  <w:num w:numId="33" w16cid:durableId="35542951">
    <w:abstractNumId w:val="72"/>
  </w:num>
  <w:num w:numId="34" w16cid:durableId="1593005743">
    <w:abstractNumId w:val="88"/>
  </w:num>
  <w:num w:numId="35" w16cid:durableId="1743093356">
    <w:abstractNumId w:val="18"/>
  </w:num>
  <w:num w:numId="36" w16cid:durableId="158546340">
    <w:abstractNumId w:val="65"/>
  </w:num>
  <w:num w:numId="37" w16cid:durableId="2046521167">
    <w:abstractNumId w:val="13"/>
  </w:num>
  <w:num w:numId="38" w16cid:durableId="74056171">
    <w:abstractNumId w:val="30"/>
  </w:num>
  <w:num w:numId="39" w16cid:durableId="648437035">
    <w:abstractNumId w:val="0"/>
  </w:num>
  <w:num w:numId="40" w16cid:durableId="1489443012">
    <w:abstractNumId w:val="26"/>
  </w:num>
  <w:num w:numId="41" w16cid:durableId="1101603599">
    <w:abstractNumId w:val="12"/>
  </w:num>
  <w:num w:numId="42" w16cid:durableId="1117262330">
    <w:abstractNumId w:val="89"/>
  </w:num>
  <w:num w:numId="43" w16cid:durableId="257519442">
    <w:abstractNumId w:val="45"/>
  </w:num>
  <w:num w:numId="44" w16cid:durableId="1905412478">
    <w:abstractNumId w:val="84"/>
  </w:num>
  <w:num w:numId="45" w16cid:durableId="728504181">
    <w:abstractNumId w:val="77"/>
  </w:num>
  <w:num w:numId="46" w16cid:durableId="1663924503">
    <w:abstractNumId w:val="82"/>
  </w:num>
  <w:num w:numId="47" w16cid:durableId="754328704">
    <w:abstractNumId w:val="59"/>
  </w:num>
  <w:num w:numId="48" w16cid:durableId="230312097">
    <w:abstractNumId w:val="3"/>
  </w:num>
  <w:num w:numId="49" w16cid:durableId="813907451">
    <w:abstractNumId w:val="40"/>
  </w:num>
  <w:num w:numId="50" w16cid:durableId="1412116577">
    <w:abstractNumId w:val="78"/>
  </w:num>
  <w:num w:numId="51" w16cid:durableId="2053381055">
    <w:abstractNumId w:val="43"/>
  </w:num>
  <w:num w:numId="52" w16cid:durableId="237175913">
    <w:abstractNumId w:val="66"/>
  </w:num>
  <w:num w:numId="53" w16cid:durableId="132333051">
    <w:abstractNumId w:val="23"/>
  </w:num>
  <w:num w:numId="54" w16cid:durableId="110443090">
    <w:abstractNumId w:val="47"/>
  </w:num>
  <w:num w:numId="55" w16cid:durableId="740369581">
    <w:abstractNumId w:val="32"/>
  </w:num>
  <w:num w:numId="56" w16cid:durableId="596982115">
    <w:abstractNumId w:val="71"/>
  </w:num>
  <w:num w:numId="57" w16cid:durableId="898051992">
    <w:abstractNumId w:val="37"/>
  </w:num>
  <w:num w:numId="58" w16cid:durableId="1325090790">
    <w:abstractNumId w:val="67"/>
  </w:num>
  <w:num w:numId="59" w16cid:durableId="674577589">
    <w:abstractNumId w:val="63"/>
  </w:num>
  <w:num w:numId="60" w16cid:durableId="102847617">
    <w:abstractNumId w:val="11"/>
  </w:num>
  <w:num w:numId="61" w16cid:durableId="1308513748">
    <w:abstractNumId w:val="8"/>
  </w:num>
  <w:num w:numId="62" w16cid:durableId="412748680">
    <w:abstractNumId w:val="35"/>
  </w:num>
  <w:num w:numId="63" w16cid:durableId="29494426">
    <w:abstractNumId w:val="76"/>
  </w:num>
  <w:num w:numId="64" w16cid:durableId="163975064">
    <w:abstractNumId w:val="81"/>
  </w:num>
  <w:num w:numId="65" w16cid:durableId="1059934470">
    <w:abstractNumId w:val="20"/>
  </w:num>
  <w:num w:numId="66" w16cid:durableId="1019160268">
    <w:abstractNumId w:val="87"/>
  </w:num>
  <w:num w:numId="67" w16cid:durableId="2031451679">
    <w:abstractNumId w:val="50"/>
  </w:num>
  <w:num w:numId="68" w16cid:durableId="1425149571">
    <w:abstractNumId w:val="9"/>
  </w:num>
  <w:num w:numId="69" w16cid:durableId="1471098765">
    <w:abstractNumId w:val="49"/>
  </w:num>
  <w:num w:numId="70" w16cid:durableId="1253323192">
    <w:abstractNumId w:val="74"/>
  </w:num>
  <w:num w:numId="71" w16cid:durableId="1133252780">
    <w:abstractNumId w:val="36"/>
  </w:num>
  <w:num w:numId="72" w16cid:durableId="832138401">
    <w:abstractNumId w:val="7"/>
  </w:num>
  <w:num w:numId="73" w16cid:durableId="21977793">
    <w:abstractNumId w:val="57"/>
  </w:num>
  <w:num w:numId="74" w16cid:durableId="2022121385">
    <w:abstractNumId w:val="51"/>
  </w:num>
  <w:num w:numId="75" w16cid:durableId="1649086546">
    <w:abstractNumId w:val="55"/>
  </w:num>
  <w:num w:numId="76" w16cid:durableId="1027290110">
    <w:abstractNumId w:val="48"/>
  </w:num>
  <w:num w:numId="77" w16cid:durableId="442504028">
    <w:abstractNumId w:val="31"/>
  </w:num>
  <w:num w:numId="78" w16cid:durableId="1086078536">
    <w:abstractNumId w:val="21"/>
  </w:num>
  <w:num w:numId="79" w16cid:durableId="340357842">
    <w:abstractNumId w:val="25"/>
  </w:num>
  <w:num w:numId="80" w16cid:durableId="2105492899">
    <w:abstractNumId w:val="58"/>
  </w:num>
  <w:num w:numId="81" w16cid:durableId="1479955351">
    <w:abstractNumId w:val="83"/>
  </w:num>
  <w:num w:numId="82" w16cid:durableId="598559221">
    <w:abstractNumId w:val="33"/>
  </w:num>
  <w:num w:numId="83" w16cid:durableId="179900404">
    <w:abstractNumId w:val="46"/>
  </w:num>
  <w:num w:numId="84" w16cid:durableId="1673295895">
    <w:abstractNumId w:val="69"/>
  </w:num>
  <w:num w:numId="85" w16cid:durableId="1087506107">
    <w:abstractNumId w:val="64"/>
  </w:num>
  <w:num w:numId="86" w16cid:durableId="889800463">
    <w:abstractNumId w:val="56"/>
  </w:num>
  <w:num w:numId="87" w16cid:durableId="1065379187">
    <w:abstractNumId w:val="19"/>
  </w:num>
  <w:num w:numId="88" w16cid:durableId="1632831542">
    <w:abstractNumId w:val="85"/>
  </w:num>
  <w:num w:numId="89" w16cid:durableId="1765375608">
    <w:abstractNumId w:val="24"/>
  </w:num>
  <w:num w:numId="90" w16cid:durableId="677315980">
    <w:abstractNumId w:val="68"/>
  </w:num>
  <w:numIdMacAtCleanup w:val="8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autoHyphenation/>
  <w:hyphenationZone w:val="0"/>
  <w:characterSpacingControl w:val="doNotCompress"/>
  <w:hdrShapeDefaults>
    <o:shapedefaults v:ext="edit" spidmax="2052"/>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436A"/>
    <w:rsid w:val="0001258B"/>
    <w:rsid w:val="000151B8"/>
    <w:rsid w:val="00064486"/>
    <w:rsid w:val="000A6ABB"/>
    <w:rsid w:val="000E486A"/>
    <w:rsid w:val="00136AF8"/>
    <w:rsid w:val="001820E6"/>
    <w:rsid w:val="00183D52"/>
    <w:rsid w:val="00216BCF"/>
    <w:rsid w:val="00270074"/>
    <w:rsid w:val="002F1584"/>
    <w:rsid w:val="002F7866"/>
    <w:rsid w:val="003075DF"/>
    <w:rsid w:val="00326CC0"/>
    <w:rsid w:val="00344EE5"/>
    <w:rsid w:val="00391B31"/>
    <w:rsid w:val="003C3819"/>
    <w:rsid w:val="00402AE6"/>
    <w:rsid w:val="00460603"/>
    <w:rsid w:val="004A42E3"/>
    <w:rsid w:val="00513B4E"/>
    <w:rsid w:val="005B6BB1"/>
    <w:rsid w:val="005E1BB9"/>
    <w:rsid w:val="005E4042"/>
    <w:rsid w:val="0064050C"/>
    <w:rsid w:val="00651547"/>
    <w:rsid w:val="00665B9D"/>
    <w:rsid w:val="006666B6"/>
    <w:rsid w:val="00682B58"/>
    <w:rsid w:val="00697DA3"/>
    <w:rsid w:val="006F433C"/>
    <w:rsid w:val="00740030"/>
    <w:rsid w:val="0078097F"/>
    <w:rsid w:val="00795A83"/>
    <w:rsid w:val="007C2493"/>
    <w:rsid w:val="007C34B9"/>
    <w:rsid w:val="007F2482"/>
    <w:rsid w:val="00851841"/>
    <w:rsid w:val="008A152B"/>
    <w:rsid w:val="008E1968"/>
    <w:rsid w:val="009173F0"/>
    <w:rsid w:val="009523AA"/>
    <w:rsid w:val="00955E25"/>
    <w:rsid w:val="009D1488"/>
    <w:rsid w:val="009D3D34"/>
    <w:rsid w:val="00A15CFC"/>
    <w:rsid w:val="00A5337C"/>
    <w:rsid w:val="00A7519F"/>
    <w:rsid w:val="00AD2072"/>
    <w:rsid w:val="00AD3253"/>
    <w:rsid w:val="00B04695"/>
    <w:rsid w:val="00B1436A"/>
    <w:rsid w:val="00B453FD"/>
    <w:rsid w:val="00B91C0A"/>
    <w:rsid w:val="00BC79FD"/>
    <w:rsid w:val="00C44D19"/>
    <w:rsid w:val="00C50074"/>
    <w:rsid w:val="00CD765E"/>
    <w:rsid w:val="00D453F5"/>
    <w:rsid w:val="00D92DD6"/>
    <w:rsid w:val="00DC7C66"/>
    <w:rsid w:val="00DE3542"/>
    <w:rsid w:val="00DF0258"/>
    <w:rsid w:val="00E669BC"/>
    <w:rsid w:val="00E92167"/>
    <w:rsid w:val="00EA246D"/>
    <w:rsid w:val="00F27339"/>
    <w:rsid w:val="00F402D3"/>
    <w:rsid w:val="00F86709"/>
    <w:rsid w:val="00FA0D4C"/>
    <w:rsid w:val="00FA7908"/>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2"/>
    </o:shapelayout>
  </w:shapeDefaults>
  <w:decimalSymbol w:val="."/>
  <w:listSeparator w:val=","/>
  <w14:docId w14:val="605BE843"/>
  <w15:docId w15:val="{E866D0CD-2A7A-4FF7-BC20-A0A01E719B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rPr>
      <w:rFonts w:ascii="Arial" w:eastAsia="Arial" w:hAnsi="Arial" w:cs="Arial"/>
    </w:rPr>
  </w:style>
  <w:style w:type="paragraph" w:styleId="Heading1">
    <w:name w:val="heading 1"/>
    <w:basedOn w:val="Normal"/>
    <w:uiPriority w:val="9"/>
    <w:qFormat/>
    <w:pPr>
      <w:spacing w:before="101"/>
      <w:ind w:left="1152"/>
      <w:outlineLvl w:val="0"/>
    </w:pPr>
    <w:rPr>
      <w:rFonts w:ascii="Cambria" w:eastAsia="Cambria" w:hAnsi="Cambria" w:cs="Cambria"/>
      <w:b/>
      <w:bCs/>
      <w:sz w:val="28"/>
      <w:szCs w:val="28"/>
    </w:rPr>
  </w:style>
  <w:style w:type="paragraph" w:styleId="Heading2">
    <w:name w:val="heading 2"/>
    <w:basedOn w:val="Normal"/>
    <w:link w:val="Heading2Char"/>
    <w:uiPriority w:val="9"/>
    <w:unhideWhenUsed/>
    <w:qFormat/>
    <w:pPr>
      <w:ind w:left="1512" w:hanging="361"/>
      <w:outlineLvl w:val="1"/>
    </w:pPr>
    <w:rPr>
      <w:rFonts w:ascii="Cambria" w:eastAsia="Cambria" w:hAnsi="Cambria" w:cs="Cambria"/>
      <w:b/>
      <w:bCs/>
      <w:sz w:val="26"/>
      <w:szCs w:val="26"/>
    </w:rPr>
  </w:style>
  <w:style w:type="paragraph" w:styleId="Heading3">
    <w:name w:val="heading 3"/>
    <w:basedOn w:val="Normal"/>
    <w:uiPriority w:val="9"/>
    <w:unhideWhenUsed/>
    <w:qFormat/>
    <w:pPr>
      <w:spacing w:before="71"/>
      <w:ind w:left="1331"/>
      <w:outlineLvl w:val="2"/>
    </w:pPr>
    <w:rPr>
      <w:rFonts w:ascii="Times New Roman" w:eastAsia="Times New Roman" w:hAnsi="Times New Roman" w:cs="Times New Roman"/>
      <w:b/>
      <w:bCs/>
      <w:sz w:val="24"/>
      <w:szCs w:val="24"/>
    </w:rPr>
  </w:style>
  <w:style w:type="paragraph" w:styleId="Heading4">
    <w:name w:val="heading 4"/>
    <w:basedOn w:val="Normal"/>
    <w:uiPriority w:val="9"/>
    <w:unhideWhenUsed/>
    <w:qFormat/>
    <w:pPr>
      <w:spacing w:before="200" w:line="281" w:lineRule="exact"/>
      <w:ind w:left="1872" w:hanging="360"/>
      <w:outlineLvl w:val="3"/>
    </w:pPr>
    <w:rPr>
      <w:rFonts w:ascii="Cambria" w:eastAsia="Cambria" w:hAnsi="Cambria" w:cs="Cambria"/>
      <w:b/>
      <w:bCs/>
      <w:i/>
      <w:iCs/>
      <w:sz w:val="24"/>
      <w:szCs w:val="24"/>
    </w:rPr>
  </w:style>
  <w:style w:type="paragraph" w:styleId="Heading5">
    <w:name w:val="heading 5"/>
    <w:basedOn w:val="Normal"/>
    <w:uiPriority w:val="9"/>
    <w:unhideWhenUsed/>
    <w:qFormat/>
    <w:pPr>
      <w:spacing w:before="119"/>
      <w:ind w:left="1872"/>
      <w:outlineLvl w:val="4"/>
    </w:pPr>
    <w:rPr>
      <w:b/>
      <w:bCs/>
    </w:rPr>
  </w:style>
  <w:style w:type="paragraph" w:styleId="Heading6">
    <w:name w:val="heading 6"/>
    <w:basedOn w:val="Normal"/>
    <w:next w:val="Normal"/>
    <w:link w:val="Heading6Char"/>
    <w:uiPriority w:val="9"/>
    <w:semiHidden/>
    <w:unhideWhenUsed/>
    <w:qFormat/>
    <w:rsid w:val="002C1565"/>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2C1565"/>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2C1565"/>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2C1565"/>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uiPriority w:val="99"/>
    <w:qFormat/>
    <w:rsid w:val="00696467"/>
    <w:rPr>
      <w:rFonts w:ascii="Arial" w:eastAsia="Arial" w:hAnsi="Arial" w:cs="Arial"/>
    </w:rPr>
  </w:style>
  <w:style w:type="character" w:customStyle="1" w:styleId="FooterChar">
    <w:name w:val="Footer Char"/>
    <w:basedOn w:val="DefaultParagraphFont"/>
    <w:link w:val="Footer"/>
    <w:uiPriority w:val="99"/>
    <w:qFormat/>
    <w:rsid w:val="00696467"/>
    <w:rPr>
      <w:rFonts w:ascii="Arial" w:eastAsia="Arial" w:hAnsi="Arial" w:cs="Arial"/>
    </w:rPr>
  </w:style>
  <w:style w:type="character" w:styleId="Hyperlink">
    <w:name w:val="Hyperlink"/>
    <w:basedOn w:val="DefaultParagraphFont"/>
    <w:uiPriority w:val="99"/>
    <w:unhideWhenUsed/>
    <w:rsid w:val="0090089D"/>
    <w:rPr>
      <w:color w:val="0000FF"/>
      <w:u w:val="single"/>
    </w:rPr>
  </w:style>
  <w:style w:type="character" w:styleId="UnresolvedMention">
    <w:name w:val="Unresolved Mention"/>
    <w:basedOn w:val="DefaultParagraphFont"/>
    <w:uiPriority w:val="99"/>
    <w:semiHidden/>
    <w:unhideWhenUsed/>
    <w:qFormat/>
    <w:rsid w:val="00CD7EAB"/>
    <w:rPr>
      <w:color w:val="605E5C"/>
      <w:shd w:val="clear" w:color="auto" w:fill="E1DFDD"/>
    </w:rPr>
  </w:style>
  <w:style w:type="character" w:styleId="BookTitle">
    <w:name w:val="Book Title"/>
    <w:basedOn w:val="DefaultParagraphFont"/>
    <w:uiPriority w:val="33"/>
    <w:qFormat/>
    <w:rsid w:val="002C1565"/>
    <w:rPr>
      <w:b/>
      <w:bCs/>
      <w:i/>
      <w:iCs/>
      <w:spacing w:val="5"/>
    </w:rPr>
  </w:style>
  <w:style w:type="character" w:styleId="Emphasis">
    <w:name w:val="Emphasis"/>
    <w:basedOn w:val="DefaultParagraphFont"/>
    <w:uiPriority w:val="20"/>
    <w:qFormat/>
    <w:rsid w:val="002C1565"/>
    <w:rPr>
      <w:i/>
      <w:iCs/>
    </w:rPr>
  </w:style>
  <w:style w:type="character" w:customStyle="1" w:styleId="Heading6Char">
    <w:name w:val="Heading 6 Char"/>
    <w:basedOn w:val="DefaultParagraphFont"/>
    <w:link w:val="Heading6"/>
    <w:uiPriority w:val="9"/>
    <w:semiHidden/>
    <w:qFormat/>
    <w:rsid w:val="002C1565"/>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qFormat/>
    <w:rsid w:val="002C1565"/>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qFormat/>
    <w:rsid w:val="002C1565"/>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qFormat/>
    <w:rsid w:val="002C1565"/>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2C1565"/>
    <w:rPr>
      <w:i/>
      <w:iCs/>
      <w:color w:val="4F81BD" w:themeColor="accent1"/>
    </w:rPr>
  </w:style>
  <w:style w:type="character" w:customStyle="1" w:styleId="IntenseQuoteChar">
    <w:name w:val="Intense Quote Char"/>
    <w:basedOn w:val="DefaultParagraphFont"/>
    <w:link w:val="IntenseQuote"/>
    <w:uiPriority w:val="30"/>
    <w:qFormat/>
    <w:rsid w:val="002C1565"/>
    <w:rPr>
      <w:rFonts w:ascii="Arial" w:eastAsia="Arial" w:hAnsi="Arial" w:cs="Arial"/>
      <w:i/>
      <w:iCs/>
      <w:color w:val="4F81BD" w:themeColor="accent1"/>
    </w:rPr>
  </w:style>
  <w:style w:type="character" w:styleId="IntenseReference">
    <w:name w:val="Intense Reference"/>
    <w:basedOn w:val="DefaultParagraphFont"/>
    <w:uiPriority w:val="32"/>
    <w:qFormat/>
    <w:rsid w:val="002C1565"/>
    <w:rPr>
      <w:b/>
      <w:bCs/>
      <w:smallCaps/>
      <w:color w:val="4F81BD" w:themeColor="accent1"/>
      <w:spacing w:val="5"/>
    </w:rPr>
  </w:style>
  <w:style w:type="character" w:customStyle="1" w:styleId="QuoteChar">
    <w:name w:val="Quote Char"/>
    <w:basedOn w:val="DefaultParagraphFont"/>
    <w:link w:val="Quote"/>
    <w:uiPriority w:val="29"/>
    <w:qFormat/>
    <w:rsid w:val="002C1565"/>
    <w:rPr>
      <w:rFonts w:ascii="Arial" w:eastAsia="Arial" w:hAnsi="Arial" w:cs="Arial"/>
      <w:i/>
      <w:iCs/>
      <w:color w:val="404040" w:themeColor="text1" w:themeTint="BF"/>
    </w:rPr>
  </w:style>
  <w:style w:type="character" w:styleId="Strong">
    <w:name w:val="Strong"/>
    <w:basedOn w:val="DefaultParagraphFont"/>
    <w:uiPriority w:val="22"/>
    <w:qFormat/>
    <w:rsid w:val="002C1565"/>
    <w:rPr>
      <w:b/>
      <w:bCs/>
    </w:rPr>
  </w:style>
  <w:style w:type="character" w:customStyle="1" w:styleId="SubtitleChar">
    <w:name w:val="Subtitle Char"/>
    <w:basedOn w:val="DefaultParagraphFont"/>
    <w:link w:val="Subtitle"/>
    <w:uiPriority w:val="11"/>
    <w:qFormat/>
    <w:rsid w:val="002C1565"/>
    <w:rPr>
      <w:rFonts w:eastAsiaTheme="minorEastAsia"/>
      <w:color w:val="5A5A5A" w:themeColor="text1" w:themeTint="A5"/>
      <w:spacing w:val="15"/>
    </w:rPr>
  </w:style>
  <w:style w:type="character" w:styleId="SubtleEmphasis">
    <w:name w:val="Subtle Emphasis"/>
    <w:basedOn w:val="DefaultParagraphFont"/>
    <w:uiPriority w:val="19"/>
    <w:qFormat/>
    <w:rsid w:val="002C1565"/>
    <w:rPr>
      <w:i/>
      <w:iCs/>
      <w:color w:val="404040" w:themeColor="text1" w:themeTint="BF"/>
    </w:rPr>
  </w:style>
  <w:style w:type="character" w:styleId="SubtleReference">
    <w:name w:val="Subtle Reference"/>
    <w:basedOn w:val="DefaultParagraphFont"/>
    <w:uiPriority w:val="31"/>
    <w:qFormat/>
    <w:rsid w:val="002C1565"/>
    <w:rPr>
      <w:smallCaps/>
      <w:color w:val="5A5A5A" w:themeColor="text1" w:themeTint="A5"/>
    </w:rPr>
  </w:style>
  <w:style w:type="character" w:customStyle="1" w:styleId="IndexLink">
    <w:name w:val="Index Link"/>
    <w:qFormat/>
  </w:style>
  <w:style w:type="paragraph" w:customStyle="1" w:styleId="Heading">
    <w:name w:val="Heading"/>
    <w:basedOn w:val="Normal"/>
    <w:next w:val="BodyText"/>
    <w:qFormat/>
    <w:pPr>
      <w:keepNext/>
      <w:spacing w:before="240" w:after="120"/>
    </w:pPr>
    <w:rPr>
      <w:rFonts w:ascii="Liberation Sans" w:eastAsia="Noto Sans CJK SC" w:hAnsi="Liberation Sans" w:cs="Lohit Devanagari"/>
      <w:sz w:val="28"/>
      <w:szCs w:val="28"/>
    </w:rPr>
  </w:style>
  <w:style w:type="paragraph" w:styleId="BodyText">
    <w:name w:val="Body Text"/>
    <w:basedOn w:val="Normal"/>
    <w:uiPriority w:val="1"/>
    <w:qFormat/>
    <w:pPr>
      <w:ind w:left="1872"/>
    </w:pPr>
  </w:style>
  <w:style w:type="paragraph" w:styleId="List">
    <w:name w:val="List"/>
    <w:basedOn w:val="BodyText"/>
    <w:rPr>
      <w:rFonts w:cs="Lohit Devanagari"/>
    </w:rPr>
  </w:style>
  <w:style w:type="paragraph" w:styleId="Caption">
    <w:name w:val="caption"/>
    <w:basedOn w:val="Normal"/>
    <w:next w:val="Normal"/>
    <w:uiPriority w:val="35"/>
    <w:semiHidden/>
    <w:unhideWhenUsed/>
    <w:qFormat/>
    <w:rsid w:val="002C1565"/>
    <w:pPr>
      <w:spacing w:after="200"/>
    </w:pPr>
    <w:rPr>
      <w:i/>
      <w:iCs/>
      <w:color w:val="1F497D" w:themeColor="text2"/>
      <w:sz w:val="18"/>
      <w:szCs w:val="18"/>
    </w:rPr>
  </w:style>
  <w:style w:type="paragraph" w:customStyle="1" w:styleId="Index">
    <w:name w:val="Index"/>
    <w:basedOn w:val="Normal"/>
    <w:qFormat/>
    <w:pPr>
      <w:suppressLineNumbers/>
    </w:pPr>
    <w:rPr>
      <w:rFonts w:cs="Lohit Devanagari"/>
    </w:rPr>
  </w:style>
  <w:style w:type="paragraph" w:styleId="TOC1">
    <w:name w:val="toc 1"/>
    <w:basedOn w:val="Normal"/>
    <w:uiPriority w:val="39"/>
    <w:qFormat/>
    <w:pPr>
      <w:spacing w:before="360"/>
    </w:pPr>
    <w:rPr>
      <w:rFonts w:asciiTheme="majorHAnsi" w:hAnsiTheme="majorHAnsi"/>
      <w:b/>
      <w:bCs/>
      <w:caps/>
      <w:sz w:val="24"/>
      <w:szCs w:val="24"/>
    </w:rPr>
  </w:style>
  <w:style w:type="paragraph" w:styleId="TOC2">
    <w:name w:val="toc 2"/>
    <w:basedOn w:val="Normal"/>
    <w:uiPriority w:val="39"/>
    <w:qFormat/>
    <w:pPr>
      <w:spacing w:before="240"/>
    </w:pPr>
    <w:rPr>
      <w:rFonts w:asciiTheme="minorHAnsi" w:hAnsiTheme="minorHAnsi" w:cstheme="minorHAnsi"/>
      <w:b/>
      <w:bCs/>
      <w:sz w:val="20"/>
      <w:szCs w:val="20"/>
    </w:rPr>
  </w:style>
  <w:style w:type="paragraph" w:styleId="TOC3">
    <w:name w:val="toc 3"/>
    <w:basedOn w:val="Normal"/>
    <w:uiPriority w:val="39"/>
    <w:qFormat/>
    <w:pPr>
      <w:ind w:left="220"/>
    </w:pPr>
    <w:rPr>
      <w:rFonts w:asciiTheme="minorHAnsi" w:hAnsiTheme="minorHAnsi" w:cstheme="minorHAnsi"/>
      <w:sz w:val="20"/>
      <w:szCs w:val="20"/>
    </w:rPr>
  </w:style>
  <w:style w:type="paragraph" w:styleId="TOC4">
    <w:name w:val="toc 4"/>
    <w:basedOn w:val="Normal"/>
    <w:uiPriority w:val="39"/>
    <w:qFormat/>
    <w:pPr>
      <w:ind w:left="440"/>
    </w:pPr>
    <w:rPr>
      <w:rFonts w:asciiTheme="minorHAnsi" w:hAnsiTheme="minorHAnsi" w:cstheme="minorHAnsi"/>
      <w:sz w:val="20"/>
      <w:szCs w:val="20"/>
    </w:rPr>
  </w:style>
  <w:style w:type="paragraph" w:styleId="TOC5">
    <w:name w:val="toc 5"/>
    <w:basedOn w:val="Normal"/>
    <w:uiPriority w:val="39"/>
    <w:qFormat/>
    <w:pPr>
      <w:ind w:left="660"/>
    </w:pPr>
    <w:rPr>
      <w:rFonts w:asciiTheme="minorHAnsi" w:hAnsiTheme="minorHAnsi" w:cstheme="minorHAnsi"/>
      <w:sz w:val="20"/>
      <w:szCs w:val="20"/>
    </w:rPr>
  </w:style>
  <w:style w:type="paragraph" w:styleId="Title">
    <w:name w:val="Title"/>
    <w:basedOn w:val="Normal"/>
    <w:uiPriority w:val="10"/>
    <w:qFormat/>
    <w:pPr>
      <w:ind w:left="2335" w:right="2338" w:hanging="2"/>
      <w:jc w:val="center"/>
    </w:pPr>
    <w:rPr>
      <w:rFonts w:ascii="Cambria" w:eastAsia="Cambria" w:hAnsi="Cambria" w:cs="Cambria"/>
      <w:sz w:val="52"/>
      <w:szCs w:val="52"/>
    </w:rPr>
  </w:style>
  <w:style w:type="paragraph" w:styleId="ListParagraph">
    <w:name w:val="List Paragraph"/>
    <w:basedOn w:val="Normal"/>
    <w:uiPriority w:val="34"/>
    <w:qFormat/>
    <w:pPr>
      <w:ind w:left="1872" w:hanging="361"/>
    </w:pPr>
  </w:style>
  <w:style w:type="paragraph" w:customStyle="1" w:styleId="TableParagraph">
    <w:name w:val="Table Paragraph"/>
    <w:basedOn w:val="Normal"/>
    <w:uiPriority w:val="1"/>
    <w:qFormat/>
    <w:pPr>
      <w:spacing w:line="232" w:lineRule="exact"/>
    </w:pPr>
    <w:rPr>
      <w:rFonts w:ascii="Times New Roman" w:eastAsia="Times New Roman" w:hAnsi="Times New Roman" w:cs="Times New Roman"/>
    </w:rPr>
  </w:style>
  <w:style w:type="paragraph" w:customStyle="1" w:styleId="HeaderandFooter">
    <w:name w:val="Header and Footer"/>
    <w:basedOn w:val="Normal"/>
    <w:qFormat/>
  </w:style>
  <w:style w:type="paragraph" w:styleId="Header">
    <w:name w:val="header"/>
    <w:basedOn w:val="Normal"/>
    <w:link w:val="HeaderChar"/>
    <w:uiPriority w:val="99"/>
    <w:unhideWhenUsed/>
    <w:rsid w:val="00696467"/>
    <w:pPr>
      <w:tabs>
        <w:tab w:val="center" w:pos="4680"/>
        <w:tab w:val="right" w:pos="9360"/>
      </w:tabs>
    </w:pPr>
  </w:style>
  <w:style w:type="paragraph" w:styleId="Footer">
    <w:name w:val="footer"/>
    <w:basedOn w:val="Normal"/>
    <w:link w:val="FooterChar"/>
    <w:uiPriority w:val="99"/>
    <w:unhideWhenUsed/>
    <w:rsid w:val="00696467"/>
    <w:pPr>
      <w:tabs>
        <w:tab w:val="center" w:pos="4680"/>
        <w:tab w:val="right" w:pos="9360"/>
      </w:tabs>
    </w:pPr>
  </w:style>
  <w:style w:type="paragraph" w:styleId="NormalWeb">
    <w:name w:val="Normal (Web)"/>
    <w:basedOn w:val="Normal"/>
    <w:uiPriority w:val="99"/>
    <w:semiHidden/>
    <w:unhideWhenUsed/>
    <w:qFormat/>
    <w:rsid w:val="00582BDB"/>
    <w:pPr>
      <w:widowControl/>
      <w:spacing w:beforeAutospacing="1" w:afterAutospacing="1"/>
    </w:pPr>
    <w:rPr>
      <w:rFonts w:ascii="Times New Roman" w:eastAsia="Times New Roman" w:hAnsi="Times New Roman" w:cs="Times New Roman"/>
      <w:sz w:val="24"/>
      <w:szCs w:val="24"/>
    </w:rPr>
  </w:style>
  <w:style w:type="paragraph" w:styleId="TOC6">
    <w:name w:val="toc 6"/>
    <w:basedOn w:val="Normal"/>
    <w:next w:val="Normal"/>
    <w:autoRedefine/>
    <w:uiPriority w:val="39"/>
    <w:unhideWhenUsed/>
    <w:rsid w:val="00CD7EAB"/>
    <w:pPr>
      <w:ind w:left="880"/>
    </w:pPr>
    <w:rPr>
      <w:rFonts w:asciiTheme="minorHAnsi" w:hAnsiTheme="minorHAnsi" w:cstheme="minorHAnsi"/>
      <w:sz w:val="20"/>
      <w:szCs w:val="20"/>
    </w:rPr>
  </w:style>
  <w:style w:type="paragraph" w:styleId="TOC7">
    <w:name w:val="toc 7"/>
    <w:basedOn w:val="Normal"/>
    <w:next w:val="Normal"/>
    <w:autoRedefine/>
    <w:uiPriority w:val="39"/>
    <w:unhideWhenUsed/>
    <w:rsid w:val="00CD7EAB"/>
    <w:pPr>
      <w:ind w:left="1100"/>
    </w:pPr>
    <w:rPr>
      <w:rFonts w:asciiTheme="minorHAnsi" w:hAnsiTheme="minorHAnsi" w:cstheme="minorHAnsi"/>
      <w:sz w:val="20"/>
      <w:szCs w:val="20"/>
    </w:rPr>
  </w:style>
  <w:style w:type="paragraph" w:styleId="TOC8">
    <w:name w:val="toc 8"/>
    <w:basedOn w:val="Normal"/>
    <w:next w:val="Normal"/>
    <w:autoRedefine/>
    <w:uiPriority w:val="39"/>
    <w:unhideWhenUsed/>
    <w:rsid w:val="00CD7EAB"/>
    <w:pPr>
      <w:ind w:left="1320"/>
    </w:pPr>
    <w:rPr>
      <w:rFonts w:asciiTheme="minorHAnsi" w:hAnsiTheme="minorHAnsi" w:cstheme="minorHAnsi"/>
      <w:sz w:val="20"/>
      <w:szCs w:val="20"/>
    </w:rPr>
  </w:style>
  <w:style w:type="paragraph" w:styleId="TOC9">
    <w:name w:val="toc 9"/>
    <w:basedOn w:val="Normal"/>
    <w:next w:val="Normal"/>
    <w:autoRedefine/>
    <w:uiPriority w:val="39"/>
    <w:unhideWhenUsed/>
    <w:rsid w:val="00CD7EAB"/>
    <w:pPr>
      <w:ind w:left="1540"/>
    </w:pPr>
    <w:rPr>
      <w:rFonts w:asciiTheme="minorHAnsi" w:hAnsiTheme="minorHAnsi" w:cstheme="minorHAnsi"/>
      <w:sz w:val="20"/>
      <w:szCs w:val="20"/>
    </w:rPr>
  </w:style>
  <w:style w:type="paragraph" w:styleId="IntenseQuote">
    <w:name w:val="Intense Quote"/>
    <w:basedOn w:val="Normal"/>
    <w:next w:val="Normal"/>
    <w:link w:val="IntenseQuoteChar"/>
    <w:uiPriority w:val="30"/>
    <w:qFormat/>
    <w:rsid w:val="002C1565"/>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paragraph" w:styleId="NoSpacing">
    <w:name w:val="No Spacing"/>
    <w:uiPriority w:val="1"/>
    <w:qFormat/>
    <w:rsid w:val="002C1565"/>
    <w:pPr>
      <w:widowControl w:val="0"/>
    </w:pPr>
    <w:rPr>
      <w:rFonts w:ascii="Arial" w:eastAsia="Arial" w:hAnsi="Arial" w:cs="Arial"/>
    </w:rPr>
  </w:style>
  <w:style w:type="paragraph" w:styleId="Quote">
    <w:name w:val="Quote"/>
    <w:basedOn w:val="Normal"/>
    <w:next w:val="Normal"/>
    <w:link w:val="QuoteChar"/>
    <w:uiPriority w:val="29"/>
    <w:qFormat/>
    <w:rsid w:val="002C1565"/>
    <w:pPr>
      <w:spacing w:before="200" w:after="160"/>
      <w:ind w:left="864" w:right="864"/>
      <w:jc w:val="center"/>
    </w:pPr>
    <w:rPr>
      <w:i/>
      <w:iCs/>
      <w:color w:val="404040" w:themeColor="text1" w:themeTint="BF"/>
    </w:rPr>
  </w:style>
  <w:style w:type="paragraph" w:styleId="Subtitle">
    <w:name w:val="Subtitle"/>
    <w:basedOn w:val="Normal"/>
    <w:next w:val="Normal"/>
    <w:link w:val="SubtitleChar"/>
    <w:uiPriority w:val="11"/>
    <w:qFormat/>
    <w:rsid w:val="002C1565"/>
    <w:pPr>
      <w:spacing w:after="160"/>
    </w:pPr>
    <w:rPr>
      <w:rFonts w:asciiTheme="minorHAnsi" w:eastAsiaTheme="minorEastAsia" w:hAnsiTheme="minorHAnsi" w:cstheme="minorBidi"/>
      <w:color w:val="5A5A5A" w:themeColor="text1" w:themeTint="A5"/>
      <w:spacing w:val="15"/>
    </w:rPr>
  </w:style>
  <w:style w:type="paragraph" w:styleId="IndexHeading">
    <w:name w:val="index heading"/>
    <w:basedOn w:val="Heading"/>
  </w:style>
  <w:style w:type="paragraph" w:styleId="TOCHeading">
    <w:name w:val="TOC Heading"/>
    <w:basedOn w:val="Heading1"/>
    <w:next w:val="Normal"/>
    <w:uiPriority w:val="39"/>
    <w:semiHidden/>
    <w:unhideWhenUsed/>
    <w:qFormat/>
    <w:rsid w:val="002C1565"/>
    <w:pPr>
      <w:keepNext/>
      <w:keepLines/>
      <w:spacing w:before="240"/>
      <w:ind w:left="0"/>
      <w:outlineLvl w:val="9"/>
    </w:pPr>
    <w:rPr>
      <w:rFonts w:asciiTheme="majorHAnsi" w:eastAsiaTheme="majorEastAsia" w:hAnsiTheme="majorHAnsi" w:cstheme="majorBidi"/>
      <w:b w:val="0"/>
      <w:bCs w:val="0"/>
      <w:color w:val="365F91" w:themeColor="accent1" w:themeShade="BF"/>
      <w:sz w:val="32"/>
      <w:szCs w:val="32"/>
    </w:rPr>
  </w:style>
  <w:style w:type="paragraph" w:customStyle="1" w:styleId="FrameContents">
    <w:name w:val="Frame Contents"/>
    <w:basedOn w:val="Normal"/>
    <w:qFormat/>
  </w:style>
  <w:style w:type="character" w:customStyle="1" w:styleId="Heading2Char">
    <w:name w:val="Heading 2 Char"/>
    <w:basedOn w:val="DefaultParagraphFont"/>
    <w:link w:val="Heading2"/>
    <w:uiPriority w:val="9"/>
    <w:rsid w:val="005E1BB9"/>
    <w:rPr>
      <w:rFonts w:ascii="Cambria" w:eastAsia="Cambria" w:hAnsi="Cambria" w:cs="Cambria"/>
      <w:b/>
      <w:bCs/>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17" Type="http://schemas.openxmlformats.org/officeDocument/2006/relationships/header" Target="header52.xml"/><Relationship Id="rId21" Type="http://schemas.openxmlformats.org/officeDocument/2006/relationships/header" Target="header8.xml"/><Relationship Id="rId42" Type="http://schemas.openxmlformats.org/officeDocument/2006/relationships/header" Target="header18.xml"/><Relationship Id="rId63" Type="http://schemas.openxmlformats.org/officeDocument/2006/relationships/header" Target="header29.xml"/><Relationship Id="rId84" Type="http://schemas.openxmlformats.org/officeDocument/2006/relationships/header" Target="header34.xml"/><Relationship Id="rId138" Type="http://schemas.openxmlformats.org/officeDocument/2006/relationships/image" Target="media/image100.wmf"/><Relationship Id="rId159" Type="http://schemas.openxmlformats.org/officeDocument/2006/relationships/oleObject" Target="embeddings/oleObject1.bin"/><Relationship Id="rId170" Type="http://schemas.openxmlformats.org/officeDocument/2006/relationships/header" Target="header67.xml"/><Relationship Id="rId107" Type="http://schemas.openxmlformats.org/officeDocument/2006/relationships/footer" Target="footer38.xml"/><Relationship Id="rId11" Type="http://schemas.openxmlformats.org/officeDocument/2006/relationships/header" Target="header2.xml"/><Relationship Id="rId32" Type="http://schemas.openxmlformats.org/officeDocument/2006/relationships/header" Target="header13.xml"/><Relationship Id="rId53" Type="http://schemas.openxmlformats.org/officeDocument/2006/relationships/footer" Target="footer19.xml"/><Relationship Id="rId128" Type="http://schemas.openxmlformats.org/officeDocument/2006/relationships/footer" Target="footer45.xml"/><Relationship Id="rId149" Type="http://schemas.openxmlformats.org/officeDocument/2006/relationships/image" Target="media/image16.png"/><Relationship Id="rId5" Type="http://schemas.openxmlformats.org/officeDocument/2006/relationships/webSettings" Target="webSettings.xml"/><Relationship Id="rId95" Type="http://schemas.openxmlformats.org/officeDocument/2006/relationships/footer" Target="footer33.xml"/><Relationship Id="rId160" Type="http://schemas.openxmlformats.org/officeDocument/2006/relationships/image" Target="media/image19.wmf"/><Relationship Id="rId22" Type="http://schemas.openxmlformats.org/officeDocument/2006/relationships/footer" Target="footer5.xml"/><Relationship Id="rId43" Type="http://schemas.openxmlformats.org/officeDocument/2006/relationships/footer" Target="footer14.xml"/><Relationship Id="rId64" Type="http://schemas.openxmlformats.org/officeDocument/2006/relationships/footer" Target="footer24.xml"/><Relationship Id="rId118" Type="http://schemas.openxmlformats.org/officeDocument/2006/relationships/header" Target="header53.xml"/><Relationship Id="rId139" Type="http://schemas.openxmlformats.org/officeDocument/2006/relationships/image" Target="media/image11.png"/><Relationship Id="rId85" Type="http://schemas.openxmlformats.org/officeDocument/2006/relationships/footer" Target="footer29.xml"/><Relationship Id="rId150" Type="http://schemas.openxmlformats.org/officeDocument/2006/relationships/image" Target="media/image160.png"/><Relationship Id="rId171" Type="http://schemas.openxmlformats.org/officeDocument/2006/relationships/footer" Target="footer53.xml"/><Relationship Id="rId12" Type="http://schemas.openxmlformats.org/officeDocument/2006/relationships/footer" Target="footer2.xml"/><Relationship Id="rId33" Type="http://schemas.openxmlformats.org/officeDocument/2006/relationships/footer" Target="footer9.xml"/><Relationship Id="rId108" Type="http://schemas.openxmlformats.org/officeDocument/2006/relationships/header" Target="header48.xml"/><Relationship Id="rId129" Type="http://schemas.openxmlformats.org/officeDocument/2006/relationships/image" Target="media/image9.wmf"/><Relationship Id="rId54" Type="http://schemas.openxmlformats.org/officeDocument/2006/relationships/header" Target="header24.xml"/><Relationship Id="rId75" Type="http://schemas.openxmlformats.org/officeDocument/2006/relationships/image" Target="media/image5.jpeg"/><Relationship Id="rId91" Type="http://schemas.openxmlformats.org/officeDocument/2006/relationships/header" Target="header38.xml"/><Relationship Id="rId96" Type="http://schemas.openxmlformats.org/officeDocument/2006/relationships/header" Target="header41.xml"/><Relationship Id="rId140" Type="http://schemas.openxmlformats.org/officeDocument/2006/relationships/image" Target="media/image110.png"/><Relationship Id="rId145" Type="http://schemas.openxmlformats.org/officeDocument/2006/relationships/image" Target="media/image14.png"/><Relationship Id="rId161" Type="http://schemas.openxmlformats.org/officeDocument/2006/relationships/image" Target="media/image20.wmf"/><Relationship Id="rId166" Type="http://schemas.openxmlformats.org/officeDocument/2006/relationships/footer" Target="footer51.xm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eader" Target="header9.xml"/><Relationship Id="rId28" Type="http://schemas.openxmlformats.org/officeDocument/2006/relationships/hyperlink" Target="https://www.federalregister.gov/citation/81-FR-80724" TargetMode="External"/><Relationship Id="rId49" Type="http://schemas.openxmlformats.org/officeDocument/2006/relationships/footer" Target="footer17.xml"/><Relationship Id="rId114" Type="http://schemas.openxmlformats.org/officeDocument/2006/relationships/footer" Target="footer41.xml"/><Relationship Id="rId119" Type="http://schemas.openxmlformats.org/officeDocument/2006/relationships/footer" Target="footer42.xml"/><Relationship Id="rId44" Type="http://schemas.openxmlformats.org/officeDocument/2006/relationships/header" Target="header19.xml"/><Relationship Id="rId60" Type="http://schemas.openxmlformats.org/officeDocument/2006/relationships/footer" Target="footer22.xml"/><Relationship Id="rId65" Type="http://schemas.openxmlformats.org/officeDocument/2006/relationships/header" Target="header30.xml"/><Relationship Id="rId81" Type="http://schemas.openxmlformats.org/officeDocument/2006/relationships/footer" Target="footer27.xml"/><Relationship Id="rId86" Type="http://schemas.openxmlformats.org/officeDocument/2006/relationships/header" Target="header35.xml"/><Relationship Id="rId130" Type="http://schemas.openxmlformats.org/officeDocument/2006/relationships/image" Target="media/image90.wmf"/><Relationship Id="rId135" Type="http://schemas.openxmlformats.org/officeDocument/2006/relationships/header" Target="header60.xml"/><Relationship Id="rId151" Type="http://schemas.openxmlformats.org/officeDocument/2006/relationships/image" Target="media/image17.png"/><Relationship Id="rId156" Type="http://schemas.openxmlformats.org/officeDocument/2006/relationships/header" Target="header63.xml"/><Relationship Id="rId172" Type="http://schemas.openxmlformats.org/officeDocument/2006/relationships/header" Target="header68.xml"/><Relationship Id="rId13" Type="http://schemas.openxmlformats.org/officeDocument/2006/relationships/image" Target="media/image2.jpeg"/><Relationship Id="rId18" Type="http://schemas.openxmlformats.org/officeDocument/2006/relationships/header" Target="header6.xml"/><Relationship Id="rId39" Type="http://schemas.openxmlformats.org/officeDocument/2006/relationships/footer" Target="footer12.xml"/><Relationship Id="rId109" Type="http://schemas.openxmlformats.org/officeDocument/2006/relationships/footer" Target="footer39.xml"/><Relationship Id="rId34" Type="http://schemas.openxmlformats.org/officeDocument/2006/relationships/header" Target="header14.xml"/><Relationship Id="rId50" Type="http://schemas.openxmlformats.org/officeDocument/2006/relationships/header" Target="header22.xml"/><Relationship Id="rId55" Type="http://schemas.openxmlformats.org/officeDocument/2006/relationships/header" Target="header25.xml"/><Relationship Id="rId76" Type="http://schemas.openxmlformats.org/officeDocument/2006/relationships/image" Target="media/image6.png"/><Relationship Id="rId97" Type="http://schemas.openxmlformats.org/officeDocument/2006/relationships/footer" Target="footer34.xml"/><Relationship Id="rId104" Type="http://schemas.openxmlformats.org/officeDocument/2006/relationships/footer" Target="footer37.xml"/><Relationship Id="rId120" Type="http://schemas.openxmlformats.org/officeDocument/2006/relationships/header" Target="header54.xml"/><Relationship Id="rId125" Type="http://schemas.openxmlformats.org/officeDocument/2006/relationships/header" Target="header56.xml"/><Relationship Id="rId141" Type="http://schemas.openxmlformats.org/officeDocument/2006/relationships/image" Target="media/image12.png"/><Relationship Id="rId146" Type="http://schemas.openxmlformats.org/officeDocument/2006/relationships/image" Target="media/image140.png"/><Relationship Id="rId167" Type="http://schemas.openxmlformats.org/officeDocument/2006/relationships/header" Target="header65.xml"/><Relationship Id="rId7" Type="http://schemas.openxmlformats.org/officeDocument/2006/relationships/endnotes" Target="endnotes.xml"/><Relationship Id="rId92" Type="http://schemas.openxmlformats.org/officeDocument/2006/relationships/header" Target="header39.xml"/><Relationship Id="rId162" Type="http://schemas.openxmlformats.org/officeDocument/2006/relationships/image" Target="media/image21.wmf"/><Relationship Id="rId2" Type="http://schemas.openxmlformats.org/officeDocument/2006/relationships/numbering" Target="numbering.xml"/><Relationship Id="rId29" Type="http://schemas.openxmlformats.org/officeDocument/2006/relationships/header" Target="header11.xml"/><Relationship Id="rId24" Type="http://schemas.openxmlformats.org/officeDocument/2006/relationships/footer" Target="footer6.xml"/><Relationship Id="rId40" Type="http://schemas.openxmlformats.org/officeDocument/2006/relationships/header" Target="header17.xml"/><Relationship Id="rId45" Type="http://schemas.openxmlformats.org/officeDocument/2006/relationships/footer" Target="footer15.xml"/><Relationship Id="rId66" Type="http://schemas.openxmlformats.org/officeDocument/2006/relationships/footer" Target="footer25.xml"/><Relationship Id="rId87" Type="http://schemas.openxmlformats.org/officeDocument/2006/relationships/header" Target="header36.xml"/><Relationship Id="rId110" Type="http://schemas.openxmlformats.org/officeDocument/2006/relationships/header" Target="header49.xml"/><Relationship Id="rId115" Type="http://schemas.openxmlformats.org/officeDocument/2006/relationships/image" Target="media/image5.png"/><Relationship Id="rId131" Type="http://schemas.openxmlformats.org/officeDocument/2006/relationships/header" Target="header58.xml"/><Relationship Id="rId136" Type="http://schemas.openxmlformats.org/officeDocument/2006/relationships/footer" Target="footer48.xml"/><Relationship Id="rId157" Type="http://schemas.openxmlformats.org/officeDocument/2006/relationships/footer" Target="footer50.xml"/><Relationship Id="rId61" Type="http://schemas.openxmlformats.org/officeDocument/2006/relationships/header" Target="header28.xml"/><Relationship Id="rId82" Type="http://schemas.openxmlformats.org/officeDocument/2006/relationships/header" Target="header33.xml"/><Relationship Id="rId152" Type="http://schemas.openxmlformats.org/officeDocument/2006/relationships/image" Target="media/image170.png"/><Relationship Id="rId173" Type="http://schemas.openxmlformats.org/officeDocument/2006/relationships/footer" Target="footer54.xml"/><Relationship Id="rId19" Type="http://schemas.openxmlformats.org/officeDocument/2006/relationships/header" Target="header7.xml"/><Relationship Id="rId14" Type="http://schemas.openxmlformats.org/officeDocument/2006/relationships/header" Target="header3.xml"/><Relationship Id="rId30" Type="http://schemas.openxmlformats.org/officeDocument/2006/relationships/header" Target="header12.xml"/><Relationship Id="rId35" Type="http://schemas.openxmlformats.org/officeDocument/2006/relationships/footer" Target="footer10.xml"/><Relationship Id="rId56" Type="http://schemas.openxmlformats.org/officeDocument/2006/relationships/footer" Target="footer20.xml"/><Relationship Id="rId77" Type="http://schemas.openxmlformats.org/officeDocument/2006/relationships/hyperlink" Target="http://www.gpo.gov/fdsys/pkg/FR-2012-03-23/pdf/2012-" TargetMode="External"/><Relationship Id="rId100" Type="http://schemas.openxmlformats.org/officeDocument/2006/relationships/header" Target="header43.xml"/><Relationship Id="rId105" Type="http://schemas.openxmlformats.org/officeDocument/2006/relationships/header" Target="header46.xml"/><Relationship Id="rId126" Type="http://schemas.openxmlformats.org/officeDocument/2006/relationships/footer" Target="footer44.xml"/><Relationship Id="rId147" Type="http://schemas.openxmlformats.org/officeDocument/2006/relationships/image" Target="media/image15.png"/><Relationship Id="rId168" Type="http://schemas.openxmlformats.org/officeDocument/2006/relationships/footer" Target="footer52.xml"/><Relationship Id="rId8" Type="http://schemas.openxmlformats.org/officeDocument/2006/relationships/image" Target="media/image1.jpeg"/><Relationship Id="rId51" Type="http://schemas.openxmlformats.org/officeDocument/2006/relationships/footer" Target="footer18.xml"/><Relationship Id="rId93" Type="http://schemas.openxmlformats.org/officeDocument/2006/relationships/footer" Target="footer32.xml"/><Relationship Id="rId98" Type="http://schemas.openxmlformats.org/officeDocument/2006/relationships/header" Target="header42.xml"/><Relationship Id="rId121" Type="http://schemas.openxmlformats.org/officeDocument/2006/relationships/footer" Target="footer43.xml"/><Relationship Id="rId142" Type="http://schemas.openxmlformats.org/officeDocument/2006/relationships/image" Target="media/image120.png"/><Relationship Id="rId163" Type="http://schemas.openxmlformats.org/officeDocument/2006/relationships/image" Target="media/image22.wmf"/><Relationship Id="rId3" Type="http://schemas.openxmlformats.org/officeDocument/2006/relationships/styles" Target="styles.xml"/><Relationship Id="rId25" Type="http://schemas.openxmlformats.org/officeDocument/2006/relationships/header" Target="header10.xml"/><Relationship Id="rId46" Type="http://schemas.openxmlformats.org/officeDocument/2006/relationships/header" Target="header20.xml"/><Relationship Id="rId67" Type="http://schemas.openxmlformats.org/officeDocument/2006/relationships/image" Target="media/image3.jpeg"/><Relationship Id="rId116" Type="http://schemas.openxmlformats.org/officeDocument/2006/relationships/image" Target="media/image7.png"/><Relationship Id="rId137" Type="http://schemas.openxmlformats.org/officeDocument/2006/relationships/image" Target="media/image10.wmf"/><Relationship Id="rId158" Type="http://schemas.openxmlformats.org/officeDocument/2006/relationships/image" Target="media/image18.emf"/><Relationship Id="rId20" Type="http://schemas.openxmlformats.org/officeDocument/2006/relationships/footer" Target="footer4.xml"/><Relationship Id="rId41" Type="http://schemas.openxmlformats.org/officeDocument/2006/relationships/footer" Target="footer13.xml"/><Relationship Id="rId62" Type="http://schemas.openxmlformats.org/officeDocument/2006/relationships/footer" Target="footer23.xml"/><Relationship Id="rId83" Type="http://schemas.openxmlformats.org/officeDocument/2006/relationships/footer" Target="footer28.xml"/><Relationship Id="rId88" Type="http://schemas.openxmlformats.org/officeDocument/2006/relationships/footer" Target="footer30.xml"/><Relationship Id="rId111" Type="http://schemas.openxmlformats.org/officeDocument/2006/relationships/header" Target="header50.xml"/><Relationship Id="rId132" Type="http://schemas.openxmlformats.org/officeDocument/2006/relationships/header" Target="header59.xml"/><Relationship Id="rId153" Type="http://schemas.openxmlformats.org/officeDocument/2006/relationships/header" Target="header61.xml"/><Relationship Id="rId174" Type="http://schemas.openxmlformats.org/officeDocument/2006/relationships/fontTable" Target="fontTable.xml"/><Relationship Id="rId15" Type="http://schemas.openxmlformats.org/officeDocument/2006/relationships/header" Target="header4.xml"/><Relationship Id="rId36" Type="http://schemas.openxmlformats.org/officeDocument/2006/relationships/header" Target="header15.xml"/><Relationship Id="rId57" Type="http://schemas.openxmlformats.org/officeDocument/2006/relationships/header" Target="header26.xml"/><Relationship Id="rId106" Type="http://schemas.openxmlformats.org/officeDocument/2006/relationships/header" Target="header47.xml"/><Relationship Id="rId127" Type="http://schemas.openxmlformats.org/officeDocument/2006/relationships/header" Target="header57.xml"/><Relationship Id="rId10" Type="http://schemas.openxmlformats.org/officeDocument/2006/relationships/footer" Target="footer1.xml"/><Relationship Id="rId31" Type="http://schemas.openxmlformats.org/officeDocument/2006/relationships/footer" Target="footer8.xml"/><Relationship Id="rId52" Type="http://schemas.openxmlformats.org/officeDocument/2006/relationships/header" Target="header23.xml"/><Relationship Id="rId78" Type="http://schemas.openxmlformats.org/officeDocument/2006/relationships/header" Target="header31.xml"/><Relationship Id="rId94" Type="http://schemas.openxmlformats.org/officeDocument/2006/relationships/header" Target="header40.xml"/><Relationship Id="rId99" Type="http://schemas.openxmlformats.org/officeDocument/2006/relationships/footer" Target="footer35.xml"/><Relationship Id="rId101" Type="http://schemas.openxmlformats.org/officeDocument/2006/relationships/header" Target="header44.xml"/><Relationship Id="rId122" Type="http://schemas.openxmlformats.org/officeDocument/2006/relationships/image" Target="media/image8.wmf"/><Relationship Id="rId143" Type="http://schemas.openxmlformats.org/officeDocument/2006/relationships/image" Target="media/image13.png"/><Relationship Id="rId148" Type="http://schemas.openxmlformats.org/officeDocument/2006/relationships/image" Target="media/image150.png"/><Relationship Id="rId164" Type="http://schemas.openxmlformats.org/officeDocument/2006/relationships/image" Target="media/image23.wmf"/><Relationship Id="rId169" Type="http://schemas.openxmlformats.org/officeDocument/2006/relationships/header" Target="header66.xml"/><Relationship Id="rId4" Type="http://schemas.openxmlformats.org/officeDocument/2006/relationships/settings" Target="settings.xml"/><Relationship Id="rId9" Type="http://schemas.openxmlformats.org/officeDocument/2006/relationships/header" Target="header1.xml"/><Relationship Id="rId26" Type="http://schemas.openxmlformats.org/officeDocument/2006/relationships/footer" Target="footer7.xml"/><Relationship Id="rId47" Type="http://schemas.openxmlformats.org/officeDocument/2006/relationships/footer" Target="footer16.xml"/><Relationship Id="rId68" Type="http://schemas.openxmlformats.org/officeDocument/2006/relationships/image" Target="media/image4.png"/><Relationship Id="rId89" Type="http://schemas.openxmlformats.org/officeDocument/2006/relationships/header" Target="header37.xml"/><Relationship Id="rId112" Type="http://schemas.openxmlformats.org/officeDocument/2006/relationships/footer" Target="footer40.xml"/><Relationship Id="rId133" Type="http://schemas.openxmlformats.org/officeDocument/2006/relationships/footer" Target="footer46.xml"/><Relationship Id="rId154" Type="http://schemas.openxmlformats.org/officeDocument/2006/relationships/header" Target="header62.xml"/><Relationship Id="rId175" Type="http://schemas.openxmlformats.org/officeDocument/2006/relationships/theme" Target="theme/theme1.xml"/><Relationship Id="rId16" Type="http://schemas.openxmlformats.org/officeDocument/2006/relationships/footer" Target="footer3.xml"/><Relationship Id="rId37" Type="http://schemas.openxmlformats.org/officeDocument/2006/relationships/footer" Target="footer11.xml"/><Relationship Id="rId58" Type="http://schemas.openxmlformats.org/officeDocument/2006/relationships/footer" Target="footer21.xml"/><Relationship Id="rId79" Type="http://schemas.openxmlformats.org/officeDocument/2006/relationships/footer" Target="footer26.xml"/><Relationship Id="rId102" Type="http://schemas.openxmlformats.org/officeDocument/2006/relationships/footer" Target="footer36.xml"/><Relationship Id="rId123" Type="http://schemas.openxmlformats.org/officeDocument/2006/relationships/image" Target="media/image80.wmf"/><Relationship Id="rId144" Type="http://schemas.openxmlformats.org/officeDocument/2006/relationships/image" Target="media/image130.png"/><Relationship Id="rId90" Type="http://schemas.openxmlformats.org/officeDocument/2006/relationships/footer" Target="footer31.xml"/><Relationship Id="rId165" Type="http://schemas.openxmlformats.org/officeDocument/2006/relationships/header" Target="header64.xml"/><Relationship Id="rId27" Type="http://schemas.openxmlformats.org/officeDocument/2006/relationships/hyperlink" Target="https://www.ecfr.gov/current/title-24/part-5/subpart-L" TargetMode="External"/><Relationship Id="rId48" Type="http://schemas.openxmlformats.org/officeDocument/2006/relationships/header" Target="header21.xml"/><Relationship Id="rId113" Type="http://schemas.openxmlformats.org/officeDocument/2006/relationships/header" Target="header51.xml"/><Relationship Id="rId134" Type="http://schemas.openxmlformats.org/officeDocument/2006/relationships/footer" Target="footer47.xml"/><Relationship Id="rId80" Type="http://schemas.openxmlformats.org/officeDocument/2006/relationships/header" Target="header32.xml"/><Relationship Id="rId155" Type="http://schemas.openxmlformats.org/officeDocument/2006/relationships/footer" Target="footer49.xml"/><Relationship Id="rId17" Type="http://schemas.openxmlformats.org/officeDocument/2006/relationships/header" Target="header5.xml"/><Relationship Id="rId38" Type="http://schemas.openxmlformats.org/officeDocument/2006/relationships/header" Target="header16.xml"/><Relationship Id="rId59" Type="http://schemas.openxmlformats.org/officeDocument/2006/relationships/header" Target="header27.xml"/><Relationship Id="rId103" Type="http://schemas.openxmlformats.org/officeDocument/2006/relationships/header" Target="header45.xml"/><Relationship Id="rId124" Type="http://schemas.openxmlformats.org/officeDocument/2006/relationships/header" Target="header55.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24AB55-FB8E-4069-A305-EECD25D18C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134</Pages>
  <Words>48499</Words>
  <Characters>261415</Characters>
  <Application>Microsoft Office Word</Application>
  <DocSecurity>0</DocSecurity>
  <Lines>4932</Lines>
  <Paragraphs>2197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307717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Crystal Rothrock</dc:creator>
  <cp:keywords/>
  <dc:description/>
  <cp:lastModifiedBy>Crystal Rothrock</cp:lastModifiedBy>
  <cp:revision>7</cp:revision>
  <cp:lastPrinted>2026-09-29T18:27:00Z</cp:lastPrinted>
  <dcterms:created xsi:type="dcterms:W3CDTF">2026-09-30T14:07:00Z</dcterms:created>
  <dcterms:modified xsi:type="dcterms:W3CDTF">2026-09-30T16:37:00Z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2025-11-14T12:19:00Z</dcterms:created>
  <dc:creator>Tammara Tracy</dc:creator>
  <dc:description/>
  <dc:language>en-US</dc:language>
  <cp:lastModifiedBy/>
  <cp:lastPrinted>2025-11-14T12:18:00Z</cp:lastPrinted>
  <dcterms:modified xsi:type="dcterms:W3CDTF">2026-09-28T17:26:15Z</dcterms:modified>
  <cp:revision>23</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0x010100A80CEB17B0A10E4B95F5EAD38DA67921</vt:lpwstr>
  </property>
  <property fmtid="{D5CDD505-2E9C-101B-9397-08002B2CF9AE}" pid="3" name="Created">
    <vt:filetime>2022-08-03T00:00:00Z</vt:filetime>
  </property>
  <property fmtid="{D5CDD505-2E9C-101B-9397-08002B2CF9AE}" pid="4" name="Creator">
    <vt:lpwstr>Acrobat PDFMaker 15 for Word</vt:lpwstr>
  </property>
  <property fmtid="{D5CDD505-2E9C-101B-9397-08002B2CF9AE}" pid="5" name="LastSaved">
    <vt:filetime>2023-04-06T00:00:00Z</vt:filetime>
  </property>
  <property fmtid="{D5CDD505-2E9C-101B-9397-08002B2CF9AE}" pid="6" name="Producer">
    <vt:lpwstr>Adobe PDF Library 15.0</vt:lpwstr>
  </property>
  <property fmtid="{D5CDD505-2E9C-101B-9397-08002B2CF9AE}" pid="7" name="SourceModified">
    <vt:lpwstr/>
  </property>
</Properties>
</file>