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42916" w14:textId="3678F0D5" w:rsidR="00477E2A" w:rsidRDefault="00477E2A" w:rsidP="00477E2A">
      <w:pPr>
        <w:jc w:val="center"/>
        <w:rPr>
          <w:b/>
          <w:bCs/>
        </w:rPr>
      </w:pPr>
      <w:r w:rsidRPr="00477E2A">
        <w:rPr>
          <w:b/>
          <w:bCs/>
        </w:rPr>
        <w:t xml:space="preserve">Summary of Changes – Admin Plan – to be effective 01/01/2027 </w:t>
      </w:r>
    </w:p>
    <w:p w14:paraId="103D3ADE" w14:textId="5A759046" w:rsidR="00477E2A" w:rsidRDefault="00477E2A" w:rsidP="009638F3">
      <w:pPr>
        <w:jc w:val="center"/>
        <w:rPr>
          <w:b/>
          <w:bCs/>
        </w:rPr>
      </w:pPr>
      <w:r w:rsidRPr="00477E2A">
        <w:rPr>
          <w:b/>
          <w:bCs/>
        </w:rPr>
        <w:t xml:space="preserve">HOTMA </w:t>
      </w:r>
      <w:r>
        <w:rPr>
          <w:b/>
          <w:bCs/>
        </w:rPr>
        <w:t xml:space="preserve">Section </w:t>
      </w:r>
      <w:r w:rsidRPr="00477E2A">
        <w:rPr>
          <w:b/>
          <w:bCs/>
        </w:rPr>
        <w:t>102/104 changes</w:t>
      </w:r>
    </w:p>
    <w:p w14:paraId="7EAAA987" w14:textId="5BF9D68C" w:rsidR="009638F3" w:rsidRDefault="009638F3" w:rsidP="009638F3">
      <w:pPr>
        <w:rPr>
          <w:b/>
          <w:bCs/>
        </w:rPr>
      </w:pPr>
      <w:r>
        <w:rPr>
          <w:b/>
          <w:bCs/>
        </w:rPr>
        <w:t>Updated References throughout - KY137 and City of Paducah to KY006 and Housing Authority of Paducah</w:t>
      </w:r>
    </w:p>
    <w:p w14:paraId="5F266547" w14:textId="02F44DF8" w:rsidR="00E06A63" w:rsidRDefault="00E06A63" w:rsidP="00E06A63">
      <w:pPr>
        <w:rPr>
          <w:b/>
          <w:bCs/>
        </w:rPr>
      </w:pPr>
      <w:r>
        <w:rPr>
          <w:b/>
          <w:bCs/>
        </w:rPr>
        <w:t xml:space="preserve">Added Disclaimer Policy after Introduction. </w:t>
      </w:r>
    </w:p>
    <w:p w14:paraId="1A06FBED" w14:textId="77777777" w:rsidR="00E06A63" w:rsidRPr="00E06A63" w:rsidRDefault="00E06A63" w:rsidP="00E06A63">
      <w:pPr>
        <w:ind w:left="450"/>
      </w:pPr>
      <w:r w:rsidRPr="00E06A63">
        <w:t>Disclaimer Policy</w:t>
      </w:r>
    </w:p>
    <w:p w14:paraId="18FB6C92" w14:textId="77777777" w:rsidR="00E06A63" w:rsidRDefault="00E06A63" w:rsidP="00E06A63">
      <w:pPr>
        <w:widowControl w:val="0"/>
        <w:tabs>
          <w:tab w:val="left" w:pos="1170"/>
        </w:tabs>
        <w:suppressAutoHyphens/>
        <w:spacing w:after="0" w:line="240" w:lineRule="auto"/>
        <w:ind w:left="360" w:right="630"/>
        <w:rPr>
          <w:rFonts w:ascii="Arial" w:eastAsia="Arial" w:hAnsi="Arial" w:cs="Arial"/>
          <w:kern w:val="0"/>
          <w:sz w:val="22"/>
          <w:szCs w:val="22"/>
          <w14:ligatures w14:val="none"/>
        </w:rPr>
      </w:pPr>
      <w:r w:rsidRPr="00E06A63">
        <w:rPr>
          <w:rFonts w:ascii="Arial" w:eastAsia="Arial" w:hAnsi="Arial" w:cs="Arial"/>
          <w:kern w:val="0"/>
          <w:sz w:val="22"/>
          <w:szCs w:val="22"/>
          <w14:ligatures w14:val="none"/>
        </w:rPr>
        <w:t>This policy will be interpreted and applied in accordance with applicable federal statutes and HUD regulations and policy guidance. Any conflict between the language of this policy and such federal statutes and/or regulations will be resolved in accord with federal law and policy. Additionally, since the provisions of this plan are based on local, state and federal law and regulation, the policy will be deemed automatically revised should any of those laws or regulations change. To the extent that the change is mandatory (allowing no PHA discretion), the text of this policy will be revised without requirement for administrative processing. By approving this provision, the Board of Commissioners understands that they are approving future automatic revisions responding to mandatory changes. Anywhere the policy is found to be contradictory to HUD regulations, HUD regulations will prevail, and changes will be made to correct the policy in the next revision.</w:t>
      </w:r>
    </w:p>
    <w:p w14:paraId="4A569340" w14:textId="77777777" w:rsidR="001D3C20" w:rsidRPr="00E06A63" w:rsidRDefault="001D3C20" w:rsidP="00E06A63">
      <w:pPr>
        <w:widowControl w:val="0"/>
        <w:tabs>
          <w:tab w:val="left" w:pos="1170"/>
        </w:tabs>
        <w:suppressAutoHyphens/>
        <w:spacing w:after="0" w:line="240" w:lineRule="auto"/>
        <w:ind w:left="360" w:right="630"/>
        <w:rPr>
          <w:rFonts w:ascii="Arial" w:eastAsia="Arial" w:hAnsi="Arial" w:cs="Arial"/>
          <w:kern w:val="0"/>
          <w:sz w:val="22"/>
          <w:szCs w:val="22"/>
          <w14:ligatures w14:val="none"/>
        </w:rPr>
      </w:pPr>
    </w:p>
    <w:p w14:paraId="66149C8E" w14:textId="0F98AFC0" w:rsidR="001D3C20" w:rsidRDefault="001D3C20" w:rsidP="00E06A63">
      <w:pPr>
        <w:rPr>
          <w:b/>
          <w:bCs/>
        </w:rPr>
      </w:pPr>
      <w:r>
        <w:rPr>
          <w:b/>
          <w:bCs/>
        </w:rPr>
        <w:t xml:space="preserve">Added Eligibility determination per HOTMA. </w:t>
      </w:r>
    </w:p>
    <w:p w14:paraId="7B94542D" w14:textId="3B864C62" w:rsidR="001D3C20" w:rsidRPr="00AD71D3" w:rsidRDefault="001D3C20" w:rsidP="00AD71D3">
      <w:pPr>
        <w:pStyle w:val="ListParagraph"/>
        <w:widowControl w:val="0"/>
        <w:numPr>
          <w:ilvl w:val="0"/>
          <w:numId w:val="49"/>
        </w:numPr>
        <w:tabs>
          <w:tab w:val="left" w:pos="2144"/>
        </w:tabs>
        <w:suppressAutoHyphens/>
        <w:spacing w:before="119" w:after="0" w:line="240" w:lineRule="auto"/>
        <w:ind w:right="1181"/>
        <w:rPr>
          <w:rFonts w:ascii="Arial" w:eastAsia="Arial" w:hAnsi="Arial" w:cs="Arial"/>
          <w:kern w:val="0"/>
          <w:sz w:val="22"/>
          <w:szCs w:val="22"/>
          <w:highlight w:val="cyan"/>
          <w14:ligatures w14:val="none"/>
        </w:rPr>
      </w:pPr>
      <w:r w:rsidRPr="00AD71D3">
        <w:rPr>
          <w:rFonts w:ascii="Arial" w:eastAsia="Arial" w:hAnsi="Arial" w:cs="Arial"/>
          <w:kern w:val="0"/>
          <w:sz w:val="22"/>
          <w:szCs w:val="22"/>
          <w:highlight w:val="cyan"/>
          <w14:ligatures w14:val="none"/>
        </w:rPr>
        <w:t>The family must not exceed the asset limitation.</w:t>
      </w:r>
    </w:p>
    <w:p w14:paraId="046E31FF" w14:textId="77777777" w:rsidR="001D3C20" w:rsidRPr="001D3C20" w:rsidRDefault="001D3C20" w:rsidP="001D3C20">
      <w:pPr>
        <w:widowControl w:val="0"/>
        <w:suppressAutoHyphens/>
        <w:spacing w:before="120" w:after="120" w:line="240" w:lineRule="auto"/>
        <w:ind w:left="2160" w:right="36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All applicants who are out of compliance with the asset limitation found at 24 CFR 5.618 will be denied admission. This includes families with net family assets (as defined by 24 CFR 5.603) that exceed $100,000 (which amount will be adjusted for inflation annually by HUD) and/or a family that has a present ownership interest in, a legal right to reside in, and the effective legal authority to sell (based on lase of the state or locality in which the property is located), real property that is suitable for occupancy by the family as a residence. </w:t>
      </w:r>
    </w:p>
    <w:p w14:paraId="1280A9A1" w14:textId="77777777" w:rsidR="001D3C20" w:rsidRPr="001D3C20" w:rsidRDefault="001D3C20" w:rsidP="001D3C20">
      <w:pPr>
        <w:spacing w:after="120" w:line="240" w:lineRule="auto"/>
        <w:ind w:left="2160" w:right="360"/>
        <w:contextualSpacing/>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real-property restriction does not apply to the following circumstances identified in 24 </w:t>
      </w:r>
      <w:proofErr w:type="gramStart"/>
      <w:r w:rsidRPr="001D3C20">
        <w:rPr>
          <w:rFonts w:ascii="Arial" w:eastAsia="Calibri" w:hAnsi="Arial" w:cs="Arial"/>
          <w:kern w:val="0"/>
          <w:sz w:val="22"/>
          <w:szCs w:val="22"/>
          <w:highlight w:val="cyan"/>
          <w14:ligatures w14:val="none"/>
        </w:rPr>
        <w:t>CFR  5.618</w:t>
      </w:r>
      <w:proofErr w:type="gramEnd"/>
      <w:r w:rsidRPr="001D3C20">
        <w:rPr>
          <w:rFonts w:ascii="Arial" w:eastAsia="Calibri" w:hAnsi="Arial" w:cs="Arial"/>
          <w:kern w:val="0"/>
          <w:sz w:val="22"/>
          <w:szCs w:val="22"/>
          <w:highlight w:val="cyan"/>
          <w14:ligatures w14:val="none"/>
        </w:rPr>
        <w:t>;</w:t>
      </w:r>
    </w:p>
    <w:p w14:paraId="6CF83C7C" w14:textId="77777777" w:rsidR="001D3C20" w:rsidRPr="001D3C20" w:rsidRDefault="001D3C20" w:rsidP="001D3C20">
      <w:pPr>
        <w:widowControl w:val="0"/>
        <w:numPr>
          <w:ilvl w:val="0"/>
          <w:numId w:val="4"/>
        </w:numPr>
        <w:suppressAutoHyphens/>
        <w:spacing w:after="0" w:line="276" w:lineRule="auto"/>
        <w:ind w:left="2520" w:right="360" w:firstLine="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Property for which the family is receiving assistance under 24 CFR § 982.620 or under the HCV Homeownership Option;</w:t>
      </w:r>
    </w:p>
    <w:p w14:paraId="0A354754" w14:textId="77777777" w:rsidR="001D3C20" w:rsidRPr="001D3C20" w:rsidRDefault="001D3C20" w:rsidP="001D3C20">
      <w:pPr>
        <w:widowControl w:val="0"/>
        <w:numPr>
          <w:ilvl w:val="0"/>
          <w:numId w:val="4"/>
        </w:numPr>
        <w:suppressAutoHyphens/>
        <w:spacing w:after="0" w:line="276" w:lineRule="auto"/>
        <w:ind w:left="2520" w:right="360" w:firstLine="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Property jointly owned by a family member and at least one non-household member who does not live with the family, when the non-household member resides at the jointly owned property;</w:t>
      </w:r>
    </w:p>
    <w:p w14:paraId="38FE12BF" w14:textId="77777777" w:rsidR="001D3C20" w:rsidRPr="001D3C20" w:rsidRDefault="001D3C20" w:rsidP="001D3C20">
      <w:pPr>
        <w:widowControl w:val="0"/>
        <w:numPr>
          <w:ilvl w:val="0"/>
          <w:numId w:val="4"/>
        </w:numPr>
        <w:suppressAutoHyphens/>
        <w:spacing w:after="0" w:line="276" w:lineRule="auto"/>
        <w:ind w:left="2520" w:right="360" w:firstLine="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 person who is a victim of domestic violence, dating violence, sexual assault, or stalking, as defined by HUD regulations; or</w:t>
      </w:r>
    </w:p>
    <w:p w14:paraId="0621E9D4" w14:textId="77777777" w:rsidR="001D3C20" w:rsidRPr="001D3C20" w:rsidRDefault="001D3C20" w:rsidP="001D3C20">
      <w:pPr>
        <w:widowControl w:val="0"/>
        <w:numPr>
          <w:ilvl w:val="0"/>
          <w:numId w:val="4"/>
        </w:numPr>
        <w:suppressAutoHyphens/>
        <w:spacing w:before="120" w:after="120" w:line="276" w:lineRule="auto"/>
        <w:ind w:left="2520" w:right="36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 family that is offering the property for sale.</w:t>
      </w:r>
    </w:p>
    <w:p w14:paraId="5E142595" w14:textId="77777777" w:rsidR="001D3C20" w:rsidRPr="001D3C20" w:rsidRDefault="001D3C20" w:rsidP="001D3C20">
      <w:pPr>
        <w:spacing w:before="120" w:after="120" w:line="240" w:lineRule="auto"/>
        <w:ind w:left="2160" w:right="36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Before denying admission </w:t>
      </w:r>
      <w:proofErr w:type="gramStart"/>
      <w:r w:rsidRPr="001D3C20">
        <w:rPr>
          <w:rFonts w:ascii="Arial" w:eastAsia="Calibri" w:hAnsi="Arial" w:cs="Arial"/>
          <w:kern w:val="0"/>
          <w:sz w:val="22"/>
          <w:szCs w:val="22"/>
          <w:highlight w:val="cyan"/>
          <w14:ligatures w14:val="none"/>
        </w:rPr>
        <w:t>on</w:t>
      </w:r>
      <w:proofErr w:type="gramEnd"/>
      <w:r w:rsidRPr="001D3C20">
        <w:rPr>
          <w:rFonts w:ascii="Arial" w:eastAsia="Calibri" w:hAnsi="Arial" w:cs="Arial"/>
          <w:kern w:val="0"/>
          <w:sz w:val="22"/>
          <w:szCs w:val="22"/>
          <w:highlight w:val="cyan"/>
          <w14:ligatures w14:val="none"/>
        </w:rPr>
        <w:t xml:space="preserve"> this alone, the PHA will offer an opportunity for the applicant to explain why any property or asset should be excluded or why real property owned by the family is exempt or not suitable for occupancy. </w:t>
      </w:r>
    </w:p>
    <w:p w14:paraId="45F2AE7A" w14:textId="77777777" w:rsidR="001D3C20" w:rsidRPr="001D3C20" w:rsidRDefault="001D3C20" w:rsidP="001D3C20">
      <w:pPr>
        <w:spacing w:before="120" w:after="120" w:line="240" w:lineRule="auto"/>
        <w:ind w:left="2160" w:right="36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Real property will be considered not suitable for occupancy for the following reasons:</w:t>
      </w:r>
    </w:p>
    <w:p w14:paraId="0A1C6700" w14:textId="77777777" w:rsidR="001D3C20" w:rsidRPr="001D3C20" w:rsidRDefault="001D3C20" w:rsidP="001D3C20">
      <w:pPr>
        <w:widowControl w:val="0"/>
        <w:numPr>
          <w:ilvl w:val="0"/>
          <w:numId w:val="5"/>
        </w:numPr>
        <w:suppressAutoHyphens/>
        <w:spacing w:before="120" w:after="120" w:line="276" w:lineRule="auto"/>
        <w:ind w:left="2520" w:right="36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Property does not meet the </w:t>
      </w:r>
      <w:proofErr w:type="gramStart"/>
      <w:r w:rsidRPr="001D3C20">
        <w:rPr>
          <w:rFonts w:ascii="Arial" w:eastAsia="Calibri" w:hAnsi="Arial" w:cs="Arial"/>
          <w:kern w:val="0"/>
          <w:sz w:val="22"/>
          <w:szCs w:val="22"/>
          <w:highlight w:val="cyan"/>
          <w14:ligatures w14:val="none"/>
        </w:rPr>
        <w:t>disability related</w:t>
      </w:r>
      <w:proofErr w:type="gramEnd"/>
      <w:r w:rsidRPr="001D3C20">
        <w:rPr>
          <w:rFonts w:ascii="Arial" w:eastAsia="Calibri" w:hAnsi="Arial" w:cs="Arial"/>
          <w:kern w:val="0"/>
          <w:sz w:val="22"/>
          <w:szCs w:val="22"/>
          <w:highlight w:val="cyan"/>
          <w14:ligatures w14:val="none"/>
        </w:rPr>
        <w:t xml:space="preserve"> needs of the family. </w:t>
      </w:r>
    </w:p>
    <w:p w14:paraId="7EA814F5" w14:textId="77777777" w:rsidR="001D3C20" w:rsidRPr="001D3C20" w:rsidRDefault="001D3C20" w:rsidP="001D3C20">
      <w:pPr>
        <w:widowControl w:val="0"/>
        <w:numPr>
          <w:ilvl w:val="0"/>
          <w:numId w:val="5"/>
        </w:numPr>
        <w:suppressAutoHyphens/>
        <w:spacing w:before="120" w:after="120" w:line="276" w:lineRule="auto"/>
        <w:ind w:left="2520" w:right="36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Property is insufficient for family size (not enough bedrooms based on the PHA’s occupancy standards). </w:t>
      </w:r>
    </w:p>
    <w:p w14:paraId="1138F06B" w14:textId="4FA0C0B9" w:rsidR="001D3C20" w:rsidRPr="00AD71D3" w:rsidRDefault="001D3C20" w:rsidP="001D3C20">
      <w:pPr>
        <w:widowControl w:val="0"/>
        <w:numPr>
          <w:ilvl w:val="0"/>
          <w:numId w:val="5"/>
        </w:numPr>
        <w:suppressAutoHyphens/>
        <w:spacing w:before="120" w:after="120" w:line="276" w:lineRule="auto"/>
        <w:ind w:left="2520" w:right="360" w:firstLine="0"/>
        <w:jc w:val="both"/>
        <w:rPr>
          <w:rFonts w:ascii="Arial" w:eastAsia="Calibri" w:hAnsi="Arial" w:cs="Arial"/>
          <w:kern w:val="0"/>
          <w:sz w:val="22"/>
          <w:szCs w:val="22"/>
          <w:highlight w:val="cyan"/>
          <w14:ligatures w14:val="none"/>
        </w:rPr>
      </w:pPr>
      <w:r w:rsidRPr="00AD71D3">
        <w:rPr>
          <w:rFonts w:ascii="Arial" w:eastAsia="Calibri" w:hAnsi="Arial" w:cs="Arial"/>
          <w:kern w:val="0"/>
          <w:sz w:val="22"/>
          <w:szCs w:val="22"/>
          <w:highlight w:val="cyan"/>
          <w14:ligatures w14:val="none"/>
        </w:rPr>
        <w:t xml:space="preserve">The </w:t>
      </w:r>
      <w:proofErr w:type="gramStart"/>
      <w:r w:rsidRPr="00AD71D3">
        <w:rPr>
          <w:rFonts w:ascii="Arial" w:eastAsia="Calibri" w:hAnsi="Arial" w:cs="Arial"/>
          <w:kern w:val="0"/>
          <w:sz w:val="22"/>
          <w:szCs w:val="22"/>
          <w:highlight w:val="cyan"/>
          <w14:ligatures w14:val="none"/>
        </w:rPr>
        <w:t>property is</w:t>
      </w:r>
      <w:proofErr w:type="gramEnd"/>
      <w:r w:rsidRPr="00AD71D3">
        <w:rPr>
          <w:rFonts w:ascii="Arial" w:eastAsia="Calibri" w:hAnsi="Arial" w:cs="Arial"/>
          <w:kern w:val="0"/>
          <w:sz w:val="22"/>
          <w:szCs w:val="22"/>
          <w:highlight w:val="cyan"/>
          <w14:ligatures w14:val="none"/>
        </w:rPr>
        <w:t xml:space="preserve"> </w:t>
      </w:r>
      <w:proofErr w:type="spellStart"/>
      <w:r w:rsidR="00AD71D3" w:rsidRPr="00AD71D3">
        <w:rPr>
          <w:rFonts w:ascii="Arial" w:eastAsia="Calibri" w:hAnsi="Arial" w:cs="Arial"/>
          <w:kern w:val="0"/>
          <w:sz w:val="22"/>
          <w:szCs w:val="22"/>
          <w:highlight w:val="cyan"/>
          <w14:ligatures w14:val="none"/>
        </w:rPr>
        <w:t>is</w:t>
      </w:r>
      <w:proofErr w:type="spellEnd"/>
      <w:r w:rsidR="00AD71D3" w:rsidRPr="00AD71D3">
        <w:rPr>
          <w:rFonts w:ascii="Arial" w:eastAsia="Calibri" w:hAnsi="Arial" w:cs="Arial"/>
          <w:kern w:val="0"/>
          <w:sz w:val="22"/>
          <w:szCs w:val="22"/>
          <w:highlight w:val="cyan"/>
          <w14:ligatures w14:val="none"/>
        </w:rPr>
        <w:t xml:space="preserve"> geographically located so that it creates </w:t>
      </w:r>
      <w:proofErr w:type="gramStart"/>
      <w:r w:rsidR="00AD71D3" w:rsidRPr="00AD71D3">
        <w:rPr>
          <w:rFonts w:ascii="Arial" w:eastAsia="Calibri" w:hAnsi="Arial" w:cs="Arial"/>
          <w:kern w:val="0"/>
          <w:sz w:val="22"/>
          <w:szCs w:val="22"/>
          <w:highlight w:val="cyan"/>
          <w14:ligatures w14:val="none"/>
        </w:rPr>
        <w:t>a hardship</w:t>
      </w:r>
      <w:proofErr w:type="gramEnd"/>
      <w:r w:rsidR="00AD71D3" w:rsidRPr="00AD71D3">
        <w:rPr>
          <w:rFonts w:ascii="Arial" w:eastAsia="Calibri" w:hAnsi="Arial" w:cs="Arial"/>
          <w:kern w:val="0"/>
          <w:sz w:val="22"/>
          <w:szCs w:val="22"/>
          <w:highlight w:val="cyan"/>
          <w14:ligatures w14:val="none"/>
        </w:rPr>
        <w:t xml:space="preserve"> for the family. HAP will generally consider a geographic hardship to exist when the </w:t>
      </w:r>
      <w:r w:rsidR="00AD71D3" w:rsidRPr="00AD71D3">
        <w:rPr>
          <w:rFonts w:ascii="Arial" w:eastAsia="Calibri" w:hAnsi="Arial" w:cs="Arial"/>
          <w:kern w:val="0"/>
          <w:sz w:val="22"/>
          <w:szCs w:val="22"/>
          <w:highlight w:val="cyan"/>
          <w14:ligatures w14:val="none"/>
        </w:rPr>
        <w:lastRenderedPageBreak/>
        <w:t xml:space="preserve">property is more than 50 miles or approximately 60 minutes of normal one-way travel from the family’s place of employment, school, necessary medical providers, or other essential services or obligations. HAP will consider the specific circumstances of each family and may determine that a geographic hardship exists at a shorter distance or travel time or does not exist at a greater distance or travel time, based on </w:t>
      </w:r>
      <w:proofErr w:type="gramStart"/>
      <w:r w:rsidR="00AD71D3" w:rsidRPr="00AD71D3">
        <w:rPr>
          <w:rFonts w:ascii="Arial" w:eastAsia="Calibri" w:hAnsi="Arial" w:cs="Arial"/>
          <w:kern w:val="0"/>
          <w:sz w:val="22"/>
          <w:szCs w:val="22"/>
          <w:highlight w:val="cyan"/>
          <w14:ligatures w14:val="none"/>
        </w:rPr>
        <w:t>doc-</w:t>
      </w:r>
      <w:proofErr w:type="spellStart"/>
      <w:r w:rsidR="00AD71D3" w:rsidRPr="00AD71D3">
        <w:rPr>
          <w:rFonts w:ascii="Arial" w:eastAsia="Calibri" w:hAnsi="Arial" w:cs="Arial"/>
          <w:kern w:val="0"/>
          <w:sz w:val="22"/>
          <w:szCs w:val="22"/>
          <w:highlight w:val="cyan"/>
          <w14:ligatures w14:val="none"/>
        </w:rPr>
        <w:t>umented</w:t>
      </w:r>
      <w:proofErr w:type="spellEnd"/>
      <w:proofErr w:type="gramEnd"/>
      <w:r w:rsidR="00AD71D3" w:rsidRPr="00AD71D3">
        <w:rPr>
          <w:rFonts w:ascii="Arial" w:eastAsia="Calibri" w:hAnsi="Arial" w:cs="Arial"/>
          <w:kern w:val="0"/>
          <w:sz w:val="22"/>
          <w:szCs w:val="22"/>
          <w:highlight w:val="cyan"/>
          <w14:ligatures w14:val="none"/>
        </w:rPr>
        <w:t xml:space="preserve"> circumstances. Factors considered may include employment </w:t>
      </w:r>
      <w:proofErr w:type="gramStart"/>
      <w:r w:rsidR="00AD71D3" w:rsidRPr="00AD71D3">
        <w:rPr>
          <w:rFonts w:ascii="Arial" w:eastAsia="Calibri" w:hAnsi="Arial" w:cs="Arial"/>
          <w:kern w:val="0"/>
          <w:sz w:val="22"/>
          <w:szCs w:val="22"/>
          <w:highlight w:val="cyan"/>
          <w14:ligatures w14:val="none"/>
        </w:rPr>
        <w:t>sched-ules</w:t>
      </w:r>
      <w:proofErr w:type="gramEnd"/>
      <w:r w:rsidR="00AD71D3" w:rsidRPr="00AD71D3">
        <w:rPr>
          <w:rFonts w:ascii="Arial" w:eastAsia="Calibri" w:hAnsi="Arial" w:cs="Arial"/>
          <w:kern w:val="0"/>
          <w:sz w:val="22"/>
          <w:szCs w:val="22"/>
          <w:highlight w:val="cyan"/>
          <w14:ligatures w14:val="none"/>
        </w:rPr>
        <w:t xml:space="preserve">, frequency of travel, school attendance, necessary medical treatment, </w:t>
      </w:r>
      <w:proofErr w:type="spellStart"/>
      <w:proofErr w:type="gramStart"/>
      <w:r w:rsidR="00AD71D3" w:rsidRPr="00AD71D3">
        <w:rPr>
          <w:rFonts w:ascii="Arial" w:eastAsia="Calibri" w:hAnsi="Arial" w:cs="Arial"/>
          <w:kern w:val="0"/>
          <w:sz w:val="22"/>
          <w:szCs w:val="22"/>
          <w:highlight w:val="cyan"/>
          <w14:ligatures w14:val="none"/>
        </w:rPr>
        <w:t>disa</w:t>
      </w:r>
      <w:proofErr w:type="spellEnd"/>
      <w:r w:rsidR="00AD71D3" w:rsidRPr="00AD71D3">
        <w:rPr>
          <w:rFonts w:ascii="Arial" w:eastAsia="Calibri" w:hAnsi="Arial" w:cs="Arial"/>
          <w:kern w:val="0"/>
          <w:sz w:val="22"/>
          <w:szCs w:val="22"/>
          <w:highlight w:val="cyan"/>
          <w14:ligatures w14:val="none"/>
        </w:rPr>
        <w:t>-</w:t>
      </w:r>
      <w:proofErr w:type="spellStart"/>
      <w:r w:rsidR="00AD71D3" w:rsidRPr="00AD71D3">
        <w:rPr>
          <w:rFonts w:ascii="Arial" w:eastAsia="Calibri" w:hAnsi="Arial" w:cs="Arial"/>
          <w:kern w:val="0"/>
          <w:sz w:val="22"/>
          <w:szCs w:val="22"/>
          <w:highlight w:val="cyan"/>
          <w14:ligatures w14:val="none"/>
        </w:rPr>
        <w:t>bility</w:t>
      </w:r>
      <w:proofErr w:type="spellEnd"/>
      <w:proofErr w:type="gramEnd"/>
      <w:r w:rsidR="00AD71D3" w:rsidRPr="00AD71D3">
        <w:rPr>
          <w:rFonts w:ascii="Arial" w:eastAsia="Calibri" w:hAnsi="Arial" w:cs="Arial"/>
          <w:kern w:val="0"/>
          <w:sz w:val="22"/>
          <w:szCs w:val="22"/>
          <w:highlight w:val="cyan"/>
          <w14:ligatures w14:val="none"/>
        </w:rPr>
        <w:t>-related needs, availability of transportation, caregiving responsibilities, and other circumstances determined by HAP.</w:t>
      </w:r>
    </w:p>
    <w:p w14:paraId="506C049F" w14:textId="77777777" w:rsidR="001D3C20" w:rsidRPr="001D3C20" w:rsidRDefault="001D3C20" w:rsidP="001D3C20">
      <w:pPr>
        <w:widowControl w:val="0"/>
        <w:numPr>
          <w:ilvl w:val="0"/>
          <w:numId w:val="5"/>
        </w:numPr>
        <w:suppressAutoHyphens/>
        <w:spacing w:before="120" w:after="120" w:line="276" w:lineRule="auto"/>
        <w:ind w:left="2520" w:right="36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Property is unsuitable because its physical condition presents a health or safety risk that cannot be easily </w:t>
      </w:r>
      <w:proofErr w:type="gramStart"/>
      <w:r w:rsidRPr="001D3C20">
        <w:rPr>
          <w:rFonts w:ascii="Arial" w:eastAsia="Calibri" w:hAnsi="Arial" w:cs="Arial"/>
          <w:kern w:val="0"/>
          <w:sz w:val="22"/>
          <w:szCs w:val="22"/>
          <w:highlight w:val="cyan"/>
          <w14:ligatures w14:val="none"/>
        </w:rPr>
        <w:t>remedied</w:t>
      </w:r>
      <w:proofErr w:type="gramEnd"/>
      <w:r w:rsidRPr="001D3C20">
        <w:rPr>
          <w:rFonts w:ascii="Arial" w:eastAsia="Calibri" w:hAnsi="Arial" w:cs="Arial"/>
          <w:kern w:val="0"/>
          <w:sz w:val="22"/>
          <w:szCs w:val="22"/>
          <w:highlight w:val="cyan"/>
          <w14:ligatures w14:val="none"/>
        </w:rPr>
        <w:t xml:space="preserve">, including circumstances involving environmental factors outside the family's control or cost-prohibitive alterations. The PHA may consult local code enforcement or the local health department when necessary to help determine if the property is unsuitable for occupancy. </w:t>
      </w:r>
    </w:p>
    <w:p w14:paraId="5AFA3A1A" w14:textId="77777777" w:rsidR="001D3C20" w:rsidRPr="001D3C20" w:rsidRDefault="001D3C20" w:rsidP="001D3C20">
      <w:pPr>
        <w:widowControl w:val="0"/>
        <w:numPr>
          <w:ilvl w:val="0"/>
          <w:numId w:val="5"/>
        </w:numPr>
        <w:suppressAutoHyphens/>
        <w:spacing w:before="120" w:after="120" w:line="276" w:lineRule="auto"/>
        <w:ind w:left="2520" w:right="36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Property is not a property the family may reside in under State of local laws of the jurisdiction where the property is located (e.g. the property is zoned for commercial use). </w:t>
      </w:r>
    </w:p>
    <w:p w14:paraId="3B24CB8C" w14:textId="77777777" w:rsidR="001D3C20" w:rsidRDefault="001D3C20" w:rsidP="00E06A63">
      <w:pPr>
        <w:rPr>
          <w:b/>
          <w:bCs/>
        </w:rPr>
      </w:pPr>
    </w:p>
    <w:p w14:paraId="7EB61447" w14:textId="77777777" w:rsidR="00A6120A" w:rsidRDefault="00477E2A">
      <w:pPr>
        <w:rPr>
          <w:b/>
          <w:bCs/>
        </w:rPr>
      </w:pPr>
      <w:r w:rsidRPr="00477E2A">
        <w:rPr>
          <w:b/>
          <w:bCs/>
        </w:rPr>
        <w:t xml:space="preserve">Removed from Section 1. Eligibility Determination. </w:t>
      </w:r>
      <w:r>
        <w:rPr>
          <w:b/>
          <w:bCs/>
        </w:rPr>
        <w:t xml:space="preserve">– </w:t>
      </w:r>
    </w:p>
    <w:p w14:paraId="42B246B5" w14:textId="77777777" w:rsidR="00477E2A" w:rsidRPr="00AB6893" w:rsidRDefault="00477E2A" w:rsidP="00477E2A">
      <w:pPr>
        <w:pStyle w:val="ListParagraph"/>
        <w:widowControl w:val="0"/>
        <w:numPr>
          <w:ilvl w:val="1"/>
          <w:numId w:val="1"/>
        </w:numPr>
        <w:tabs>
          <w:tab w:val="left" w:pos="2144"/>
        </w:tabs>
        <w:suppressAutoHyphens/>
        <w:spacing w:before="119" w:after="0" w:line="240" w:lineRule="auto"/>
        <w:ind w:left="2231" w:right="1181" w:hanging="360"/>
        <w:contextualSpacing w:val="0"/>
      </w:pPr>
      <w:r w:rsidRPr="00AB6893">
        <w:t>The PHA shall include all income not specifically excluded by HUD in annual income calculations. The PHA will apply imputed returns on assets over $50,000.</w:t>
      </w:r>
    </w:p>
    <w:p w14:paraId="4C4F54C9" w14:textId="77777777" w:rsidR="00477E2A" w:rsidRPr="00AB6893" w:rsidRDefault="00477E2A" w:rsidP="00477E2A">
      <w:pPr>
        <w:ind w:left="720"/>
        <w:rPr>
          <w:rFonts w:ascii="Times New Roman" w:hAnsi="Times New Roman" w:cs="Times New Roman"/>
        </w:rPr>
      </w:pPr>
      <w:r w:rsidRPr="00AB6893">
        <w:t xml:space="preserve"> </w:t>
      </w:r>
      <w:r w:rsidRPr="00AB6893">
        <w:rPr>
          <w:rFonts w:ascii="Times New Roman" w:hAnsi="Times New Roman" w:cs="Times New Roman"/>
        </w:rPr>
        <w:t xml:space="preserve">Regulations: 24 CFR §§ 5.609(a)(1)–(a)(2); and 891.105 All amounts received by the head of the household, co-head, or spouse, including the income of a day laborer, independent contractor, and seasonal worker are included in annual income. </w:t>
      </w:r>
    </w:p>
    <w:p w14:paraId="1A74845B" w14:textId="77777777" w:rsidR="00477E2A" w:rsidRPr="00AB6893" w:rsidRDefault="00477E2A" w:rsidP="00477E2A">
      <w:pPr>
        <w:pStyle w:val="ListParagraph"/>
        <w:widowControl w:val="0"/>
        <w:numPr>
          <w:ilvl w:val="1"/>
          <w:numId w:val="1"/>
        </w:numPr>
        <w:tabs>
          <w:tab w:val="left" w:pos="2144"/>
        </w:tabs>
        <w:suppressAutoHyphens/>
        <w:spacing w:before="119" w:after="0" w:line="240" w:lineRule="auto"/>
        <w:ind w:left="2231" w:right="1181" w:hanging="360"/>
        <w:contextualSpacing w:val="0"/>
      </w:pPr>
      <w:r w:rsidRPr="00AB6893">
        <w:t xml:space="preserve">Regulations: </w:t>
      </w:r>
      <w:r w:rsidRPr="00AB6893">
        <w:rPr>
          <w:rFonts w:ascii="Times New Roman" w:hAnsi="Times New Roman" w:cs="Times New Roman"/>
        </w:rPr>
        <w:t>24 CFR §§ 5.609(a)(1)–(a)(2); and 891.105. Annual income includes all amounts received from all sources by each member of the family who is 18 years of age or order, the head of household, or spouse of the head of household, in addition to the unearned income received by or on behalf of each dependent who is under 18 years of age.</w:t>
      </w:r>
    </w:p>
    <w:p w14:paraId="030648AA" w14:textId="77777777" w:rsidR="00477E2A" w:rsidRPr="00AB6893" w:rsidRDefault="00477E2A" w:rsidP="00477E2A">
      <w:pPr>
        <w:pStyle w:val="ListParagraph"/>
        <w:widowControl w:val="0"/>
        <w:numPr>
          <w:ilvl w:val="1"/>
          <w:numId w:val="1"/>
        </w:numPr>
        <w:tabs>
          <w:tab w:val="left" w:pos="2144"/>
        </w:tabs>
        <w:suppressAutoHyphens/>
        <w:spacing w:before="119" w:after="0" w:line="240" w:lineRule="auto"/>
        <w:ind w:left="2231" w:right="1181" w:hanging="360"/>
        <w:contextualSpacing w:val="0"/>
      </w:pPr>
      <w:r w:rsidRPr="00AB6893">
        <w:t xml:space="preserve">Gross income received through self-employment or operation of a business; </w:t>
      </w:r>
      <w:proofErr w:type="gramStart"/>
      <w:r w:rsidRPr="00AB6893">
        <w:t>with the exception of</w:t>
      </w:r>
      <w:proofErr w:type="gramEnd"/>
      <w:r w:rsidRPr="00AB6893">
        <w:t xml:space="preserve"> the following which shall be considered income:</w:t>
      </w:r>
    </w:p>
    <w:p w14:paraId="231E5EAD" w14:textId="77777777" w:rsidR="00477E2A" w:rsidRPr="00AB6893" w:rsidRDefault="00477E2A" w:rsidP="00477E2A">
      <w:pPr>
        <w:pStyle w:val="ListParagraph"/>
        <w:tabs>
          <w:tab w:val="left" w:pos="2144"/>
        </w:tabs>
        <w:spacing w:before="119"/>
        <w:ind w:left="2231" w:right="1181"/>
      </w:pPr>
      <w:r w:rsidRPr="00AB6893">
        <w:t xml:space="preserve"> • Net income from the operation of a business or profession. Expenditures for business expansion or amortization of capital indebtedness shall not be used as deductions in determining net income. An allowance for depreciation of assets used in a business or profession may be deducted, based on straight line depreciation, as provided in IRS regulations; and</w:t>
      </w:r>
    </w:p>
    <w:p w14:paraId="5F22E02D" w14:textId="77777777" w:rsidR="00477E2A" w:rsidRPr="00AB6893" w:rsidRDefault="00477E2A" w:rsidP="00477E2A">
      <w:pPr>
        <w:pStyle w:val="ListParagraph"/>
        <w:tabs>
          <w:tab w:val="left" w:pos="2144"/>
        </w:tabs>
        <w:spacing w:before="119"/>
        <w:ind w:left="2231" w:right="1181"/>
        <w:jc w:val="right"/>
      </w:pPr>
    </w:p>
    <w:p w14:paraId="57FEFA35" w14:textId="77777777" w:rsidR="00477E2A" w:rsidRPr="00AB6893" w:rsidRDefault="00477E2A" w:rsidP="00477E2A">
      <w:pPr>
        <w:pStyle w:val="ListParagraph"/>
        <w:tabs>
          <w:tab w:val="left" w:pos="2144"/>
        </w:tabs>
        <w:spacing w:before="119"/>
        <w:ind w:left="2231" w:right="1181"/>
      </w:pPr>
      <w:r w:rsidRPr="00AB6893">
        <w:t xml:space="preserve"> • Any withdrawal of cash or assets from the operation of a business or profession will be included in income, except to the extent the withdrawal is reimbursement of cash or assets invested in the operation by the family. </w:t>
      </w:r>
    </w:p>
    <w:p w14:paraId="6BD1B79D" w14:textId="77777777" w:rsidR="00477E2A" w:rsidRPr="00AB6893" w:rsidRDefault="00477E2A" w:rsidP="00477E2A">
      <w:pPr>
        <w:pStyle w:val="ListParagraph"/>
        <w:tabs>
          <w:tab w:val="left" w:pos="2144"/>
        </w:tabs>
        <w:spacing w:before="119"/>
        <w:ind w:left="2231" w:right="1181"/>
        <w:rPr>
          <w:b/>
          <w:bCs/>
        </w:rPr>
      </w:pPr>
      <w:r w:rsidRPr="00AB6893">
        <w:rPr>
          <w:b/>
          <w:bCs/>
        </w:rPr>
        <w:lastRenderedPageBreak/>
        <w:t xml:space="preserve">Note: gross income is the total income that a business brings in and is not reflective of the costs of operating a business or of being self-employed. </w:t>
      </w:r>
    </w:p>
    <w:p w14:paraId="677E059B" w14:textId="77777777" w:rsidR="00477E2A" w:rsidRPr="00AB6893" w:rsidRDefault="00477E2A" w:rsidP="00477E2A">
      <w:pPr>
        <w:pStyle w:val="ListParagraph"/>
        <w:tabs>
          <w:tab w:val="left" w:pos="2144"/>
        </w:tabs>
        <w:spacing w:before="119"/>
        <w:ind w:left="2231" w:right="1181"/>
      </w:pPr>
      <w:r w:rsidRPr="00AB6893">
        <w:t>All earned income of all children under the age of 18, including foster children.</w:t>
      </w:r>
    </w:p>
    <w:p w14:paraId="68AA0A03" w14:textId="77777777" w:rsidR="00477E2A" w:rsidRPr="00AB6893" w:rsidRDefault="00477E2A" w:rsidP="00477E2A">
      <w:pPr>
        <w:pStyle w:val="ListParagraph"/>
        <w:tabs>
          <w:tab w:val="left" w:pos="2144"/>
        </w:tabs>
        <w:spacing w:before="119"/>
        <w:ind w:left="2231" w:right="1181"/>
      </w:pPr>
      <w:r w:rsidRPr="00AB6893">
        <w:t xml:space="preserve">Earned income </w:t>
      </w:r>
      <w:proofErr w:type="gramStart"/>
      <w:r w:rsidRPr="00AB6893">
        <w:t>in excess of</w:t>
      </w:r>
      <w:proofErr w:type="gramEnd"/>
      <w:r w:rsidRPr="00AB6893">
        <w:t xml:space="preserve"> the amount of the deduction for a dependent in § 5.611.</w:t>
      </w:r>
    </w:p>
    <w:p w14:paraId="5E4EF4D9" w14:textId="77777777" w:rsidR="00477E2A" w:rsidRPr="00AB6893" w:rsidRDefault="00477E2A" w:rsidP="00477E2A">
      <w:pPr>
        <w:pStyle w:val="ListParagraph"/>
        <w:tabs>
          <w:tab w:val="left" w:pos="2144"/>
        </w:tabs>
        <w:spacing w:before="119"/>
        <w:ind w:left="2231" w:right="1181"/>
      </w:pPr>
      <w:r w:rsidRPr="00AB6893">
        <w:t xml:space="preserve"> • Deduction is currently $480* per child. </w:t>
      </w:r>
      <w:proofErr w:type="gramStart"/>
      <w:r w:rsidRPr="00AB6893">
        <w:t>The end result</w:t>
      </w:r>
      <w:proofErr w:type="gramEnd"/>
      <w:r w:rsidRPr="00AB6893">
        <w:t xml:space="preserve"> is that all adoption assistance payments will be excluded.</w:t>
      </w:r>
    </w:p>
    <w:p w14:paraId="161407EB" w14:textId="77777777" w:rsidR="00477E2A" w:rsidRPr="00AB6893" w:rsidRDefault="00477E2A" w:rsidP="00477E2A">
      <w:pPr>
        <w:pStyle w:val="ListParagraph"/>
        <w:tabs>
          <w:tab w:val="left" w:pos="2144"/>
        </w:tabs>
        <w:spacing w:before="119"/>
        <w:ind w:left="2231" w:right="1181"/>
      </w:pPr>
      <w:r w:rsidRPr="00AB6893">
        <w:t xml:space="preserve">Earned income of dependent full-time students </w:t>
      </w:r>
      <w:proofErr w:type="gramStart"/>
      <w:r w:rsidRPr="00AB6893">
        <w:t>in excess of</w:t>
      </w:r>
      <w:proofErr w:type="gramEnd"/>
      <w:r w:rsidRPr="00AB6893">
        <w:t xml:space="preserve"> the amount of the deduction for a dependent.</w:t>
      </w:r>
    </w:p>
    <w:p w14:paraId="1980891B" w14:textId="77777777" w:rsidR="00477E2A" w:rsidRPr="00AB6893" w:rsidRDefault="00477E2A" w:rsidP="00477E2A">
      <w:pPr>
        <w:pStyle w:val="ListParagraph"/>
        <w:tabs>
          <w:tab w:val="left" w:pos="2144"/>
        </w:tabs>
        <w:spacing w:before="119"/>
        <w:ind w:left="2231" w:right="1181"/>
      </w:pPr>
      <w:r w:rsidRPr="00AB6893">
        <w:t xml:space="preserve"> • Deduction is currently $480* per dependent. </w:t>
      </w:r>
      <w:proofErr w:type="gramStart"/>
      <w:r w:rsidRPr="00AB6893">
        <w:t>The end result</w:t>
      </w:r>
      <w:proofErr w:type="gramEnd"/>
      <w:r w:rsidRPr="00AB6893">
        <w:t xml:space="preserve"> is that these payments will not be counted.</w:t>
      </w:r>
    </w:p>
    <w:p w14:paraId="73189644"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 xml:space="preserve">Amounts received by the </w:t>
      </w:r>
      <w:proofErr w:type="gramStart"/>
      <w:r>
        <w:t>family that</w:t>
      </w:r>
      <w:proofErr w:type="gramEnd"/>
      <w:r>
        <w:t xml:space="preserve"> are specifically for, or in reimbursement of, the cost of health and medical care expenses for any family member.</w:t>
      </w:r>
    </w:p>
    <w:p w14:paraId="11499728"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 xml:space="preserve">Income received from any account under an IRS-recognized retirement plan. However, any distribution of periodic payments from these accounts shall be income at the time they are received by the family. Retirement accounts include: </w:t>
      </w:r>
    </w:p>
    <w:p w14:paraId="4F389519" w14:textId="77777777" w:rsidR="00477E2A" w:rsidRDefault="00477E2A" w:rsidP="00477E2A">
      <w:pPr>
        <w:pStyle w:val="ListParagraph"/>
        <w:tabs>
          <w:tab w:val="left" w:pos="1870"/>
        </w:tabs>
        <w:ind w:right="1575"/>
        <w:jc w:val="both"/>
      </w:pPr>
      <w:r>
        <w:t xml:space="preserve">• Individual retirement arrangements (IRAs) </w:t>
      </w:r>
    </w:p>
    <w:p w14:paraId="48BCC96E" w14:textId="77777777" w:rsidR="00477E2A" w:rsidRDefault="00477E2A" w:rsidP="00477E2A">
      <w:pPr>
        <w:pStyle w:val="ListParagraph"/>
        <w:tabs>
          <w:tab w:val="left" w:pos="1870"/>
        </w:tabs>
        <w:ind w:right="1575"/>
        <w:jc w:val="both"/>
      </w:pPr>
      <w:r>
        <w:t xml:space="preserve">• Employer retirement plans, and • Retirement plans for self-employed </w:t>
      </w:r>
      <w:proofErr w:type="gramStart"/>
      <w:r>
        <w:t>individual</w:t>
      </w:r>
      <w:proofErr w:type="gramEnd"/>
      <w:r>
        <w:t>.</w:t>
      </w:r>
    </w:p>
    <w:p w14:paraId="0D8869A4" w14:textId="77777777" w:rsidR="00477E2A" w:rsidRDefault="00477E2A" w:rsidP="00477E2A">
      <w:pPr>
        <w:pStyle w:val="ListParagraph"/>
        <w:tabs>
          <w:tab w:val="left" w:pos="1870"/>
        </w:tabs>
        <w:ind w:right="1575"/>
        <w:jc w:val="center"/>
        <w:rPr>
          <w:b/>
          <w:bCs/>
        </w:rPr>
      </w:pPr>
    </w:p>
    <w:p w14:paraId="4549628A" w14:textId="77777777" w:rsidR="00477E2A" w:rsidRDefault="00477E2A" w:rsidP="00477E2A">
      <w:pPr>
        <w:pStyle w:val="ListParagraph"/>
        <w:tabs>
          <w:tab w:val="left" w:pos="1870"/>
        </w:tabs>
        <w:ind w:right="1575"/>
        <w:jc w:val="center"/>
        <w:rPr>
          <w:b/>
          <w:bCs/>
        </w:rPr>
      </w:pPr>
      <w:r>
        <w:rPr>
          <w:b/>
          <w:bCs/>
        </w:rPr>
        <w:t>INCOME AND INCOME EXCLUSIONS</w:t>
      </w:r>
    </w:p>
    <w:p w14:paraId="2B56172F" w14:textId="77777777" w:rsidR="00477E2A" w:rsidRDefault="00477E2A" w:rsidP="00477E2A">
      <w:pPr>
        <w:pStyle w:val="ListParagraph"/>
        <w:tabs>
          <w:tab w:val="left" w:pos="1870"/>
        </w:tabs>
        <w:ind w:right="1575"/>
        <w:jc w:val="center"/>
      </w:pPr>
      <w:r>
        <w:t xml:space="preserve">Income that will not be repeated in the coming year based on information provided by the family. Some examples of non-recurring income include: </w:t>
      </w:r>
    </w:p>
    <w:p w14:paraId="20C431C1" w14:textId="77777777" w:rsidR="00477E2A" w:rsidRDefault="00477E2A" w:rsidP="00477E2A">
      <w:pPr>
        <w:pStyle w:val="ListParagraph"/>
        <w:tabs>
          <w:tab w:val="left" w:pos="1870"/>
        </w:tabs>
        <w:ind w:right="1575"/>
        <w:jc w:val="center"/>
      </w:pPr>
      <w:r>
        <w:t xml:space="preserve">• U.S. Census Bureau for employment income (relating to decennial census or the American Community Survey) lasting no longer than 180 days and not resulting in permanent employment. </w:t>
      </w:r>
    </w:p>
    <w:p w14:paraId="21B57E20" w14:textId="77777777" w:rsidR="00477E2A" w:rsidRDefault="00477E2A" w:rsidP="00477E2A">
      <w:pPr>
        <w:pStyle w:val="ListParagraph"/>
        <w:tabs>
          <w:tab w:val="left" w:pos="1870"/>
        </w:tabs>
        <w:ind w:right="1575"/>
        <w:jc w:val="center"/>
      </w:pPr>
      <w:r>
        <w:t xml:space="preserve">• Direct federal or state payments for economic stimulus or recovery. </w:t>
      </w:r>
    </w:p>
    <w:p w14:paraId="4AB45044" w14:textId="77777777" w:rsidR="00477E2A" w:rsidRDefault="00477E2A" w:rsidP="00477E2A">
      <w:pPr>
        <w:pStyle w:val="ListParagraph"/>
        <w:tabs>
          <w:tab w:val="left" w:pos="1870"/>
        </w:tabs>
        <w:ind w:right="1575"/>
        <w:jc w:val="center"/>
      </w:pPr>
      <w:r>
        <w:t>• State or federal refundable tax credits or state or federal tax refunds received directly at the time they are received directly by the family.</w:t>
      </w:r>
    </w:p>
    <w:p w14:paraId="027814DA" w14:textId="77777777" w:rsidR="00477E2A" w:rsidRDefault="00477E2A" w:rsidP="00477E2A">
      <w:pPr>
        <w:pStyle w:val="ListParagraph"/>
        <w:tabs>
          <w:tab w:val="left" w:pos="1870"/>
        </w:tabs>
        <w:ind w:right="1575"/>
        <w:jc w:val="center"/>
      </w:pPr>
      <w:r>
        <w:t xml:space="preserve"> • Gifts for significant life events or milestones (e.g., holidays, birthdays, wedding gifts, baby showers, anniversaries). </w:t>
      </w:r>
    </w:p>
    <w:p w14:paraId="53C4A1FF" w14:textId="77777777" w:rsidR="00477E2A" w:rsidRDefault="00477E2A" w:rsidP="00477E2A">
      <w:pPr>
        <w:pStyle w:val="ListParagraph"/>
        <w:tabs>
          <w:tab w:val="left" w:pos="1870"/>
        </w:tabs>
        <w:ind w:right="1575"/>
        <w:jc w:val="center"/>
      </w:pPr>
      <w:r>
        <w:t xml:space="preserve">• Non-monetary, in-kind donations, such as food, clothing, or toiletries, received from a food bank or similar organization. </w:t>
      </w:r>
    </w:p>
    <w:p w14:paraId="39879353" w14:textId="77777777" w:rsidR="00477E2A" w:rsidRDefault="00477E2A" w:rsidP="00477E2A">
      <w:pPr>
        <w:pStyle w:val="ListParagraph"/>
        <w:tabs>
          <w:tab w:val="left" w:pos="1870"/>
        </w:tabs>
        <w:ind w:right="1575"/>
        <w:jc w:val="center"/>
      </w:pPr>
      <w:r>
        <w:t>• Lump-sum additions to net family assets, including but not limited to lottery or other contest winnings</w:t>
      </w:r>
    </w:p>
    <w:p w14:paraId="212B9FE9" w14:textId="77777777" w:rsidR="00477E2A" w:rsidRDefault="00477E2A" w:rsidP="00477E2A">
      <w:pPr>
        <w:pStyle w:val="ListParagraph"/>
        <w:tabs>
          <w:tab w:val="left" w:pos="1870"/>
        </w:tabs>
        <w:ind w:right="1575"/>
        <w:jc w:val="center"/>
        <w:rPr>
          <w:b/>
          <w:bCs/>
        </w:rPr>
      </w:pPr>
      <w:r>
        <w:rPr>
          <w:b/>
          <w:bCs/>
        </w:rPr>
        <w:t>Income received as an independent contractor, day laborer, or seasonal worker is not excluded from income, even if the source, date, or amount of the income varies.</w:t>
      </w:r>
    </w:p>
    <w:p w14:paraId="21A26F6F"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Payments related to aid and attendance for veterans under 38 U.S.C. 1521.</w:t>
      </w:r>
    </w:p>
    <w:p w14:paraId="6F99BB3B" w14:textId="77777777" w:rsidR="00477E2A" w:rsidRDefault="00477E2A" w:rsidP="00477E2A">
      <w:pPr>
        <w:pStyle w:val="ListParagraph"/>
        <w:tabs>
          <w:tab w:val="left" w:pos="1870"/>
        </w:tabs>
        <w:ind w:right="1575"/>
        <w:jc w:val="both"/>
      </w:pPr>
      <w:r>
        <w:lastRenderedPageBreak/>
        <w:t>Any amounts recovered in any civil action or settlement based on a claim of malpractice, negligence, or other breach of duty owed to a family member arising out of law, that resulted in a member of the family having a disability.</w:t>
      </w:r>
    </w:p>
    <w:p w14:paraId="77B0B254"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Civil rights settlements or judgments, including settlements or judgments for back pay.</w:t>
      </w:r>
    </w:p>
    <w:p w14:paraId="50B62FEF"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The special pay to a family member serving in the Armed Forces who is exposed to hostile fire.</w:t>
      </w:r>
    </w:p>
    <w:p w14:paraId="7859C18E"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Amounts received by a person with a disability that are disregarded for a limited time for purposes of Supplemental Security Income eligibility and benefits because they are set aside for use under a Plan to Attain Self-Sufficiency (PASS).</w:t>
      </w:r>
    </w:p>
    <w:p w14:paraId="26636DB5"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 xml:space="preserve">Amounts received by a participant in other publicly assisted programs which are specifically for or in reimbursement of out-of-pocket expenses incurred (e.g., special equipment, clothing, transportation, </w:t>
      </w:r>
      <w:proofErr w:type="gramStart"/>
      <w:r>
        <w:t>child care</w:t>
      </w:r>
      <w:proofErr w:type="gramEnd"/>
      <w:r>
        <w:t>, etc.) to allow participation in a specific program.</w:t>
      </w:r>
    </w:p>
    <w:p w14:paraId="4F747BD0"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 xml:space="preserve">Resident service stipends not to exceed $200 per month. This is a modest amount provided </w:t>
      </w:r>
    </w:p>
    <w:p w14:paraId="42BECA35" w14:textId="77777777" w:rsidR="00477E2A" w:rsidRDefault="00477E2A" w:rsidP="00477E2A">
      <w:pPr>
        <w:pStyle w:val="ListParagraph"/>
        <w:tabs>
          <w:tab w:val="left" w:pos="1870"/>
        </w:tabs>
        <w:ind w:right="1575"/>
        <w:jc w:val="both"/>
      </w:pPr>
    </w:p>
    <w:p w14:paraId="2C601F75" w14:textId="77777777" w:rsidR="00477E2A" w:rsidRDefault="00477E2A" w:rsidP="00477E2A">
      <w:pPr>
        <w:pStyle w:val="ListParagraph"/>
        <w:tabs>
          <w:tab w:val="left" w:pos="1870"/>
        </w:tabs>
        <w:ind w:right="1575"/>
        <w:jc w:val="both"/>
      </w:pPr>
      <w:r>
        <w:t>to a resident for performing a service for the PHA, on a part-time basis, that enhances the quality of life in the development.</w:t>
      </w:r>
    </w:p>
    <w:p w14:paraId="7EA39AED"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Incremental earnings and benefits from training programs funded by HUD or qualifying federal, state, tribal, or local employment training programs (including training programs not affiliated with a local government) and training of a family member as resident management staff. • Excluded amounts must be received under employment training programs with clearly defined goals and objectives and only excluded during participation in the program unless the amounts are excluded as Federal Financial Aid (§ 5.609(b)(9)(i).</w:t>
      </w:r>
    </w:p>
    <w:p w14:paraId="657B649D"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Income earned on amounts placed in a family’s FSS.</w:t>
      </w:r>
    </w:p>
    <w:p w14:paraId="49CFD83D"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 xml:space="preserve">Deferred periodic amounts </w:t>
      </w:r>
      <w:proofErr w:type="gramStart"/>
      <w:r>
        <w:t>from: •</w:t>
      </w:r>
      <w:proofErr w:type="gramEnd"/>
      <w:r>
        <w:t xml:space="preserve"> Supplemental Security Income and Social Security benefits that are received as a lump sum or in prospective monthly amounts, or • Department of Veterans Affairs disability benefits that are received in a lump sum amount or in prospective monthly amounts.</w:t>
      </w:r>
    </w:p>
    <w:p w14:paraId="45A78A01"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Refunds or rebates under state or local law for property taxes paid on the dwelling unit.</w:t>
      </w:r>
    </w:p>
    <w:p w14:paraId="47662D24"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The net amount disbursed by a lender to a borrower, under the loan terms. Funds may be received by the family or a third party (e.g., educational institution or car dealership).</w:t>
      </w:r>
    </w:p>
    <w:p w14:paraId="35DEA3AF"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Replacement housing “gap” payments that offset increased rent and utility costs to families that are displaced from one federally subsidized housing unit and move into another federally subsidized housing unit (49 CFR part 24).</w:t>
      </w:r>
    </w:p>
    <w:p w14:paraId="393A2FBD"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 xml:space="preserve">Amounts received by a participant in other publicly assisted programs which are specifically for or in reimbursement of out-of-pocket expenses incurred (e.g., special equipment, clothing, transportation, </w:t>
      </w:r>
      <w:proofErr w:type="gramStart"/>
      <w:r>
        <w:t>child care</w:t>
      </w:r>
      <w:proofErr w:type="gramEnd"/>
      <w:r>
        <w:t>, etc.) to allow participation in a specific program.</w:t>
      </w:r>
    </w:p>
    <w:p w14:paraId="08464439"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 xml:space="preserve">Payments received by tribal members </w:t>
      </w:r>
      <w:proofErr w:type="gramStart"/>
      <w:r>
        <w:t>as a result of</w:t>
      </w:r>
      <w:proofErr w:type="gramEnd"/>
      <w:r>
        <w:t xml:space="preserve"> claims relating to the </w:t>
      </w:r>
      <w:r>
        <w:lastRenderedPageBreak/>
        <w:t>mismanagement of assets held in trust by the United States. This includes payments from tribal trust settlements. Payments must be excluded from gross income under the Internal Revenue Code or other federal law.</w:t>
      </w:r>
    </w:p>
    <w:p w14:paraId="0AB3FB07"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Reparation payments paid by a foreign government for claims by people persecuted during the Nazi era.</w:t>
      </w:r>
    </w:p>
    <w:p w14:paraId="35B1F77D"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Any amounts recovered in any civil action or settlement based on a claim of malpractice, negligence, or other breach of duty owed to a family member arising out of law, that resulted in a member of the family having a disability.</w:t>
      </w:r>
    </w:p>
    <w:p w14:paraId="077035E1" w14:textId="77777777" w:rsidR="00477E2A" w:rsidRDefault="00477E2A" w:rsidP="00477E2A">
      <w:pPr>
        <w:pStyle w:val="ListParagraph"/>
        <w:widowControl w:val="0"/>
        <w:numPr>
          <w:ilvl w:val="1"/>
          <w:numId w:val="1"/>
        </w:numPr>
        <w:tabs>
          <w:tab w:val="left" w:pos="1870"/>
        </w:tabs>
        <w:suppressAutoHyphens/>
        <w:spacing w:after="0" w:line="240" w:lineRule="auto"/>
        <w:ind w:right="1575"/>
        <w:contextualSpacing w:val="0"/>
        <w:jc w:val="both"/>
      </w:pPr>
      <w:r>
        <w:t>Payments related to aid and attendance for veterans under 38 U.S.C. 1521.</w:t>
      </w:r>
    </w:p>
    <w:p w14:paraId="76CFA671" w14:textId="77777777" w:rsidR="00477E2A" w:rsidRDefault="00477E2A" w:rsidP="00477E2A">
      <w:pPr>
        <w:pStyle w:val="ListParagraph"/>
        <w:tabs>
          <w:tab w:val="left" w:pos="1870"/>
        </w:tabs>
        <w:ind w:right="1575"/>
        <w:jc w:val="both"/>
      </w:pPr>
    </w:p>
    <w:p w14:paraId="1731359D" w14:textId="77777777" w:rsidR="00477E2A" w:rsidRDefault="00477E2A" w:rsidP="00477E2A">
      <w:pPr>
        <w:tabs>
          <w:tab w:val="left" w:pos="1870"/>
        </w:tabs>
        <w:ind w:left="1511" w:right="1575"/>
        <w:jc w:val="both"/>
        <w:rPr>
          <w:b/>
          <w:bCs/>
        </w:rPr>
      </w:pPr>
      <w:r>
        <w:rPr>
          <w:b/>
          <w:bCs/>
        </w:rPr>
        <w:t xml:space="preserve">HOTMA expands the exclusion to cover all payments by the state Medicaid-managed care system, other state agency, or authorized entity, for caregiving services to enable a family member with a disability to live in the assisted unit. </w:t>
      </w:r>
    </w:p>
    <w:p w14:paraId="6E2A50EE" w14:textId="77777777" w:rsidR="00477E2A" w:rsidRDefault="00477E2A" w:rsidP="00477E2A">
      <w:pPr>
        <w:tabs>
          <w:tab w:val="left" w:pos="1870"/>
        </w:tabs>
        <w:ind w:left="1511" w:right="1575"/>
        <w:jc w:val="both"/>
      </w:pPr>
      <w:r>
        <w:t xml:space="preserve">• No change if the family already received such payment that was excluded from income </w:t>
      </w:r>
    </w:p>
    <w:p w14:paraId="1F02F868" w14:textId="77777777" w:rsidR="00477E2A" w:rsidRDefault="00477E2A" w:rsidP="00477E2A">
      <w:pPr>
        <w:tabs>
          <w:tab w:val="left" w:pos="1870"/>
        </w:tabs>
        <w:ind w:left="1511" w:right="1575"/>
        <w:jc w:val="both"/>
      </w:pPr>
      <w:r>
        <w:t>• Previous requirement that these payments offset the cost of services or equipment has been eliminated.</w:t>
      </w:r>
    </w:p>
    <w:p w14:paraId="3C93F0A3" w14:textId="77777777" w:rsidR="00477E2A" w:rsidRDefault="00477E2A" w:rsidP="00477E2A">
      <w:pPr>
        <w:pStyle w:val="ListParagraph"/>
        <w:widowControl w:val="0"/>
        <w:numPr>
          <w:ilvl w:val="0"/>
          <w:numId w:val="1"/>
        </w:numPr>
        <w:tabs>
          <w:tab w:val="left" w:pos="1872"/>
          <w:tab w:val="left" w:pos="1873"/>
        </w:tabs>
        <w:suppressAutoHyphens/>
        <w:spacing w:after="0" w:line="269" w:lineRule="exact"/>
        <w:contextualSpacing w:val="0"/>
      </w:pPr>
      <w:r>
        <w:t xml:space="preserve">Irrevocable trust or revocable trust outside of family or household control, excluded from </w:t>
      </w:r>
    </w:p>
    <w:p w14:paraId="12836CF1" w14:textId="77777777" w:rsidR="00477E2A" w:rsidRDefault="00477E2A" w:rsidP="00477E2A">
      <w:pPr>
        <w:pStyle w:val="ListParagraph"/>
        <w:tabs>
          <w:tab w:val="left" w:pos="1872"/>
          <w:tab w:val="left" w:pos="1873"/>
        </w:tabs>
        <w:spacing w:line="269" w:lineRule="exact"/>
        <w:ind w:left="1871"/>
      </w:pPr>
      <w:r>
        <w:t xml:space="preserve">the definition of net family assets under § 5.603(b), </w:t>
      </w:r>
    </w:p>
    <w:p w14:paraId="56F71737" w14:textId="77777777" w:rsidR="00477E2A" w:rsidRDefault="00477E2A" w:rsidP="00477E2A">
      <w:pPr>
        <w:pStyle w:val="ListParagraph"/>
        <w:tabs>
          <w:tab w:val="left" w:pos="1872"/>
          <w:tab w:val="left" w:pos="1873"/>
        </w:tabs>
        <w:spacing w:line="269" w:lineRule="exact"/>
        <w:ind w:left="1871"/>
      </w:pPr>
      <w:r>
        <w:t>• Distributions of the principal, or corpus, of the trust, and</w:t>
      </w:r>
    </w:p>
    <w:p w14:paraId="604285A0" w14:textId="77777777" w:rsidR="00477E2A" w:rsidRDefault="00477E2A" w:rsidP="00477E2A">
      <w:pPr>
        <w:pStyle w:val="ListParagraph"/>
        <w:tabs>
          <w:tab w:val="left" w:pos="1872"/>
          <w:tab w:val="left" w:pos="1873"/>
        </w:tabs>
        <w:spacing w:line="269" w:lineRule="exact"/>
        <w:ind w:left="1871"/>
      </w:pPr>
      <w:r>
        <w:t xml:space="preserve"> • Distributions of income from the trust used to pay the costs of health and medical care </w:t>
      </w:r>
    </w:p>
    <w:p w14:paraId="730D337F" w14:textId="77777777" w:rsidR="00477E2A" w:rsidRDefault="00477E2A" w:rsidP="00477E2A">
      <w:pPr>
        <w:pStyle w:val="ListParagraph"/>
        <w:tabs>
          <w:tab w:val="left" w:pos="1872"/>
          <w:tab w:val="left" w:pos="1873"/>
        </w:tabs>
        <w:spacing w:line="269" w:lineRule="exact"/>
        <w:ind w:left="1871"/>
      </w:pPr>
      <w:r>
        <w:t xml:space="preserve">expenses for a minor. Revocable trust or a trust under the control of the family or household: any distributions from the trust are excluded from income. </w:t>
      </w:r>
    </w:p>
    <w:p w14:paraId="5C7D9050" w14:textId="77777777" w:rsidR="00477E2A" w:rsidRDefault="00477E2A" w:rsidP="00477E2A">
      <w:pPr>
        <w:pStyle w:val="ListParagraph"/>
        <w:tabs>
          <w:tab w:val="left" w:pos="1872"/>
          <w:tab w:val="left" w:pos="1873"/>
        </w:tabs>
        <w:spacing w:line="269" w:lineRule="exact"/>
        <w:ind w:left="1871"/>
      </w:pPr>
      <w:r>
        <w:t xml:space="preserve">• Except that any actual income earned by the trust, regardless of whether it is distributed, shall </w:t>
      </w:r>
    </w:p>
    <w:p w14:paraId="58162C98" w14:textId="77777777" w:rsidR="00477E2A" w:rsidRDefault="00477E2A" w:rsidP="00477E2A">
      <w:pPr>
        <w:pStyle w:val="ListParagraph"/>
        <w:tabs>
          <w:tab w:val="left" w:pos="1872"/>
          <w:tab w:val="left" w:pos="1873"/>
        </w:tabs>
        <w:spacing w:line="269" w:lineRule="exact"/>
        <w:ind w:left="1871"/>
      </w:pPr>
      <w:r>
        <w:t>be considered income to the family at the time it is received by the trust.</w:t>
      </w:r>
    </w:p>
    <w:p w14:paraId="682731E7" w14:textId="3409AC2E" w:rsidR="00477E2A" w:rsidRPr="00477E2A" w:rsidRDefault="004570FE">
      <w:pPr>
        <w:rPr>
          <w:b/>
          <w:bCs/>
        </w:rPr>
      </w:pPr>
      <w:r>
        <w:rPr>
          <w:b/>
          <w:bCs/>
        </w:rPr>
        <w:br/>
      </w:r>
      <w:r w:rsidR="00477E2A" w:rsidRPr="00477E2A">
        <w:rPr>
          <w:b/>
          <w:bCs/>
        </w:rPr>
        <w:t xml:space="preserve">Replaced with Section 2. Determination of Income </w:t>
      </w:r>
    </w:p>
    <w:p w14:paraId="457419BC" w14:textId="77777777" w:rsidR="001D3C20" w:rsidRPr="001D3C20" w:rsidRDefault="001D3C20" w:rsidP="001D3C20">
      <w:pPr>
        <w:widowControl w:val="0"/>
        <w:suppressAutoHyphens/>
        <w:spacing w:after="0" w:line="240" w:lineRule="auto"/>
        <w:ind w:left="1512" w:hanging="361"/>
        <w:outlineLvl w:val="1"/>
        <w:rPr>
          <w:rFonts w:ascii="Cambria" w:eastAsia="Cambria" w:hAnsi="Cambria" w:cs="Cambria"/>
          <w:b/>
          <w:bCs/>
          <w:color w:val="2DA2BF"/>
          <w:kern w:val="0"/>
          <w:sz w:val="26"/>
          <w:szCs w:val="26"/>
          <w:highlight w:val="cyan"/>
          <w14:ligatures w14:val="none"/>
        </w:rPr>
      </w:pPr>
      <w:bookmarkStart w:id="0" w:name="_Toc241489376"/>
      <w:bookmarkStart w:id="1" w:name="_Toc241506077"/>
      <w:r w:rsidRPr="001D3C20">
        <w:rPr>
          <w:rFonts w:ascii="Cambria" w:eastAsia="Cambria" w:hAnsi="Cambria" w:cs="Cambria"/>
          <w:color w:val="2DA2BF"/>
          <w:kern w:val="0"/>
          <w:sz w:val="26"/>
          <w:szCs w:val="26"/>
          <w:highlight w:val="cyan"/>
          <w14:ligatures w14:val="none"/>
        </w:rPr>
        <w:t>2.</w:t>
      </w:r>
      <w:r w:rsidRPr="001D3C20">
        <w:rPr>
          <w:rFonts w:ascii="Cambria" w:eastAsia="Cambria" w:hAnsi="Cambria" w:cs="Cambria"/>
          <w:b/>
          <w:bCs/>
          <w:kern w:val="0"/>
          <w:sz w:val="26"/>
          <w:szCs w:val="26"/>
          <w:highlight w:val="cyan"/>
          <w14:ligatures w14:val="none"/>
        </w:rPr>
        <w:t xml:space="preserve"> </w:t>
      </w:r>
      <w:r w:rsidRPr="001D3C20">
        <w:rPr>
          <w:rFonts w:ascii="Cambria" w:eastAsia="Cambria" w:hAnsi="Cambria" w:cs="Cambria"/>
          <w:b/>
          <w:bCs/>
          <w:color w:val="2DA2BF"/>
          <w:kern w:val="0"/>
          <w:sz w:val="26"/>
          <w:szCs w:val="26"/>
          <w:highlight w:val="cyan"/>
          <w14:ligatures w14:val="none"/>
        </w:rPr>
        <w:t>Determination of Income</w:t>
      </w:r>
      <w:bookmarkEnd w:id="0"/>
      <w:r w:rsidRPr="001D3C20">
        <w:rPr>
          <w:rFonts w:ascii="Cambria" w:eastAsia="Cambria" w:hAnsi="Cambria" w:cs="Cambria"/>
          <w:b/>
          <w:bCs/>
          <w:color w:val="2DA2BF"/>
          <w:kern w:val="0"/>
          <w:sz w:val="26"/>
          <w:szCs w:val="26"/>
          <w:highlight w:val="cyan"/>
          <w14:ligatures w14:val="none"/>
        </w:rPr>
        <w:t xml:space="preserve"> (24 CFR 5.609)</w:t>
      </w:r>
      <w:bookmarkEnd w:id="1"/>
    </w:p>
    <w:p w14:paraId="120C2D1F" w14:textId="77777777" w:rsidR="001D3C20" w:rsidRPr="001D3C20" w:rsidRDefault="001D3C20" w:rsidP="001D3C20">
      <w:pPr>
        <w:suppressAutoHyphens/>
        <w:spacing w:after="200" w:line="276" w:lineRule="auto"/>
        <w:ind w:left="1170" w:right="1080"/>
        <w:contextualSpacing/>
        <w:jc w:val="both"/>
        <w:outlineLvl w:val="1"/>
        <w:rPr>
          <w:rFonts w:ascii="Arial" w:eastAsia="Calibri" w:hAnsi="Arial" w:cs="Times New Roman"/>
          <w:b/>
          <w:kern w:val="0"/>
          <w:highlight w:val="cyan"/>
          <w14:scene3d>
            <w14:camera w14:prst="orthographicFront"/>
            <w14:lightRig w14:rig="threePt" w14:dir="t">
              <w14:rot w14:lat="0" w14:lon="0" w14:rev="0"/>
            </w14:lightRig>
          </w14:scene3d>
          <w14:ligatures w14:val="none"/>
        </w:rPr>
      </w:pPr>
      <w:bookmarkStart w:id="2" w:name="_Toc241489377"/>
      <w:bookmarkStart w:id="3" w:name="_Toc241156648"/>
      <w:bookmarkStart w:id="4" w:name="_Toc241506078"/>
      <w:r w:rsidRPr="001D3C20">
        <w:rPr>
          <w:rFonts w:ascii="Arial" w:eastAsia="Calibri" w:hAnsi="Arial" w:cs="Times New Roman"/>
          <w:b/>
          <w:kern w:val="0"/>
          <w:highlight w:val="cyan"/>
          <w14:scene3d>
            <w14:camera w14:prst="orthographicFront"/>
            <w14:lightRig w14:rig="threePt" w14:dir="t">
              <w14:rot w14:lat="0" w14:lon="0" w14:rev="0"/>
            </w14:lightRig>
          </w14:scene3d>
          <w14:ligatures w14:val="none"/>
        </w:rPr>
        <w:t>A. Annual Income</w:t>
      </w:r>
      <w:bookmarkEnd w:id="2"/>
      <w:bookmarkEnd w:id="3"/>
      <w:bookmarkEnd w:id="4"/>
    </w:p>
    <w:p w14:paraId="782BC058" w14:textId="77777777" w:rsidR="001D3C20" w:rsidRPr="001D3C20" w:rsidRDefault="001D3C20" w:rsidP="001D3C20">
      <w:pPr>
        <w:suppressAutoHyphens/>
        <w:spacing w:before="120" w:after="120" w:line="276"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Annual income is used to determine whether the family is within the Income Limits applicable to the PHA’s jurisdiction. Annual income is the anticipated amounts, monetary or not, that go to, or on behalf of, the family (including temporarily absent head, spouse or co-head), and are received from a source outside the family” within the twelve (12) months following certification.</w:t>
      </w:r>
    </w:p>
    <w:p w14:paraId="417EF81D" w14:textId="77777777" w:rsidR="001D3C20" w:rsidRPr="001D3C20" w:rsidRDefault="001D3C20" w:rsidP="001D3C20">
      <w:pPr>
        <w:widowControl w:val="0"/>
        <w:numPr>
          <w:ilvl w:val="0"/>
          <w:numId w:val="6"/>
        </w:numPr>
        <w:suppressAutoHyphens/>
        <w:spacing w:before="120" w:after="120" w:line="276" w:lineRule="auto"/>
        <w:ind w:left="117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Annual Income Includes, with respect to the family;</w:t>
      </w:r>
    </w:p>
    <w:p w14:paraId="3F014C06" w14:textId="77777777" w:rsidR="001D3C20" w:rsidRPr="001D3C20" w:rsidRDefault="001D3C20" w:rsidP="001D3C20">
      <w:pPr>
        <w:widowControl w:val="0"/>
        <w:numPr>
          <w:ilvl w:val="1"/>
          <w:numId w:val="6"/>
        </w:numPr>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All income that is not specifically excluded by HUD regulation, received from all sources by each member of the family who is 18 years of age or older or is the head of household or spouse of the head of household, plus unearned income by </w:t>
      </w:r>
      <w:r w:rsidRPr="001D3C20">
        <w:rPr>
          <w:rFonts w:ascii="Arial" w:eastAsia="Calibri" w:hAnsi="Arial" w:cs="Arial"/>
          <w:kern w:val="0"/>
          <w:sz w:val="22"/>
          <w:szCs w:val="22"/>
          <w:highlight w:val="cyan"/>
          <w14:ligatures w14:val="none"/>
        </w:rPr>
        <w:lastRenderedPageBreak/>
        <w:t>or on behalf of each dependent who is under 18 years of age, and</w:t>
      </w:r>
    </w:p>
    <w:p w14:paraId="2FCE53B4" w14:textId="77777777" w:rsidR="001D3C20" w:rsidRPr="001D3C20" w:rsidRDefault="001D3C20" w:rsidP="001D3C20">
      <w:pPr>
        <w:widowControl w:val="0"/>
        <w:numPr>
          <w:ilvl w:val="1"/>
          <w:numId w:val="6"/>
        </w:numPr>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bookmarkStart w:id="5" w:name="_Hlk197001574"/>
      <w:r w:rsidRPr="001D3C20">
        <w:rPr>
          <w:rFonts w:ascii="Arial" w:eastAsia="Calibri" w:hAnsi="Arial" w:cs="Arial"/>
          <w:kern w:val="0"/>
          <w:sz w:val="22"/>
          <w:szCs w:val="22"/>
          <w:highlight w:val="cyan"/>
          <w14:ligatures w14:val="none"/>
        </w:rPr>
        <w:t>When the value of net family assets exceeds $50,000 (which amount will be adjusted for inflation annually by HUD) and the actual returns from a given asset cannot be calculated, imputed returns on the asset based on the current passbook savings rate.</w:t>
      </w:r>
      <w:bookmarkEnd w:id="5"/>
    </w:p>
    <w:p w14:paraId="196DEBD9" w14:textId="77777777" w:rsidR="001D3C20" w:rsidRPr="001D3C20" w:rsidRDefault="001D3C20" w:rsidP="001D3C20">
      <w:pPr>
        <w:widowControl w:val="0"/>
        <w:numPr>
          <w:ilvl w:val="0"/>
          <w:numId w:val="6"/>
        </w:numPr>
        <w:suppressAutoHyphens/>
        <w:spacing w:before="120" w:after="120" w:line="276" w:lineRule="auto"/>
        <w:ind w:left="117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Adjusted income is the annual income minus HUD mandated deductions.</w:t>
      </w:r>
    </w:p>
    <w:p w14:paraId="28FD93F0" w14:textId="77777777" w:rsidR="001D3C20" w:rsidRPr="001D3C20" w:rsidRDefault="001D3C20" w:rsidP="001D3C20">
      <w:pPr>
        <w:widowControl w:val="0"/>
        <w:numPr>
          <w:ilvl w:val="0"/>
          <w:numId w:val="6"/>
        </w:numPr>
        <w:suppressAutoHyphens/>
        <w:spacing w:before="120" w:after="120" w:line="276" w:lineRule="auto"/>
        <w:ind w:left="117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Both annual and adjusted incomes are used to calculate the amount of rent.  In calculating annual and adjusted income, the PHA must include the income of every member of the household, including those who are temporarily absent. Income of </w:t>
      </w:r>
      <w:proofErr w:type="gramStart"/>
      <w:r w:rsidRPr="001D3C20">
        <w:rPr>
          <w:rFonts w:ascii="Arial" w:eastAsia="Calibri" w:hAnsi="Arial" w:cs="Arial"/>
          <w:kern w:val="0"/>
          <w:sz w:val="22"/>
          <w:szCs w:val="22"/>
          <w:highlight w:val="cyan"/>
          <w14:ligatures w14:val="none"/>
        </w:rPr>
        <w:t>persons</w:t>
      </w:r>
      <w:proofErr w:type="gramEnd"/>
      <w:r w:rsidRPr="001D3C20">
        <w:rPr>
          <w:rFonts w:ascii="Arial" w:eastAsia="Calibri" w:hAnsi="Arial" w:cs="Arial"/>
          <w:kern w:val="0"/>
          <w:sz w:val="22"/>
          <w:szCs w:val="22"/>
          <w:highlight w:val="cyan"/>
          <w14:ligatures w14:val="none"/>
        </w:rPr>
        <w:t xml:space="preserve"> who are permanently absent from the household will not be counted.</w:t>
      </w:r>
    </w:p>
    <w:p w14:paraId="23212931" w14:textId="77777777" w:rsidR="001D3C20" w:rsidRPr="001D3C20" w:rsidRDefault="001D3C20" w:rsidP="001D3C20">
      <w:pPr>
        <w:suppressAutoHyphens/>
        <w:spacing w:after="0" w:line="240" w:lineRule="auto"/>
        <w:ind w:left="1170" w:right="1080"/>
        <w:contextualSpacing/>
        <w:outlineLvl w:val="1"/>
        <w:rPr>
          <w:rFonts w:ascii="Arial" w:eastAsia="Calibri" w:hAnsi="Arial" w:cs="Times New Roman"/>
          <w:b/>
          <w:kern w:val="0"/>
          <w:highlight w:val="cyan"/>
          <w14:scene3d>
            <w14:camera w14:prst="orthographicFront"/>
            <w14:lightRig w14:rig="threePt" w14:dir="t">
              <w14:rot w14:lat="0" w14:lon="0" w14:rev="0"/>
            </w14:lightRig>
          </w14:scene3d>
          <w14:ligatures w14:val="none"/>
        </w:rPr>
      </w:pPr>
      <w:bookmarkStart w:id="6" w:name="_Toc241489378"/>
      <w:bookmarkStart w:id="7" w:name="_Toc241156649"/>
      <w:bookmarkStart w:id="8" w:name="_Toc331685240"/>
      <w:bookmarkStart w:id="9" w:name="_Toc331513361"/>
      <w:bookmarkStart w:id="10" w:name="_Toc241506079"/>
      <w:r w:rsidRPr="001D3C20">
        <w:rPr>
          <w:rFonts w:ascii="Arial" w:eastAsia="Calibri" w:hAnsi="Arial" w:cs="Times New Roman"/>
          <w:b/>
          <w:kern w:val="0"/>
          <w:highlight w:val="cyan"/>
          <w14:scene3d>
            <w14:camera w14:prst="orthographicFront"/>
            <w14:lightRig w14:rig="threePt" w14:dir="t">
              <w14:rot w14:lat="0" w14:lon="0" w14:rev="0"/>
            </w14:lightRig>
          </w14:scene3d>
          <w14:ligatures w14:val="none"/>
        </w:rPr>
        <w:t>B. Income Inclusions</w:t>
      </w:r>
      <w:bookmarkEnd w:id="6"/>
      <w:bookmarkEnd w:id="7"/>
      <w:bookmarkEnd w:id="8"/>
      <w:bookmarkEnd w:id="9"/>
      <w:bookmarkEnd w:id="10"/>
    </w:p>
    <w:p w14:paraId="4A360FD2" w14:textId="77777777" w:rsidR="001D3C20" w:rsidRPr="001D3C20" w:rsidRDefault="001D3C20" w:rsidP="001D3C20">
      <w:pPr>
        <w:widowControl w:val="0"/>
        <w:numPr>
          <w:ilvl w:val="0"/>
          <w:numId w:val="7"/>
        </w:numPr>
        <w:suppressAutoHyphens/>
        <w:spacing w:before="120" w:after="120" w:line="276" w:lineRule="auto"/>
        <w:ind w:left="117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Temporarily and Permanently Absent</w:t>
      </w:r>
    </w:p>
    <w:p w14:paraId="1709CF05"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HUD regulations specify that the income of family members who are “temporarily absent” from the household is to be included in total family income. The PHA has determined that “temporarily absent” is defined as an absence for up to one-hundred eighty (180) days. An exception to the inclusion of that income is extended to members of the military and temporarily absent may exceed one year. Military absence can be confirmed with call-up orders. Other absences will be confirmed based on the circumstances of the absence.</w:t>
      </w:r>
    </w:p>
    <w:p w14:paraId="6E57C396"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Families must report in writing to the PHA any absence of the entire household from the unit of more than ninety (90) consecutive days, consistent with the lease provisions. Families must </w:t>
      </w:r>
      <w:proofErr w:type="gramStart"/>
      <w:r w:rsidRPr="001D3C20">
        <w:rPr>
          <w:rFonts w:ascii="Arial" w:eastAsia="Times New Roman" w:hAnsi="Arial" w:cs="Times New Roman"/>
          <w:kern w:val="0"/>
          <w:sz w:val="22"/>
          <w:szCs w:val="22"/>
          <w:highlight w:val="cyan"/>
          <w14:ligatures w14:val="none"/>
        </w:rPr>
        <w:t>report</w:t>
      </w:r>
      <w:proofErr w:type="gramEnd"/>
      <w:r w:rsidRPr="001D3C20">
        <w:rPr>
          <w:rFonts w:ascii="Arial" w:eastAsia="Times New Roman" w:hAnsi="Arial" w:cs="Times New Roman"/>
          <w:kern w:val="0"/>
          <w:sz w:val="22"/>
          <w:szCs w:val="22"/>
          <w:highlight w:val="cyan"/>
          <w14:ligatures w14:val="none"/>
        </w:rPr>
        <w:t xml:space="preserve"> any family members who have been or are expected to be absent from the household for more than fifteen (15) days. Any changes in family composition must be reported to the PHA within ten (10) days. Families will be counseled at briefing sessions and re-certification on the effect family composition may have in determining unit size and Total Tenant Payment as well as the PHA's policies for dealing with such changes. At times, situations may arise that result in the temporary or permanent absence of a family member or members from the household. Such situations will be handled in the following manner:</w:t>
      </w:r>
    </w:p>
    <w:p w14:paraId="37F74A5A" w14:textId="77777777" w:rsidR="001D3C20" w:rsidRPr="001D3C20" w:rsidRDefault="001D3C20" w:rsidP="001D3C20">
      <w:pPr>
        <w:widowControl w:val="0"/>
        <w:numPr>
          <w:ilvl w:val="0"/>
          <w:numId w:val="8"/>
        </w:numPr>
        <w:tabs>
          <w:tab w:val="left" w:pos="1800"/>
        </w:tabs>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Absence of children for foster care </w:t>
      </w:r>
    </w:p>
    <w:p w14:paraId="24EC3816" w14:textId="77777777" w:rsidR="001D3C20" w:rsidRPr="001D3C20" w:rsidRDefault="001D3C20" w:rsidP="001D3C20">
      <w:pPr>
        <w:tabs>
          <w:tab w:val="left" w:pos="1800"/>
        </w:tabs>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 instances in which the children have been removed from the home by a social service agency, the agency will be contacted to determine the approximate length of time the children are expected to be away from the home.</w:t>
      </w:r>
    </w:p>
    <w:p w14:paraId="15307238" w14:textId="77777777" w:rsidR="001D3C20" w:rsidRPr="001D3C20" w:rsidRDefault="001D3C20" w:rsidP="001D3C20">
      <w:pPr>
        <w:widowControl w:val="0"/>
        <w:numPr>
          <w:ilvl w:val="0"/>
          <w:numId w:val="9"/>
        </w:numPr>
        <w:tabs>
          <w:tab w:val="left" w:pos="2250"/>
        </w:tabs>
        <w:suppressAutoHyphens/>
        <w:spacing w:before="120" w:after="120" w:line="276" w:lineRule="auto"/>
        <w:ind w:left="225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If the agency indicates that the children are expected to return to the home at some point during the next twelve (12) months, the children will remain a part of the family composition and will be counted in determining the family’s unit size.</w:t>
      </w:r>
    </w:p>
    <w:p w14:paraId="7E9A9A18" w14:textId="77777777" w:rsidR="001D3C20" w:rsidRPr="001D3C20" w:rsidRDefault="001D3C20" w:rsidP="001D3C20">
      <w:pPr>
        <w:widowControl w:val="0"/>
        <w:numPr>
          <w:ilvl w:val="0"/>
          <w:numId w:val="9"/>
        </w:numPr>
        <w:tabs>
          <w:tab w:val="left" w:pos="2250"/>
        </w:tabs>
        <w:suppressAutoHyphens/>
        <w:spacing w:before="120" w:after="120" w:line="276" w:lineRule="auto"/>
        <w:ind w:left="225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the children are not ever expected to be </w:t>
      </w:r>
      <w:proofErr w:type="gramStart"/>
      <w:r w:rsidRPr="001D3C20">
        <w:rPr>
          <w:rFonts w:ascii="Arial" w:eastAsia="Calibri" w:hAnsi="Arial" w:cs="Arial"/>
          <w:kern w:val="0"/>
          <w:sz w:val="22"/>
          <w:szCs w:val="22"/>
          <w:highlight w:val="cyan"/>
          <w14:ligatures w14:val="none"/>
        </w:rPr>
        <w:t>returned to the</w:t>
      </w:r>
      <w:proofErr w:type="gramEnd"/>
      <w:r w:rsidRPr="001D3C20">
        <w:rPr>
          <w:rFonts w:ascii="Arial" w:eastAsia="Calibri" w:hAnsi="Arial" w:cs="Arial"/>
          <w:kern w:val="0"/>
          <w:sz w:val="22"/>
          <w:szCs w:val="22"/>
          <w:highlight w:val="cyan"/>
          <w14:ligatures w14:val="none"/>
        </w:rPr>
        <w:t xml:space="preserve"> home, the children will be removed from the family composition and the family’s unit size may be reduced accordingly.</w:t>
      </w:r>
    </w:p>
    <w:p w14:paraId="0C167D10" w14:textId="77777777" w:rsidR="001D3C20" w:rsidRPr="001D3C20" w:rsidRDefault="001D3C20" w:rsidP="001D3C20">
      <w:pPr>
        <w:widowControl w:val="0"/>
        <w:numPr>
          <w:ilvl w:val="0"/>
          <w:numId w:val="9"/>
        </w:numPr>
        <w:tabs>
          <w:tab w:val="left" w:pos="2250"/>
        </w:tabs>
        <w:suppressAutoHyphens/>
        <w:spacing w:before="120" w:after="120" w:line="276" w:lineRule="auto"/>
        <w:ind w:left="225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If the agency indicates that it is unknown whether the children will be returned to the home, the children will remain a part of the family composition.</w:t>
      </w:r>
    </w:p>
    <w:p w14:paraId="55C8897B" w14:textId="77777777" w:rsidR="001D3C20" w:rsidRPr="001D3C20" w:rsidRDefault="001D3C20" w:rsidP="001D3C20">
      <w:pPr>
        <w:tabs>
          <w:tab w:val="left" w:pos="1800"/>
        </w:tabs>
        <w:suppressAutoHyphens/>
        <w:spacing w:before="120" w:after="120" w:line="240" w:lineRule="auto"/>
        <w:ind w:left="180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Oral conversations with the social service agency must be thoroughly documented in the family file, including the date of contact, name and title of contact person, name of agency, and telephone number and the details of the conversation.</w:t>
      </w:r>
    </w:p>
    <w:p w14:paraId="094F1625" w14:textId="77777777" w:rsidR="001D3C20" w:rsidRPr="001D3C20" w:rsidRDefault="001D3C20" w:rsidP="001D3C20">
      <w:pPr>
        <w:widowControl w:val="0"/>
        <w:numPr>
          <w:ilvl w:val="0"/>
          <w:numId w:val="8"/>
        </w:numPr>
        <w:tabs>
          <w:tab w:val="left" w:pos="1800"/>
        </w:tabs>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Absence of single parent; use of caretaker adult </w:t>
      </w:r>
    </w:p>
    <w:p w14:paraId="3A11307B" w14:textId="77777777" w:rsidR="001D3C20" w:rsidRPr="001D3C20" w:rsidRDefault="001D3C20" w:rsidP="001D3C20">
      <w:pPr>
        <w:tabs>
          <w:tab w:val="left" w:pos="1800"/>
        </w:tabs>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lastRenderedPageBreak/>
        <w:t xml:space="preserve">When a single parent leaves the household for an extended period </w:t>
      </w:r>
      <w:proofErr w:type="gramStart"/>
      <w:r w:rsidRPr="001D3C20">
        <w:rPr>
          <w:rFonts w:ascii="Arial" w:eastAsia="Calibri" w:hAnsi="Arial" w:cs="Arial"/>
          <w:kern w:val="0"/>
          <w:sz w:val="22"/>
          <w:szCs w:val="22"/>
          <w:highlight w:val="cyan"/>
          <w14:ligatures w14:val="none"/>
        </w:rPr>
        <w:t>as a result of</w:t>
      </w:r>
      <w:proofErr w:type="gramEnd"/>
      <w:r w:rsidRPr="001D3C20">
        <w:rPr>
          <w:rFonts w:ascii="Arial" w:eastAsia="Calibri" w:hAnsi="Arial" w:cs="Arial"/>
          <w:kern w:val="0"/>
          <w:sz w:val="22"/>
          <w:szCs w:val="22"/>
          <w:highlight w:val="cyan"/>
          <w14:ligatures w14:val="none"/>
        </w:rPr>
        <w:t xml:space="preserve"> imprisonment, hospitalization, military service, etc., and another adult approved by the PHA moves into the home to care for the children, the rental assistance will not be terminated. The family composition will be modified to include the name of the caretaker as head of household. The caretaker's income will not be included in the family income. The single parent's name shall be temporarily removed, and the file documented to explain the circumstances. When the parent returns to the unit, the caretaker may leave or remain in the household. If the caretaker remains, his/her income will be included in the calculation of family income.</w:t>
      </w:r>
    </w:p>
    <w:p w14:paraId="407DAA83" w14:textId="77777777" w:rsidR="001D3C20" w:rsidRPr="001D3C20" w:rsidRDefault="001D3C20" w:rsidP="001D3C20">
      <w:pPr>
        <w:widowControl w:val="0"/>
        <w:numPr>
          <w:ilvl w:val="0"/>
          <w:numId w:val="8"/>
        </w:numPr>
        <w:tabs>
          <w:tab w:val="left" w:pos="1800"/>
        </w:tabs>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Absence of head of household, spouse or co-head due to military service or school</w:t>
      </w:r>
    </w:p>
    <w:p w14:paraId="30033689" w14:textId="77777777" w:rsidR="001D3C20" w:rsidRPr="001D3C20" w:rsidRDefault="001D3C20" w:rsidP="001D3C20">
      <w:pPr>
        <w:tabs>
          <w:tab w:val="left" w:pos="1800"/>
        </w:tabs>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the head of household, spouse or co-head is absent from the home to serve in the military or attend school, the individual will be considered temporarily absent and the income will be included in the calculation of family income. However, income received </w:t>
      </w:r>
      <w:proofErr w:type="gramStart"/>
      <w:r w:rsidRPr="001D3C20">
        <w:rPr>
          <w:rFonts w:ascii="Arial" w:eastAsia="Calibri" w:hAnsi="Arial" w:cs="Arial"/>
          <w:kern w:val="0"/>
          <w:sz w:val="22"/>
          <w:szCs w:val="22"/>
          <w:highlight w:val="cyan"/>
          <w14:ligatures w14:val="none"/>
        </w:rPr>
        <w:t>as a result of</w:t>
      </w:r>
      <w:proofErr w:type="gramEnd"/>
      <w:r w:rsidRPr="001D3C20">
        <w:rPr>
          <w:rFonts w:ascii="Arial" w:eastAsia="Calibri" w:hAnsi="Arial" w:cs="Arial"/>
          <w:kern w:val="0"/>
          <w:sz w:val="22"/>
          <w:szCs w:val="22"/>
          <w:highlight w:val="cyan"/>
          <w14:ligatures w14:val="none"/>
        </w:rPr>
        <w:t xml:space="preserve"> special hazardous duty pay when exposed to hostile fire will not be included.</w:t>
      </w:r>
    </w:p>
    <w:p w14:paraId="06500289" w14:textId="77777777" w:rsidR="001D3C20" w:rsidRPr="001D3C20" w:rsidRDefault="001D3C20" w:rsidP="001D3C20">
      <w:pPr>
        <w:widowControl w:val="0"/>
        <w:numPr>
          <w:ilvl w:val="0"/>
          <w:numId w:val="8"/>
        </w:numPr>
        <w:tabs>
          <w:tab w:val="left" w:pos="1800"/>
        </w:tabs>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Absence of other family </w:t>
      </w:r>
      <w:proofErr w:type="gramStart"/>
      <w:r w:rsidRPr="001D3C20">
        <w:rPr>
          <w:rFonts w:ascii="Arial" w:eastAsia="Calibri" w:hAnsi="Arial" w:cs="Arial"/>
          <w:kern w:val="0"/>
          <w:sz w:val="22"/>
          <w:szCs w:val="22"/>
          <w:highlight w:val="cyan"/>
          <w14:ligatures w14:val="none"/>
        </w:rPr>
        <w:t>member</w:t>
      </w:r>
      <w:proofErr w:type="gramEnd"/>
      <w:r w:rsidRPr="001D3C20">
        <w:rPr>
          <w:rFonts w:ascii="Arial" w:eastAsia="Calibri" w:hAnsi="Arial" w:cs="Arial"/>
          <w:kern w:val="0"/>
          <w:sz w:val="22"/>
          <w:szCs w:val="22"/>
          <w:highlight w:val="cyan"/>
          <w14:ligatures w14:val="none"/>
        </w:rPr>
        <w:t xml:space="preserve"> due to military service or school </w:t>
      </w:r>
    </w:p>
    <w:p w14:paraId="467DF04D" w14:textId="77777777" w:rsidR="001D3C20" w:rsidRPr="001D3C20" w:rsidRDefault="001D3C20" w:rsidP="001D3C20">
      <w:pPr>
        <w:tabs>
          <w:tab w:val="left" w:pos="1800"/>
        </w:tabs>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a family member other than the head of household, spouse or co-head is absent from the home to serve in the military or attend school, the family has the option of considering the person permanently absent (income not counted; not on lease) or temporarily absent (income counted; on lease). Income received </w:t>
      </w:r>
      <w:proofErr w:type="gramStart"/>
      <w:r w:rsidRPr="001D3C20">
        <w:rPr>
          <w:rFonts w:ascii="Arial" w:eastAsia="Calibri" w:hAnsi="Arial" w:cs="Arial"/>
          <w:kern w:val="0"/>
          <w:sz w:val="22"/>
          <w:szCs w:val="22"/>
          <w:highlight w:val="cyan"/>
          <w14:ligatures w14:val="none"/>
        </w:rPr>
        <w:t>as a result of</w:t>
      </w:r>
      <w:proofErr w:type="gramEnd"/>
      <w:r w:rsidRPr="001D3C20">
        <w:rPr>
          <w:rFonts w:ascii="Arial" w:eastAsia="Calibri" w:hAnsi="Arial" w:cs="Arial"/>
          <w:kern w:val="0"/>
          <w:sz w:val="22"/>
          <w:szCs w:val="22"/>
          <w:highlight w:val="cyan"/>
          <w14:ligatures w14:val="none"/>
        </w:rPr>
        <w:t xml:space="preserve"> imminent danger pay when exposed to hostile fire will not be included.</w:t>
      </w:r>
    </w:p>
    <w:p w14:paraId="68788C18" w14:textId="77777777" w:rsidR="001D3C20" w:rsidRPr="001D3C20" w:rsidRDefault="001D3C20" w:rsidP="001D3C20">
      <w:pPr>
        <w:widowControl w:val="0"/>
        <w:numPr>
          <w:ilvl w:val="0"/>
          <w:numId w:val="8"/>
        </w:numPr>
        <w:tabs>
          <w:tab w:val="left" w:pos="1800"/>
        </w:tabs>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Absence due to hospitalization of sole member </w:t>
      </w:r>
    </w:p>
    <w:p w14:paraId="73A3518D" w14:textId="77777777" w:rsidR="001D3C20" w:rsidRPr="001D3C20" w:rsidRDefault="001D3C20" w:rsidP="001D3C20">
      <w:pPr>
        <w:tabs>
          <w:tab w:val="left" w:pos="1800"/>
        </w:tabs>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When the family consists of only one member and that person leaves the home to go into a hospital or nursing home for a period of more than six (6) months, the assistance will be terminated. If a responsible medical professional verifies prior to the expiration that the confinement will be permanent, the PHA will terminate the assistance.</w:t>
      </w:r>
    </w:p>
    <w:p w14:paraId="5B7C9072" w14:textId="77777777" w:rsidR="001D3C20" w:rsidRPr="001D3C20" w:rsidRDefault="001D3C20" w:rsidP="001D3C20">
      <w:pPr>
        <w:tabs>
          <w:tab w:val="left" w:pos="1800"/>
        </w:tabs>
        <w:suppressAutoHyphens/>
        <w:spacing w:before="120" w:after="120" w:line="240" w:lineRule="auto"/>
        <w:ind w:left="180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If a medical source documents that a family member who is residing in a nursing facility or hospital is expected to return to the unit in 180 days or less, the person shall be considered temporarily absent. If the person does not return to live in the unit within 180 days, the individual will be considered permanently absent.</w:t>
      </w:r>
    </w:p>
    <w:p w14:paraId="54BE59ED" w14:textId="77777777" w:rsidR="001D3C20" w:rsidRPr="001D3C20" w:rsidRDefault="001D3C20" w:rsidP="001D3C20">
      <w:pPr>
        <w:widowControl w:val="0"/>
        <w:numPr>
          <w:ilvl w:val="0"/>
          <w:numId w:val="8"/>
        </w:numPr>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Absence of All Household Members </w:t>
      </w:r>
    </w:p>
    <w:p w14:paraId="258CC43F" w14:textId="77777777" w:rsidR="001D3C20" w:rsidRPr="001D3C20" w:rsidRDefault="001D3C20" w:rsidP="001D3C20">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all members of the household are absent for ninety (90) consecutive days, but have not moved from the unit, assistance will be terminated. </w:t>
      </w:r>
      <w:proofErr w:type="gramStart"/>
      <w:r w:rsidRPr="001D3C20">
        <w:rPr>
          <w:rFonts w:ascii="Arial" w:eastAsia="Calibri" w:hAnsi="Arial" w:cs="Arial"/>
          <w:kern w:val="0"/>
          <w:sz w:val="22"/>
          <w:szCs w:val="22"/>
          <w:highlight w:val="cyan"/>
          <w14:ligatures w14:val="none"/>
        </w:rPr>
        <w:t>In order to</w:t>
      </w:r>
      <w:proofErr w:type="gramEnd"/>
      <w:r w:rsidRPr="001D3C20">
        <w:rPr>
          <w:rFonts w:ascii="Arial" w:eastAsia="Calibri" w:hAnsi="Arial" w:cs="Arial"/>
          <w:kern w:val="0"/>
          <w:sz w:val="22"/>
          <w:szCs w:val="22"/>
          <w:highlight w:val="cyan"/>
          <w14:ligatures w14:val="none"/>
        </w:rPr>
        <w:t xml:space="preserve"> determine if the family is absent from the unit, the PHA may write letters to the family at the unit, telephone the family at the unit, interview neighbors, and/or verify if utilities are in service. In cases in which the family has moved from the unit, assistance will be terminated in accordance with the PHA’s termination and eviction policies.</w:t>
      </w:r>
    </w:p>
    <w:p w14:paraId="245174FD" w14:textId="77777777" w:rsidR="001D3C20" w:rsidRPr="001D3C20" w:rsidRDefault="001D3C20" w:rsidP="001D3C20">
      <w:pPr>
        <w:widowControl w:val="0"/>
        <w:numPr>
          <w:ilvl w:val="0"/>
          <w:numId w:val="8"/>
        </w:numPr>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Adult visitors </w:t>
      </w:r>
    </w:p>
    <w:p w14:paraId="6401C80D" w14:textId="77777777" w:rsidR="001D3C20" w:rsidRPr="001D3C20" w:rsidRDefault="001D3C20" w:rsidP="001D3C20">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An adult may visit a unit for no more than fourteen (14) cumulative days per year. Exceptions may be granted by the PHA if the visitor </w:t>
      </w:r>
      <w:proofErr w:type="gramStart"/>
      <w:r w:rsidRPr="001D3C20">
        <w:rPr>
          <w:rFonts w:ascii="Arial" w:eastAsia="Calibri" w:hAnsi="Arial" w:cs="Arial"/>
          <w:kern w:val="0"/>
          <w:sz w:val="22"/>
          <w:szCs w:val="22"/>
          <w:highlight w:val="cyan"/>
          <w14:ligatures w14:val="none"/>
        </w:rPr>
        <w:t>is providing</w:t>
      </w:r>
      <w:proofErr w:type="gramEnd"/>
      <w:r w:rsidRPr="001D3C20">
        <w:rPr>
          <w:rFonts w:ascii="Arial" w:eastAsia="Calibri" w:hAnsi="Arial" w:cs="Arial"/>
          <w:kern w:val="0"/>
          <w:sz w:val="22"/>
          <w:szCs w:val="22"/>
          <w:highlight w:val="cyan"/>
          <w14:ligatures w14:val="none"/>
        </w:rPr>
        <w:t xml:space="preserve"> care for a household member with a long-term illness. Adults exceeding this limit must be approved by the PHA before being considered a family member and added to the lease. Addition of such person may not be approved if they cannot be accommodated within the existing occupancy limits for the unit.</w:t>
      </w:r>
    </w:p>
    <w:p w14:paraId="33649921" w14:textId="77777777" w:rsidR="001D3C20" w:rsidRPr="001D3C20" w:rsidRDefault="001D3C20" w:rsidP="001D3C20">
      <w:pPr>
        <w:widowControl w:val="0"/>
        <w:numPr>
          <w:ilvl w:val="0"/>
          <w:numId w:val="8"/>
        </w:numPr>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Child visitors</w:t>
      </w:r>
    </w:p>
    <w:p w14:paraId="35534AE0" w14:textId="77777777" w:rsidR="001D3C20" w:rsidRPr="001D3C20" w:rsidRDefault="001D3C20" w:rsidP="001D3C20">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lastRenderedPageBreak/>
        <w:t>Children under the age of eighteen (18) may visit a unit for a maximum of ninety (90) accumulative days per year without being considered part of the family, provided the family has the written permission of the PHA.</w:t>
      </w:r>
    </w:p>
    <w:p w14:paraId="576C3C94" w14:textId="77777777" w:rsidR="001D3C20" w:rsidRPr="001D3C20" w:rsidRDefault="001D3C20" w:rsidP="001D3C20">
      <w:pPr>
        <w:widowControl w:val="0"/>
        <w:numPr>
          <w:ilvl w:val="0"/>
          <w:numId w:val="8"/>
        </w:numPr>
        <w:suppressAutoHyphens/>
        <w:spacing w:before="120" w:after="120" w:line="276" w:lineRule="auto"/>
        <w:ind w:left="180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Joint Custody of Children  </w:t>
      </w:r>
    </w:p>
    <w:p w14:paraId="6E5CE55C" w14:textId="77777777" w:rsidR="001D3C20" w:rsidRPr="001D3C20" w:rsidRDefault="001D3C20" w:rsidP="001D3C20">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Children who are subject to a joint custody agreement but live in the unit at least fifty-one percent (51%) of the time will be considered members of the household. The PHA defines 51% of the year as 186 days. If the family includes a child who is temporarily absent from the home due to foster care, the standards in paragraph “a” above will be used.</w:t>
      </w:r>
    </w:p>
    <w:p w14:paraId="7CD7F454" w14:textId="77777777" w:rsidR="001D3C20" w:rsidRPr="001D3C20" w:rsidRDefault="001D3C20" w:rsidP="001D3C20">
      <w:pPr>
        <w:widowControl w:val="0"/>
        <w:numPr>
          <w:ilvl w:val="0"/>
          <w:numId w:val="7"/>
        </w:numPr>
        <w:suppressAutoHyphens/>
        <w:spacing w:before="120" w:after="120" w:line="276" w:lineRule="auto"/>
        <w:ind w:left="117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Earned Income</w:t>
      </w:r>
    </w:p>
    <w:p w14:paraId="03C528BD"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Earnings anticipated to be received in the twelve (12) months following the effective date of the certification will be annualized. To annualize income, the PHA will multiply:</w:t>
      </w:r>
    </w:p>
    <w:p w14:paraId="3DB895A1" w14:textId="77777777" w:rsidR="001D3C20" w:rsidRPr="001D3C20" w:rsidRDefault="001D3C20" w:rsidP="001D3C20">
      <w:pPr>
        <w:widowControl w:val="0"/>
        <w:numPr>
          <w:ilvl w:val="0"/>
          <w:numId w:val="10"/>
        </w:numPr>
        <w:suppressAutoHyphens/>
        <w:spacing w:after="0" w:line="360" w:lineRule="auto"/>
        <w:ind w:left="2250" w:right="1080" w:hanging="45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Hourly income by the number of hours worked in a year;</w:t>
      </w:r>
    </w:p>
    <w:p w14:paraId="6D511974" w14:textId="77777777" w:rsidR="001D3C20" w:rsidRPr="001D3C20" w:rsidRDefault="001D3C20" w:rsidP="001D3C20">
      <w:pPr>
        <w:widowControl w:val="0"/>
        <w:numPr>
          <w:ilvl w:val="0"/>
          <w:numId w:val="10"/>
        </w:numPr>
        <w:suppressAutoHyphens/>
        <w:spacing w:after="0" w:line="360" w:lineRule="auto"/>
        <w:ind w:left="2250" w:right="1080" w:hanging="45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Weekly income by 52 weeks, unless it is verified that less weeks will be worked;</w:t>
      </w:r>
    </w:p>
    <w:p w14:paraId="5B4A5A6B" w14:textId="77777777" w:rsidR="001D3C20" w:rsidRPr="001D3C20" w:rsidRDefault="001D3C20" w:rsidP="001D3C20">
      <w:pPr>
        <w:widowControl w:val="0"/>
        <w:numPr>
          <w:ilvl w:val="0"/>
          <w:numId w:val="10"/>
        </w:numPr>
        <w:suppressAutoHyphens/>
        <w:spacing w:after="0" w:line="360" w:lineRule="auto"/>
        <w:ind w:left="2250" w:right="1080" w:hanging="45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Bi-weekly income by 26 </w:t>
      </w:r>
      <w:proofErr w:type="gramStart"/>
      <w:r w:rsidRPr="001D3C20">
        <w:rPr>
          <w:rFonts w:ascii="Arial" w:eastAsia="Calibri" w:hAnsi="Arial" w:cs="Arial"/>
          <w:kern w:val="0"/>
          <w:sz w:val="22"/>
          <w:szCs w:val="22"/>
          <w:highlight w:val="cyan"/>
          <w14:ligatures w14:val="none"/>
        </w:rPr>
        <w:t>pay-periods</w:t>
      </w:r>
      <w:proofErr w:type="gramEnd"/>
      <w:r w:rsidRPr="001D3C20">
        <w:rPr>
          <w:rFonts w:ascii="Arial" w:eastAsia="Calibri" w:hAnsi="Arial" w:cs="Arial"/>
          <w:kern w:val="0"/>
          <w:sz w:val="22"/>
          <w:szCs w:val="22"/>
          <w:highlight w:val="cyan"/>
          <w14:ligatures w14:val="none"/>
        </w:rPr>
        <w:t>;</w:t>
      </w:r>
    </w:p>
    <w:p w14:paraId="4E7BAEA2" w14:textId="77777777" w:rsidR="001D3C20" w:rsidRPr="001D3C20" w:rsidRDefault="001D3C20" w:rsidP="001D3C20">
      <w:pPr>
        <w:widowControl w:val="0"/>
        <w:numPr>
          <w:ilvl w:val="0"/>
          <w:numId w:val="10"/>
        </w:numPr>
        <w:suppressAutoHyphens/>
        <w:spacing w:after="0" w:line="360" w:lineRule="auto"/>
        <w:ind w:left="2250" w:right="1080" w:hanging="45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Semi-monthly by 24 pay-periods; and</w:t>
      </w:r>
    </w:p>
    <w:p w14:paraId="79E76F0A" w14:textId="77777777" w:rsidR="001D3C20" w:rsidRPr="001D3C20" w:rsidRDefault="001D3C20" w:rsidP="001D3C20">
      <w:pPr>
        <w:widowControl w:val="0"/>
        <w:numPr>
          <w:ilvl w:val="0"/>
          <w:numId w:val="10"/>
        </w:numPr>
        <w:suppressAutoHyphens/>
        <w:spacing w:after="0" w:line="360" w:lineRule="auto"/>
        <w:ind w:left="2250" w:right="1080" w:hanging="45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Monthly by 12 pay-periods.</w:t>
      </w:r>
    </w:p>
    <w:p w14:paraId="3E9BCBF1"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Where </w:t>
      </w:r>
      <w:proofErr w:type="gramStart"/>
      <w:r w:rsidRPr="001D3C20">
        <w:rPr>
          <w:rFonts w:ascii="Arial" w:eastAsia="Times New Roman" w:hAnsi="Arial" w:cs="Times New Roman"/>
          <w:kern w:val="0"/>
          <w:sz w:val="22"/>
          <w:szCs w:val="22"/>
          <w:highlight w:val="cyan"/>
          <w14:ligatures w14:val="none"/>
        </w:rPr>
        <w:t>income is</w:t>
      </w:r>
      <w:proofErr w:type="gramEnd"/>
      <w:r w:rsidRPr="001D3C20">
        <w:rPr>
          <w:rFonts w:ascii="Arial" w:eastAsia="Times New Roman" w:hAnsi="Arial" w:cs="Times New Roman"/>
          <w:kern w:val="0"/>
          <w:sz w:val="22"/>
          <w:szCs w:val="22"/>
          <w:highlight w:val="cyan"/>
          <w14:ligatures w14:val="none"/>
        </w:rPr>
        <w:t xml:space="preserve"> fluctuates as to hours or rates, such as for teachers, construction workers, farmers or migrant workers, the PHA will use an average for twelve (12) months based on past income history of the family and such anticipated income that can be verified.</w:t>
      </w:r>
    </w:p>
    <w:p w14:paraId="79EBB962" w14:textId="77777777" w:rsidR="001D3C20" w:rsidRPr="001D3C20" w:rsidRDefault="001D3C20" w:rsidP="001D3C20">
      <w:pPr>
        <w:widowControl w:val="0"/>
        <w:numPr>
          <w:ilvl w:val="0"/>
          <w:numId w:val="7"/>
        </w:numPr>
        <w:suppressAutoHyphens/>
        <w:spacing w:before="120" w:after="120" w:line="276" w:lineRule="auto"/>
        <w:ind w:left="1170" w:right="1080" w:firstLine="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Income from Assets</w:t>
      </w:r>
    </w:p>
    <w:p w14:paraId="6333E6D3" w14:textId="77777777" w:rsidR="001D3C20" w:rsidRPr="001D3C20" w:rsidRDefault="001D3C20" w:rsidP="001D3C20">
      <w:pPr>
        <w:widowControl w:val="0"/>
        <w:numPr>
          <w:ilvl w:val="0"/>
          <w:numId w:val="11"/>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Assets Valued Under $50,000 (which amount will be adjusted for inflation annually by HUD);</w:t>
      </w:r>
    </w:p>
    <w:p w14:paraId="592B212A" w14:textId="77777777" w:rsidR="001D3C20" w:rsidRPr="001D3C20" w:rsidRDefault="001D3C20" w:rsidP="001D3C20">
      <w:pPr>
        <w:suppressAutoHyphens/>
        <w:spacing w:before="120" w:after="120" w:line="276" w:lineRule="auto"/>
        <w:ind w:left="180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When assets owned by any family member (including minors) have a combined cash value of less than </w:t>
      </w:r>
      <w:r w:rsidRPr="001D3C20">
        <w:rPr>
          <w:rFonts w:ascii="Arial" w:eastAsia="Times New Roman" w:hAnsi="Arial" w:cs="Arial"/>
          <w:kern w:val="0"/>
          <w:sz w:val="22"/>
          <w:szCs w:val="22"/>
          <w:highlight w:val="cyan"/>
          <w14:ligatures w14:val="none"/>
        </w:rPr>
        <w:t>$50,000 (which amount will be adjusted for inflation annually by HUD)</w:t>
      </w:r>
      <w:r w:rsidRPr="001D3C20">
        <w:rPr>
          <w:rFonts w:ascii="Arial" w:eastAsia="Times New Roman" w:hAnsi="Arial" w:cs="Times New Roman"/>
          <w:kern w:val="0"/>
          <w:sz w:val="22"/>
          <w:szCs w:val="22"/>
          <w:highlight w:val="cyan"/>
          <w14:ligatures w14:val="none"/>
        </w:rPr>
        <w:t>, actual income received from the asset(s) is counted as income. (For example, checking and savings accounts.) In determining the value of checking accounts, the PHA will use the lesser of the current balance or the average daily balance of the account for the most recent past three (3) months. Anticipated interest will be determined by multiplying the value of the checking account by the annual interest rate.</w:t>
      </w:r>
    </w:p>
    <w:p w14:paraId="66A43367" w14:textId="77777777" w:rsidR="001D3C20" w:rsidRPr="001D3C20" w:rsidRDefault="001D3C20" w:rsidP="001D3C20">
      <w:pPr>
        <w:widowControl w:val="0"/>
        <w:numPr>
          <w:ilvl w:val="0"/>
          <w:numId w:val="11"/>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Assets Valued Over $50,000 (which amount will be adjusted for inflation annually by HUD);</w:t>
      </w:r>
    </w:p>
    <w:p w14:paraId="4454ECE1" w14:textId="77777777" w:rsidR="001D3C20" w:rsidRPr="001D3C20" w:rsidRDefault="001D3C20" w:rsidP="001D3C20">
      <w:pPr>
        <w:suppressAutoHyphens/>
        <w:spacing w:before="120" w:after="120" w:line="276" w:lineRule="auto"/>
        <w:ind w:left="1800" w:right="1080"/>
        <w:jc w:val="both"/>
        <w:rPr>
          <w:rFonts w:ascii="Arial" w:eastAsia="Times New Roman" w:hAnsi="Arial" w:cs="Times New Roman"/>
          <w:kern w:val="0"/>
          <w:sz w:val="22"/>
          <w:szCs w:val="22"/>
          <w:highlight w:val="cyan"/>
          <w14:ligatures w14:val="none"/>
        </w:rPr>
      </w:pPr>
      <w:bookmarkStart w:id="11" w:name="_Hlk197067630"/>
      <w:r w:rsidRPr="001D3C20">
        <w:rPr>
          <w:rFonts w:ascii="Arial" w:eastAsia="Times New Roman" w:hAnsi="Arial" w:cs="Times New Roman"/>
          <w:kern w:val="0"/>
          <w:sz w:val="22"/>
          <w:szCs w:val="22"/>
          <w:highlight w:val="cyan"/>
          <w14:ligatures w14:val="none"/>
        </w:rPr>
        <w:t xml:space="preserve">When assets owned by any family member (including minors) have a combined cash value of more than </w:t>
      </w:r>
      <w:r w:rsidRPr="001D3C20">
        <w:rPr>
          <w:rFonts w:ascii="Arial" w:eastAsia="Times New Roman" w:hAnsi="Arial" w:cs="Arial"/>
          <w:kern w:val="0"/>
          <w:sz w:val="22"/>
          <w:szCs w:val="22"/>
          <w:highlight w:val="cyan"/>
          <w14:ligatures w14:val="none"/>
        </w:rPr>
        <w:t>$50,000 (which amount will be adjusted for inflation annually by HUD)</w:t>
      </w:r>
      <w:r w:rsidRPr="001D3C20">
        <w:rPr>
          <w:rFonts w:ascii="Arial" w:eastAsia="Times New Roman" w:hAnsi="Arial" w:cs="Times New Roman"/>
          <w:kern w:val="0"/>
          <w:sz w:val="22"/>
          <w:szCs w:val="22"/>
          <w:highlight w:val="cyan"/>
          <w14:ligatures w14:val="none"/>
        </w:rPr>
        <w:t xml:space="preserve">, the PHA will use actual income received from the asset(s). When actual returns from a given asset cannot be calculated, imputed returns on the asset, based on the current passbook savings rate will be used.  Actual returns and imputed returns can be added together when some assets can be </w:t>
      </w:r>
      <w:proofErr w:type="gramStart"/>
      <w:r w:rsidRPr="001D3C20">
        <w:rPr>
          <w:rFonts w:ascii="Arial" w:eastAsia="Times New Roman" w:hAnsi="Arial" w:cs="Times New Roman"/>
          <w:kern w:val="0"/>
          <w:sz w:val="22"/>
          <w:szCs w:val="22"/>
          <w:highlight w:val="cyan"/>
          <w14:ligatures w14:val="none"/>
        </w:rPr>
        <w:t>determined</w:t>
      </w:r>
      <w:proofErr w:type="gramEnd"/>
      <w:r w:rsidRPr="001D3C20">
        <w:rPr>
          <w:rFonts w:ascii="Arial" w:eastAsia="Times New Roman" w:hAnsi="Arial" w:cs="Times New Roman"/>
          <w:kern w:val="0"/>
          <w:sz w:val="22"/>
          <w:szCs w:val="22"/>
          <w:highlight w:val="cyan"/>
          <w14:ligatures w14:val="none"/>
        </w:rPr>
        <w:t xml:space="preserve"> and some cannot. </w:t>
      </w:r>
      <w:bookmarkEnd w:id="11"/>
    </w:p>
    <w:p w14:paraId="09105440" w14:textId="77777777" w:rsidR="001D3C20" w:rsidRPr="001D3C20" w:rsidRDefault="001D3C20" w:rsidP="001D3C20">
      <w:pPr>
        <w:widowControl w:val="0"/>
        <w:numPr>
          <w:ilvl w:val="0"/>
          <w:numId w:val="11"/>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Assets Disposed of for Less than Fair Market Value</w:t>
      </w:r>
    </w:p>
    <w:p w14:paraId="527CCCED" w14:textId="77777777" w:rsidR="001D3C20" w:rsidRPr="001D3C20" w:rsidRDefault="001D3C20" w:rsidP="001D3C20">
      <w:pPr>
        <w:suppressAutoHyphens/>
        <w:spacing w:before="120" w:after="120" w:line="276" w:lineRule="auto"/>
        <w:ind w:left="180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lastRenderedPageBreak/>
        <w:t>The PHA will count as an asset the difference between the market value and the actual amount received for assets disposed of for less than market value for two (2) years from date of disposition.</w:t>
      </w:r>
    </w:p>
    <w:p w14:paraId="18CE8A59" w14:textId="77777777" w:rsidR="001D3C20" w:rsidRPr="001D3C20" w:rsidRDefault="001D3C20" w:rsidP="001D3C20">
      <w:pPr>
        <w:widowControl w:val="0"/>
        <w:numPr>
          <w:ilvl w:val="0"/>
          <w:numId w:val="11"/>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Asset Calculations may change </w:t>
      </w:r>
      <w:proofErr w:type="gramStart"/>
      <w:r w:rsidRPr="001D3C20">
        <w:rPr>
          <w:rFonts w:ascii="Arial" w:eastAsia="Calibri" w:hAnsi="Arial" w:cs="Arial"/>
          <w:kern w:val="0"/>
          <w:sz w:val="22"/>
          <w:szCs w:val="22"/>
          <w:highlight w:val="cyan"/>
          <w14:ligatures w14:val="none"/>
        </w:rPr>
        <w:t>as a result of</w:t>
      </w:r>
      <w:proofErr w:type="gramEnd"/>
      <w:r w:rsidRPr="001D3C20">
        <w:rPr>
          <w:rFonts w:ascii="Arial" w:eastAsia="Calibri" w:hAnsi="Arial" w:cs="Arial"/>
          <w:kern w:val="0"/>
          <w:sz w:val="22"/>
          <w:szCs w:val="22"/>
          <w:highlight w:val="cyan"/>
          <w14:ligatures w14:val="none"/>
        </w:rPr>
        <w:t xml:space="preserve"> further HOTMA implementation. The PHA will follow HUD regulations, even if it differs from this policy as additional HOTMA provisions are enforced. </w:t>
      </w:r>
    </w:p>
    <w:p w14:paraId="3F805282" w14:textId="5F7C292E" w:rsidR="001D3C20" w:rsidRPr="001D3C20" w:rsidRDefault="001D3C20" w:rsidP="001D3C20">
      <w:pPr>
        <w:suppressAutoHyphens/>
        <w:spacing w:after="0" w:line="240" w:lineRule="auto"/>
        <w:ind w:left="1170" w:right="1080"/>
        <w:contextualSpacing/>
        <w:outlineLvl w:val="1"/>
        <w:rPr>
          <w:rFonts w:ascii="Arial" w:eastAsia="Calibri" w:hAnsi="Arial" w:cs="Times New Roman"/>
          <w:b/>
          <w:kern w:val="0"/>
          <w:highlight w:val="cyan"/>
          <w14:scene3d>
            <w14:camera w14:prst="orthographicFront"/>
            <w14:lightRig w14:rig="threePt" w14:dir="t">
              <w14:rot w14:lat="0" w14:lon="0" w14:rev="0"/>
            </w14:lightRig>
          </w14:scene3d>
          <w14:ligatures w14:val="none"/>
        </w:rPr>
      </w:pPr>
      <w:bookmarkStart w:id="12" w:name="_Hlk197067007"/>
      <w:bookmarkStart w:id="13" w:name="_Hlk197067696"/>
      <w:bookmarkStart w:id="14" w:name="_Toc241506080"/>
      <w:bookmarkStart w:id="15" w:name="_Toc331513363"/>
      <w:bookmarkStart w:id="16" w:name="_Toc331685242"/>
      <w:bookmarkStart w:id="17" w:name="_Toc241156650"/>
      <w:bookmarkStart w:id="18" w:name="_Toc241489379"/>
      <w:bookmarkEnd w:id="12"/>
      <w:bookmarkEnd w:id="13"/>
      <w:r w:rsidRPr="001D3C20">
        <w:rPr>
          <w:rFonts w:ascii="Arial" w:eastAsia="Calibri" w:hAnsi="Arial" w:cs="Times New Roman"/>
          <w:b/>
          <w:kern w:val="0"/>
          <w:highlight w:val="cyan"/>
          <w14:scene3d>
            <w14:camera w14:prst="orthographicFront"/>
            <w14:lightRig w14:rig="threePt" w14:dir="t">
              <w14:rot w14:lat="0" w14:lon="0" w14:rev="0"/>
            </w14:lightRig>
          </w14:scene3d>
          <w14:ligatures w14:val="none"/>
        </w:rPr>
        <w:t>C. Income Exclusions</w:t>
      </w:r>
      <w:bookmarkEnd w:id="14"/>
      <w:bookmarkEnd w:id="15"/>
      <w:bookmarkEnd w:id="16"/>
      <w:bookmarkEnd w:id="17"/>
      <w:bookmarkEnd w:id="18"/>
    </w:p>
    <w:p w14:paraId="38EA2C41" w14:textId="77777777" w:rsidR="001D3C20" w:rsidRPr="001D3C20" w:rsidRDefault="001D3C20" w:rsidP="001D3C20">
      <w:pPr>
        <w:suppressAutoHyphens/>
        <w:spacing w:before="120" w:after="120" w:line="276" w:lineRule="auto"/>
        <w:ind w:left="1170" w:right="1080"/>
        <w:jc w:val="both"/>
        <w:rPr>
          <w:rFonts w:ascii="Arial" w:eastAsia="Times New Roman" w:hAnsi="Arial" w:cs="Times New Roman"/>
          <w:kern w:val="0"/>
          <w:sz w:val="22"/>
          <w:szCs w:val="22"/>
          <w:highlight w:val="cyan"/>
          <w14:ligatures w14:val="none"/>
        </w:rPr>
      </w:pPr>
      <w:bookmarkStart w:id="19" w:name="_Hlk197009553"/>
      <w:r w:rsidRPr="001D3C20">
        <w:rPr>
          <w:rFonts w:ascii="Arial" w:eastAsia="Times New Roman" w:hAnsi="Arial" w:cs="Times New Roman"/>
          <w:kern w:val="0"/>
          <w:sz w:val="22"/>
          <w:szCs w:val="22"/>
          <w:highlight w:val="cyan"/>
          <w14:ligatures w14:val="none"/>
        </w:rPr>
        <w:t xml:space="preserve">Some amounts are prohibited from being included in a family’s income for rent determination purposes. These amounts, called exclusions, are not part of Annual Income. See Section VIII: Verifications for verification and reporting requirements related to Fully Excluded and Partially Excluded Income. The federally mandated exclusions are as follows and will be applied to all transactions with an effective date on or after </w:t>
      </w:r>
      <w:r w:rsidRPr="00AB2B29">
        <w:rPr>
          <w:rFonts w:ascii="Arial" w:eastAsia="Times New Roman" w:hAnsi="Arial" w:cs="Times New Roman"/>
          <w:kern w:val="0"/>
          <w:sz w:val="22"/>
          <w:szCs w:val="22"/>
          <w:highlight w:val="cyan"/>
          <w14:ligatures w14:val="none"/>
        </w:rPr>
        <w:t xml:space="preserve">July 1, 2025 </w:t>
      </w:r>
      <w:r w:rsidRPr="001D3C20">
        <w:rPr>
          <w:rFonts w:ascii="Arial" w:eastAsia="Times New Roman" w:hAnsi="Arial" w:cs="Times New Roman"/>
          <w:kern w:val="0"/>
          <w:sz w:val="22"/>
          <w:szCs w:val="22"/>
          <w:highlight w:val="cyan"/>
          <w14:ligatures w14:val="none"/>
        </w:rPr>
        <w:t>(until such date, the prior income exclusions will be used):</w:t>
      </w:r>
      <w:bookmarkEnd w:id="19"/>
    </w:p>
    <w:p w14:paraId="0AB08A17" w14:textId="77777777" w:rsidR="001D3C20" w:rsidRPr="001D3C20" w:rsidRDefault="001D3C20" w:rsidP="001D3C20">
      <w:pPr>
        <w:widowControl w:val="0"/>
        <w:numPr>
          <w:ilvl w:val="0"/>
          <w:numId w:val="13"/>
        </w:numPr>
        <w:suppressAutoHyphens/>
        <w:spacing w:after="0" w:line="276"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Any imputed return on an asset when net family assets total $50,000 or less (which amount HUD will adjust annually in accordance with the Consumer Price Index for Urban Wage Earners and Clerical Workers) and no actual income from the net family assets can be determined.</w:t>
      </w:r>
    </w:p>
    <w:p w14:paraId="31AE4AFB" w14:textId="77777777" w:rsidR="001D3C20" w:rsidRPr="001D3C20" w:rsidRDefault="001D3C20" w:rsidP="001D3C20">
      <w:pPr>
        <w:suppressAutoHyphens/>
        <w:spacing w:after="0" w:line="240" w:lineRule="auto"/>
        <w:ind w:left="1170" w:right="1080"/>
        <w:contextualSpacing/>
        <w:rPr>
          <w:rFonts w:ascii="Arial" w:eastAsia="Calibri" w:hAnsi="Arial" w:cs="Arial"/>
          <w:kern w:val="0"/>
          <w:sz w:val="22"/>
          <w:szCs w:val="22"/>
          <w:highlight w:val="cyan"/>
          <w14:ligatures w14:val="none"/>
        </w:rPr>
      </w:pPr>
    </w:p>
    <w:p w14:paraId="067F429F"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following types of trust distributions:</w:t>
      </w:r>
    </w:p>
    <w:p w14:paraId="5B2B9385"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For an irrevocable trust or a revocable trust outside the control of the family or household excluded from the definition of net family assets under 24 CFR 5.603(b):</w:t>
      </w:r>
    </w:p>
    <w:p w14:paraId="31C73347" w14:textId="77777777" w:rsidR="001D3C20" w:rsidRPr="001D3C20" w:rsidRDefault="001D3C20" w:rsidP="001D3C20">
      <w:pPr>
        <w:widowControl w:val="0"/>
        <w:numPr>
          <w:ilvl w:val="2"/>
          <w:numId w:val="13"/>
        </w:numPr>
        <w:suppressAutoHyphens/>
        <w:spacing w:before="120" w:after="120" w:line="276" w:lineRule="auto"/>
        <w:ind w:left="252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Distributions of the principal or corpus of the trust; and</w:t>
      </w:r>
    </w:p>
    <w:p w14:paraId="4206FC17" w14:textId="77777777" w:rsidR="001D3C20" w:rsidRPr="001D3C20" w:rsidRDefault="001D3C20" w:rsidP="001D3C20">
      <w:pPr>
        <w:widowControl w:val="0"/>
        <w:numPr>
          <w:ilvl w:val="2"/>
          <w:numId w:val="13"/>
        </w:numPr>
        <w:suppressAutoHyphens/>
        <w:spacing w:before="120" w:after="120" w:line="276" w:lineRule="auto"/>
        <w:ind w:left="252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Distributions of income from the trust when the distributions are used to pay the costs of health and medical care expenses for a minor.</w:t>
      </w:r>
    </w:p>
    <w:p w14:paraId="2101DB45"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For a revocable trust under the control of the family or household, any distributions from the trust; except that any actual income earned by the trust, regardless of whether it is distributed, shall be considered income to the family at the time it is received by the trust.</w:t>
      </w:r>
    </w:p>
    <w:p w14:paraId="5F45A288"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Earned income of children under 18 years of age per 24 CFR 5.609(b)(3).</w:t>
      </w:r>
    </w:p>
    <w:p w14:paraId="0D792BA7"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Payments received for the care of foster children or foster adults, or State or Tribal kinship or guardianship care payments.</w:t>
      </w:r>
    </w:p>
    <w:p w14:paraId="7C8C5CE3"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Insurance payments and settlements for personal or property losses, including but not limited to payments through health insurance, motor vehicle insurance, and workers' compensation.</w:t>
      </w:r>
    </w:p>
    <w:p w14:paraId="2FD46BA6"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Amounts received by the </w:t>
      </w:r>
      <w:proofErr w:type="gramStart"/>
      <w:r w:rsidRPr="001D3C20">
        <w:rPr>
          <w:rFonts w:ascii="Arial" w:eastAsia="Calibri" w:hAnsi="Arial" w:cs="Arial"/>
          <w:kern w:val="0"/>
          <w:sz w:val="22"/>
          <w:szCs w:val="22"/>
          <w:highlight w:val="cyan"/>
          <w14:ligatures w14:val="none"/>
        </w:rPr>
        <w:t>family that</w:t>
      </w:r>
      <w:proofErr w:type="gramEnd"/>
      <w:r w:rsidRPr="001D3C20">
        <w:rPr>
          <w:rFonts w:ascii="Arial" w:eastAsia="Calibri" w:hAnsi="Arial" w:cs="Arial"/>
          <w:kern w:val="0"/>
          <w:sz w:val="22"/>
          <w:szCs w:val="22"/>
          <w:highlight w:val="cyan"/>
          <w14:ligatures w14:val="none"/>
        </w:rPr>
        <w:t xml:space="preserve"> are specifically for, or in reimbursement of, the cost of health and medical care expenses for any family member.</w:t>
      </w:r>
    </w:p>
    <w:p w14:paraId="03328A76"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Any amounts recovered in any civil action or settlement based on a claim of malpractice, negligence, or other breach of duty owed to a family member arising out of law, that resulted in a member of the family becoming disabled.</w:t>
      </w:r>
    </w:p>
    <w:p w14:paraId="44F68B76"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Income of a live-in aide, foster child, or foster adult as defined in 24 CFR 5.403 and 5.603, respectively.</w:t>
      </w:r>
    </w:p>
    <w:p w14:paraId="4151095B" w14:textId="77777777" w:rsidR="001D3C20" w:rsidRPr="001D3C20" w:rsidRDefault="001D3C20" w:rsidP="001D3C20">
      <w:pPr>
        <w:widowControl w:val="0"/>
        <w:numPr>
          <w:ilvl w:val="0"/>
          <w:numId w:val="13"/>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Student Financial Assistance (as described below)</w:t>
      </w:r>
    </w:p>
    <w:p w14:paraId="5CE0D095"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lastRenderedPageBreak/>
        <w:t>Any assistance that section 479B of the Higher Education Act of 1965, as amended (20 U.S.C. 1087uu), requires be excluded from a family's income; and</w:t>
      </w:r>
    </w:p>
    <w:p w14:paraId="37AECCE1"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Student financial assistance for tuition, books, and supplies (including supplies and equipment to support students with learning disabilities or other disabilities), room and board, and other fees required and charged to a student by an institution of higher education (as defined under Section 102 of the Higher Education Act of 1965 (20 U.S.C. 1002)) and, for a student who is not the head of household or spouse, the reasonable and actual costs of housing while attending the institution of higher education and not residing in an assisted unit.</w:t>
      </w:r>
    </w:p>
    <w:p w14:paraId="47F6AB08" w14:textId="77777777" w:rsidR="001D3C20" w:rsidRPr="001D3C20" w:rsidRDefault="001D3C20" w:rsidP="001D3C20">
      <w:pPr>
        <w:widowControl w:val="0"/>
        <w:numPr>
          <w:ilvl w:val="0"/>
          <w:numId w:val="14"/>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Student financial assistance, for purposes of this paragraph (9)(ii), means a grant or scholarship received from—</w:t>
      </w:r>
    </w:p>
    <w:p w14:paraId="5D0C1CD5" w14:textId="77777777" w:rsidR="001D3C20" w:rsidRPr="001D3C20" w:rsidRDefault="001D3C20" w:rsidP="001D3C20">
      <w:pPr>
        <w:widowControl w:val="0"/>
        <w:numPr>
          <w:ilvl w:val="1"/>
          <w:numId w:val="1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Federal government;</w:t>
      </w:r>
    </w:p>
    <w:p w14:paraId="34BB09CC" w14:textId="77777777" w:rsidR="001D3C20" w:rsidRPr="001D3C20" w:rsidRDefault="001D3C20" w:rsidP="001D3C20">
      <w:pPr>
        <w:widowControl w:val="0"/>
        <w:numPr>
          <w:ilvl w:val="1"/>
          <w:numId w:val="1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 State, Tribe, or local government;</w:t>
      </w:r>
    </w:p>
    <w:p w14:paraId="0673989A" w14:textId="77777777" w:rsidR="001D3C20" w:rsidRPr="001D3C20" w:rsidRDefault="001D3C20" w:rsidP="001D3C20">
      <w:pPr>
        <w:widowControl w:val="0"/>
        <w:numPr>
          <w:ilvl w:val="1"/>
          <w:numId w:val="1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 private foundation registered as a nonprofit under 26 U.S.C. 501(c)(3);</w:t>
      </w:r>
    </w:p>
    <w:p w14:paraId="1BB1F5FC" w14:textId="77777777" w:rsidR="001D3C20" w:rsidRPr="001D3C20" w:rsidRDefault="001D3C20" w:rsidP="001D3C20">
      <w:pPr>
        <w:widowControl w:val="0"/>
        <w:numPr>
          <w:ilvl w:val="1"/>
          <w:numId w:val="1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 business entity (such as corporation, general partnership, limited liability company, limited partnership, joint venture, business trust, public benefit corporation, or nonprofit entity); or</w:t>
      </w:r>
    </w:p>
    <w:p w14:paraId="15367434" w14:textId="77777777" w:rsidR="001D3C20" w:rsidRPr="001D3C20" w:rsidRDefault="001D3C20" w:rsidP="001D3C20">
      <w:pPr>
        <w:widowControl w:val="0"/>
        <w:numPr>
          <w:ilvl w:val="1"/>
          <w:numId w:val="1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An institution of higher education.</w:t>
      </w:r>
    </w:p>
    <w:p w14:paraId="6514B672" w14:textId="77777777" w:rsidR="001D3C20" w:rsidRPr="001D3C20" w:rsidRDefault="001D3C20" w:rsidP="001D3C20">
      <w:pPr>
        <w:widowControl w:val="0"/>
        <w:numPr>
          <w:ilvl w:val="0"/>
          <w:numId w:val="14"/>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Student financial </w:t>
      </w:r>
      <w:proofErr w:type="gramStart"/>
      <w:r w:rsidRPr="001D3C20">
        <w:rPr>
          <w:rFonts w:ascii="Arial" w:eastAsia="Calibri" w:hAnsi="Arial" w:cs="Arial"/>
          <w:kern w:val="0"/>
          <w:sz w:val="22"/>
          <w:szCs w:val="22"/>
          <w:highlight w:val="cyan"/>
          <w14:ligatures w14:val="none"/>
        </w:rPr>
        <w:t>assistance ,</w:t>
      </w:r>
      <w:proofErr w:type="gramEnd"/>
      <w:r w:rsidRPr="001D3C20">
        <w:rPr>
          <w:rFonts w:ascii="Arial" w:eastAsia="Calibri" w:hAnsi="Arial" w:cs="Arial"/>
          <w:kern w:val="0"/>
          <w:sz w:val="22"/>
          <w:szCs w:val="22"/>
          <w:highlight w:val="cyan"/>
          <w14:ligatures w14:val="none"/>
        </w:rPr>
        <w:t xml:space="preserve"> for the purposes of this paragraph (9)(ii), does not include—</w:t>
      </w:r>
    </w:p>
    <w:p w14:paraId="66A81F29" w14:textId="77777777" w:rsidR="001D3C20" w:rsidRPr="001D3C20" w:rsidRDefault="001D3C20" w:rsidP="001D3C20">
      <w:pPr>
        <w:widowControl w:val="0"/>
        <w:numPr>
          <w:ilvl w:val="1"/>
          <w:numId w:val="16"/>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Any assistance that is excluded pursuant to paragraph (C)(9)(i) of this section;</w:t>
      </w:r>
    </w:p>
    <w:p w14:paraId="5AC04960" w14:textId="77777777" w:rsidR="001D3C20" w:rsidRPr="001D3C20" w:rsidRDefault="001D3C20" w:rsidP="001D3C20">
      <w:pPr>
        <w:widowControl w:val="0"/>
        <w:numPr>
          <w:ilvl w:val="1"/>
          <w:numId w:val="16"/>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Financial support provided to the student in the form of a fee for services performed (</w:t>
      </w:r>
      <w:r w:rsidRPr="001D3C20">
        <w:rPr>
          <w:rFonts w:ascii="Arial" w:eastAsia="Calibri" w:hAnsi="Arial" w:cs="Arial"/>
          <w:i/>
          <w:iCs/>
          <w:kern w:val="0"/>
          <w:sz w:val="22"/>
          <w:szCs w:val="22"/>
          <w:highlight w:val="cyan"/>
          <w14:ligatures w14:val="none"/>
        </w:rPr>
        <w:t>e.g.,</w:t>
      </w:r>
      <w:r w:rsidRPr="001D3C20">
        <w:rPr>
          <w:rFonts w:ascii="Arial" w:eastAsia="Calibri" w:hAnsi="Arial" w:cs="Arial"/>
          <w:kern w:val="0"/>
          <w:sz w:val="22"/>
          <w:szCs w:val="22"/>
          <w:highlight w:val="cyan"/>
          <w14:ligatures w14:val="none"/>
        </w:rPr>
        <w:t xml:space="preserve"> a work study or teaching fellowship that is not excluded pursuant to paragraph (C)(9)(i) of this section);</w:t>
      </w:r>
    </w:p>
    <w:p w14:paraId="1DCBCDC8" w14:textId="77777777" w:rsidR="001D3C20" w:rsidRPr="001D3C20" w:rsidRDefault="001D3C20" w:rsidP="001D3C20">
      <w:pPr>
        <w:widowControl w:val="0"/>
        <w:numPr>
          <w:ilvl w:val="1"/>
          <w:numId w:val="16"/>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Gifts, including gifts from family or friends; or</w:t>
      </w:r>
    </w:p>
    <w:p w14:paraId="2EA22655" w14:textId="77777777" w:rsidR="001D3C20" w:rsidRPr="001D3C20" w:rsidRDefault="001D3C20" w:rsidP="001D3C20">
      <w:pPr>
        <w:widowControl w:val="0"/>
        <w:numPr>
          <w:ilvl w:val="1"/>
          <w:numId w:val="16"/>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Any amount of the scholarship or grant that, either by itself or in combination with assistance excluded under this paragraph or paragraph (C)(9)(i), exceeds the actual covered costs of the student. The actual covered costs of the student are the actual costs of tuition, books and supplies (including supplies and equipment to support students with learning disabilities or other disabilities), room and board, or other fees required and charged to a student by the education institution, and, for a student who is not the head of household or spouse, the reasonable and actual costs of housing while attending the institution of higher education and not residing in an assisted unit. This calculation is described further in paragraph (C)(9)(ii)(E) of this section.</w:t>
      </w:r>
    </w:p>
    <w:p w14:paraId="1DA558F5" w14:textId="77777777" w:rsidR="001D3C20" w:rsidRPr="001D3C20" w:rsidRDefault="001D3C20" w:rsidP="001D3C20">
      <w:pPr>
        <w:widowControl w:val="0"/>
        <w:numPr>
          <w:ilvl w:val="0"/>
          <w:numId w:val="14"/>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Student financial assistance, for purposes of this paragraph (C)(9)(ii) must be:</w:t>
      </w:r>
    </w:p>
    <w:p w14:paraId="6B526CD1" w14:textId="77777777" w:rsidR="001D3C20" w:rsidRPr="001D3C20" w:rsidRDefault="001D3C20" w:rsidP="001D3C20">
      <w:pPr>
        <w:widowControl w:val="0"/>
        <w:numPr>
          <w:ilvl w:val="1"/>
          <w:numId w:val="17"/>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Expressly for tuition, books, room and board, or other fees required and charged to a student by the education institution;</w:t>
      </w:r>
    </w:p>
    <w:p w14:paraId="54258882" w14:textId="77777777" w:rsidR="001D3C20" w:rsidRPr="001D3C20" w:rsidRDefault="001D3C20" w:rsidP="001D3C20">
      <w:pPr>
        <w:widowControl w:val="0"/>
        <w:numPr>
          <w:ilvl w:val="1"/>
          <w:numId w:val="17"/>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Expressly to assist a student with the costs of higher education; or</w:t>
      </w:r>
    </w:p>
    <w:p w14:paraId="3EF2C35C" w14:textId="77777777" w:rsidR="001D3C20" w:rsidRPr="001D3C20" w:rsidRDefault="001D3C20" w:rsidP="001D3C20">
      <w:pPr>
        <w:widowControl w:val="0"/>
        <w:numPr>
          <w:ilvl w:val="1"/>
          <w:numId w:val="17"/>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Expressly to assist a student who is not the head of household or spouse with the reasonable and actual costs of housing while attending the education institution and not residing in an assisted unit.</w:t>
      </w:r>
    </w:p>
    <w:p w14:paraId="023D7BFD" w14:textId="77777777" w:rsidR="001D3C20" w:rsidRPr="001D3C20" w:rsidRDefault="001D3C20" w:rsidP="001D3C20">
      <w:pPr>
        <w:widowControl w:val="0"/>
        <w:numPr>
          <w:ilvl w:val="0"/>
          <w:numId w:val="14"/>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Student financial assistance, for purposes of this paragraph (C)(9)(ii), may be paid </w:t>
      </w:r>
      <w:r w:rsidRPr="001D3C20">
        <w:rPr>
          <w:rFonts w:ascii="Arial" w:eastAsia="Calibri" w:hAnsi="Arial" w:cs="Arial"/>
          <w:kern w:val="0"/>
          <w:sz w:val="22"/>
          <w:szCs w:val="22"/>
          <w:highlight w:val="cyan"/>
          <w14:ligatures w14:val="none"/>
        </w:rPr>
        <w:lastRenderedPageBreak/>
        <w:t>directly to the student or to the educational institution on the student's behalf. Student financial assistance paid to the student must be verified by the responsible entity as student financial assistance consistent with this paragraph (C)(9)(ii).</w:t>
      </w:r>
    </w:p>
    <w:p w14:paraId="0BCA4B0A" w14:textId="77777777" w:rsidR="001D3C20" w:rsidRPr="001D3C20" w:rsidRDefault="001D3C20" w:rsidP="001D3C20">
      <w:pPr>
        <w:widowControl w:val="0"/>
        <w:numPr>
          <w:ilvl w:val="0"/>
          <w:numId w:val="14"/>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When the student is also receiving assistance excluded under paragraph (C)(9)(i) of this section, the amount of student financial assistance under this paragraph (C)(9)(ii) is determined as follows:</w:t>
      </w:r>
    </w:p>
    <w:p w14:paraId="6AAD85F7" w14:textId="77777777" w:rsidR="001D3C20" w:rsidRPr="001D3C20" w:rsidRDefault="001D3C20" w:rsidP="001D3C20">
      <w:pPr>
        <w:widowControl w:val="0"/>
        <w:numPr>
          <w:ilvl w:val="1"/>
          <w:numId w:val="14"/>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If the amount of assistance excluded under paragraph (C)(9)(i) of this section is equal to or exceeds the actual covered costs under paragraph (C)(9)(ii)(B)(4) of this section, none of the assistance described in this paragraph (C)(9)(ii) of this section is considered student financial assistance excluded from income under this paragraph (C)(9)(ii)(E).</w:t>
      </w:r>
    </w:p>
    <w:p w14:paraId="1DF94292" w14:textId="77777777" w:rsidR="001D3C20" w:rsidRPr="001D3C20" w:rsidRDefault="001D3C20" w:rsidP="001D3C20">
      <w:pPr>
        <w:widowControl w:val="0"/>
        <w:numPr>
          <w:ilvl w:val="1"/>
          <w:numId w:val="14"/>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If the amount of assistance excluded under paragraph (C)(9)(i) of this section is less than the actual covered costs under paragraph (C)(9)(ii)(B)(4) of this section, the amount of assistance described in paragraph (C)(9)(ii) of this section that is considered student financial assistance excluded under this paragraph is the lower of:</w:t>
      </w:r>
    </w:p>
    <w:p w14:paraId="7E7B8A2A" w14:textId="77777777" w:rsidR="001D3C20" w:rsidRPr="001D3C20" w:rsidRDefault="001D3C20" w:rsidP="001D3C20">
      <w:pPr>
        <w:widowControl w:val="0"/>
        <w:numPr>
          <w:ilvl w:val="2"/>
          <w:numId w:val="14"/>
        </w:numPr>
        <w:suppressAutoHyphens/>
        <w:spacing w:before="120" w:after="120" w:line="276" w:lineRule="auto"/>
        <w:ind w:left="243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total amount of student financial assistance received under this paragraph (C)(9)(ii) of this section, or</w:t>
      </w:r>
    </w:p>
    <w:p w14:paraId="64707720" w14:textId="77777777" w:rsidR="001D3C20" w:rsidRPr="001D3C20" w:rsidRDefault="001D3C20" w:rsidP="001D3C20">
      <w:pPr>
        <w:widowControl w:val="0"/>
        <w:numPr>
          <w:ilvl w:val="2"/>
          <w:numId w:val="14"/>
        </w:numPr>
        <w:suppressAutoHyphens/>
        <w:spacing w:before="120" w:after="120" w:line="276" w:lineRule="auto"/>
        <w:ind w:left="243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amount by which the actual covered costs under paragraph (C)(9)(ii)(B)(4) of this section exceeds the assistance excluded under paragraph (C)(9)(i) of this section.</w:t>
      </w:r>
    </w:p>
    <w:p w14:paraId="6E9F8F49" w14:textId="77777777" w:rsidR="00662242" w:rsidRPr="00662242" w:rsidRDefault="00662242" w:rsidP="00662242">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662242">
        <w:rPr>
          <w:rFonts w:ascii="Arial" w:eastAsia="Calibri" w:hAnsi="Arial" w:cs="Arial"/>
          <w:kern w:val="0"/>
          <w:sz w:val="22"/>
          <w:szCs w:val="22"/>
          <w:highlight w:val="cyan"/>
          <w14:ligatures w14:val="none"/>
        </w:rPr>
        <w:t xml:space="preserve">For Section 8 programs, including the Housing Choice Voucher and Project-Based Voucher programs, student financial assistance </w:t>
      </w:r>
      <w:proofErr w:type="gramStart"/>
      <w:r w:rsidRPr="00662242">
        <w:rPr>
          <w:rFonts w:ascii="Arial" w:eastAsia="Calibri" w:hAnsi="Arial" w:cs="Arial"/>
          <w:kern w:val="0"/>
          <w:sz w:val="22"/>
          <w:szCs w:val="22"/>
          <w:highlight w:val="cyan"/>
          <w14:ligatures w14:val="none"/>
        </w:rPr>
        <w:t>shall</w:t>
      </w:r>
      <w:proofErr w:type="gramEnd"/>
      <w:r w:rsidRPr="00662242">
        <w:rPr>
          <w:rFonts w:ascii="Arial" w:eastAsia="Calibri" w:hAnsi="Arial" w:cs="Arial"/>
          <w:kern w:val="0"/>
          <w:sz w:val="22"/>
          <w:szCs w:val="22"/>
          <w:highlight w:val="cyan"/>
          <w14:ligatures w14:val="none"/>
        </w:rPr>
        <w:t xml:space="preserve"> be treated in accordance with the applicable HUD appropriations requirements and HUD guidance. For a Section 8 student who is the head of household, spouse, or co-head and who is age 23 or younger or does not have dependent children, any student financial assistance received from the Higher Education Act of 1965, private sources, or an institution of higher education that exceeds the student's tuition and other required fees and charges shall be included in annual income. The PHA shall calculate the amount included in income by subtracting the student's total tuition and required fees and charges from the total student financial assistance received from all sources. Any positive amount shall be included in annual income.</w:t>
      </w:r>
    </w:p>
    <w:p w14:paraId="4996E8DB" w14:textId="5874CC0A" w:rsidR="001D3C20" w:rsidRPr="00662242" w:rsidRDefault="00662242" w:rsidP="00662242">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662242">
        <w:rPr>
          <w:rFonts w:ascii="Arial" w:eastAsia="Calibri" w:hAnsi="Arial" w:cs="Arial"/>
          <w:kern w:val="0"/>
          <w:sz w:val="22"/>
          <w:szCs w:val="22"/>
          <w:highlight w:val="cyan"/>
          <w14:ligatures w14:val="none"/>
        </w:rPr>
        <w:t>This Section 8 limitation does not apply to a student who is over age 23 and has dependent children. For such students, student financial assistance shall be treated in accordance with the applicable provisions of 24 CFR § 5.609 and HUD HOTMA guidance.</w:t>
      </w:r>
    </w:p>
    <w:p w14:paraId="3D6FF86B"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Income and distributions from any Coverdell education savings account under section 530 of the Internal Revenue Code of 1986 or any qualified tuition program under section 529 of such Code; and income earned by government contributions to, and distributions from, “baby bond” accounts created, authorized, or funded by Federal, State, or local government.</w:t>
      </w:r>
    </w:p>
    <w:p w14:paraId="0B99F911"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special pay to a family member serving in the Armed Forces who is exposed to hostile fire.</w:t>
      </w:r>
    </w:p>
    <w:p w14:paraId="2CF4ACA3"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p>
    <w:p w14:paraId="418FAA2E" w14:textId="77777777" w:rsidR="001D3C20" w:rsidRPr="001D3C20" w:rsidRDefault="001D3C20" w:rsidP="001D3C20">
      <w:pPr>
        <w:widowControl w:val="0"/>
        <w:numPr>
          <w:ilvl w:val="0"/>
          <w:numId w:val="18"/>
        </w:numPr>
        <w:tabs>
          <w:tab w:val="left" w:pos="1800"/>
        </w:tabs>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Amounts received by a person with a disability that are disregarded for a limited time for purposes of Supplemental Security Income eligibility and benefits because they are set aside for use under a Plan to Attain Self-Sufficiency (PASS);</w:t>
      </w:r>
    </w:p>
    <w:p w14:paraId="3F806CB2" w14:textId="77777777" w:rsidR="001D3C20" w:rsidRPr="001D3C20" w:rsidRDefault="001D3C20" w:rsidP="001D3C20">
      <w:pPr>
        <w:widowControl w:val="0"/>
        <w:numPr>
          <w:ilvl w:val="0"/>
          <w:numId w:val="18"/>
        </w:numPr>
        <w:tabs>
          <w:tab w:val="left" w:pos="1800"/>
        </w:tabs>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lastRenderedPageBreak/>
        <w:t>Amounts received by a participant in other publicly assisted programs which are specifically for or in reimbursement of out-of-pocket expenses incurred (</w:t>
      </w:r>
      <w:r w:rsidRPr="001D3C20">
        <w:rPr>
          <w:rFonts w:ascii="Arial" w:eastAsia="Calibri" w:hAnsi="Arial" w:cs="Arial"/>
          <w:i/>
          <w:iCs/>
          <w:kern w:val="0"/>
          <w:sz w:val="22"/>
          <w:szCs w:val="22"/>
          <w:highlight w:val="cyan"/>
          <w14:ligatures w14:val="none"/>
        </w:rPr>
        <w:t>e.g.,</w:t>
      </w:r>
      <w:r w:rsidRPr="001D3C20">
        <w:rPr>
          <w:rFonts w:ascii="Arial" w:eastAsia="Calibri" w:hAnsi="Arial" w:cs="Arial"/>
          <w:kern w:val="0"/>
          <w:sz w:val="22"/>
          <w:szCs w:val="22"/>
          <w:highlight w:val="cyan"/>
          <w14:ligatures w14:val="none"/>
        </w:rPr>
        <w:t xml:space="preserve"> special equipment, clothing, transportation,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etc.) and which are made solely to allow participation in a specific program;</w:t>
      </w:r>
    </w:p>
    <w:p w14:paraId="3CD6B52B" w14:textId="77777777" w:rsidR="001D3C20" w:rsidRPr="001D3C20" w:rsidRDefault="001D3C20" w:rsidP="001D3C20">
      <w:pPr>
        <w:widowControl w:val="0"/>
        <w:numPr>
          <w:ilvl w:val="0"/>
          <w:numId w:val="18"/>
        </w:numPr>
        <w:tabs>
          <w:tab w:val="left" w:pos="1800"/>
        </w:tabs>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Amounts received under a resident service stipend not to exceed $200 per month. A resident service stipend is a modest amount received by a resident for performing a service for the PHA or owner, on a part-time basis, that enhances the quality of life in the development.</w:t>
      </w:r>
    </w:p>
    <w:p w14:paraId="13F0F78F" w14:textId="77777777" w:rsidR="001D3C20" w:rsidRPr="001D3C20" w:rsidRDefault="001D3C20" w:rsidP="001D3C20">
      <w:pPr>
        <w:widowControl w:val="0"/>
        <w:numPr>
          <w:ilvl w:val="0"/>
          <w:numId w:val="18"/>
        </w:numPr>
        <w:tabs>
          <w:tab w:val="left" w:pos="1800"/>
        </w:tabs>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Incremental earnings and benefits resulting to any family member from participation in training programs funded by HUD or in qualifying Federal, State, Tribal, or local employment training programs (including training programs not affiliated with a local government) and training of a family member as resident management staff. Amounts excluded by this provision must be received under employment training programs with clearly defined goals and objectives and are excluded only for the period during which the family member participates in the employment training program unless those amounts are excluded under paragraph (b)(9)(i) of this section.</w:t>
      </w:r>
    </w:p>
    <w:p w14:paraId="1E55E0A0" w14:textId="77777777" w:rsidR="001D3C20" w:rsidRPr="001D3C20" w:rsidRDefault="001D3C20" w:rsidP="001D3C20">
      <w:pPr>
        <w:tabs>
          <w:tab w:val="left" w:pos="1080"/>
        </w:tabs>
        <w:suppressAutoHyphens/>
        <w:spacing w:before="120" w:after="120" w:line="240" w:lineRule="auto"/>
        <w:ind w:left="1080" w:right="1080"/>
        <w:jc w:val="both"/>
        <w:rPr>
          <w:rFonts w:ascii="Arial" w:eastAsia="Calibri" w:hAnsi="Arial" w:cs="Arial"/>
          <w:kern w:val="0"/>
          <w:sz w:val="22"/>
          <w:szCs w:val="22"/>
          <w:highlight w:val="cyan"/>
          <w14:ligatures w14:val="none"/>
        </w:rPr>
      </w:pPr>
    </w:p>
    <w:p w14:paraId="5F970C07"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Reparation payments paid by a foreign government pursuant to claims filed under the laws of that government by persons who were persecuted during the Nazi era.</w:t>
      </w:r>
    </w:p>
    <w:p w14:paraId="40B54155"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Earned income of dependent full-time students </w:t>
      </w:r>
      <w:proofErr w:type="gramStart"/>
      <w:r w:rsidRPr="001D3C20">
        <w:rPr>
          <w:rFonts w:ascii="Arial" w:eastAsia="Calibri" w:hAnsi="Arial" w:cs="Arial"/>
          <w:kern w:val="0"/>
          <w:sz w:val="22"/>
          <w:szCs w:val="22"/>
          <w:highlight w:val="cyan"/>
          <w14:ligatures w14:val="none"/>
        </w:rPr>
        <w:t>in excess of</w:t>
      </w:r>
      <w:proofErr w:type="gramEnd"/>
      <w:r w:rsidRPr="001D3C20">
        <w:rPr>
          <w:rFonts w:ascii="Arial" w:eastAsia="Calibri" w:hAnsi="Arial" w:cs="Arial"/>
          <w:kern w:val="0"/>
          <w:sz w:val="22"/>
          <w:szCs w:val="22"/>
          <w:highlight w:val="cyan"/>
          <w14:ligatures w14:val="none"/>
        </w:rPr>
        <w:t xml:space="preserve"> the amount of the deduction for a dependent in 24 CFR 5.611.</w:t>
      </w:r>
    </w:p>
    <w:p w14:paraId="04983D17"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Adoption assistance payments for a child </w:t>
      </w:r>
      <w:proofErr w:type="gramStart"/>
      <w:r w:rsidRPr="001D3C20">
        <w:rPr>
          <w:rFonts w:ascii="Arial" w:eastAsia="Calibri" w:hAnsi="Arial" w:cs="Arial"/>
          <w:kern w:val="0"/>
          <w:sz w:val="22"/>
          <w:szCs w:val="22"/>
          <w:highlight w:val="cyan"/>
          <w14:ligatures w14:val="none"/>
        </w:rPr>
        <w:t>in excess of</w:t>
      </w:r>
      <w:proofErr w:type="gramEnd"/>
      <w:r w:rsidRPr="001D3C20">
        <w:rPr>
          <w:rFonts w:ascii="Arial" w:eastAsia="Calibri" w:hAnsi="Arial" w:cs="Arial"/>
          <w:kern w:val="0"/>
          <w:sz w:val="22"/>
          <w:szCs w:val="22"/>
          <w:highlight w:val="cyan"/>
          <w14:ligatures w14:val="none"/>
        </w:rPr>
        <w:t xml:space="preserve"> the amount of </w:t>
      </w:r>
      <w:proofErr w:type="gramStart"/>
      <w:r w:rsidRPr="001D3C20">
        <w:rPr>
          <w:rFonts w:ascii="Arial" w:eastAsia="Calibri" w:hAnsi="Arial" w:cs="Arial"/>
          <w:kern w:val="0"/>
          <w:sz w:val="22"/>
          <w:szCs w:val="22"/>
          <w:highlight w:val="cyan"/>
          <w14:ligatures w14:val="none"/>
        </w:rPr>
        <w:t>the deduction</w:t>
      </w:r>
      <w:proofErr w:type="gramEnd"/>
      <w:r w:rsidRPr="001D3C20">
        <w:rPr>
          <w:rFonts w:ascii="Arial" w:eastAsia="Calibri" w:hAnsi="Arial" w:cs="Arial"/>
          <w:kern w:val="0"/>
          <w:sz w:val="22"/>
          <w:szCs w:val="22"/>
          <w:highlight w:val="cyan"/>
          <w14:ligatures w14:val="none"/>
        </w:rPr>
        <w:t xml:space="preserve"> for a dependent in 24 CFR 5.611.</w:t>
      </w:r>
    </w:p>
    <w:p w14:paraId="5F6C3B59"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Deferred periodic amounts from Supplemental Security Income and Social Security benefits that are received in a lump sum amount or in prospective monthly amounts, or any deferred Department </w:t>
      </w:r>
      <w:proofErr w:type="gramStart"/>
      <w:r w:rsidRPr="001D3C20">
        <w:rPr>
          <w:rFonts w:ascii="Arial" w:eastAsia="Calibri" w:hAnsi="Arial" w:cs="Arial"/>
          <w:kern w:val="0"/>
          <w:sz w:val="22"/>
          <w:szCs w:val="22"/>
          <w:highlight w:val="cyan"/>
          <w14:ligatures w14:val="none"/>
        </w:rPr>
        <w:t>of Veterans</w:t>
      </w:r>
      <w:proofErr w:type="gramEnd"/>
      <w:r w:rsidRPr="001D3C20">
        <w:rPr>
          <w:rFonts w:ascii="Arial" w:eastAsia="Calibri" w:hAnsi="Arial" w:cs="Arial"/>
          <w:kern w:val="0"/>
          <w:sz w:val="22"/>
          <w:szCs w:val="22"/>
          <w:highlight w:val="cyan"/>
          <w14:ligatures w14:val="none"/>
        </w:rPr>
        <w:t xml:space="preserve"> Affairs disability benefits that are received in a lump sum amount or in prospective monthly amounts.</w:t>
      </w:r>
    </w:p>
    <w:p w14:paraId="562DB4AD"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Payments related to aid and attendance under 38 U.S.C. 1521 to veterans in need of regular aid and attendance.</w:t>
      </w:r>
    </w:p>
    <w:p w14:paraId="3279278A"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Amounts received by the family in the form of refunds or rebates under State or local law for property taxes paid on the dwelling unit.</w:t>
      </w:r>
    </w:p>
    <w:p w14:paraId="6CEEB90A"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Payments made by or authorized by a State Medicaid agency (including through a managed care entity) or other State or Federal agency to a family to enable a family member who has a disability to reside in the family's assisted unit. Authorized payments may include payments to a member of the assisted family through the State Medicaid agency (including through a managed care entity) or other State or Federal agency for caregiving services the family member provides to enable a family member who has a disability to reside in the family's assisted unit.</w:t>
      </w:r>
    </w:p>
    <w:p w14:paraId="1D3DA1A8"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Loan proceeds (the net amount disbursed by a lender to or on behalf of a borrower, under the terms of a loan agreement) received by the family or a third party (</w:t>
      </w:r>
      <w:r w:rsidRPr="001D3C20">
        <w:rPr>
          <w:rFonts w:ascii="Arial" w:eastAsia="Calibri" w:hAnsi="Arial" w:cs="Arial"/>
          <w:i/>
          <w:iCs/>
          <w:kern w:val="0"/>
          <w:sz w:val="22"/>
          <w:szCs w:val="22"/>
          <w:highlight w:val="cyan"/>
          <w14:ligatures w14:val="none"/>
        </w:rPr>
        <w:t>e.g.,</w:t>
      </w:r>
      <w:r w:rsidRPr="001D3C20">
        <w:rPr>
          <w:rFonts w:ascii="Arial" w:eastAsia="Calibri" w:hAnsi="Arial" w:cs="Arial"/>
          <w:kern w:val="0"/>
          <w:sz w:val="22"/>
          <w:szCs w:val="22"/>
          <w:highlight w:val="cyan"/>
          <w14:ligatures w14:val="none"/>
        </w:rPr>
        <w:t xml:space="preserve"> proceeds received by the family from a private loan to enable attendance at an educational institution or to finance the purchase of a car).</w:t>
      </w:r>
    </w:p>
    <w:p w14:paraId="606F6898"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Payments received by Tribal members </w:t>
      </w:r>
      <w:proofErr w:type="gramStart"/>
      <w:r w:rsidRPr="001D3C20">
        <w:rPr>
          <w:rFonts w:ascii="Arial" w:eastAsia="Calibri" w:hAnsi="Arial" w:cs="Arial"/>
          <w:kern w:val="0"/>
          <w:sz w:val="22"/>
          <w:szCs w:val="22"/>
          <w:highlight w:val="cyan"/>
          <w14:ligatures w14:val="none"/>
        </w:rPr>
        <w:t>as a result of</w:t>
      </w:r>
      <w:proofErr w:type="gramEnd"/>
      <w:r w:rsidRPr="001D3C20">
        <w:rPr>
          <w:rFonts w:ascii="Arial" w:eastAsia="Calibri" w:hAnsi="Arial" w:cs="Arial"/>
          <w:kern w:val="0"/>
          <w:sz w:val="22"/>
          <w:szCs w:val="22"/>
          <w:highlight w:val="cyan"/>
          <w14:ligatures w14:val="none"/>
        </w:rPr>
        <w:t xml:space="preserve"> claims relating to the mismanagement of assets held in trust by the United States, to the extent such payments </w:t>
      </w:r>
      <w:r w:rsidRPr="001D3C20">
        <w:rPr>
          <w:rFonts w:ascii="Arial" w:eastAsia="Calibri" w:hAnsi="Arial" w:cs="Arial"/>
          <w:kern w:val="0"/>
          <w:sz w:val="22"/>
          <w:szCs w:val="22"/>
          <w:highlight w:val="cyan"/>
          <w14:ligatures w14:val="none"/>
        </w:rPr>
        <w:lastRenderedPageBreak/>
        <w:t>are also excluded from gross income under the Internal Revenue Code or other Federal law.</w:t>
      </w:r>
    </w:p>
    <w:p w14:paraId="2D0C82C2"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Amounts that HUD is required by Federal statute to exclude from consideration as income for purposes of determining eligibility or benefits under a category of assistance programs that </w:t>
      </w:r>
      <w:proofErr w:type="gramStart"/>
      <w:r w:rsidRPr="001D3C20">
        <w:rPr>
          <w:rFonts w:ascii="Arial" w:eastAsia="Calibri" w:hAnsi="Arial" w:cs="Arial"/>
          <w:kern w:val="0"/>
          <w:sz w:val="22"/>
          <w:szCs w:val="22"/>
          <w:highlight w:val="cyan"/>
          <w14:ligatures w14:val="none"/>
        </w:rPr>
        <w:t>includes</w:t>
      </w:r>
      <w:proofErr w:type="gramEnd"/>
      <w:r w:rsidRPr="001D3C20">
        <w:rPr>
          <w:rFonts w:ascii="Arial" w:eastAsia="Calibri" w:hAnsi="Arial" w:cs="Arial"/>
          <w:kern w:val="0"/>
          <w:sz w:val="22"/>
          <w:szCs w:val="22"/>
          <w:highlight w:val="cyan"/>
          <w14:ligatures w14:val="none"/>
        </w:rPr>
        <w:t xml:space="preserve"> assistance under any program to which the exclusions set forth in paragraph (b) of this section apply. HUD will publish a notice in the Federal Register to identify the benefits that qualify for this exclusion. Updates will be published when necessary.</w:t>
      </w:r>
    </w:p>
    <w:p w14:paraId="540129C3"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Replacement housing “gap” payments made in accordance with 49 CFR part 24 that offset increased out of pocket costs of displaced persons that move from one federally subsidized housing unit to another Federally subsidized housing unit. Such replacement housing “gap” payments are not excluded from annual income if the increased cost of rent and utilities is subsequently reduced or eliminated, and the displaced person retains or continues to receive the replacement housing “gap” payments.</w:t>
      </w:r>
    </w:p>
    <w:p w14:paraId="4BABFD26" w14:textId="77777777" w:rsidR="001D3C20" w:rsidRPr="001D3C20" w:rsidRDefault="001D3C20" w:rsidP="001D3C20">
      <w:pPr>
        <w:widowControl w:val="0"/>
        <w:numPr>
          <w:ilvl w:val="0"/>
          <w:numId w:val="13"/>
        </w:numPr>
        <w:tabs>
          <w:tab w:val="left" w:pos="1080"/>
        </w:tabs>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Nonrecurring income, which is income that will not be repeated in the coming year based on information provided by the family. Income received as an independent contractor, day laborer, or seasonal worker is not excluded from income under this paragraph, even if the source, date, or amount of the income varies. Nonrecurring income includes:</w:t>
      </w:r>
    </w:p>
    <w:p w14:paraId="201B7672"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Payments from the U.S. Census Bureau for employment (relating to decennial census or the American Community Survey) lasting no longer than 180 days and not culminating in permanent employment.</w:t>
      </w:r>
    </w:p>
    <w:p w14:paraId="589BAC82"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Direct Federal or State payments intended for economic stimulus or recovery.</w:t>
      </w:r>
    </w:p>
    <w:p w14:paraId="6735E0CC"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Amounts directly received by the family </w:t>
      </w:r>
      <w:proofErr w:type="gramStart"/>
      <w:r w:rsidRPr="001D3C20">
        <w:rPr>
          <w:rFonts w:ascii="Arial" w:eastAsia="Calibri" w:hAnsi="Arial" w:cs="Arial"/>
          <w:kern w:val="0"/>
          <w:sz w:val="22"/>
          <w:szCs w:val="22"/>
          <w:highlight w:val="cyan"/>
          <w14:ligatures w14:val="none"/>
        </w:rPr>
        <w:t>as a result of</w:t>
      </w:r>
      <w:proofErr w:type="gramEnd"/>
      <w:r w:rsidRPr="001D3C20">
        <w:rPr>
          <w:rFonts w:ascii="Arial" w:eastAsia="Calibri" w:hAnsi="Arial" w:cs="Arial"/>
          <w:kern w:val="0"/>
          <w:sz w:val="22"/>
          <w:szCs w:val="22"/>
          <w:highlight w:val="cyan"/>
          <w14:ligatures w14:val="none"/>
        </w:rPr>
        <w:t xml:space="preserve"> State refundable tax credits or State tax refunds at the time they are received.</w:t>
      </w:r>
    </w:p>
    <w:p w14:paraId="18FDEFB1"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Amounts directly received by the family </w:t>
      </w:r>
      <w:proofErr w:type="gramStart"/>
      <w:r w:rsidRPr="001D3C20">
        <w:rPr>
          <w:rFonts w:ascii="Arial" w:eastAsia="Calibri" w:hAnsi="Arial" w:cs="Arial"/>
          <w:kern w:val="0"/>
          <w:sz w:val="22"/>
          <w:szCs w:val="22"/>
          <w:highlight w:val="cyan"/>
          <w14:ligatures w14:val="none"/>
        </w:rPr>
        <w:t>as a result of</w:t>
      </w:r>
      <w:proofErr w:type="gramEnd"/>
      <w:r w:rsidRPr="001D3C20">
        <w:rPr>
          <w:rFonts w:ascii="Arial" w:eastAsia="Calibri" w:hAnsi="Arial" w:cs="Arial"/>
          <w:kern w:val="0"/>
          <w:sz w:val="22"/>
          <w:szCs w:val="22"/>
          <w:highlight w:val="cyan"/>
          <w14:ligatures w14:val="none"/>
        </w:rPr>
        <w:t xml:space="preserve"> Federal refundable tax credits and Federal tax refunds at the time they are received.</w:t>
      </w:r>
    </w:p>
    <w:p w14:paraId="60E11D42"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Gifts for holidays, birthdays, or other </w:t>
      </w:r>
      <w:proofErr w:type="gramStart"/>
      <w:r w:rsidRPr="001D3C20">
        <w:rPr>
          <w:rFonts w:ascii="Arial" w:eastAsia="Calibri" w:hAnsi="Arial" w:cs="Arial"/>
          <w:kern w:val="0"/>
          <w:sz w:val="22"/>
          <w:szCs w:val="22"/>
          <w:highlight w:val="cyan"/>
          <w14:ligatures w14:val="none"/>
        </w:rPr>
        <w:t>significant life</w:t>
      </w:r>
      <w:proofErr w:type="gramEnd"/>
      <w:r w:rsidRPr="001D3C20">
        <w:rPr>
          <w:rFonts w:ascii="Arial" w:eastAsia="Calibri" w:hAnsi="Arial" w:cs="Arial"/>
          <w:kern w:val="0"/>
          <w:sz w:val="22"/>
          <w:szCs w:val="22"/>
          <w:highlight w:val="cyan"/>
          <w14:ligatures w14:val="none"/>
        </w:rPr>
        <w:t xml:space="preserve"> events or milestones (</w:t>
      </w:r>
      <w:r w:rsidRPr="001D3C20">
        <w:rPr>
          <w:rFonts w:ascii="Arial" w:eastAsia="Calibri" w:hAnsi="Arial" w:cs="Arial"/>
          <w:i/>
          <w:iCs/>
          <w:kern w:val="0"/>
          <w:sz w:val="22"/>
          <w:szCs w:val="22"/>
          <w:highlight w:val="cyan"/>
          <w14:ligatures w14:val="none"/>
        </w:rPr>
        <w:t>e.g.,</w:t>
      </w:r>
      <w:r w:rsidRPr="001D3C20">
        <w:rPr>
          <w:rFonts w:ascii="Arial" w:eastAsia="Calibri" w:hAnsi="Arial" w:cs="Arial"/>
          <w:kern w:val="0"/>
          <w:sz w:val="22"/>
          <w:szCs w:val="22"/>
          <w:highlight w:val="cyan"/>
          <w14:ligatures w14:val="none"/>
        </w:rPr>
        <w:t xml:space="preserve"> wedding gifts, baby showers, anniversaries).</w:t>
      </w:r>
    </w:p>
    <w:p w14:paraId="372C6384"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Non-monetary, in-kind donations, such as food, clothing, or toiletries, received from a food bank or similar organization.</w:t>
      </w:r>
    </w:p>
    <w:p w14:paraId="3CF28011"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Lump-sum additions to net family assets, including but not limited to lottery or other contest winnings.</w:t>
      </w:r>
    </w:p>
    <w:p w14:paraId="3E27E019" w14:textId="77777777" w:rsidR="001D3C20" w:rsidRPr="001D3C20" w:rsidRDefault="001D3C20" w:rsidP="001D3C20">
      <w:pPr>
        <w:widowControl w:val="0"/>
        <w:numPr>
          <w:ilvl w:val="0"/>
          <w:numId w:val="13"/>
        </w:numPr>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Civil rights settlements or judgments, including settlements or judgments for back pay.</w:t>
      </w:r>
    </w:p>
    <w:p w14:paraId="1ACCE358" w14:textId="77777777" w:rsidR="001D3C20" w:rsidRPr="001D3C20" w:rsidRDefault="001D3C20" w:rsidP="001D3C20">
      <w:pPr>
        <w:widowControl w:val="0"/>
        <w:numPr>
          <w:ilvl w:val="0"/>
          <w:numId w:val="13"/>
        </w:numPr>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Income received from any account under a retirement plan recognized as such by the Internal Revenue Service, including individual retirement arrangements (IRAs), employer retirement plans, and retirement plans for self-employed individuals; except that any distribution of periodic payments from such accounts shall be income at the time they are received by the family.</w:t>
      </w:r>
    </w:p>
    <w:p w14:paraId="413A6CA7" w14:textId="77777777" w:rsidR="001D3C20" w:rsidRPr="001D3C20" w:rsidRDefault="001D3C20" w:rsidP="001D3C20">
      <w:pPr>
        <w:widowControl w:val="0"/>
        <w:numPr>
          <w:ilvl w:val="0"/>
          <w:numId w:val="13"/>
        </w:numPr>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Income earned on amounts placed in a family's Family Self Sufficiency Account.</w:t>
      </w:r>
    </w:p>
    <w:p w14:paraId="796719A8" w14:textId="77777777" w:rsidR="001D3C20" w:rsidRPr="001D3C20" w:rsidRDefault="001D3C20" w:rsidP="001D3C20">
      <w:pPr>
        <w:widowControl w:val="0"/>
        <w:numPr>
          <w:ilvl w:val="0"/>
          <w:numId w:val="13"/>
        </w:numPr>
        <w:suppressAutoHyphens/>
        <w:spacing w:before="120" w:after="120" w:line="276" w:lineRule="auto"/>
        <w:ind w:left="108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Gross income a family member receives through self-employment or operation of a business; except that the following shall be considered income </w:t>
      </w:r>
      <w:proofErr w:type="gramStart"/>
      <w:r w:rsidRPr="001D3C20">
        <w:rPr>
          <w:rFonts w:ascii="Arial" w:eastAsia="Calibri" w:hAnsi="Arial" w:cs="Arial"/>
          <w:kern w:val="0"/>
          <w:sz w:val="22"/>
          <w:szCs w:val="22"/>
          <w:highlight w:val="cyan"/>
          <w14:ligatures w14:val="none"/>
        </w:rPr>
        <w:t>to</w:t>
      </w:r>
      <w:proofErr w:type="gramEnd"/>
      <w:r w:rsidRPr="001D3C20">
        <w:rPr>
          <w:rFonts w:ascii="Arial" w:eastAsia="Calibri" w:hAnsi="Arial" w:cs="Arial"/>
          <w:kern w:val="0"/>
          <w:sz w:val="22"/>
          <w:szCs w:val="22"/>
          <w:highlight w:val="cyan"/>
          <w14:ligatures w14:val="none"/>
        </w:rPr>
        <w:t xml:space="preserve"> a family member:</w:t>
      </w:r>
    </w:p>
    <w:p w14:paraId="03503DD1"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Net income from the operation of a business or profession. Expenditures for business expansion or amortization of capital indebtedness shall not be used as deductions in determining net income. An allowance for depreciation of assets </w:t>
      </w:r>
      <w:r w:rsidRPr="001D3C20">
        <w:rPr>
          <w:rFonts w:ascii="Arial" w:eastAsia="Calibri" w:hAnsi="Arial" w:cs="Arial"/>
          <w:kern w:val="0"/>
          <w:sz w:val="22"/>
          <w:szCs w:val="22"/>
          <w:highlight w:val="cyan"/>
          <w14:ligatures w14:val="none"/>
        </w:rPr>
        <w:lastRenderedPageBreak/>
        <w:t>used in a business or profession may be deducted, based on straight line depreciation, as provided in Internal Revenue Service regulations; and</w:t>
      </w:r>
    </w:p>
    <w:p w14:paraId="3860311A" w14:textId="77777777" w:rsidR="001D3C20" w:rsidRPr="001D3C20" w:rsidRDefault="001D3C20" w:rsidP="001D3C20">
      <w:pPr>
        <w:widowControl w:val="0"/>
        <w:numPr>
          <w:ilvl w:val="1"/>
          <w:numId w:val="13"/>
        </w:numPr>
        <w:suppressAutoHyphens/>
        <w:spacing w:before="120" w:after="120" w:line="276" w:lineRule="auto"/>
        <w:ind w:left="1800" w:right="1080"/>
        <w:jc w:val="both"/>
        <w:rPr>
          <w:rFonts w:ascii="Arial" w:eastAsia="Calibri" w:hAnsi="Arial" w:cs="Arial"/>
          <w:kern w:val="0"/>
          <w:sz w:val="22"/>
          <w:szCs w:val="22"/>
          <w:highlight w:val="cyan"/>
          <w14:ligatures w14:val="none"/>
        </w:rPr>
      </w:pPr>
      <w:bookmarkStart w:id="20" w:name="_Hlk197007361"/>
      <w:r w:rsidRPr="001D3C20">
        <w:rPr>
          <w:rFonts w:ascii="Arial" w:eastAsia="Calibri" w:hAnsi="Arial" w:cs="Arial"/>
          <w:kern w:val="0"/>
          <w:sz w:val="22"/>
          <w:szCs w:val="22"/>
          <w:highlight w:val="cyan"/>
          <w14:ligatures w14:val="none"/>
        </w:rPr>
        <w:t>Any withdrawal of cash or assets from the operation of a business or profession will be included in income, except to the extent the withdrawal is reimbursement of cash or assets invested in the operation by the family.</w:t>
      </w:r>
      <w:bookmarkEnd w:id="20"/>
    </w:p>
    <w:p w14:paraId="5D48726F"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p>
    <w:p w14:paraId="3F5B01D0" w14:textId="77777777" w:rsidR="001D3C20" w:rsidRPr="001D3C20" w:rsidRDefault="001D3C20" w:rsidP="001D3C20">
      <w:pPr>
        <w:suppressAutoHyphens/>
        <w:spacing w:after="0" w:line="240" w:lineRule="auto"/>
        <w:ind w:left="1170" w:right="1080"/>
        <w:contextualSpacing/>
        <w:outlineLvl w:val="1"/>
        <w:rPr>
          <w:rFonts w:ascii="Arial" w:eastAsia="Calibri" w:hAnsi="Arial" w:cs="Times New Roman"/>
          <w:b/>
          <w:kern w:val="0"/>
          <w:highlight w:val="cyan"/>
          <w14:scene3d>
            <w14:camera w14:prst="orthographicFront"/>
            <w14:lightRig w14:rig="threePt" w14:dir="t">
              <w14:rot w14:lat="0" w14:lon="0" w14:rev="0"/>
            </w14:lightRig>
          </w14:scene3d>
          <w14:ligatures w14:val="none"/>
        </w:rPr>
      </w:pPr>
      <w:bookmarkStart w:id="21" w:name="_Toc241489380"/>
      <w:bookmarkStart w:id="22" w:name="_Toc241156651"/>
      <w:bookmarkStart w:id="23" w:name="_Toc331685244"/>
      <w:bookmarkStart w:id="24" w:name="_Toc331513365"/>
      <w:bookmarkStart w:id="25" w:name="_Toc241506081"/>
      <w:r w:rsidRPr="001D3C20">
        <w:rPr>
          <w:rFonts w:ascii="Arial" w:eastAsia="Calibri" w:hAnsi="Arial" w:cs="Times New Roman"/>
          <w:b/>
          <w:kern w:val="0"/>
          <w:highlight w:val="cyan"/>
          <w14:scene3d>
            <w14:camera w14:prst="orthographicFront"/>
            <w14:lightRig w14:rig="threePt" w14:dir="t">
              <w14:rot w14:lat="0" w14:lon="0" w14:rev="0"/>
            </w14:lightRig>
          </w14:scene3d>
          <w14:ligatures w14:val="none"/>
        </w:rPr>
        <w:t>D. Assets</w:t>
      </w:r>
      <w:bookmarkEnd w:id="21"/>
      <w:bookmarkEnd w:id="22"/>
      <w:bookmarkEnd w:id="23"/>
      <w:bookmarkEnd w:id="24"/>
      <w:bookmarkEnd w:id="25"/>
    </w:p>
    <w:p w14:paraId="21615B36"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Family members with assets are required to report all assets annually.  The PHA will determine the net cash value of each asset by deducting reasonable costs that would be incurred to convert the asset to cash from the market or face value of the asset.</w:t>
      </w:r>
    </w:p>
    <w:p w14:paraId="2EF4E782"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Reasonable costs include but are not limited </w:t>
      </w:r>
      <w:proofErr w:type="gramStart"/>
      <w:r w:rsidRPr="001D3C20">
        <w:rPr>
          <w:rFonts w:ascii="Arial" w:eastAsia="Times New Roman" w:hAnsi="Arial" w:cs="Times New Roman"/>
          <w:kern w:val="0"/>
          <w:sz w:val="22"/>
          <w:szCs w:val="22"/>
          <w:highlight w:val="cyan"/>
          <w14:ligatures w14:val="none"/>
        </w:rPr>
        <w:t>to:</w:t>
      </w:r>
      <w:proofErr w:type="gramEnd"/>
      <w:r w:rsidRPr="001D3C20">
        <w:rPr>
          <w:rFonts w:ascii="Arial" w:eastAsia="Times New Roman" w:hAnsi="Arial" w:cs="Times New Roman"/>
          <w:kern w:val="0"/>
          <w:sz w:val="22"/>
          <w:szCs w:val="22"/>
          <w:highlight w:val="cyan"/>
          <w14:ligatures w14:val="none"/>
        </w:rPr>
        <w:t xml:space="preserve">  penalties for early withdrawal of funds from CD’s, Money Market accounts, IRAs, annuities, etc.; the cost basis plus commissions and fees for stocks, bonds and other capital investments; appraisal fees, realtor commissions, closing costs, repair costs, if applicable, for real property: penalty fees for early withdrawal of IRA’s, pensions and annuities.</w:t>
      </w:r>
    </w:p>
    <w:p w14:paraId="0462253F"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If assets are held jointly in an “and” or an “or” account, the full value of the asset less any reasonable costs will be counted unless the family member can demonstrate that their access to the account is legally restricted. The PHA must be able to verify the restriction.</w:t>
      </w:r>
    </w:p>
    <w:p w14:paraId="443B8C25"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Necessary items of personal property are not counted as assets. These include but are not limited to; clothing; furniture, personal automobiles, computers and related equipment for personal but not business use.</w:t>
      </w:r>
    </w:p>
    <w:p w14:paraId="3B7C525D" w14:textId="144D3E39"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Assets include but are not limited to trusts (only if a family member has access or control of the trust), joint accounts, investments, CDs, IRAs, Keogh, real or personal property or other annuities to which the family member has access even if penalties would be imposed for early withdrawal.</w:t>
      </w:r>
    </w:p>
    <w:p w14:paraId="2B709B58"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p>
    <w:p w14:paraId="1A04457B" w14:textId="77777777" w:rsidR="001D3C20" w:rsidRPr="001D3C20" w:rsidRDefault="001D3C20" w:rsidP="001D3C20">
      <w:pPr>
        <w:suppressAutoHyphens/>
        <w:spacing w:before="120" w:after="120" w:line="276" w:lineRule="auto"/>
        <w:ind w:left="1170" w:right="1080"/>
        <w:jc w:val="both"/>
        <w:rPr>
          <w:rFonts w:ascii="Arial" w:eastAsia="Times New Roman" w:hAnsi="Arial" w:cs="Arial"/>
          <w:kern w:val="0"/>
          <w:sz w:val="22"/>
          <w:szCs w:val="22"/>
          <w:highlight w:val="cyan"/>
          <w14:ligatures w14:val="none"/>
        </w:rPr>
      </w:pPr>
      <w:r w:rsidRPr="001D3C20">
        <w:rPr>
          <w:rFonts w:ascii="Arial" w:eastAsia="Times New Roman" w:hAnsi="Arial" w:cs="Arial"/>
          <w:kern w:val="0"/>
          <w:sz w:val="22"/>
          <w:szCs w:val="22"/>
          <w:highlight w:val="cyan"/>
          <w14:ligatures w14:val="none"/>
        </w:rPr>
        <w:t>In determining the net cash value of assets, the PHA will treat assets as follows:</w:t>
      </w:r>
    </w:p>
    <w:p w14:paraId="30EA303D" w14:textId="77777777" w:rsidR="001D3C20" w:rsidRPr="001D3C20" w:rsidRDefault="001D3C20" w:rsidP="001D3C20">
      <w:pPr>
        <w:widowControl w:val="0"/>
        <w:numPr>
          <w:ilvl w:val="0"/>
          <w:numId w:val="19"/>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Trusts</w:t>
      </w:r>
    </w:p>
    <w:p w14:paraId="2349629D"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proofErr w:type="gramStart"/>
      <w:r w:rsidRPr="001D3C20">
        <w:rPr>
          <w:rFonts w:ascii="Arial" w:eastAsia="Times New Roman" w:hAnsi="Arial" w:cs="Times New Roman"/>
          <w:kern w:val="0"/>
          <w:sz w:val="22"/>
          <w:szCs w:val="22"/>
          <w:highlight w:val="cyan"/>
          <w14:ligatures w14:val="none"/>
        </w:rPr>
        <w:t>Principal</w:t>
      </w:r>
      <w:proofErr w:type="gramEnd"/>
      <w:r w:rsidRPr="001D3C20">
        <w:rPr>
          <w:rFonts w:ascii="Arial" w:eastAsia="Times New Roman" w:hAnsi="Arial" w:cs="Times New Roman"/>
          <w:kern w:val="0"/>
          <w:sz w:val="22"/>
          <w:szCs w:val="22"/>
          <w:highlight w:val="cyan"/>
          <w14:ligatures w14:val="none"/>
        </w:rPr>
        <w:t xml:space="preserve"> from a trust is not counted as an asset if the trust is not revocable by, or under the control of, any member of the family, so long as the fund continues to be held in trust. The distributions </w:t>
      </w:r>
      <w:proofErr w:type="gramStart"/>
      <w:r w:rsidRPr="001D3C20">
        <w:rPr>
          <w:rFonts w:ascii="Arial" w:eastAsia="Times New Roman" w:hAnsi="Arial" w:cs="Times New Roman"/>
          <w:kern w:val="0"/>
          <w:sz w:val="22"/>
          <w:szCs w:val="22"/>
          <w:highlight w:val="cyan"/>
          <w14:ligatures w14:val="none"/>
        </w:rPr>
        <w:t>are considered to be</w:t>
      </w:r>
      <w:proofErr w:type="gramEnd"/>
      <w:r w:rsidRPr="001D3C20">
        <w:rPr>
          <w:rFonts w:ascii="Arial" w:eastAsia="Times New Roman" w:hAnsi="Arial" w:cs="Times New Roman"/>
          <w:kern w:val="0"/>
          <w:sz w:val="22"/>
          <w:szCs w:val="22"/>
          <w:highlight w:val="cyan"/>
          <w14:ligatures w14:val="none"/>
        </w:rPr>
        <w:t xml:space="preserve"> part of annual income. A lump sum distribution in total or in part will be added to all other income and divided by twelve (12) to obtain the gross monthly income. Verification of trust provisions should be contained in the original trust documents. If the documents cannot be obtained, verification should be obtained from the trustee (individual or financial institution).</w:t>
      </w:r>
    </w:p>
    <w:p w14:paraId="5158DB54"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If a family sets up an irrevocable trust for the benefit of another person outside of the household, the PHA must determine </w:t>
      </w:r>
      <w:proofErr w:type="gramStart"/>
      <w:r w:rsidRPr="001D3C20">
        <w:rPr>
          <w:rFonts w:ascii="Arial" w:eastAsia="Times New Roman" w:hAnsi="Arial" w:cs="Times New Roman"/>
          <w:kern w:val="0"/>
          <w:sz w:val="22"/>
          <w:szCs w:val="22"/>
          <w:highlight w:val="cyan"/>
          <w14:ligatures w14:val="none"/>
        </w:rPr>
        <w:t>whether or not</w:t>
      </w:r>
      <w:proofErr w:type="gramEnd"/>
      <w:r w:rsidRPr="001D3C20">
        <w:rPr>
          <w:rFonts w:ascii="Arial" w:eastAsia="Times New Roman" w:hAnsi="Arial" w:cs="Times New Roman"/>
          <w:kern w:val="0"/>
          <w:sz w:val="22"/>
          <w:szCs w:val="22"/>
          <w:highlight w:val="cyan"/>
          <w14:ligatures w14:val="none"/>
        </w:rPr>
        <w:t xml:space="preserve"> the value of the trust is less than the fair market value of the assets contained therein had the family retained the asset. If that is the case, the fair market value less reasonable costs must be determined, and the net value of the asset included in total assets. Any income the family receives from this trust will be included in annual income. Nominal amounts set aside in trust for or donated to charitable organizations up to $1000.00 will not be considered assets disposed of for less than fair market value.</w:t>
      </w:r>
    </w:p>
    <w:p w14:paraId="58E30B7E" w14:textId="77777777" w:rsidR="001D3C20" w:rsidRPr="001D3C20" w:rsidRDefault="001D3C20" w:rsidP="001D3C20">
      <w:pPr>
        <w:widowControl w:val="0"/>
        <w:numPr>
          <w:ilvl w:val="0"/>
          <w:numId w:val="19"/>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Joint Ownership</w:t>
      </w:r>
    </w:p>
    <w:p w14:paraId="193CC2C8"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bookmarkStart w:id="26" w:name="_Hlk196836517"/>
      <w:r w:rsidRPr="001D3C20">
        <w:rPr>
          <w:rFonts w:ascii="Arial" w:eastAsia="Times New Roman" w:hAnsi="Arial" w:cs="Times New Roman"/>
          <w:kern w:val="0"/>
          <w:sz w:val="22"/>
          <w:szCs w:val="22"/>
          <w:highlight w:val="cyan"/>
          <w14:ligatures w14:val="none"/>
        </w:rPr>
        <w:t xml:space="preserve">For joint ownership of assets, the PHA must determine the percentage of ownership attributable to the family member. Documents that may provide this information include deeds, tax returns, ownership papers, and financial institution records. These types of documents should, if applicable to the asset, describe whether the family member has </w:t>
      </w:r>
      <w:r w:rsidRPr="001D3C20">
        <w:rPr>
          <w:rFonts w:ascii="Arial" w:eastAsia="Times New Roman" w:hAnsi="Arial" w:cs="Times New Roman"/>
          <w:kern w:val="0"/>
          <w:sz w:val="22"/>
          <w:szCs w:val="22"/>
          <w:highlight w:val="cyan"/>
          <w14:ligatures w14:val="none"/>
        </w:rPr>
        <w:lastRenderedPageBreak/>
        <w:t>full or restricted access to the asset. If restricted, the PHA will use only that portion of the asset available to the family member.</w:t>
      </w:r>
      <w:bookmarkEnd w:id="26"/>
    </w:p>
    <w:p w14:paraId="4B093C9C" w14:textId="77777777" w:rsidR="001D3C20" w:rsidRPr="001D3C20" w:rsidRDefault="001D3C20" w:rsidP="001D3C20">
      <w:pPr>
        <w:widowControl w:val="0"/>
        <w:numPr>
          <w:ilvl w:val="0"/>
          <w:numId w:val="19"/>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Investments</w:t>
      </w:r>
    </w:p>
    <w:p w14:paraId="3C67113A"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will use the balance from the most recent statement or report and subtract all costs for converting the investment to cash </w:t>
      </w:r>
      <w:proofErr w:type="gramStart"/>
      <w:r w:rsidRPr="001D3C20">
        <w:rPr>
          <w:rFonts w:ascii="Arial" w:eastAsia="Times New Roman" w:hAnsi="Arial" w:cs="Times New Roman"/>
          <w:kern w:val="0"/>
          <w:sz w:val="22"/>
          <w:szCs w:val="22"/>
          <w:highlight w:val="cyan"/>
          <w14:ligatures w14:val="none"/>
        </w:rPr>
        <w:t>in order to</w:t>
      </w:r>
      <w:proofErr w:type="gramEnd"/>
      <w:r w:rsidRPr="001D3C20">
        <w:rPr>
          <w:rFonts w:ascii="Arial" w:eastAsia="Times New Roman" w:hAnsi="Arial" w:cs="Times New Roman"/>
          <w:kern w:val="0"/>
          <w:sz w:val="22"/>
          <w:szCs w:val="22"/>
          <w:highlight w:val="cyan"/>
          <w14:ligatures w14:val="none"/>
        </w:rPr>
        <w:t xml:space="preserve"> determine the cash value of investments. Income from investment accounts will be based on the rate of return. Whenever the PHA cannot determine an anticipated rate of return, use the earnings shown on the most recent statement or report as the basis for calculation.</w:t>
      </w:r>
    </w:p>
    <w:p w14:paraId="590CAEC4" w14:textId="77777777" w:rsidR="001D3C20" w:rsidRPr="001D3C20" w:rsidRDefault="001D3C20" w:rsidP="001D3C20">
      <w:pPr>
        <w:widowControl w:val="0"/>
        <w:numPr>
          <w:ilvl w:val="0"/>
          <w:numId w:val="19"/>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Retirement Benefits (CDs, IRAs, Keogh)</w:t>
      </w:r>
    </w:p>
    <w:p w14:paraId="56998718"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Retirement/pension accounts, while the household member is employed, are counted as assets only if there is access to cash from the account while employed. Similarly, if funds are held in the account with the principal restricted from access, only distributions from the fund are counted as income.</w:t>
      </w:r>
    </w:p>
    <w:p w14:paraId="5AE08127" w14:textId="77777777" w:rsidR="001D3C20" w:rsidRPr="001D3C20" w:rsidRDefault="001D3C20" w:rsidP="001D3C20">
      <w:pPr>
        <w:widowControl w:val="0"/>
        <w:numPr>
          <w:ilvl w:val="0"/>
          <w:numId w:val="19"/>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Checking and Savings Accounts</w:t>
      </w:r>
    </w:p>
    <w:p w14:paraId="71C7A269"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strike/>
          <w:color w:val="C00000"/>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Checking and savings accounts are also considered as assets. The total amount in savings will be considered an asset unless the account is specifically designated under a plan for self-sufficiency for a person with a disability under Social Security Administration guidelines. Checking accounts are also assets under HUD guidelines; however, since most checking accounts are used primarily as a pass-through for receipt of income and payment of monthly household expenses, only the amount in the checking account </w:t>
      </w:r>
      <w:proofErr w:type="gramStart"/>
      <w:r w:rsidRPr="001D3C20">
        <w:rPr>
          <w:rFonts w:ascii="Arial" w:eastAsia="Times New Roman" w:hAnsi="Arial" w:cs="Times New Roman"/>
          <w:kern w:val="0"/>
          <w:sz w:val="22"/>
          <w:szCs w:val="22"/>
          <w:highlight w:val="cyan"/>
          <w14:ligatures w14:val="none"/>
        </w:rPr>
        <w:t>in excess of</w:t>
      </w:r>
      <w:proofErr w:type="gramEnd"/>
      <w:r w:rsidRPr="001D3C20">
        <w:rPr>
          <w:rFonts w:ascii="Arial" w:eastAsia="Times New Roman" w:hAnsi="Arial" w:cs="Times New Roman"/>
          <w:kern w:val="0"/>
          <w:sz w:val="22"/>
          <w:szCs w:val="22"/>
          <w:highlight w:val="cyan"/>
          <w14:ligatures w14:val="none"/>
        </w:rPr>
        <w:t xml:space="preserve"> </w:t>
      </w:r>
      <w:bookmarkStart w:id="27" w:name="_Hlk2588404"/>
      <w:r w:rsidRPr="001D3C20">
        <w:rPr>
          <w:rFonts w:ascii="Arial" w:eastAsia="Times New Roman" w:hAnsi="Arial" w:cs="Times New Roman"/>
          <w:kern w:val="0"/>
          <w:sz w:val="22"/>
          <w:szCs w:val="22"/>
          <w:highlight w:val="cyan"/>
          <w14:ligatures w14:val="none"/>
        </w:rPr>
        <w:t xml:space="preserve">$5,000.00 will </w:t>
      </w:r>
      <w:proofErr w:type="gramStart"/>
      <w:r w:rsidRPr="001D3C20">
        <w:rPr>
          <w:rFonts w:ascii="Arial" w:eastAsia="Times New Roman" w:hAnsi="Arial" w:cs="Times New Roman"/>
          <w:kern w:val="0"/>
          <w:sz w:val="22"/>
          <w:szCs w:val="22"/>
          <w:highlight w:val="cyan"/>
          <w14:ligatures w14:val="none"/>
        </w:rPr>
        <w:t>be considered to be</w:t>
      </w:r>
      <w:proofErr w:type="gramEnd"/>
      <w:r w:rsidRPr="001D3C20">
        <w:rPr>
          <w:rFonts w:ascii="Arial" w:eastAsia="Times New Roman" w:hAnsi="Arial" w:cs="Times New Roman"/>
          <w:kern w:val="0"/>
          <w:sz w:val="22"/>
          <w:szCs w:val="22"/>
          <w:highlight w:val="cyan"/>
          <w14:ligatures w14:val="none"/>
        </w:rPr>
        <w:t xml:space="preserve"> an asset. </w:t>
      </w:r>
      <w:bookmarkStart w:id="28" w:name="_Hlk521063016"/>
      <w:bookmarkStart w:id="29" w:name="_Hlk524597512"/>
      <w:r w:rsidRPr="001D3C20">
        <w:rPr>
          <w:rFonts w:ascii="Arial" w:eastAsia="Times New Roman" w:hAnsi="Arial" w:cs="Times New Roman"/>
          <w:kern w:val="0"/>
          <w:sz w:val="22"/>
          <w:szCs w:val="22"/>
          <w:highlight w:val="cyan"/>
          <w14:ligatures w14:val="none"/>
        </w:rPr>
        <w:t>In determining the value of the checking and/or savings account, the PHA will use the average balances of the last two (2) consecutive month bank statements verified/generated by a third-party source dated within 60 days preceding the reexamination or PHA request date.</w:t>
      </w:r>
      <w:bookmarkEnd w:id="27"/>
      <w:bookmarkEnd w:id="28"/>
      <w:r w:rsidRPr="001D3C20">
        <w:rPr>
          <w:rFonts w:ascii="Arial" w:eastAsia="Times New Roman" w:hAnsi="Arial" w:cs="Times New Roman"/>
          <w:kern w:val="0"/>
          <w:sz w:val="22"/>
          <w:szCs w:val="22"/>
          <w:highlight w:val="cyan"/>
          <w14:ligatures w14:val="none"/>
        </w:rPr>
        <w:t xml:space="preserve"> </w:t>
      </w:r>
      <w:bookmarkEnd w:id="29"/>
    </w:p>
    <w:p w14:paraId="12AE8FE8" w14:textId="77777777" w:rsidR="001D3C20" w:rsidRPr="001D3C20" w:rsidRDefault="001D3C20" w:rsidP="001D3C20">
      <w:pPr>
        <w:widowControl w:val="0"/>
        <w:numPr>
          <w:ilvl w:val="0"/>
          <w:numId w:val="19"/>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Annuities</w:t>
      </w:r>
    </w:p>
    <w:p w14:paraId="4DD37133"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Annuities may </w:t>
      </w:r>
      <w:proofErr w:type="gramStart"/>
      <w:r w:rsidRPr="001D3C20">
        <w:rPr>
          <w:rFonts w:ascii="Arial" w:eastAsia="Times New Roman" w:hAnsi="Arial" w:cs="Times New Roman"/>
          <w:kern w:val="0"/>
          <w:sz w:val="22"/>
          <w:szCs w:val="22"/>
          <w:highlight w:val="cyan"/>
          <w14:ligatures w14:val="none"/>
        </w:rPr>
        <w:t>provide for</w:t>
      </w:r>
      <w:proofErr w:type="gramEnd"/>
      <w:r w:rsidRPr="001D3C20">
        <w:rPr>
          <w:rFonts w:ascii="Arial" w:eastAsia="Times New Roman" w:hAnsi="Arial" w:cs="Times New Roman"/>
          <w:kern w:val="0"/>
          <w:sz w:val="22"/>
          <w:szCs w:val="22"/>
          <w:highlight w:val="cyan"/>
          <w14:ligatures w14:val="none"/>
        </w:rPr>
        <w:t xml:space="preserve"> either fixed or variable payment.  For variable payments, the PHA will evaluate historical information to determine the approximate anticipated payment amount for the next twelve (12) month period. This annualized income may be adjusted based on significant changes from the anticipated income. The holder of an annuity may withdraw the funds at any time before maturity but will pay a penalty for early withdrawal. Verification of the penalty amount may be obtained from the company holding the annuity and should be deducted from the total distribution before determining asset or income amounts. Monthly or periodic regular annuity payments are </w:t>
      </w:r>
      <w:proofErr w:type="gramStart"/>
      <w:r w:rsidRPr="001D3C20">
        <w:rPr>
          <w:rFonts w:ascii="Arial" w:eastAsia="Times New Roman" w:hAnsi="Arial" w:cs="Times New Roman"/>
          <w:kern w:val="0"/>
          <w:sz w:val="22"/>
          <w:szCs w:val="22"/>
          <w:highlight w:val="cyan"/>
          <w14:ligatures w14:val="none"/>
        </w:rPr>
        <w:t>counted,</w:t>
      </w:r>
      <w:proofErr w:type="gramEnd"/>
      <w:r w:rsidRPr="001D3C20">
        <w:rPr>
          <w:rFonts w:ascii="Arial" w:eastAsia="Times New Roman" w:hAnsi="Arial" w:cs="Times New Roman"/>
          <w:kern w:val="0"/>
          <w:sz w:val="22"/>
          <w:szCs w:val="22"/>
          <w:highlight w:val="cyan"/>
          <w14:ligatures w14:val="none"/>
        </w:rPr>
        <w:t xml:space="preserve"> as income while the principal of the annuity remains an asset until fully liquidated. Verification of any annuity expenses will be obtained from the annuity provider.</w:t>
      </w:r>
    </w:p>
    <w:p w14:paraId="43AA9B07" w14:textId="77777777" w:rsidR="001D3C20" w:rsidRPr="001D3C20" w:rsidRDefault="001D3C20" w:rsidP="001D3C20">
      <w:pPr>
        <w:widowControl w:val="0"/>
        <w:numPr>
          <w:ilvl w:val="0"/>
          <w:numId w:val="19"/>
        </w:numPr>
        <w:tabs>
          <w:tab w:val="left" w:pos="990"/>
        </w:tabs>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Net Cash Value of Assets Disposed of for Less than Fair Market Value for 2 Years from Date of Disposition</w:t>
      </w:r>
    </w:p>
    <w:p w14:paraId="030A2BCC"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Reasonable costs include but are not limited </w:t>
      </w:r>
      <w:proofErr w:type="gramStart"/>
      <w:r w:rsidRPr="001D3C20">
        <w:rPr>
          <w:rFonts w:ascii="Arial" w:eastAsia="Times New Roman" w:hAnsi="Arial" w:cs="Times New Roman"/>
          <w:kern w:val="0"/>
          <w:sz w:val="22"/>
          <w:szCs w:val="22"/>
          <w:highlight w:val="cyan"/>
          <w14:ligatures w14:val="none"/>
        </w:rPr>
        <w:t>to:</w:t>
      </w:r>
      <w:proofErr w:type="gramEnd"/>
      <w:r w:rsidRPr="001D3C20">
        <w:rPr>
          <w:rFonts w:ascii="Arial" w:eastAsia="Times New Roman" w:hAnsi="Arial" w:cs="Times New Roman"/>
          <w:kern w:val="0"/>
          <w:sz w:val="22"/>
          <w:szCs w:val="22"/>
          <w:highlight w:val="cyan"/>
          <w14:ligatures w14:val="none"/>
        </w:rPr>
        <w:t xml:space="preserve">  penalties for early withdrawal of funds from CD’s, Money Market accounts, IRAs, annuities, etc.; the cost basis plus commissions and fees for stocks, bonds and other capital investments; appraisal fees, realtor commissions, closing costs, repair costs, if applicable, for real property: penalty fees for early withdrawal of IRA’s, pensions and annuities.</w:t>
      </w:r>
    </w:p>
    <w:p w14:paraId="383ED2D4"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If assets are held jointly in an “and” or an “or” account, the full value of the asset less any reasonable costs will be counted unless the family member can demonstrate that their access to the account is legally restricted. The PHA must be able to verify the restriction.</w:t>
      </w:r>
    </w:p>
    <w:p w14:paraId="5D2ADED1"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Not counted, as assets are necessary items of personal property. These include but are not limited to; clothing; furniture, personal automobiles, computers and related equipment for personal but not business use.</w:t>
      </w:r>
    </w:p>
    <w:p w14:paraId="50B2D390" w14:textId="77777777" w:rsidR="001D3C20" w:rsidRPr="001D3C20" w:rsidRDefault="001D3C20" w:rsidP="001D3C20">
      <w:pPr>
        <w:widowControl w:val="0"/>
        <w:numPr>
          <w:ilvl w:val="0"/>
          <w:numId w:val="19"/>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Lump Sum Additions</w:t>
      </w:r>
    </w:p>
    <w:p w14:paraId="776B1AC5" w14:textId="77777777" w:rsidR="001D3C20" w:rsidRPr="001D3C20" w:rsidRDefault="001D3C20" w:rsidP="001D3C20">
      <w:pPr>
        <w:suppressAutoHyphens/>
        <w:spacing w:before="120" w:after="120" w:line="276"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lastRenderedPageBreak/>
        <w:t>Lump sum additions such as inheritances, insurance payments (including payments under health and accident insurance and Workers’ Compensation, except those portions which are reimbursement for expenses paid out by the family or otherwise excluded by HUD regulation), capital gains and settlement for personal or property losses are counted as assets whether or not they are placed in savings or other investment vehicles. The PHA will verify payments of inheritances through the executor; health, accident and Workers’ Compensation payments through the provider; capital gains through the broker, original 1099s or tax returns; and settlements for personal or property losses through the insurer.</w:t>
      </w:r>
    </w:p>
    <w:p w14:paraId="62EEE123" w14:textId="77777777" w:rsidR="001D3C20" w:rsidRPr="001D3C20" w:rsidRDefault="001D3C20" w:rsidP="001D3C20">
      <w:pPr>
        <w:suppressAutoHyphens/>
        <w:spacing w:before="120" w:after="120" w:line="276" w:lineRule="auto"/>
        <w:ind w:left="1170" w:right="1080"/>
        <w:jc w:val="both"/>
        <w:rPr>
          <w:rFonts w:ascii="Arial" w:eastAsia="Times New Roman" w:hAnsi="Arial" w:cs="Times New Roman"/>
          <w:kern w:val="0"/>
          <w:sz w:val="22"/>
          <w:szCs w:val="22"/>
          <w14:ligatures w14:val="none"/>
        </w:rPr>
      </w:pPr>
      <w:r w:rsidRPr="001D3C20">
        <w:rPr>
          <w:rFonts w:ascii="Arial" w:eastAsia="Times New Roman" w:hAnsi="Arial" w:cs="Times New Roman"/>
          <w:kern w:val="0"/>
          <w:sz w:val="22"/>
          <w:szCs w:val="22"/>
          <w:highlight w:val="cyan"/>
          <w14:ligatures w14:val="none"/>
        </w:rPr>
        <w:t>Lump sum payments of $500 or less will not be included in the calculation of assets.</w:t>
      </w:r>
    </w:p>
    <w:p w14:paraId="013FF960" w14:textId="77777777" w:rsidR="001D3C20" w:rsidRPr="001D3C20" w:rsidRDefault="001D3C20" w:rsidP="001D3C20">
      <w:pPr>
        <w:suppressAutoHyphens/>
        <w:spacing w:after="0" w:line="240" w:lineRule="auto"/>
        <w:ind w:left="1170" w:right="1080"/>
        <w:contextualSpacing/>
        <w:outlineLvl w:val="1"/>
        <w:rPr>
          <w:rFonts w:ascii="Arial" w:eastAsia="Calibri" w:hAnsi="Arial" w:cs="Times New Roman"/>
          <w:b/>
          <w:kern w:val="0"/>
          <w:highlight w:val="cyan"/>
          <w14:scene3d>
            <w14:camera w14:prst="orthographicFront"/>
            <w14:lightRig w14:rig="threePt" w14:dir="t">
              <w14:rot w14:lat="0" w14:lon="0" w14:rev="0"/>
            </w14:lightRig>
          </w14:scene3d>
          <w14:ligatures w14:val="none"/>
        </w:rPr>
      </w:pPr>
      <w:bookmarkStart w:id="30" w:name="_Toc241506082"/>
      <w:bookmarkStart w:id="31" w:name="_Toc241489381"/>
      <w:r w:rsidRPr="001D3C20">
        <w:rPr>
          <w:rFonts w:ascii="Arial" w:eastAsia="Calibri" w:hAnsi="Arial" w:cs="Times New Roman"/>
          <w:b/>
          <w:kern w:val="0"/>
          <w:highlight w:val="cyan"/>
          <w14:scene3d>
            <w14:camera w14:prst="orthographicFront"/>
            <w14:lightRig w14:rig="threePt" w14:dir="t">
              <w14:rot w14:lat="0" w14:lon="0" w14:rev="0"/>
            </w14:lightRig>
          </w14:scene3d>
          <w14:ligatures w14:val="none"/>
        </w:rPr>
        <w:t xml:space="preserve">E. </w:t>
      </w:r>
      <w:bookmarkStart w:id="32" w:name="_Toc241156652"/>
      <w:bookmarkStart w:id="33" w:name="_Toc331685245"/>
      <w:bookmarkStart w:id="34" w:name="_Toc331513366"/>
      <w:r w:rsidRPr="001D3C20">
        <w:rPr>
          <w:rFonts w:ascii="Arial" w:eastAsia="Calibri" w:hAnsi="Arial" w:cs="Times New Roman"/>
          <w:b/>
          <w:kern w:val="0"/>
          <w:highlight w:val="cyan"/>
          <w14:scene3d>
            <w14:camera w14:prst="orthographicFront"/>
            <w14:lightRig w14:rig="threePt" w14:dir="t">
              <w14:rot w14:lat="0" w14:lon="0" w14:rev="0"/>
            </w14:lightRig>
          </w14:scene3d>
          <w14:ligatures w14:val="none"/>
        </w:rPr>
        <w:t>HUD Required Deductions</w:t>
      </w:r>
      <w:bookmarkEnd w:id="30"/>
      <w:bookmarkEnd w:id="31"/>
      <w:bookmarkEnd w:id="32"/>
      <w:bookmarkEnd w:id="33"/>
      <w:bookmarkEnd w:id="34"/>
    </w:p>
    <w:p w14:paraId="0E4E7C72" w14:textId="77777777" w:rsidR="001D3C20" w:rsidRPr="001D3C20" w:rsidRDefault="001D3C20" w:rsidP="001D3C20">
      <w:pPr>
        <w:suppressAutoHyphens/>
        <w:spacing w:before="120" w:after="120" w:line="276"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HUD has mandatory deductions from annual income:</w:t>
      </w:r>
    </w:p>
    <w:p w14:paraId="7408C71A"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Dependent Allowance  </w:t>
      </w:r>
    </w:p>
    <w:p w14:paraId="0FCB23CD" w14:textId="2CE84FCC"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w:t>
      </w:r>
      <w:r w:rsidR="00396496">
        <w:rPr>
          <w:rFonts w:ascii="Arial" w:eastAsia="Calibri" w:hAnsi="Arial" w:cs="Arial"/>
          <w:kern w:val="0"/>
          <w:sz w:val="22"/>
          <w:szCs w:val="22"/>
          <w:highlight w:val="cyan"/>
          <w14:ligatures w14:val="none"/>
        </w:rPr>
        <w:t>525</w:t>
      </w:r>
      <w:r w:rsidRPr="001D3C20">
        <w:rPr>
          <w:rFonts w:ascii="Arial" w:eastAsia="Calibri" w:hAnsi="Arial" w:cs="Arial"/>
          <w:kern w:val="0"/>
          <w:sz w:val="22"/>
          <w:szCs w:val="22"/>
          <w:highlight w:val="cyan"/>
          <w14:ligatures w14:val="none"/>
        </w:rPr>
        <w:t xml:space="preserve"> (which amount will be adjusted for inflation annually by HUD, rounded to the next lowest multiple of $25) each for family members (other than the head, spouse or co-head) who are minors (including children who are adopted), and for family members who are eighteen (18) and older who are full-time students or who are disabled (foster children, foster adults, and children of live-in aides are not entitled to this deduction).</w:t>
      </w:r>
    </w:p>
    <w:p w14:paraId="7F292831"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Elderly/Disabled Allowance </w:t>
      </w:r>
    </w:p>
    <w:p w14:paraId="68F7CCE5"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$575 (which amount will be adjusted for inflation annually by HUD, rounded to the next lowest multiple of $25) per family for families whose head, spouse or co-head is 62 or over or disabled.</w:t>
      </w:r>
    </w:p>
    <w:p w14:paraId="057C5904"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Allowable Medical Expenses  </w:t>
      </w:r>
    </w:p>
    <w:p w14:paraId="0E6FB08B"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Deducted for all family members of an eligible elderly/disabled family.</w:t>
      </w:r>
    </w:p>
    <w:p w14:paraId="6DD47FE9" w14:textId="77777777" w:rsidR="001D3C20" w:rsidRPr="001D3C20" w:rsidRDefault="001D3C20" w:rsidP="001D3C20">
      <w:pPr>
        <w:widowControl w:val="0"/>
        <w:numPr>
          <w:ilvl w:val="0"/>
          <w:numId w:val="21"/>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Appendix K will be used to determine allowable medical and dental expenses that can be included as medical deductions. Where an expense item can be treated as either a medical or a disability assistance expense the PHA will calculate the expenses both ways and give the family </w:t>
      </w:r>
      <w:proofErr w:type="gramStart"/>
      <w:r w:rsidRPr="001D3C20">
        <w:rPr>
          <w:rFonts w:ascii="Arial" w:eastAsia="Calibri" w:hAnsi="Arial" w:cs="Arial"/>
          <w:kern w:val="0"/>
          <w:sz w:val="22"/>
          <w:szCs w:val="22"/>
          <w:highlight w:val="cyan"/>
          <w14:ligatures w14:val="none"/>
        </w:rPr>
        <w:t>the</w:t>
      </w:r>
      <w:proofErr w:type="gramEnd"/>
      <w:r w:rsidRPr="001D3C20">
        <w:rPr>
          <w:rFonts w:ascii="Arial" w:eastAsia="Calibri" w:hAnsi="Arial" w:cs="Arial"/>
          <w:kern w:val="0"/>
          <w:sz w:val="22"/>
          <w:szCs w:val="22"/>
          <w:highlight w:val="cyan"/>
          <w14:ligatures w14:val="none"/>
        </w:rPr>
        <w:t xml:space="preserve"> greater deduction.</w:t>
      </w:r>
    </w:p>
    <w:p w14:paraId="0C3C0F6C" w14:textId="77777777" w:rsidR="001D3C20" w:rsidRPr="001D3C20" w:rsidRDefault="001D3C20" w:rsidP="001D3C20">
      <w:pPr>
        <w:suppressAutoHyphens/>
        <w:spacing w:after="0" w:line="240" w:lineRule="auto"/>
        <w:ind w:left="1800" w:right="1080"/>
        <w:contextualSpacing/>
        <w:rPr>
          <w:rFonts w:ascii="Arial" w:eastAsia="Calibri" w:hAnsi="Arial" w:cs="Arial"/>
          <w:kern w:val="0"/>
          <w:sz w:val="22"/>
          <w:szCs w:val="22"/>
          <w:highlight w:val="cyan"/>
          <w14:ligatures w14:val="none"/>
        </w:rPr>
      </w:pPr>
    </w:p>
    <w:p w14:paraId="77286CC9" w14:textId="77777777" w:rsidR="001D3C20" w:rsidRPr="001D3C20" w:rsidRDefault="001D3C20" w:rsidP="001D3C20">
      <w:pPr>
        <w:widowControl w:val="0"/>
        <w:numPr>
          <w:ilvl w:val="0"/>
          <w:numId w:val="21"/>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PHA will advise all families at each certification and each reexamination that they may report any one-time nonrecurring medical or disability expense cost and request an interim recertification.</w:t>
      </w:r>
    </w:p>
    <w:p w14:paraId="64E250F4" w14:textId="77777777" w:rsidR="001D3C20" w:rsidRPr="001D3C20" w:rsidRDefault="001D3C20" w:rsidP="001D3C20">
      <w:pPr>
        <w:suppressAutoHyphens/>
        <w:spacing w:after="0" w:line="240" w:lineRule="auto"/>
        <w:ind w:left="1800" w:right="1080"/>
        <w:contextualSpacing/>
        <w:rPr>
          <w:rFonts w:ascii="Arial" w:eastAsia="Calibri" w:hAnsi="Arial" w:cs="Arial"/>
          <w:kern w:val="0"/>
          <w:sz w:val="22"/>
          <w:szCs w:val="22"/>
          <w:highlight w:val="cyan"/>
          <w14:ligatures w14:val="none"/>
        </w:rPr>
      </w:pPr>
    </w:p>
    <w:p w14:paraId="59489D3F" w14:textId="77777777" w:rsidR="001D3C20" w:rsidRPr="001D3C20" w:rsidRDefault="001D3C20" w:rsidP="001D3C20">
      <w:pPr>
        <w:widowControl w:val="0"/>
        <w:numPr>
          <w:ilvl w:val="0"/>
          <w:numId w:val="21"/>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PHA will include the following as a standard medical expense deduction when determining the family’s medical expenses deduction:</w:t>
      </w:r>
    </w:p>
    <w:p w14:paraId="51C55659" w14:textId="77777777" w:rsidR="001D3C20" w:rsidRPr="001D3C20" w:rsidRDefault="001D3C20" w:rsidP="001D3C20">
      <w:pPr>
        <w:suppressAutoHyphens/>
        <w:spacing w:after="0" w:line="240" w:lineRule="auto"/>
        <w:ind w:left="1170" w:right="1080"/>
        <w:contextualSpacing/>
        <w:rPr>
          <w:rFonts w:ascii="Arial" w:eastAsia="Calibri" w:hAnsi="Arial" w:cs="Arial"/>
          <w:kern w:val="0"/>
          <w:sz w:val="22"/>
          <w:szCs w:val="22"/>
          <w:highlight w:val="cyan"/>
          <w14:ligatures w14:val="none"/>
        </w:rPr>
      </w:pPr>
    </w:p>
    <w:p w14:paraId="1A8E73B8" w14:textId="77777777" w:rsidR="001D3C20" w:rsidRPr="001D3C20" w:rsidRDefault="001D3C20" w:rsidP="001D3C20">
      <w:pPr>
        <w:suppressAutoHyphens/>
        <w:spacing w:after="0" w:line="240" w:lineRule="auto"/>
        <w:ind w:left="2610" w:right="1080"/>
        <w:contextualSpacing/>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(1)  The amount of un-reimbursed out-of-pocket expenses for prescription drugs</w:t>
      </w:r>
    </w:p>
    <w:p w14:paraId="65FA1616" w14:textId="77777777" w:rsidR="001D3C20" w:rsidRPr="001D3C20" w:rsidRDefault="001D3C20" w:rsidP="001D3C20">
      <w:pPr>
        <w:suppressAutoHyphens/>
        <w:spacing w:after="0" w:line="240" w:lineRule="auto"/>
        <w:ind w:left="1170" w:right="1080" w:firstLine="1440"/>
        <w:contextualSpacing/>
        <w:rPr>
          <w:rFonts w:ascii="Arial" w:eastAsia="Calibri" w:hAnsi="Arial" w:cs="Arial"/>
          <w:kern w:val="0"/>
          <w:sz w:val="22"/>
          <w:szCs w:val="22"/>
          <w:highlight w:val="cyan"/>
          <w14:ligatures w14:val="none"/>
        </w:rPr>
      </w:pPr>
    </w:p>
    <w:p w14:paraId="462E2554" w14:textId="77777777" w:rsidR="001D3C20" w:rsidRPr="001D3C20" w:rsidRDefault="001D3C20" w:rsidP="001D3C20">
      <w:pPr>
        <w:suppressAutoHyphens/>
        <w:spacing w:after="0" w:line="240" w:lineRule="auto"/>
        <w:ind w:left="1170" w:right="1080" w:firstLine="1440"/>
        <w:contextualSpacing/>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(2)  Any premiums incurred for a Medicare prescription drug plan</w:t>
      </w:r>
    </w:p>
    <w:p w14:paraId="735AF176" w14:textId="77777777" w:rsidR="001D3C20" w:rsidRPr="001D3C20" w:rsidRDefault="001D3C20" w:rsidP="001D3C20">
      <w:pPr>
        <w:suppressAutoHyphens/>
        <w:spacing w:after="0" w:line="240" w:lineRule="auto"/>
        <w:ind w:left="1170" w:right="1080"/>
        <w:contextualSpacing/>
        <w:rPr>
          <w:rFonts w:ascii="Arial" w:eastAsia="Calibri" w:hAnsi="Arial" w:cs="Arial"/>
          <w:kern w:val="0"/>
          <w:sz w:val="22"/>
          <w:szCs w:val="22"/>
          <w:highlight w:val="cyan"/>
          <w14:ligatures w14:val="none"/>
        </w:rPr>
      </w:pPr>
    </w:p>
    <w:p w14:paraId="02EE35EE" w14:textId="77777777" w:rsidR="001D3C20" w:rsidRPr="001D3C20" w:rsidRDefault="001D3C20" w:rsidP="001D3C20">
      <w:pPr>
        <w:widowControl w:val="0"/>
        <w:numPr>
          <w:ilvl w:val="0"/>
          <w:numId w:val="21"/>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Standard medical deduction is the sum of allowable medical deductions that exceed ten percent (10%) percent of annual income.</w:t>
      </w:r>
    </w:p>
    <w:p w14:paraId="07979AE5" w14:textId="77777777" w:rsidR="001D3C20" w:rsidRPr="001D3C20" w:rsidRDefault="001D3C20" w:rsidP="001D3C20">
      <w:pPr>
        <w:suppressAutoHyphens/>
        <w:spacing w:after="0" w:line="240" w:lineRule="auto"/>
        <w:ind w:left="1170" w:right="1080"/>
        <w:contextualSpacing/>
        <w:rPr>
          <w:rFonts w:ascii="Arial" w:eastAsia="Calibri" w:hAnsi="Arial" w:cs="Arial"/>
          <w:kern w:val="0"/>
          <w:sz w:val="22"/>
          <w:szCs w:val="22"/>
          <w:highlight w:val="cyan"/>
          <w14:ligatures w14:val="none"/>
        </w:rPr>
      </w:pPr>
    </w:p>
    <w:p w14:paraId="5E1DF5D8"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Allowable Disability Assistance Expenses  </w:t>
      </w:r>
    </w:p>
    <w:p w14:paraId="3E6D4836"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Deducted for attendant care or auxiliary apparatus for persons with disabilities if needed to enable the disabled person or another adult family member to work.</w:t>
      </w:r>
    </w:p>
    <w:p w14:paraId="017807A1"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lastRenderedPageBreak/>
        <w:t xml:space="preserve">Disability assistance expenses are those reasonable expenses that are anticipated during the period for which annual income is computed for attendant care and auxiliary apparatus for a disabled family member and that are necessary to enable a family member (including the disabled family member) to be employed. </w:t>
      </w:r>
    </w:p>
    <w:p w14:paraId="74C94DF4"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These expenses may not be paid to a member of the family nor reimbursed by an outside source.</w:t>
      </w:r>
    </w:p>
    <w:p w14:paraId="69C078C2"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The PHA must determine what is “reasonable” based on local conditions and costs as well as whether the expenses are directly linked to enabling the family member to work. Reasonable attendant care costs for the locality should be verified through a local social services agency which handles attendant care needs, or an independent Living Center that assists families in matching attendants with disabled clients.</w:t>
      </w:r>
    </w:p>
    <w:p w14:paraId="17E59E3E"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Attendant care includes the actual cost of providing an attendant to care for a disabled person either in the home or in the workplace based on local standards for hourly pay or salary.</w:t>
      </w:r>
    </w:p>
    <w:p w14:paraId="5EF47C59"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Equipment may include but not be limited to providing a wheelchair (manual or electric) to allow the disabled individual the mobility to go from home to place of employment or to facilitate care in the home, ramps to provide access to and from the unit, modifications to a vehicle or special equipment to enable a blind individual to read or type, but only if this enables the disabled person or other family member to work, any other type of special equipment needed for mobility if the use thereof is demonstrated to be employment related for the disabled person or another family member.</w:t>
      </w:r>
    </w:p>
    <w:p w14:paraId="64535BA4"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amount allowed is limited to the amount that exceeds three percent (10%) of gross family income and does not exceed the amount earned </w:t>
      </w:r>
      <w:proofErr w:type="gramStart"/>
      <w:r w:rsidRPr="001D3C20">
        <w:rPr>
          <w:rFonts w:ascii="Arial" w:eastAsia="Times New Roman" w:hAnsi="Arial" w:cs="Times New Roman"/>
          <w:kern w:val="0"/>
          <w:sz w:val="22"/>
          <w:szCs w:val="22"/>
          <w:highlight w:val="cyan"/>
          <w14:ligatures w14:val="none"/>
        </w:rPr>
        <w:t>as a result of</w:t>
      </w:r>
      <w:proofErr w:type="gramEnd"/>
      <w:r w:rsidRPr="001D3C20">
        <w:rPr>
          <w:rFonts w:ascii="Arial" w:eastAsia="Times New Roman" w:hAnsi="Arial" w:cs="Times New Roman"/>
          <w:kern w:val="0"/>
          <w:sz w:val="22"/>
          <w:szCs w:val="22"/>
          <w:highlight w:val="cyan"/>
          <w14:ligatures w14:val="none"/>
        </w:rPr>
        <w:t xml:space="preserve"> the expense.</w:t>
      </w:r>
    </w:p>
    <w:p w14:paraId="6CEF7F56"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must be able to verify that there is a direct link between the disability assistance expenses claimed by the family and a family member’s (including the disabled family member) employment.  </w:t>
      </w:r>
    </w:p>
    <w:p w14:paraId="3AF50180"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If more than one family member is enabled to work </w:t>
      </w:r>
      <w:proofErr w:type="gramStart"/>
      <w:r w:rsidRPr="001D3C20">
        <w:rPr>
          <w:rFonts w:ascii="Arial" w:eastAsia="Times New Roman" w:hAnsi="Arial" w:cs="Times New Roman"/>
          <w:kern w:val="0"/>
          <w:sz w:val="22"/>
          <w:szCs w:val="22"/>
          <w:highlight w:val="cyan"/>
          <w14:ligatures w14:val="none"/>
        </w:rPr>
        <w:t>as a result of</w:t>
      </w:r>
      <w:proofErr w:type="gramEnd"/>
      <w:r w:rsidRPr="001D3C20">
        <w:rPr>
          <w:rFonts w:ascii="Arial" w:eastAsia="Times New Roman" w:hAnsi="Arial" w:cs="Times New Roman"/>
          <w:kern w:val="0"/>
          <w:sz w:val="22"/>
          <w:szCs w:val="22"/>
          <w:highlight w:val="cyan"/>
          <w14:ligatures w14:val="none"/>
        </w:rPr>
        <w:t xml:space="preserve"> the </w:t>
      </w:r>
      <w:proofErr w:type="gramStart"/>
      <w:r w:rsidRPr="001D3C20">
        <w:rPr>
          <w:rFonts w:ascii="Arial" w:eastAsia="Times New Roman" w:hAnsi="Arial" w:cs="Times New Roman"/>
          <w:kern w:val="0"/>
          <w:sz w:val="22"/>
          <w:szCs w:val="22"/>
          <w:highlight w:val="cyan"/>
          <w14:ligatures w14:val="none"/>
        </w:rPr>
        <w:t>incurring of</w:t>
      </w:r>
      <w:proofErr w:type="gramEnd"/>
      <w:r w:rsidRPr="001D3C20">
        <w:rPr>
          <w:rFonts w:ascii="Arial" w:eastAsia="Times New Roman" w:hAnsi="Arial" w:cs="Times New Roman"/>
          <w:kern w:val="0"/>
          <w:sz w:val="22"/>
          <w:szCs w:val="22"/>
          <w:highlight w:val="cyan"/>
          <w14:ligatures w14:val="none"/>
        </w:rPr>
        <w:t xml:space="preserve"> disability assistance expenses, the PHA will verify the employment and combine the incomes of all working family members to establish the cap by which the expenditures are limited.</w:t>
      </w:r>
    </w:p>
    <w:p w14:paraId="64475DB2"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If both childcare and disability expenses are needed to enable a person to work, the PHA will use the same employment income to justify the childcare allowance and the disability assistance allowance.</w:t>
      </w:r>
    </w:p>
    <w:p w14:paraId="20E25979"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Financial hardship </w:t>
      </w:r>
      <w:proofErr w:type="gramStart"/>
      <w:r w:rsidRPr="001D3C20">
        <w:rPr>
          <w:rFonts w:ascii="Arial" w:eastAsia="Calibri" w:hAnsi="Arial" w:cs="Arial"/>
          <w:kern w:val="0"/>
          <w:sz w:val="22"/>
          <w:szCs w:val="22"/>
          <w:highlight w:val="cyan"/>
          <w14:ligatures w14:val="none"/>
        </w:rPr>
        <w:t>exemption</w:t>
      </w:r>
      <w:proofErr w:type="gramEnd"/>
      <w:r w:rsidRPr="001D3C20">
        <w:rPr>
          <w:rFonts w:ascii="Arial" w:eastAsia="Calibri" w:hAnsi="Arial" w:cs="Arial"/>
          <w:kern w:val="0"/>
          <w:sz w:val="22"/>
          <w:szCs w:val="22"/>
          <w:highlight w:val="cyan"/>
          <w14:ligatures w14:val="none"/>
        </w:rPr>
        <w:t xml:space="preserve"> for unreimbursed health and medical care expenses and reasonable </w:t>
      </w:r>
      <w:proofErr w:type="gramStart"/>
      <w:r w:rsidRPr="001D3C20">
        <w:rPr>
          <w:rFonts w:ascii="Arial" w:eastAsia="Calibri" w:hAnsi="Arial" w:cs="Arial"/>
          <w:kern w:val="0"/>
          <w:sz w:val="22"/>
          <w:szCs w:val="22"/>
          <w:highlight w:val="cyan"/>
          <w14:ligatures w14:val="none"/>
        </w:rPr>
        <w:t>attendant care</w:t>
      </w:r>
      <w:proofErr w:type="gramEnd"/>
      <w:r w:rsidRPr="001D3C20">
        <w:rPr>
          <w:rFonts w:ascii="Arial" w:eastAsia="Calibri" w:hAnsi="Arial" w:cs="Arial"/>
          <w:kern w:val="0"/>
          <w:sz w:val="22"/>
          <w:szCs w:val="22"/>
          <w:highlight w:val="cyan"/>
          <w14:ligatures w14:val="none"/>
        </w:rPr>
        <w:t xml:space="preserve"> and auxiliary apparatus expenses.</w:t>
      </w:r>
    </w:p>
    <w:p w14:paraId="268F2856" w14:textId="77777777" w:rsidR="001D3C20" w:rsidRPr="001D3C20" w:rsidRDefault="001D3C20" w:rsidP="001D3C20">
      <w:pPr>
        <w:widowControl w:val="0"/>
        <w:numPr>
          <w:ilvl w:val="0"/>
          <w:numId w:val="22"/>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All families who received a deduction for unreimbursed health and medical care and/or reasonable attendant care or auxiliary apparatus expenses based on their most recent income examination prior to January 1, 2027, will begin receiving the 24-month phased-in relief at their next annual or interim reexamination, whichever occurs first. </w:t>
      </w:r>
    </w:p>
    <w:p w14:paraId="5D0B399E" w14:textId="77777777" w:rsidR="001D3C20" w:rsidRPr="001D3C20" w:rsidRDefault="001D3C20" w:rsidP="001D3C20">
      <w:pPr>
        <w:widowControl w:val="0"/>
        <w:numPr>
          <w:ilvl w:val="0"/>
          <w:numId w:val="22"/>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Families who receive this phased-in relief will have eligible expenses deducted as follows </w:t>
      </w:r>
    </w:p>
    <w:p w14:paraId="12AE3C17" w14:textId="77777777" w:rsidR="001D3C20" w:rsidRPr="001D3C20" w:rsidRDefault="001D3C20" w:rsidP="001D3C20">
      <w:pPr>
        <w:widowControl w:val="0"/>
        <w:numPr>
          <w:ilvl w:val="0"/>
          <w:numId w:val="23"/>
        </w:numPr>
        <w:suppressAutoHyphens/>
        <w:spacing w:before="120" w:after="120" w:line="276" w:lineRule="auto"/>
        <w:ind w:left="2340" w:right="1080" w:hanging="27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1st twelve months – </w:t>
      </w:r>
      <w:proofErr w:type="gramStart"/>
      <w:r w:rsidRPr="001D3C20">
        <w:rPr>
          <w:rFonts w:ascii="Arial" w:eastAsia="Calibri" w:hAnsi="Arial" w:cs="Arial"/>
          <w:kern w:val="0"/>
          <w:sz w:val="22"/>
          <w:szCs w:val="22"/>
          <w:highlight w:val="cyan"/>
          <w14:ligatures w14:val="none"/>
        </w:rPr>
        <w:t>in excess of</w:t>
      </w:r>
      <w:proofErr w:type="gramEnd"/>
      <w:r w:rsidRPr="001D3C20">
        <w:rPr>
          <w:rFonts w:ascii="Arial" w:eastAsia="Calibri" w:hAnsi="Arial" w:cs="Arial"/>
          <w:kern w:val="0"/>
          <w:sz w:val="22"/>
          <w:szCs w:val="22"/>
          <w:highlight w:val="cyan"/>
          <w14:ligatures w14:val="none"/>
        </w:rPr>
        <w:t xml:space="preserve"> 5% of annual income. </w:t>
      </w:r>
    </w:p>
    <w:p w14:paraId="41440217" w14:textId="77777777" w:rsidR="001D3C20" w:rsidRPr="001D3C20" w:rsidRDefault="001D3C20" w:rsidP="001D3C20">
      <w:pPr>
        <w:widowControl w:val="0"/>
        <w:numPr>
          <w:ilvl w:val="0"/>
          <w:numId w:val="23"/>
        </w:numPr>
        <w:suppressAutoHyphens/>
        <w:spacing w:before="120" w:after="120" w:line="276" w:lineRule="auto"/>
        <w:ind w:left="2340" w:right="1080" w:hanging="27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2nd twelve months – </w:t>
      </w:r>
      <w:proofErr w:type="gramStart"/>
      <w:r w:rsidRPr="001D3C20">
        <w:rPr>
          <w:rFonts w:ascii="Arial" w:eastAsia="Calibri" w:hAnsi="Arial" w:cs="Arial"/>
          <w:kern w:val="0"/>
          <w:sz w:val="22"/>
          <w:szCs w:val="22"/>
          <w:highlight w:val="cyan"/>
          <w14:ligatures w14:val="none"/>
        </w:rPr>
        <w:t>in excess of</w:t>
      </w:r>
      <w:proofErr w:type="gramEnd"/>
      <w:r w:rsidRPr="001D3C20">
        <w:rPr>
          <w:rFonts w:ascii="Arial" w:eastAsia="Calibri" w:hAnsi="Arial" w:cs="Arial"/>
          <w:kern w:val="0"/>
          <w:sz w:val="22"/>
          <w:szCs w:val="22"/>
          <w:highlight w:val="cyan"/>
          <w14:ligatures w14:val="none"/>
        </w:rPr>
        <w:t xml:space="preserve"> 7.5% of annual income. </w:t>
      </w:r>
    </w:p>
    <w:p w14:paraId="69110DFC" w14:textId="77777777" w:rsidR="001D3C20" w:rsidRPr="001D3C20" w:rsidRDefault="001D3C20" w:rsidP="001D3C20">
      <w:pPr>
        <w:widowControl w:val="0"/>
        <w:numPr>
          <w:ilvl w:val="0"/>
          <w:numId w:val="23"/>
        </w:numPr>
        <w:suppressAutoHyphens/>
        <w:spacing w:before="120" w:after="120" w:line="276" w:lineRule="auto"/>
        <w:ind w:left="2340" w:right="1080" w:hanging="27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After 24 months – </w:t>
      </w:r>
      <w:proofErr w:type="gramStart"/>
      <w:r w:rsidRPr="001D3C20">
        <w:rPr>
          <w:rFonts w:ascii="Arial" w:eastAsia="Calibri" w:hAnsi="Arial" w:cs="Arial"/>
          <w:kern w:val="0"/>
          <w:sz w:val="22"/>
          <w:szCs w:val="22"/>
          <w:highlight w:val="cyan"/>
          <w14:ligatures w14:val="none"/>
        </w:rPr>
        <w:t>in excess of</w:t>
      </w:r>
      <w:proofErr w:type="gramEnd"/>
      <w:r w:rsidRPr="001D3C20">
        <w:rPr>
          <w:rFonts w:ascii="Arial" w:eastAsia="Calibri" w:hAnsi="Arial" w:cs="Arial"/>
          <w:kern w:val="0"/>
          <w:sz w:val="22"/>
          <w:szCs w:val="22"/>
          <w:highlight w:val="cyan"/>
          <w14:ligatures w14:val="none"/>
        </w:rPr>
        <w:t xml:space="preserve"> 10% threshold will phase in and remain in effect unless the family qualifies for general hardship relief. </w:t>
      </w:r>
    </w:p>
    <w:p w14:paraId="4E527063" w14:textId="77777777" w:rsidR="001D3C20" w:rsidRPr="001D3C20" w:rsidRDefault="001D3C20" w:rsidP="001D3C20">
      <w:pPr>
        <w:widowControl w:val="0"/>
        <w:numPr>
          <w:ilvl w:val="0"/>
          <w:numId w:val="22"/>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Once a family chooses to obtain General Relief, a family may no longer receive the phased-in relief.</w:t>
      </w:r>
    </w:p>
    <w:p w14:paraId="4BAE58C3" w14:textId="77777777" w:rsidR="001D3C20" w:rsidRPr="001D3C20" w:rsidRDefault="001D3C20" w:rsidP="001D3C20">
      <w:pPr>
        <w:suppressAutoHyphens/>
        <w:spacing w:after="0" w:line="240" w:lineRule="auto"/>
        <w:ind w:left="1170" w:right="1080"/>
        <w:contextualSpacing/>
        <w:rPr>
          <w:rFonts w:ascii="Arial" w:eastAsia="Calibri" w:hAnsi="Arial" w:cs="Arial"/>
          <w:kern w:val="0"/>
          <w:sz w:val="22"/>
          <w:szCs w:val="22"/>
          <w:highlight w:val="cyan"/>
          <w14:ligatures w14:val="none"/>
        </w:rPr>
      </w:pPr>
    </w:p>
    <w:p w14:paraId="7A8FFFA9"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General Relief Hardship Exemption</w:t>
      </w:r>
    </w:p>
    <w:p w14:paraId="014FF9E6"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 family may request a hardship exemption for health or medical care expenses, reasonable </w:t>
      </w:r>
      <w:proofErr w:type="gramStart"/>
      <w:r w:rsidRPr="001D3C20">
        <w:rPr>
          <w:rFonts w:ascii="Arial" w:eastAsia="Calibri" w:hAnsi="Arial" w:cs="Arial"/>
          <w:kern w:val="0"/>
          <w:sz w:val="22"/>
          <w:szCs w:val="22"/>
          <w:highlight w:val="cyan"/>
          <w14:ligatures w14:val="none"/>
        </w:rPr>
        <w:t>attendant</w:t>
      </w:r>
      <w:proofErr w:type="gramEnd"/>
      <w:r w:rsidRPr="001D3C20">
        <w:rPr>
          <w:rFonts w:ascii="Arial" w:eastAsia="Calibri" w:hAnsi="Arial" w:cs="Arial"/>
          <w:kern w:val="0"/>
          <w:sz w:val="22"/>
          <w:szCs w:val="22"/>
          <w:highlight w:val="cyan"/>
          <w14:ligatures w14:val="none"/>
        </w:rPr>
        <w:t xml:space="preserve"> care, or auxiliary apparatus expenses. </w:t>
      </w:r>
    </w:p>
    <w:p w14:paraId="743297A3" w14:textId="77777777" w:rsidR="001D3C20" w:rsidRPr="001D3C20" w:rsidRDefault="001D3C20" w:rsidP="001D3C20">
      <w:pPr>
        <w:widowControl w:val="0"/>
        <w:numPr>
          <w:ilvl w:val="0"/>
          <w:numId w:val="24"/>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Eligibility: A family must demonstrate that their applicable expenses increased or they experienced a change in circumstances that resulted in a financial hardship, as defined below, that would not otherwise trigger an interim reexamination. This relief is available regardless of whether the family previously received health and medical deductions or is currently receiving, or previously received, a phased-in hardship exemption under 24 CFR 5.611(c) (1). </w:t>
      </w:r>
    </w:p>
    <w:p w14:paraId="53F03310" w14:textId="77777777" w:rsidR="001D3C20" w:rsidRPr="001D3C20" w:rsidRDefault="001D3C20" w:rsidP="001D3C20">
      <w:pPr>
        <w:widowControl w:val="0"/>
        <w:numPr>
          <w:ilvl w:val="0"/>
          <w:numId w:val="24"/>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 change in circumstances includes the need for new, qualifying, health/ medical, reasonable attendant care and auxiliary apparatus expenses or an increase in the cost of qualifying expenses so that qualifying expenses exceed 5% of the family’s annual income.</w:t>
      </w:r>
    </w:p>
    <w:p w14:paraId="40E3D2F1" w14:textId="77777777" w:rsidR="001D3C20" w:rsidRPr="001D3C20" w:rsidRDefault="001D3C20" w:rsidP="001D3C20">
      <w:pPr>
        <w:widowControl w:val="0"/>
        <w:numPr>
          <w:ilvl w:val="0"/>
          <w:numId w:val="24"/>
        </w:numPr>
        <w:suppressAutoHyphens/>
        <w:spacing w:before="120" w:after="120" w:line="276" w:lineRule="auto"/>
        <w:ind w:left="1800" w:right="1080"/>
        <w:jc w:val="both"/>
        <w:rPr>
          <w:rFonts w:ascii="Arial" w:eastAsia="Calibri" w:hAnsi="Arial" w:cs="Arial"/>
          <w:kern w:val="0"/>
          <w:sz w:val="22"/>
          <w:szCs w:val="22"/>
          <w:highlight w:val="cyan"/>
          <w14:ligatures w14:val="none"/>
        </w:rPr>
      </w:pPr>
      <w:proofErr w:type="gramStart"/>
      <w:r w:rsidRPr="001D3C20">
        <w:rPr>
          <w:rFonts w:ascii="Arial" w:eastAsia="Calibri" w:hAnsi="Arial" w:cs="Arial"/>
          <w:kern w:val="0"/>
          <w:sz w:val="22"/>
          <w:szCs w:val="22"/>
          <w:highlight w:val="cyan"/>
          <w14:ligatures w14:val="none"/>
        </w:rPr>
        <w:t>The exemption</w:t>
      </w:r>
      <w:proofErr w:type="gramEnd"/>
      <w:r w:rsidRPr="001D3C20">
        <w:rPr>
          <w:rFonts w:ascii="Arial" w:eastAsia="Calibri" w:hAnsi="Arial" w:cs="Arial"/>
          <w:kern w:val="0"/>
          <w:sz w:val="22"/>
          <w:szCs w:val="22"/>
          <w:highlight w:val="cyan"/>
          <w14:ligatures w14:val="none"/>
        </w:rPr>
        <w:t xml:space="preserve"> ends when the circumstances that made the family eligible for the exemption no longer apply or after 90 days, whichever comes earlier. </w:t>
      </w:r>
    </w:p>
    <w:p w14:paraId="7F203120" w14:textId="67E3EF29" w:rsidR="001D3C20" w:rsidRPr="00AB6893" w:rsidRDefault="001D3C20" w:rsidP="001D3C20">
      <w:pPr>
        <w:widowControl w:val="0"/>
        <w:numPr>
          <w:ilvl w:val="0"/>
          <w:numId w:val="24"/>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w:t>
      </w:r>
      <w:r w:rsidRPr="00AB6893">
        <w:rPr>
          <w:rFonts w:ascii="Arial" w:eastAsia="Calibri" w:hAnsi="Arial" w:cs="Arial"/>
          <w:kern w:val="0"/>
          <w:sz w:val="22"/>
          <w:szCs w:val="22"/>
          <w:highlight w:val="cyan"/>
          <w14:ligatures w14:val="none"/>
        </w:rPr>
        <w:t>the</w:t>
      </w:r>
      <w:r w:rsidR="00AB6893" w:rsidRPr="00AB6893">
        <w:rPr>
          <w:highlight w:val="cyan"/>
        </w:rPr>
        <w:t xml:space="preserve"> </w:t>
      </w:r>
      <w:r w:rsidR="00AB6893" w:rsidRPr="00AB6893">
        <w:rPr>
          <w:rFonts w:ascii="Arial" w:eastAsia="Calibri" w:hAnsi="Arial" w:cs="Arial"/>
          <w:kern w:val="0"/>
          <w:sz w:val="22"/>
          <w:szCs w:val="22"/>
          <w:highlight w:val="cyan"/>
          <w14:ligatures w14:val="none"/>
        </w:rPr>
        <w:t>family wishes to request a successive 90-day period for the exemption, they must demonstrate to the PHA why an additional period of exemption is warranted. It is the tenant’s responsibility to notify the PHA within 10 days if the circumstances change. Failure to report a change in circumstances can result in retroactive rent.</w:t>
      </w:r>
      <w:r w:rsidRPr="00AB6893">
        <w:rPr>
          <w:rFonts w:ascii="Arial" w:eastAsia="Calibri" w:hAnsi="Arial" w:cs="Arial"/>
          <w:kern w:val="0"/>
          <w:sz w:val="22"/>
          <w:szCs w:val="22"/>
          <w:highlight w:val="cyan"/>
          <w14:ligatures w14:val="none"/>
        </w:rPr>
        <w:t xml:space="preserve"> </w:t>
      </w:r>
    </w:p>
    <w:p w14:paraId="1109A711" w14:textId="77777777" w:rsidR="001D3C20" w:rsidRPr="001D3C20" w:rsidRDefault="001D3C20" w:rsidP="001D3C20">
      <w:pPr>
        <w:suppressAutoHyphens/>
        <w:spacing w:before="120" w:after="120" w:line="276" w:lineRule="auto"/>
        <w:ind w:left="1170" w:right="1080"/>
        <w:jc w:val="both"/>
        <w:rPr>
          <w:rFonts w:ascii="Arial" w:eastAsia="Times New Roman" w:hAnsi="Arial" w:cs="Arial"/>
          <w:kern w:val="0"/>
          <w:sz w:val="22"/>
          <w:szCs w:val="22"/>
          <w:highlight w:val="cyan"/>
          <w14:ligatures w14:val="none"/>
        </w:rPr>
      </w:pPr>
      <w:r w:rsidRPr="001D3C20">
        <w:rPr>
          <w:rFonts w:ascii="Arial" w:eastAsia="Times New Roman" w:hAnsi="Arial" w:cs="Arial"/>
          <w:kern w:val="0"/>
          <w:sz w:val="22"/>
          <w:szCs w:val="22"/>
          <w:highlight w:val="cyan"/>
          <w14:ligatures w14:val="none"/>
        </w:rPr>
        <w:t xml:space="preserve">If the PHA determines that the expense giving rise to the hardship exemption will not end within 90 days, the PHA may grant one or more 90-day extensions in advance. </w:t>
      </w:r>
    </w:p>
    <w:p w14:paraId="3A5AF631" w14:textId="77777777" w:rsidR="001D3C20" w:rsidRPr="001D3C20" w:rsidRDefault="001D3C20" w:rsidP="001D3C20">
      <w:pPr>
        <w:suppressAutoHyphens/>
        <w:spacing w:before="120" w:after="120" w:line="276" w:lineRule="auto"/>
        <w:ind w:left="1170" w:right="1080"/>
        <w:jc w:val="both"/>
        <w:rPr>
          <w:rFonts w:ascii="Arial" w:eastAsia="Times New Roman" w:hAnsi="Arial" w:cs="Arial"/>
          <w:kern w:val="0"/>
          <w:sz w:val="22"/>
          <w:szCs w:val="22"/>
          <w:highlight w:val="cyan"/>
          <w14:ligatures w14:val="none"/>
        </w:rPr>
      </w:pPr>
      <w:r w:rsidRPr="001D3C20">
        <w:rPr>
          <w:rFonts w:ascii="Arial" w:eastAsia="Times New Roman" w:hAnsi="Arial" w:cs="Arial"/>
          <w:kern w:val="0"/>
          <w:sz w:val="22"/>
          <w:szCs w:val="22"/>
          <w:highlight w:val="cyan"/>
          <w14:ligatures w14:val="none"/>
        </w:rPr>
        <w:t xml:space="preserve">The </w:t>
      </w:r>
      <w:proofErr w:type="gramStart"/>
      <w:r w:rsidRPr="001D3C20">
        <w:rPr>
          <w:rFonts w:ascii="Arial" w:eastAsia="Times New Roman" w:hAnsi="Arial" w:cs="Arial"/>
          <w:kern w:val="0"/>
          <w:sz w:val="22"/>
          <w:szCs w:val="22"/>
          <w:highlight w:val="cyan"/>
          <w14:ligatures w14:val="none"/>
        </w:rPr>
        <w:t>PHA  will</w:t>
      </w:r>
      <w:proofErr w:type="gramEnd"/>
      <w:r w:rsidRPr="001D3C20">
        <w:rPr>
          <w:rFonts w:ascii="Arial" w:eastAsia="Times New Roman" w:hAnsi="Arial" w:cs="Arial"/>
          <w:kern w:val="0"/>
          <w:sz w:val="22"/>
          <w:szCs w:val="22"/>
          <w:highlight w:val="cyan"/>
          <w14:ligatures w14:val="none"/>
        </w:rPr>
        <w:t xml:space="preserve"> consider requests for this hardship exemption so long as the hardship </w:t>
      </w:r>
      <w:proofErr w:type="gramStart"/>
      <w:r w:rsidRPr="001D3C20">
        <w:rPr>
          <w:rFonts w:ascii="Arial" w:eastAsia="Times New Roman" w:hAnsi="Arial" w:cs="Arial"/>
          <w:kern w:val="0"/>
          <w:sz w:val="22"/>
          <w:szCs w:val="22"/>
          <w:highlight w:val="cyan"/>
          <w14:ligatures w14:val="none"/>
        </w:rPr>
        <w:t>exist</w:t>
      </w:r>
      <w:proofErr w:type="gramEnd"/>
      <w:r w:rsidRPr="001D3C20">
        <w:rPr>
          <w:rFonts w:ascii="Arial" w:eastAsia="Times New Roman" w:hAnsi="Arial" w:cs="Arial"/>
          <w:kern w:val="0"/>
          <w:sz w:val="22"/>
          <w:szCs w:val="22"/>
          <w:highlight w:val="cyan"/>
          <w14:ligatures w14:val="none"/>
        </w:rPr>
        <w:t xml:space="preserve">. It is the </w:t>
      </w:r>
      <w:proofErr w:type="gramStart"/>
      <w:r w:rsidRPr="001D3C20">
        <w:rPr>
          <w:rFonts w:ascii="Arial" w:eastAsia="Times New Roman" w:hAnsi="Arial" w:cs="Arial"/>
          <w:kern w:val="0"/>
          <w:sz w:val="22"/>
          <w:szCs w:val="22"/>
          <w:highlight w:val="cyan"/>
          <w14:ligatures w14:val="none"/>
        </w:rPr>
        <w:t>tenants</w:t>
      </w:r>
      <w:proofErr w:type="gramEnd"/>
      <w:r w:rsidRPr="001D3C20">
        <w:rPr>
          <w:rFonts w:ascii="Arial" w:eastAsia="Times New Roman" w:hAnsi="Arial" w:cs="Arial"/>
          <w:kern w:val="0"/>
          <w:sz w:val="22"/>
          <w:szCs w:val="22"/>
          <w:highlight w:val="cyan"/>
          <w14:ligatures w14:val="none"/>
        </w:rPr>
        <w:t xml:space="preserve"> responsibility to notify the PHA within 10 days if the circumstances change.  </w:t>
      </w:r>
    </w:p>
    <w:p w14:paraId="4EA3866C"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Verification: </w:t>
      </w:r>
    </w:p>
    <w:p w14:paraId="7268C827"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PHA must obtain third-party verification of the family’s inability to pay rent or must document in the file the reason third-party verification was not available. The PHA must attempt to obtain third-party verification prior to the end of the 90-day period.</w:t>
      </w:r>
    </w:p>
    <w:p w14:paraId="38D38817"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must comply with the Health Insurance Portability and Accountability Act (HIPAA) (Pub. L. 104-191, 110 Stat. 1936) and the Privacy Act of 1974 (Pub. L. 93-579, 88 Stat. 1896) when requesting documentation to determine eligibility for a financial hardship exemption for unreimbursed health and medical care expenses. </w:t>
      </w:r>
    </w:p>
    <w:p w14:paraId="2618A104"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19E5D4F2"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may not request documentation beyond what is sufficient to determine anticipated health and medical care and/or reasonable attendant care and auxiliary apparatus costs or when a change in circumstances took place. Before placing bills and documentation in the tenant file, The PHA will redact all personally identifiable information. The PHA will comply with all federal nondiscrimination and civil rights statutes and requirements, including, but not limited to, the Fair Housing Act, Title VI of the Civil Rights Act, Section 504, and the Americans with Disabilities Act, as applicable. Among other obligations, this includes providing for reasonable </w:t>
      </w:r>
      <w:proofErr w:type="gramStart"/>
      <w:r w:rsidRPr="001D3C20">
        <w:rPr>
          <w:rFonts w:ascii="Arial" w:eastAsia="Calibri" w:hAnsi="Arial" w:cs="Arial"/>
          <w:kern w:val="0"/>
          <w:sz w:val="22"/>
          <w:szCs w:val="22"/>
          <w:highlight w:val="cyan"/>
          <w14:ligatures w14:val="none"/>
        </w:rPr>
        <w:t>accommodations</w:t>
      </w:r>
      <w:proofErr w:type="gramEnd"/>
      <w:r w:rsidRPr="001D3C20">
        <w:rPr>
          <w:rFonts w:ascii="Arial" w:eastAsia="Calibri" w:hAnsi="Arial" w:cs="Arial"/>
          <w:kern w:val="0"/>
          <w:sz w:val="22"/>
          <w:szCs w:val="22"/>
          <w:highlight w:val="cyan"/>
          <w14:ligatures w14:val="none"/>
        </w:rPr>
        <w:t xml:space="preserve"> that may be necessary for </w:t>
      </w:r>
      <w:proofErr w:type="gramStart"/>
      <w:r w:rsidRPr="001D3C20">
        <w:rPr>
          <w:rFonts w:ascii="Arial" w:eastAsia="Calibri" w:hAnsi="Arial" w:cs="Arial"/>
          <w:kern w:val="0"/>
          <w:sz w:val="22"/>
          <w:szCs w:val="22"/>
          <w:highlight w:val="cyan"/>
          <w14:ligatures w14:val="none"/>
        </w:rPr>
        <w:t>persons</w:t>
      </w:r>
      <w:proofErr w:type="gramEnd"/>
      <w:r w:rsidRPr="001D3C20">
        <w:rPr>
          <w:rFonts w:ascii="Arial" w:eastAsia="Calibri" w:hAnsi="Arial" w:cs="Arial"/>
          <w:kern w:val="0"/>
          <w:sz w:val="22"/>
          <w:szCs w:val="22"/>
          <w:highlight w:val="cyan"/>
          <w14:ligatures w14:val="none"/>
        </w:rPr>
        <w:t xml:space="preserve"> with disabilities. </w:t>
      </w:r>
    </w:p>
    <w:p w14:paraId="21270E20"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72559CAA"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Attendant Care </w:t>
      </w:r>
    </w:p>
    <w:p w14:paraId="59682B0E"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will accept written third-party documents provided by the family. If family provided documents are not available, the PHA will provide a third-party verification form directly to the care provider requesting the needed information. </w:t>
      </w:r>
    </w:p>
    <w:p w14:paraId="0C489753"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57E1F975"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Expenses for attendant care will be verified through: </w:t>
      </w:r>
    </w:p>
    <w:p w14:paraId="132BE116" w14:textId="77777777" w:rsidR="001D3C20" w:rsidRPr="001D3C20" w:rsidRDefault="001D3C20" w:rsidP="001D3C20">
      <w:pPr>
        <w:widowControl w:val="0"/>
        <w:numPr>
          <w:ilvl w:val="0"/>
          <w:numId w:val="2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Written third-party documents provided by the family, such as receipts or canceled checks. </w:t>
      </w:r>
    </w:p>
    <w:p w14:paraId="1566CBD5" w14:textId="77777777" w:rsidR="001D3C20" w:rsidRPr="001D3C20" w:rsidRDefault="001D3C20" w:rsidP="001D3C20">
      <w:pPr>
        <w:widowControl w:val="0"/>
        <w:numPr>
          <w:ilvl w:val="0"/>
          <w:numId w:val="2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Third-party verification form signed by the provider, if family-provided documents are not available. </w:t>
      </w:r>
    </w:p>
    <w:p w14:paraId="23A65EC1" w14:textId="77777777" w:rsidR="001D3C20" w:rsidRPr="001D3C20" w:rsidRDefault="001D3C20" w:rsidP="001D3C20">
      <w:pPr>
        <w:widowControl w:val="0"/>
        <w:numPr>
          <w:ilvl w:val="0"/>
          <w:numId w:val="25"/>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third-party verification is not possible, written family certification as to costs anticipated to be incurred and the anticipated period. </w:t>
      </w:r>
    </w:p>
    <w:p w14:paraId="408DEAAE"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Auxiliary apparatus expenses will be verified through:</w:t>
      </w:r>
    </w:p>
    <w:p w14:paraId="1F70E383" w14:textId="77777777" w:rsidR="001D3C20" w:rsidRPr="001D3C20" w:rsidRDefault="001D3C20" w:rsidP="001D3C20">
      <w:pPr>
        <w:widowControl w:val="0"/>
        <w:numPr>
          <w:ilvl w:val="0"/>
          <w:numId w:val="26"/>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Written third-party documents provided by the family, such as billing statements for purchase of auxiliary apparatus, or other evidence of monthly payments or total payments that will be due for the apparatus during the period for which the hardship is requested. </w:t>
      </w:r>
    </w:p>
    <w:p w14:paraId="48D4EB4F" w14:textId="77777777" w:rsidR="001D3C20" w:rsidRPr="001D3C20" w:rsidRDefault="001D3C20" w:rsidP="001D3C20">
      <w:pPr>
        <w:widowControl w:val="0"/>
        <w:numPr>
          <w:ilvl w:val="0"/>
          <w:numId w:val="26"/>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Third-party verification form signed by the provider, if family-provided documents are not available. </w:t>
      </w:r>
    </w:p>
    <w:p w14:paraId="2B5423EC" w14:textId="77777777" w:rsidR="001D3C20" w:rsidRPr="001D3C20" w:rsidRDefault="001D3C20" w:rsidP="001D3C20">
      <w:pPr>
        <w:widowControl w:val="0"/>
        <w:numPr>
          <w:ilvl w:val="0"/>
          <w:numId w:val="26"/>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If third-party or document review is not possible, written family certification of estimated apparatus costs for the period for which the hardship is requested.</w:t>
      </w:r>
    </w:p>
    <w:p w14:paraId="55F2CFA1"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 In addition, the PHA will verify that: </w:t>
      </w:r>
    </w:p>
    <w:p w14:paraId="5F14247C" w14:textId="77777777" w:rsidR="001D3C20" w:rsidRPr="001D3C20" w:rsidRDefault="001D3C20" w:rsidP="001D3C20">
      <w:pPr>
        <w:widowControl w:val="0"/>
        <w:numPr>
          <w:ilvl w:val="0"/>
          <w:numId w:val="27"/>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family member for whom the expense is incurred is a person with disabilities. </w:t>
      </w:r>
    </w:p>
    <w:p w14:paraId="22C89073" w14:textId="77777777" w:rsidR="001D3C20" w:rsidRPr="001D3C20" w:rsidRDefault="001D3C20" w:rsidP="001D3C20">
      <w:pPr>
        <w:widowControl w:val="0"/>
        <w:numPr>
          <w:ilvl w:val="0"/>
          <w:numId w:val="27"/>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expense permits a family member, or members, to work. </w:t>
      </w:r>
    </w:p>
    <w:p w14:paraId="035A58BC" w14:textId="77777777" w:rsidR="001D3C20" w:rsidRPr="001D3C20" w:rsidRDefault="001D3C20" w:rsidP="001D3C20">
      <w:pPr>
        <w:widowControl w:val="0"/>
        <w:numPr>
          <w:ilvl w:val="0"/>
          <w:numId w:val="27"/>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expense is not reimbursed from another source.</w:t>
      </w:r>
    </w:p>
    <w:p w14:paraId="3C0AC651"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Family member(s) permitted to work:</w:t>
      </w:r>
    </w:p>
    <w:p w14:paraId="0466D6BD" w14:textId="77777777" w:rsidR="001D3C20" w:rsidRPr="001D3C20" w:rsidRDefault="001D3C20" w:rsidP="001D3C20">
      <w:pPr>
        <w:widowControl w:val="0"/>
        <w:numPr>
          <w:ilvl w:val="0"/>
          <w:numId w:val="28"/>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PHA will verify that the expenses claimed enable a family member, or members, including the person with disabilities, to work.</w:t>
      </w:r>
    </w:p>
    <w:p w14:paraId="7848C4CF" w14:textId="77777777" w:rsidR="001D3C20" w:rsidRPr="001D3C20" w:rsidRDefault="001D3C20" w:rsidP="001D3C20">
      <w:pPr>
        <w:widowControl w:val="0"/>
        <w:numPr>
          <w:ilvl w:val="0"/>
          <w:numId w:val="28"/>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PHA will request third-party verification from a rehabilitation agency or knowledgeable medical professional indicating that the person with disabilities requires attendant care or an auxiliary apparatus to be employed, or that the attendant care or auxiliary apparatus enables another family member, or members, to work.</w:t>
      </w:r>
    </w:p>
    <w:p w14:paraId="1AB3233A" w14:textId="77777777" w:rsidR="001D3C20" w:rsidRPr="001D3C20" w:rsidRDefault="001D3C20" w:rsidP="001D3C20">
      <w:pPr>
        <w:widowControl w:val="0"/>
        <w:numPr>
          <w:ilvl w:val="0"/>
          <w:numId w:val="28"/>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This documentation may be provided by the family. If third-party verification has been attempted and is either unavailable or proves unsuccessful, the family must certify that the disability assistance expense enables a family member, or members (possibly including the family member receiving the assistance), to work. </w:t>
      </w:r>
    </w:p>
    <w:p w14:paraId="655B1C71"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Unreimbursed Expenses </w:t>
      </w:r>
    </w:p>
    <w:p w14:paraId="735F19FA" w14:textId="77777777" w:rsidR="001D3C20" w:rsidRPr="001D3C20" w:rsidRDefault="001D3C20" w:rsidP="001D3C20">
      <w:pPr>
        <w:widowControl w:val="0"/>
        <w:numPr>
          <w:ilvl w:val="0"/>
          <w:numId w:val="29"/>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To be eligible, the costs must not be reimbursed by another source. </w:t>
      </w:r>
    </w:p>
    <w:p w14:paraId="2274807C" w14:textId="77777777" w:rsidR="001D3C20" w:rsidRPr="001D3C20" w:rsidRDefault="001D3C20" w:rsidP="001D3C20">
      <w:pPr>
        <w:widowControl w:val="0"/>
        <w:numPr>
          <w:ilvl w:val="0"/>
          <w:numId w:val="29"/>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family is required to certify that attendant care or auxiliary apparatus expenses are not paid by or reimbursed to the family from any source.</w:t>
      </w:r>
    </w:p>
    <w:p w14:paraId="7F4FB721" w14:textId="77777777" w:rsidR="00E608F8" w:rsidRPr="00E608F8" w:rsidRDefault="00E608F8" w:rsidP="00E608F8">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E608F8">
        <w:rPr>
          <w:rFonts w:ascii="Arial" w:eastAsia="Calibri" w:hAnsi="Arial" w:cs="Arial"/>
          <w:kern w:val="0"/>
          <w:sz w:val="22"/>
          <w:szCs w:val="22"/>
          <w:highlight w:val="cyan"/>
          <w14:ligatures w14:val="none"/>
        </w:rPr>
        <w:t>Determination of Families Inability to Pay Rent</w:t>
      </w:r>
    </w:p>
    <w:p w14:paraId="30315D75" w14:textId="6CF1254C" w:rsidR="00E608F8" w:rsidRPr="00E608F8" w:rsidRDefault="00E608F8" w:rsidP="00E608F8">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E608F8">
        <w:rPr>
          <w:rFonts w:ascii="Arial" w:eastAsia="Calibri" w:hAnsi="Arial" w:cs="Arial"/>
          <w:kern w:val="0"/>
          <w:sz w:val="22"/>
          <w:szCs w:val="22"/>
          <w:highlight w:val="cyan"/>
          <w14:ligatures w14:val="none"/>
        </w:rPr>
        <w:t xml:space="preserve">It is the policy of the PHA to offer general hardship relief for the regular health and medical expenses deduction. Hardship includes the following situations: </w:t>
      </w:r>
    </w:p>
    <w:p w14:paraId="70DB1DB4" w14:textId="77777777" w:rsidR="00E608F8" w:rsidRPr="00E608F8" w:rsidRDefault="00E608F8" w:rsidP="00E608F8">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E608F8">
        <w:rPr>
          <w:rFonts w:ascii="Arial" w:eastAsia="Calibri" w:hAnsi="Arial" w:cs="Arial"/>
          <w:kern w:val="0"/>
          <w:sz w:val="22"/>
          <w:szCs w:val="22"/>
          <w:highlight w:val="cyan"/>
          <w14:ligatures w14:val="none"/>
        </w:rPr>
        <w:t xml:space="preserve">Family health and medical expenses </w:t>
      </w:r>
    </w:p>
    <w:p w14:paraId="210F782E" w14:textId="77777777" w:rsidR="00E608F8" w:rsidRPr="00E608F8" w:rsidRDefault="00E608F8" w:rsidP="00E608F8">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E608F8">
        <w:rPr>
          <w:rFonts w:ascii="Arial" w:eastAsia="Calibri" w:hAnsi="Arial" w:cs="Arial"/>
          <w:kern w:val="0"/>
          <w:sz w:val="22"/>
          <w:szCs w:val="22"/>
          <w:highlight w:val="cyan"/>
          <w14:ligatures w14:val="none"/>
        </w:rPr>
        <w:lastRenderedPageBreak/>
        <w:t>1)</w:t>
      </w:r>
      <w:r w:rsidRPr="00E608F8">
        <w:rPr>
          <w:rFonts w:ascii="Arial" w:eastAsia="Calibri" w:hAnsi="Arial" w:cs="Arial"/>
          <w:kern w:val="0"/>
          <w:sz w:val="22"/>
          <w:szCs w:val="22"/>
          <w:highlight w:val="cyan"/>
          <w14:ligatures w14:val="none"/>
        </w:rPr>
        <w:tab/>
        <w:t xml:space="preserve">A change in circumstances includes the need for new, qualifying, health / medical, reasonable </w:t>
      </w:r>
      <w:proofErr w:type="gramStart"/>
      <w:r w:rsidRPr="00E608F8">
        <w:rPr>
          <w:rFonts w:ascii="Arial" w:eastAsia="Calibri" w:hAnsi="Arial" w:cs="Arial"/>
          <w:kern w:val="0"/>
          <w:sz w:val="22"/>
          <w:szCs w:val="22"/>
          <w:highlight w:val="cyan"/>
          <w14:ligatures w14:val="none"/>
        </w:rPr>
        <w:t>attendant care</w:t>
      </w:r>
      <w:proofErr w:type="gramEnd"/>
      <w:r w:rsidRPr="00E608F8">
        <w:rPr>
          <w:rFonts w:ascii="Arial" w:eastAsia="Calibri" w:hAnsi="Arial" w:cs="Arial"/>
          <w:kern w:val="0"/>
          <w:sz w:val="22"/>
          <w:szCs w:val="22"/>
          <w:highlight w:val="cyan"/>
          <w14:ligatures w14:val="none"/>
        </w:rPr>
        <w:t xml:space="preserve"> and auxiliary apparatus expenses or an increase in the cost of qualifying expenses so that qualifying expenses exceed 5% of the family’s annual income.</w:t>
      </w:r>
    </w:p>
    <w:p w14:paraId="4598CF6A" w14:textId="01A13531" w:rsidR="00E608F8" w:rsidRPr="00E608F8" w:rsidRDefault="00E608F8" w:rsidP="00E608F8">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E608F8">
        <w:rPr>
          <w:rFonts w:ascii="Arial" w:eastAsia="Calibri" w:hAnsi="Arial" w:cs="Arial"/>
          <w:kern w:val="0"/>
          <w:sz w:val="22"/>
          <w:szCs w:val="22"/>
          <w:highlight w:val="cyan"/>
          <w14:ligatures w14:val="none"/>
        </w:rPr>
        <w:t>2)</w:t>
      </w:r>
      <w:r w:rsidRPr="00E608F8">
        <w:rPr>
          <w:rFonts w:ascii="Arial" w:eastAsia="Calibri" w:hAnsi="Arial" w:cs="Arial"/>
          <w:kern w:val="0"/>
          <w:sz w:val="22"/>
          <w:szCs w:val="22"/>
          <w:highlight w:val="cyan"/>
          <w14:ligatures w14:val="none"/>
        </w:rPr>
        <w:tab/>
        <w:t xml:space="preserve">For hardship conditions based on loss of income, the hardship condition will continue to be recognized until new sources of income are received that are at least equal to the amount lost.  </w:t>
      </w:r>
    </w:p>
    <w:p w14:paraId="1259FC63" w14:textId="77777777" w:rsidR="00E608F8" w:rsidRPr="00E608F8" w:rsidRDefault="00E608F8" w:rsidP="00E608F8">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E608F8">
        <w:rPr>
          <w:rFonts w:ascii="Arial" w:eastAsia="Calibri" w:hAnsi="Arial" w:cs="Arial"/>
          <w:kern w:val="0"/>
          <w:sz w:val="22"/>
          <w:szCs w:val="22"/>
          <w:highlight w:val="cyan"/>
          <w14:ligatures w14:val="none"/>
        </w:rPr>
        <w:t>4)</w:t>
      </w:r>
      <w:r w:rsidRPr="00E608F8">
        <w:rPr>
          <w:rFonts w:ascii="Arial" w:eastAsia="Calibri" w:hAnsi="Arial" w:cs="Arial"/>
          <w:kern w:val="0"/>
          <w:sz w:val="22"/>
          <w:szCs w:val="22"/>
          <w:highlight w:val="cyan"/>
          <w14:ligatures w14:val="none"/>
        </w:rPr>
        <w:tab/>
        <w:t xml:space="preserve">The family may receive a deduction of all eligible expenses exceeding 5% of their annual income. </w:t>
      </w:r>
    </w:p>
    <w:p w14:paraId="6A71E7D7" w14:textId="21342481" w:rsidR="001D3C20" w:rsidRPr="00E608F8" w:rsidRDefault="00E608F8" w:rsidP="00E608F8">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E608F8">
        <w:rPr>
          <w:rFonts w:ascii="Arial" w:eastAsia="Calibri" w:hAnsi="Arial" w:cs="Arial"/>
          <w:kern w:val="0"/>
          <w:sz w:val="22"/>
          <w:szCs w:val="22"/>
          <w:highlight w:val="cyan"/>
          <w14:ligatures w14:val="none"/>
        </w:rPr>
        <w:t>5)</w:t>
      </w:r>
      <w:r w:rsidRPr="00E608F8">
        <w:rPr>
          <w:rFonts w:ascii="Arial" w:eastAsia="Calibri" w:hAnsi="Arial" w:cs="Arial"/>
          <w:kern w:val="0"/>
          <w:sz w:val="22"/>
          <w:szCs w:val="22"/>
          <w:highlight w:val="cyan"/>
          <w14:ligatures w14:val="none"/>
        </w:rPr>
        <w:tab/>
        <w:t>The exemption ends when the circumstances that made the family eligible for the exemption no longer apply or after 90 days, whichever comes earlier.</w:t>
      </w:r>
    </w:p>
    <w:p w14:paraId="2ED8184B"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Child Care Expenses</w:t>
      </w:r>
    </w:p>
    <w:p w14:paraId="3328D262"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Deducted for the care of children, including foster children, under thirteen (13) years of age when childcare is necessary to allow an adult member to work, attend school, or actively seek employment. </w:t>
      </w:r>
    </w:p>
    <w:p w14:paraId="401BCAF9" w14:textId="77777777" w:rsidR="001D3C20" w:rsidRPr="001D3C20" w:rsidRDefault="001D3C20" w:rsidP="001D3C20">
      <w:pPr>
        <w:suppressAutoHyphens/>
        <w:spacing w:before="120" w:after="120" w:line="240" w:lineRule="auto"/>
        <w:ind w:left="117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The following standards are the criteria for allowing childcare expenses as a deduction:</w:t>
      </w:r>
    </w:p>
    <w:p w14:paraId="05469657" w14:textId="77777777" w:rsidR="001D3C20" w:rsidRPr="001D3C20" w:rsidRDefault="001D3C20" w:rsidP="001D3C20">
      <w:pPr>
        <w:widowControl w:val="0"/>
        <w:numPr>
          <w:ilvl w:val="0"/>
          <w:numId w:val="30"/>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Childcare expenses must be “reasonable” and may not exceed the amount of employment income that is included in annual income.  If childcare is required to allow one or more family members to be employed, the amount of the childcare expense may not exceed the total of </w:t>
      </w:r>
      <w:proofErr w:type="gramStart"/>
      <w:r w:rsidRPr="001D3C20">
        <w:rPr>
          <w:rFonts w:ascii="Arial" w:eastAsia="Calibri" w:hAnsi="Arial" w:cs="Arial"/>
          <w:kern w:val="0"/>
          <w:sz w:val="22"/>
          <w:szCs w:val="22"/>
          <w:highlight w:val="cyan"/>
          <w14:ligatures w14:val="none"/>
        </w:rPr>
        <w:t>earned income</w:t>
      </w:r>
      <w:proofErr w:type="gramEnd"/>
      <w:r w:rsidRPr="001D3C20">
        <w:rPr>
          <w:rFonts w:ascii="Arial" w:eastAsia="Calibri" w:hAnsi="Arial" w:cs="Arial"/>
          <w:kern w:val="0"/>
          <w:sz w:val="22"/>
          <w:szCs w:val="22"/>
          <w:highlight w:val="cyan"/>
          <w14:ligatures w14:val="none"/>
        </w:rPr>
        <w:t xml:space="preserve"> received by all family members.</w:t>
      </w:r>
    </w:p>
    <w:p w14:paraId="00023FF5" w14:textId="77777777" w:rsidR="001D3C20" w:rsidRPr="001D3C20" w:rsidRDefault="001D3C20" w:rsidP="001D3C20">
      <w:pPr>
        <w:suppressAutoHyphens/>
        <w:spacing w:after="0" w:line="240" w:lineRule="auto"/>
        <w:ind w:left="1800" w:right="1080"/>
        <w:contextualSpacing/>
        <w:jc w:val="both"/>
        <w:rPr>
          <w:rFonts w:ascii="Arial" w:eastAsia="Calibri" w:hAnsi="Arial" w:cs="Arial"/>
          <w:kern w:val="0"/>
          <w:sz w:val="22"/>
          <w:szCs w:val="22"/>
          <w:highlight w:val="cyan"/>
          <w14:ligatures w14:val="none"/>
        </w:rPr>
      </w:pPr>
    </w:p>
    <w:p w14:paraId="715C3DE4" w14:textId="77777777" w:rsidR="001D3C20" w:rsidRPr="001D3C20" w:rsidRDefault="001D3C20" w:rsidP="001D3C20">
      <w:pPr>
        <w:suppressAutoHyphens/>
        <w:spacing w:after="0" w:line="240"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One or more family members can engage in qualifying activities for childcare purposes </w:t>
      </w:r>
      <w:proofErr w:type="gramStart"/>
      <w:r w:rsidRPr="001D3C20">
        <w:rPr>
          <w:rFonts w:ascii="Arial" w:eastAsia="Calibri" w:hAnsi="Arial" w:cs="Arial"/>
          <w:kern w:val="0"/>
          <w:sz w:val="22"/>
          <w:szCs w:val="22"/>
          <w:highlight w:val="cyan"/>
          <w14:ligatures w14:val="none"/>
        </w:rPr>
        <w:t>as long as</w:t>
      </w:r>
      <w:proofErr w:type="gramEnd"/>
      <w:r w:rsidRPr="001D3C20">
        <w:rPr>
          <w:rFonts w:ascii="Arial" w:eastAsia="Calibri" w:hAnsi="Arial" w:cs="Arial"/>
          <w:kern w:val="0"/>
          <w:sz w:val="22"/>
          <w:szCs w:val="22"/>
          <w:highlight w:val="cyan"/>
          <w14:ligatures w14:val="none"/>
        </w:rPr>
        <w:t xml:space="preserve"> the limitations of reasonable expenses for job search and education and expenses not exceeding earned income for employment are applied.</w:t>
      </w:r>
    </w:p>
    <w:p w14:paraId="7ABF5441" w14:textId="77777777" w:rsidR="001D3C20" w:rsidRPr="001D3C20" w:rsidRDefault="001D3C20" w:rsidP="001D3C20">
      <w:pPr>
        <w:suppressAutoHyphens/>
        <w:spacing w:after="0" w:line="240" w:lineRule="auto"/>
        <w:ind w:left="1800" w:right="1080"/>
        <w:contextualSpacing/>
        <w:jc w:val="both"/>
        <w:rPr>
          <w:rFonts w:ascii="Arial" w:eastAsia="Calibri" w:hAnsi="Arial" w:cs="Arial"/>
          <w:kern w:val="0"/>
          <w:sz w:val="22"/>
          <w:szCs w:val="22"/>
          <w:highlight w:val="cyan"/>
          <w14:ligatures w14:val="none"/>
        </w:rPr>
      </w:pPr>
    </w:p>
    <w:p w14:paraId="19103621" w14:textId="77777777" w:rsidR="001D3C20" w:rsidRPr="001D3C20" w:rsidRDefault="001D3C20" w:rsidP="001D3C20">
      <w:pPr>
        <w:widowControl w:val="0"/>
        <w:numPr>
          <w:ilvl w:val="0"/>
          <w:numId w:val="30"/>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amount of childcare expenditure must be reasonable if the purpose of </w:t>
      </w:r>
      <w:proofErr w:type="gramStart"/>
      <w:r w:rsidRPr="001D3C20">
        <w:rPr>
          <w:rFonts w:ascii="Arial" w:eastAsia="Calibri" w:hAnsi="Arial" w:cs="Arial"/>
          <w:kern w:val="0"/>
          <w:sz w:val="22"/>
          <w:szCs w:val="22"/>
          <w:highlight w:val="cyan"/>
          <w14:ligatures w14:val="none"/>
        </w:rPr>
        <w:t>the childcare</w:t>
      </w:r>
      <w:proofErr w:type="gramEnd"/>
      <w:r w:rsidRPr="001D3C20">
        <w:rPr>
          <w:rFonts w:ascii="Arial" w:eastAsia="Calibri" w:hAnsi="Arial" w:cs="Arial"/>
          <w:kern w:val="0"/>
          <w:sz w:val="22"/>
          <w:szCs w:val="22"/>
          <w:highlight w:val="cyan"/>
          <w14:ligatures w14:val="none"/>
        </w:rPr>
        <w:t xml:space="preserve"> is to allow a family member to actively seek employment or to further his or her education</w:t>
      </w:r>
    </w:p>
    <w:p w14:paraId="1DF954DA" w14:textId="77777777" w:rsidR="001D3C20" w:rsidRPr="001D3C20" w:rsidRDefault="001D3C20" w:rsidP="001D3C20">
      <w:pPr>
        <w:suppressAutoHyphens/>
        <w:spacing w:after="0" w:line="240" w:lineRule="auto"/>
        <w:ind w:left="1800" w:right="1080"/>
        <w:contextualSpacing/>
        <w:rPr>
          <w:rFonts w:ascii="Arial" w:eastAsia="Calibri" w:hAnsi="Arial" w:cs="Arial"/>
          <w:kern w:val="0"/>
          <w:sz w:val="22"/>
          <w:szCs w:val="22"/>
          <w:highlight w:val="cyan"/>
          <w14:ligatures w14:val="none"/>
        </w:rPr>
      </w:pPr>
    </w:p>
    <w:p w14:paraId="0138DFE7" w14:textId="77777777" w:rsidR="001D3C20" w:rsidRPr="001D3C20" w:rsidRDefault="001D3C20" w:rsidP="001D3C20">
      <w:pPr>
        <w:widowControl w:val="0"/>
        <w:numPr>
          <w:ilvl w:val="0"/>
          <w:numId w:val="30"/>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will </w:t>
      </w:r>
      <w:proofErr w:type="gramStart"/>
      <w:r w:rsidRPr="001D3C20">
        <w:rPr>
          <w:rFonts w:ascii="Arial" w:eastAsia="Calibri" w:hAnsi="Arial" w:cs="Arial"/>
          <w:kern w:val="0"/>
          <w:sz w:val="22"/>
          <w:szCs w:val="22"/>
          <w:highlight w:val="cyan"/>
          <w14:ligatures w14:val="none"/>
        </w:rPr>
        <w:t>make a determination</w:t>
      </w:r>
      <w:proofErr w:type="gramEnd"/>
      <w:r w:rsidRPr="001D3C20">
        <w:rPr>
          <w:rFonts w:ascii="Arial" w:eastAsia="Calibri" w:hAnsi="Arial" w:cs="Arial"/>
          <w:kern w:val="0"/>
          <w:sz w:val="22"/>
          <w:szCs w:val="22"/>
          <w:highlight w:val="cyan"/>
          <w14:ligatures w14:val="none"/>
        </w:rPr>
        <w:t xml:space="preserve"> as to what is a reasonable rate for childcare based on local conditions and rates. The PHA will obtain information from the social services agency that certifies childcare providers, day care centers, federally funded after school programs, etc., and determine a scale of reasonable costs. If it is determined that there is a significant difference between in-home care and day care center charges, the PHA will develop a separate scale for each.</w:t>
      </w:r>
    </w:p>
    <w:p w14:paraId="7DF256F0" w14:textId="77777777" w:rsidR="001D3C20" w:rsidRPr="001D3C20" w:rsidRDefault="001D3C20" w:rsidP="001D3C20">
      <w:pPr>
        <w:suppressAutoHyphens/>
        <w:spacing w:after="0" w:line="240" w:lineRule="auto"/>
        <w:ind w:left="1800" w:right="1080"/>
        <w:contextualSpacing/>
        <w:jc w:val="both"/>
        <w:rPr>
          <w:rFonts w:ascii="Arial" w:eastAsia="Calibri" w:hAnsi="Arial" w:cs="Arial"/>
          <w:kern w:val="0"/>
          <w:sz w:val="22"/>
          <w:szCs w:val="22"/>
          <w:highlight w:val="cyan"/>
          <w14:ligatures w14:val="none"/>
        </w:rPr>
      </w:pPr>
    </w:p>
    <w:p w14:paraId="54FE33F7" w14:textId="77777777" w:rsidR="001D3C20" w:rsidRPr="001D3C20" w:rsidRDefault="001D3C20" w:rsidP="001D3C20">
      <w:pPr>
        <w:widowControl w:val="0"/>
        <w:numPr>
          <w:ilvl w:val="0"/>
          <w:numId w:val="30"/>
        </w:numPr>
        <w:suppressAutoHyphens/>
        <w:spacing w:after="0" w:line="276" w:lineRule="auto"/>
        <w:ind w:left="180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To claim the deduction, verification from the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provider must include the name, address, and phone number of the company or individual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provider, the names of the children being cared for, the number of hours for which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is provided, the rate of pay, and the typical yearly amount paid (taking into account school and vacation periods).</w:t>
      </w:r>
    </w:p>
    <w:p w14:paraId="371C7CFF" w14:textId="77777777" w:rsidR="001D3C20" w:rsidRPr="001D3C20" w:rsidRDefault="001D3C20" w:rsidP="001D3C20">
      <w:pPr>
        <w:suppressAutoHyphens/>
        <w:spacing w:after="0" w:line="240" w:lineRule="auto"/>
        <w:ind w:left="1800" w:right="1080"/>
        <w:contextualSpacing/>
        <w:jc w:val="both"/>
        <w:rPr>
          <w:rFonts w:ascii="Arial" w:eastAsia="Calibri" w:hAnsi="Arial" w:cs="Arial"/>
          <w:kern w:val="0"/>
          <w:sz w:val="22"/>
          <w:szCs w:val="22"/>
          <w:highlight w:val="cyan"/>
          <w14:ligatures w14:val="none"/>
        </w:rPr>
      </w:pPr>
    </w:p>
    <w:p w14:paraId="5AF41C8D" w14:textId="77777777" w:rsidR="001D3C20" w:rsidRPr="001D3C20" w:rsidRDefault="001D3C20" w:rsidP="001D3C20">
      <w:pPr>
        <w:widowControl w:val="0"/>
        <w:numPr>
          <w:ilvl w:val="0"/>
          <w:numId w:val="30"/>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u w:val="single"/>
          <w14:ligatures w14:val="none"/>
        </w:rPr>
        <w:t>Childcare to work</w:t>
      </w:r>
      <w:r w:rsidRPr="001D3C20">
        <w:rPr>
          <w:rFonts w:ascii="Arial" w:eastAsia="Calibri" w:hAnsi="Arial" w:cs="Arial"/>
          <w:kern w:val="0"/>
          <w:sz w:val="22"/>
          <w:szCs w:val="22"/>
          <w:highlight w:val="cyan"/>
          <w14:ligatures w14:val="none"/>
        </w:rPr>
        <w:t>: The maximum childcare allowed would be based on the amount earned by the person enabled to work. The "person enabled to work" is the adult member of the household who earns the least amount of income from employment. The childcare deduction may not exceed the amount of income earned by the person enabled to work.</w:t>
      </w:r>
    </w:p>
    <w:p w14:paraId="61F825DC" w14:textId="77777777" w:rsidR="001D3C20" w:rsidRPr="001D3C20" w:rsidRDefault="001D3C20" w:rsidP="001D3C20">
      <w:pPr>
        <w:widowControl w:val="0"/>
        <w:numPr>
          <w:ilvl w:val="0"/>
          <w:numId w:val="30"/>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u w:val="single"/>
          <w14:ligatures w14:val="none"/>
        </w:rPr>
        <w:lastRenderedPageBreak/>
        <w:t>Childcare for school</w:t>
      </w:r>
      <w:r w:rsidRPr="001D3C20">
        <w:rPr>
          <w:rFonts w:ascii="Arial" w:eastAsia="Calibri" w:hAnsi="Arial" w:cs="Arial"/>
          <w:i/>
          <w:kern w:val="0"/>
          <w:sz w:val="22"/>
          <w:szCs w:val="22"/>
          <w:highlight w:val="cyan"/>
          <w:u w:val="single"/>
          <w14:ligatures w14:val="none"/>
        </w:rPr>
        <w:t>:</w:t>
      </w:r>
      <w:r w:rsidRPr="001D3C20">
        <w:rPr>
          <w:rFonts w:ascii="Arial" w:eastAsia="Calibri" w:hAnsi="Arial" w:cs="Arial"/>
          <w:kern w:val="0"/>
          <w:sz w:val="22"/>
          <w:szCs w:val="22"/>
          <w:highlight w:val="cyan"/>
          <w14:ligatures w14:val="none"/>
        </w:rPr>
        <w:t xml:space="preserve"> To qualify for childcare deductions under the provision of furthering education, the family </w:t>
      </w:r>
      <w:proofErr w:type="gramStart"/>
      <w:r w:rsidRPr="001D3C20">
        <w:rPr>
          <w:rFonts w:ascii="Arial" w:eastAsia="Calibri" w:hAnsi="Arial" w:cs="Arial"/>
          <w:kern w:val="0"/>
          <w:sz w:val="22"/>
          <w:szCs w:val="22"/>
          <w:highlight w:val="cyan"/>
          <w14:ligatures w14:val="none"/>
        </w:rPr>
        <w:t>member</w:t>
      </w:r>
      <w:proofErr w:type="gramEnd"/>
      <w:r w:rsidRPr="001D3C20">
        <w:rPr>
          <w:rFonts w:ascii="Arial" w:eastAsia="Calibri" w:hAnsi="Arial" w:cs="Arial"/>
          <w:kern w:val="0"/>
          <w:sz w:val="22"/>
          <w:szCs w:val="22"/>
          <w:highlight w:val="cyan"/>
          <w14:ligatures w14:val="none"/>
        </w:rPr>
        <w:t xml:space="preserve"> must demonstrate that they are enrolled in some accredited or approved educational or training program. While the type of educational effort may vary widely and be either full-time or part-time, evidence of regular participation will be required and verified by the PHA. </w:t>
      </w:r>
    </w:p>
    <w:p w14:paraId="07D1648F" w14:textId="77777777" w:rsidR="001D3C20" w:rsidRPr="001D3C20" w:rsidRDefault="001D3C20" w:rsidP="001D3C20">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Furthering education can include but is not limited to; completing high school or equivalency (GED), trade school, Community or Junior College, four-year College, technical schools, ESL or basic education classes, apprenticeship programs, certificate programs, clerical school and even independent study, if the family member must access on-line educational programs out of the home. </w:t>
      </w:r>
    </w:p>
    <w:p w14:paraId="070B6A31" w14:textId="77777777" w:rsidR="001D3C20" w:rsidRPr="001D3C20" w:rsidRDefault="001D3C20" w:rsidP="001D3C20">
      <w:pPr>
        <w:suppressAutoHyphens/>
        <w:spacing w:before="120" w:after="120" w:line="240"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family member must provide and the PHA verifies information on the type of educational program, the number of units or hours of participation, the name of the educational institution or training facility. </w:t>
      </w:r>
    </w:p>
    <w:p w14:paraId="5BF57BAB" w14:textId="77777777" w:rsidR="001D3C20" w:rsidRPr="001D3C20" w:rsidRDefault="001D3C20" w:rsidP="001D3C20">
      <w:pPr>
        <w:widowControl w:val="0"/>
        <w:numPr>
          <w:ilvl w:val="0"/>
          <w:numId w:val="30"/>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u w:val="single"/>
          <w14:ligatures w14:val="none"/>
        </w:rPr>
        <w:t>Childcare to seek employment</w:t>
      </w:r>
      <w:r w:rsidRPr="001D3C20">
        <w:rPr>
          <w:rFonts w:ascii="Arial" w:eastAsia="Calibri" w:hAnsi="Arial" w:cs="Arial"/>
          <w:kern w:val="0"/>
          <w:sz w:val="22"/>
          <w:szCs w:val="22"/>
          <w:highlight w:val="cyan"/>
          <w14:ligatures w14:val="none"/>
        </w:rPr>
        <w:t>: The deduction for childcare to seek employment must not exceed the Annual Adjusted Income of the family member seeking employment. The deduction does not include transportation costs, or other expenses incurred, and are limited to one year per individual.</w:t>
      </w:r>
    </w:p>
    <w:p w14:paraId="73962CDB" w14:textId="77777777" w:rsidR="001D3C20" w:rsidRPr="001D3C20" w:rsidRDefault="001D3C20" w:rsidP="001D3C20">
      <w:pPr>
        <w:suppressAutoHyphens/>
        <w:spacing w:before="120" w:after="120" w:line="240" w:lineRule="auto"/>
        <w:ind w:left="1800" w:right="108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To qualify for childcare deductions under the provision of actively seeking employment, the family member may be a participant in an official job search program or may simply demonstrate independent job search activities. In either case, </w:t>
      </w:r>
      <w:proofErr w:type="gramStart"/>
      <w:r w:rsidRPr="001D3C20">
        <w:rPr>
          <w:rFonts w:ascii="Arial" w:eastAsia="Times New Roman" w:hAnsi="Arial" w:cs="Times New Roman"/>
          <w:kern w:val="0"/>
          <w:sz w:val="22"/>
          <w:szCs w:val="22"/>
          <w:highlight w:val="cyan"/>
          <w14:ligatures w14:val="none"/>
        </w:rPr>
        <w:t>in order to</w:t>
      </w:r>
      <w:proofErr w:type="gramEnd"/>
      <w:r w:rsidRPr="001D3C20">
        <w:rPr>
          <w:rFonts w:ascii="Arial" w:eastAsia="Times New Roman" w:hAnsi="Arial" w:cs="Times New Roman"/>
          <w:kern w:val="0"/>
          <w:sz w:val="22"/>
          <w:szCs w:val="22"/>
          <w:highlight w:val="cyan"/>
          <w14:ligatures w14:val="none"/>
        </w:rPr>
        <w:t xml:space="preserve"> verify the time </w:t>
      </w:r>
      <w:proofErr w:type="gramStart"/>
      <w:r w:rsidRPr="001D3C20">
        <w:rPr>
          <w:rFonts w:ascii="Arial" w:eastAsia="Times New Roman" w:hAnsi="Arial" w:cs="Times New Roman"/>
          <w:kern w:val="0"/>
          <w:sz w:val="22"/>
          <w:szCs w:val="22"/>
          <w:highlight w:val="cyan"/>
          <w14:ligatures w14:val="none"/>
        </w:rPr>
        <w:t>spent in</w:t>
      </w:r>
      <w:proofErr w:type="gramEnd"/>
      <w:r w:rsidRPr="001D3C20">
        <w:rPr>
          <w:rFonts w:ascii="Arial" w:eastAsia="Times New Roman" w:hAnsi="Arial" w:cs="Times New Roman"/>
          <w:kern w:val="0"/>
          <w:sz w:val="22"/>
          <w:szCs w:val="22"/>
          <w:highlight w:val="cyan"/>
          <w14:ligatures w14:val="none"/>
        </w:rPr>
        <w:t xml:space="preserve"> seeking employment, the PHA will require the family to maintain a log that reflects the following:</w:t>
      </w:r>
    </w:p>
    <w:p w14:paraId="6343B050" w14:textId="77777777" w:rsidR="001D3C20" w:rsidRPr="001D3C20" w:rsidRDefault="001D3C20" w:rsidP="001D3C20">
      <w:pPr>
        <w:widowControl w:val="0"/>
        <w:numPr>
          <w:ilvl w:val="0"/>
          <w:numId w:val="31"/>
        </w:numPr>
        <w:suppressAutoHyphens/>
        <w:spacing w:before="120" w:after="120" w:line="276" w:lineRule="auto"/>
        <w:ind w:left="234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date and time of departure from home (including time needed to drop off children for childcare, if provided outside the home);</w:t>
      </w:r>
    </w:p>
    <w:p w14:paraId="36CFD67D" w14:textId="77777777" w:rsidR="001D3C20" w:rsidRPr="001D3C20" w:rsidRDefault="001D3C20" w:rsidP="001D3C20">
      <w:pPr>
        <w:widowControl w:val="0"/>
        <w:numPr>
          <w:ilvl w:val="0"/>
          <w:numId w:val="31"/>
        </w:numPr>
        <w:suppressAutoHyphens/>
        <w:spacing w:before="120" w:after="120" w:line="276" w:lineRule="auto"/>
        <w:ind w:left="234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name and location of the prospective employer, unemployment office or employment agency;</w:t>
      </w:r>
    </w:p>
    <w:p w14:paraId="5E6442B0" w14:textId="77777777" w:rsidR="001D3C20" w:rsidRPr="001D3C20" w:rsidRDefault="001D3C20" w:rsidP="001D3C20">
      <w:pPr>
        <w:widowControl w:val="0"/>
        <w:numPr>
          <w:ilvl w:val="0"/>
          <w:numId w:val="31"/>
        </w:numPr>
        <w:suppressAutoHyphens/>
        <w:spacing w:before="120" w:after="120" w:line="276" w:lineRule="auto"/>
        <w:ind w:left="234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name of the person(s) contacted and telephone number;</w:t>
      </w:r>
    </w:p>
    <w:p w14:paraId="475F4C81" w14:textId="77777777" w:rsidR="001D3C20" w:rsidRPr="001D3C20" w:rsidRDefault="001D3C20" w:rsidP="001D3C20">
      <w:pPr>
        <w:widowControl w:val="0"/>
        <w:numPr>
          <w:ilvl w:val="0"/>
          <w:numId w:val="31"/>
        </w:numPr>
        <w:suppressAutoHyphens/>
        <w:spacing w:before="120" w:after="120" w:line="276" w:lineRule="auto"/>
        <w:ind w:left="234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length of time for completion of the application, the interview, testing or other job search activity;</w:t>
      </w:r>
    </w:p>
    <w:p w14:paraId="2E06C04A" w14:textId="77777777" w:rsidR="001D3C20" w:rsidRPr="001D3C20" w:rsidRDefault="001D3C20" w:rsidP="001D3C20">
      <w:pPr>
        <w:widowControl w:val="0"/>
        <w:numPr>
          <w:ilvl w:val="0"/>
          <w:numId w:val="31"/>
        </w:numPr>
        <w:suppressAutoHyphens/>
        <w:spacing w:before="120" w:after="120" w:line="276" w:lineRule="auto"/>
        <w:ind w:left="234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time the children are picked </w:t>
      </w:r>
      <w:proofErr w:type="gramStart"/>
      <w:r w:rsidRPr="001D3C20">
        <w:rPr>
          <w:rFonts w:ascii="Arial" w:eastAsia="Calibri" w:hAnsi="Arial" w:cs="Arial"/>
          <w:kern w:val="0"/>
          <w:sz w:val="22"/>
          <w:szCs w:val="22"/>
          <w:highlight w:val="cyan"/>
          <w14:ligatures w14:val="none"/>
        </w:rPr>
        <w:t>up</w:t>
      </w:r>
      <w:proofErr w:type="gramEnd"/>
      <w:r w:rsidRPr="001D3C20">
        <w:rPr>
          <w:rFonts w:ascii="Arial" w:eastAsia="Calibri" w:hAnsi="Arial" w:cs="Arial"/>
          <w:kern w:val="0"/>
          <w:sz w:val="22"/>
          <w:szCs w:val="22"/>
          <w:highlight w:val="cyan"/>
          <w14:ligatures w14:val="none"/>
        </w:rPr>
        <w:t xml:space="preserve"> and the time </w:t>
      </w:r>
      <w:proofErr w:type="gramStart"/>
      <w:r w:rsidRPr="001D3C20">
        <w:rPr>
          <w:rFonts w:ascii="Arial" w:eastAsia="Calibri" w:hAnsi="Arial" w:cs="Arial"/>
          <w:kern w:val="0"/>
          <w:sz w:val="22"/>
          <w:szCs w:val="22"/>
          <w:highlight w:val="cyan"/>
          <w14:ligatures w14:val="none"/>
        </w:rPr>
        <w:t>arrived</w:t>
      </w:r>
      <w:proofErr w:type="gramEnd"/>
      <w:r w:rsidRPr="001D3C20">
        <w:rPr>
          <w:rFonts w:ascii="Arial" w:eastAsia="Calibri" w:hAnsi="Arial" w:cs="Arial"/>
          <w:kern w:val="0"/>
          <w:sz w:val="22"/>
          <w:szCs w:val="22"/>
          <w:highlight w:val="cyan"/>
          <w14:ligatures w14:val="none"/>
        </w:rPr>
        <w:t xml:space="preserve"> at home;</w:t>
      </w:r>
    </w:p>
    <w:p w14:paraId="540B9F0A" w14:textId="77777777" w:rsidR="001D3C20" w:rsidRPr="001D3C20" w:rsidRDefault="001D3C20" w:rsidP="001D3C20">
      <w:pPr>
        <w:widowControl w:val="0"/>
        <w:numPr>
          <w:ilvl w:val="0"/>
          <w:numId w:val="31"/>
        </w:numPr>
        <w:suppressAutoHyphens/>
        <w:spacing w:before="120" w:after="120" w:line="276" w:lineRule="auto"/>
        <w:ind w:left="234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name, address, telephone number and social security number of the childcare provider; and</w:t>
      </w:r>
    </w:p>
    <w:p w14:paraId="5CE11966" w14:textId="77777777" w:rsidR="001D3C20" w:rsidRPr="001D3C20" w:rsidRDefault="001D3C20" w:rsidP="001D3C20">
      <w:pPr>
        <w:widowControl w:val="0"/>
        <w:numPr>
          <w:ilvl w:val="0"/>
          <w:numId w:val="31"/>
        </w:numPr>
        <w:suppressAutoHyphens/>
        <w:spacing w:before="120" w:after="120" w:line="276" w:lineRule="auto"/>
        <w:ind w:left="234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total amount paid for </w:t>
      </w:r>
      <w:proofErr w:type="gramStart"/>
      <w:r w:rsidRPr="001D3C20">
        <w:rPr>
          <w:rFonts w:ascii="Arial" w:eastAsia="Calibri" w:hAnsi="Arial" w:cs="Arial"/>
          <w:kern w:val="0"/>
          <w:sz w:val="22"/>
          <w:szCs w:val="22"/>
          <w:highlight w:val="cyan"/>
          <w14:ligatures w14:val="none"/>
        </w:rPr>
        <w:t>the childcare</w:t>
      </w:r>
      <w:proofErr w:type="gramEnd"/>
      <w:r w:rsidRPr="001D3C20">
        <w:rPr>
          <w:rFonts w:ascii="Arial" w:eastAsia="Calibri" w:hAnsi="Arial" w:cs="Arial"/>
          <w:kern w:val="0"/>
          <w:sz w:val="22"/>
          <w:szCs w:val="22"/>
          <w:highlight w:val="cyan"/>
          <w14:ligatures w14:val="none"/>
        </w:rPr>
        <w:t>.</w:t>
      </w:r>
    </w:p>
    <w:p w14:paraId="429844EE"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multiple applications are placed or interviews are held consecutively or on the same day, the above information should be provided for each prospective employer or agency. The PHA will use this information to verify the contacts and the eligibility of childcare expenses. </w:t>
      </w:r>
    </w:p>
    <w:p w14:paraId="6699475C"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215379A7"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Since job search activities may be irregular and not easily anticipated, the PHA may attempt a limited inclusion at the annual certification and conduct an interim examination after some actual expenditures have been incurred. In many instances, job search periods will </w:t>
      </w:r>
      <w:proofErr w:type="gramStart"/>
      <w:r w:rsidRPr="001D3C20">
        <w:rPr>
          <w:rFonts w:ascii="Arial" w:eastAsia="Calibri" w:hAnsi="Arial" w:cs="Arial"/>
          <w:kern w:val="0"/>
          <w:sz w:val="22"/>
          <w:szCs w:val="22"/>
          <w:highlight w:val="cyan"/>
          <w14:ligatures w14:val="none"/>
        </w:rPr>
        <w:t>be of</w:t>
      </w:r>
      <w:proofErr w:type="gramEnd"/>
      <w:r w:rsidRPr="001D3C20">
        <w:rPr>
          <w:rFonts w:ascii="Arial" w:eastAsia="Calibri" w:hAnsi="Arial" w:cs="Arial"/>
          <w:kern w:val="0"/>
          <w:sz w:val="22"/>
          <w:szCs w:val="22"/>
          <w:highlight w:val="cyan"/>
          <w14:ligatures w14:val="none"/>
        </w:rPr>
        <w:t xml:space="preserve"> </w:t>
      </w:r>
      <w:proofErr w:type="gramStart"/>
      <w:r w:rsidRPr="001D3C20">
        <w:rPr>
          <w:rFonts w:ascii="Arial" w:eastAsia="Calibri" w:hAnsi="Arial" w:cs="Arial"/>
          <w:kern w:val="0"/>
          <w:sz w:val="22"/>
          <w:szCs w:val="22"/>
          <w:highlight w:val="cyan"/>
          <w14:ligatures w14:val="none"/>
        </w:rPr>
        <w:t>limited</w:t>
      </w:r>
      <w:proofErr w:type="gramEnd"/>
      <w:r w:rsidRPr="001D3C20">
        <w:rPr>
          <w:rFonts w:ascii="Arial" w:eastAsia="Calibri" w:hAnsi="Arial" w:cs="Arial"/>
          <w:kern w:val="0"/>
          <w:sz w:val="22"/>
          <w:szCs w:val="22"/>
          <w:highlight w:val="cyan"/>
          <w14:ligatures w14:val="none"/>
        </w:rPr>
        <w:t xml:space="preserve"> duration, but in some cases the job search period may be extended, especially if the type of employment sought is limited in availability, employment opportunities of any kind are scarce or the job skills needed are unusual.</w:t>
      </w:r>
    </w:p>
    <w:p w14:paraId="1A6EBE5B"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258975DD"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If the family has school age children who require care only before and/or after school hours, the PHA will consider payment for before and/or after school activities to be a reasonable expense in lieu of individual childcare.</w:t>
      </w:r>
    </w:p>
    <w:p w14:paraId="257B59BB"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082E287D"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PHA will allow childcare expense coverage to include pick-up and drop-off of children at the provider’s location. The PHA will also evaluate expenses which may exceed the norm if childcare must be provided evenings, nights or weekends for either educational or employment purposes.</w:t>
      </w:r>
    </w:p>
    <w:p w14:paraId="6DD3F6CF"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77B05443"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will review the work hours or educational hours to </w:t>
      </w:r>
      <w:proofErr w:type="gramStart"/>
      <w:r w:rsidRPr="001D3C20">
        <w:rPr>
          <w:rFonts w:ascii="Arial" w:eastAsia="Calibri" w:hAnsi="Arial" w:cs="Arial"/>
          <w:kern w:val="0"/>
          <w:sz w:val="22"/>
          <w:szCs w:val="22"/>
          <w:highlight w:val="cyan"/>
          <w14:ligatures w14:val="none"/>
        </w:rPr>
        <w:t>assure</w:t>
      </w:r>
      <w:proofErr w:type="gramEnd"/>
      <w:r w:rsidRPr="001D3C20">
        <w:rPr>
          <w:rFonts w:ascii="Arial" w:eastAsia="Calibri" w:hAnsi="Arial" w:cs="Arial"/>
          <w:kern w:val="0"/>
          <w:sz w:val="22"/>
          <w:szCs w:val="22"/>
          <w:highlight w:val="cyan"/>
          <w14:ligatures w14:val="none"/>
        </w:rPr>
        <w:t xml:space="preserve"> that the combined employment or education hours plus pick-up/drop-off times are within a reasonable timeframe (generally determined to be no more than one hour before or after scheduled work hours or class times). Exceptions may be made for overtime, special seminars or testing, providing the PHA can verify the extended times.</w:t>
      </w:r>
    </w:p>
    <w:p w14:paraId="429D924A"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3201F5C7"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Childcare expenses may be divided between two households in cases of split custody. If only one custodian is an assisted family, the cost of childcare will be pro-rated based on the percentage paid by each custodial parent. The cap on eligibility for childcare expenses </w:t>
      </w:r>
      <w:proofErr w:type="gramStart"/>
      <w:r w:rsidRPr="001D3C20">
        <w:rPr>
          <w:rFonts w:ascii="Arial" w:eastAsia="Calibri" w:hAnsi="Arial" w:cs="Arial"/>
          <w:kern w:val="0"/>
          <w:sz w:val="22"/>
          <w:szCs w:val="22"/>
          <w:highlight w:val="cyan"/>
          <w14:ligatures w14:val="none"/>
        </w:rPr>
        <w:t>allowed</w:t>
      </w:r>
      <w:proofErr w:type="gramEnd"/>
      <w:r w:rsidRPr="001D3C20">
        <w:rPr>
          <w:rFonts w:ascii="Arial" w:eastAsia="Calibri" w:hAnsi="Arial" w:cs="Arial"/>
          <w:kern w:val="0"/>
          <w:sz w:val="22"/>
          <w:szCs w:val="22"/>
          <w:highlight w:val="cyan"/>
          <w14:ligatures w14:val="none"/>
        </w:rPr>
        <w:t xml:space="preserve"> the assisted family would still be based on the earned income limitation.</w:t>
      </w:r>
    </w:p>
    <w:p w14:paraId="103EA56B"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4E5CB058"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At annual certification, the PHA will determine the total anticipated childcare expense for the employed family members (including increases for care </w:t>
      </w:r>
      <w:proofErr w:type="gramStart"/>
      <w:r w:rsidRPr="001D3C20">
        <w:rPr>
          <w:rFonts w:ascii="Arial" w:eastAsia="Calibri" w:hAnsi="Arial" w:cs="Arial"/>
          <w:kern w:val="0"/>
          <w:sz w:val="22"/>
          <w:szCs w:val="22"/>
          <w:highlight w:val="cyan"/>
          <w14:ligatures w14:val="none"/>
        </w:rPr>
        <w:t>need</w:t>
      </w:r>
      <w:proofErr w:type="gramEnd"/>
      <w:r w:rsidRPr="001D3C20">
        <w:rPr>
          <w:rFonts w:ascii="Arial" w:eastAsia="Calibri" w:hAnsi="Arial" w:cs="Arial"/>
          <w:kern w:val="0"/>
          <w:sz w:val="22"/>
          <w:szCs w:val="22"/>
          <w:highlight w:val="cyan"/>
          <w14:ligatures w14:val="none"/>
        </w:rPr>
        <w:t xml:space="preserve"> during school breaks and summer vacations for school age children) and average the amount over twelve (12) months. Should there be a significant variation from the estimated amount the family may request an interim certification adjustment.</w:t>
      </w:r>
    </w:p>
    <w:p w14:paraId="54E5FBD4"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highlight w:val="cyan"/>
          <w14:ligatures w14:val="none"/>
        </w:rPr>
      </w:pPr>
    </w:p>
    <w:p w14:paraId="15FAE862"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14:ligatures w14:val="none"/>
        </w:rPr>
      </w:pPr>
      <w:r w:rsidRPr="001D3C20">
        <w:rPr>
          <w:rFonts w:ascii="Arial" w:eastAsia="Calibri" w:hAnsi="Arial" w:cs="Arial"/>
          <w:kern w:val="0"/>
          <w:sz w:val="22"/>
          <w:szCs w:val="22"/>
          <w:highlight w:val="cyan"/>
          <w14:ligatures w14:val="none"/>
        </w:rPr>
        <w:t>The deduction for childcare is not given if an agency or person outside the household reimburses the expenses.</w:t>
      </w:r>
    </w:p>
    <w:p w14:paraId="55B1AE73" w14:textId="77777777" w:rsidR="001D3C20" w:rsidRPr="001D3C20" w:rsidRDefault="001D3C20" w:rsidP="001D3C20">
      <w:pPr>
        <w:suppressAutoHyphens/>
        <w:spacing w:after="0" w:line="240" w:lineRule="auto"/>
        <w:ind w:left="1170" w:right="1080"/>
        <w:contextualSpacing/>
        <w:jc w:val="both"/>
        <w:rPr>
          <w:rFonts w:ascii="Arial" w:eastAsia="Calibri" w:hAnsi="Arial" w:cs="Arial"/>
          <w:kern w:val="0"/>
          <w:sz w:val="22"/>
          <w:szCs w:val="22"/>
          <w14:ligatures w14:val="none"/>
        </w:rPr>
      </w:pPr>
    </w:p>
    <w:p w14:paraId="1C7E4A1F" w14:textId="77777777" w:rsidR="001D3C20" w:rsidRPr="001D3C20" w:rsidRDefault="001D3C20" w:rsidP="001D3C20">
      <w:pPr>
        <w:widowControl w:val="0"/>
        <w:numPr>
          <w:ilvl w:val="0"/>
          <w:numId w:val="20"/>
        </w:numPr>
        <w:suppressAutoHyphens/>
        <w:spacing w:before="120" w:after="120" w:line="276"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Exemption to Continue Childcare Deduction</w:t>
      </w:r>
    </w:p>
    <w:p w14:paraId="33EE40A8"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A family whose eligibility for the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expense deduction is ending may request a financial hardship exemption to continue the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expense deduction. It is the policy of the PHA to extend the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expense deduction for additional 90-day periods if the family demonstrates that they are unable to pay their rent because of loss of the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expense deduction, and the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expense is still necessary even though the family member is no longer employed, looking for work, or furthering his or her education. </w:t>
      </w:r>
    </w:p>
    <w:p w14:paraId="56334C1D" w14:textId="77777777" w:rsidR="001D3C20" w:rsidRPr="001D3C20" w:rsidRDefault="001D3C20" w:rsidP="001D3C20">
      <w:pPr>
        <w:widowControl w:val="0"/>
        <w:numPr>
          <w:ilvl w:val="1"/>
          <w:numId w:val="32"/>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may extend the hardship exemption for additional 90-day periods based on family circumstances. </w:t>
      </w:r>
    </w:p>
    <w:p w14:paraId="08FBE1A2" w14:textId="77777777" w:rsidR="001D3C20" w:rsidRPr="001D3C20" w:rsidRDefault="001D3C20" w:rsidP="001D3C20">
      <w:pPr>
        <w:widowControl w:val="0"/>
        <w:numPr>
          <w:ilvl w:val="1"/>
          <w:numId w:val="32"/>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may terminate the hardship exemption if it is determined that the family no longer needs the exemption. </w:t>
      </w:r>
    </w:p>
    <w:p w14:paraId="420BC94F" w14:textId="77777777" w:rsidR="001D3C20" w:rsidRPr="001D3C20" w:rsidRDefault="001D3C20" w:rsidP="001D3C20">
      <w:pPr>
        <w:widowControl w:val="0"/>
        <w:numPr>
          <w:ilvl w:val="1"/>
          <w:numId w:val="32"/>
        </w:numPr>
        <w:suppressAutoHyphens/>
        <w:spacing w:before="120" w:after="120" w:line="276" w:lineRule="auto"/>
        <w:ind w:left="180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 xml:space="preserve"> deduction may continue to be necessary when the family has a hardship so that they continue to need </w:t>
      </w:r>
      <w:proofErr w:type="gramStart"/>
      <w:r w:rsidRPr="001D3C20">
        <w:rPr>
          <w:rFonts w:ascii="Arial" w:eastAsia="Calibri" w:hAnsi="Arial" w:cs="Arial"/>
          <w:kern w:val="0"/>
          <w:sz w:val="22"/>
          <w:szCs w:val="22"/>
          <w:highlight w:val="cyan"/>
          <w14:ligatures w14:val="none"/>
        </w:rPr>
        <w:t>child care</w:t>
      </w:r>
      <w:proofErr w:type="gramEnd"/>
      <w:r w:rsidRPr="001D3C20">
        <w:rPr>
          <w:rFonts w:ascii="Arial" w:eastAsia="Calibri" w:hAnsi="Arial" w:cs="Arial"/>
          <w:kern w:val="0"/>
          <w:sz w:val="22"/>
          <w:szCs w:val="22"/>
          <w:highlight w:val="cyan"/>
          <w14:ligatures w14:val="none"/>
        </w:rPr>
        <w:t>.</w:t>
      </w:r>
    </w:p>
    <w:p w14:paraId="5936C426"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Families must report if the circumstances that made the family eligible for the hardship exemption are no longer applicable. </w:t>
      </w:r>
    </w:p>
    <w:p w14:paraId="250FC797" w14:textId="77777777" w:rsidR="001D3C20" w:rsidRP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the family reports the change in circumstances in a timely manner (within 10 days) the PHA will provide the family with 30 days advance notice of any rent increase, and such rent increase will be effective the first day of the month beginning after the end of that </w:t>
      </w:r>
      <w:proofErr w:type="gramStart"/>
      <w:r w:rsidRPr="001D3C20">
        <w:rPr>
          <w:rFonts w:ascii="Arial" w:eastAsia="Calibri" w:hAnsi="Arial" w:cs="Arial"/>
          <w:kern w:val="0"/>
          <w:sz w:val="22"/>
          <w:szCs w:val="22"/>
          <w:highlight w:val="cyan"/>
          <w14:ligatures w14:val="none"/>
        </w:rPr>
        <w:t>30 day</w:t>
      </w:r>
      <w:proofErr w:type="gramEnd"/>
      <w:r w:rsidRPr="001D3C20">
        <w:rPr>
          <w:rFonts w:ascii="Arial" w:eastAsia="Calibri" w:hAnsi="Arial" w:cs="Arial"/>
          <w:kern w:val="0"/>
          <w:sz w:val="22"/>
          <w:szCs w:val="22"/>
          <w:highlight w:val="cyan"/>
          <w14:ligatures w14:val="none"/>
        </w:rPr>
        <w:t xml:space="preserve"> notice period.</w:t>
      </w:r>
    </w:p>
    <w:p w14:paraId="6968A0E7" w14:textId="77777777" w:rsidR="001D3C20" w:rsidRDefault="001D3C20"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If the family does not report the change in a timely manner, the adjustment will be made retroactive to the date it would have been effective had the information been provided on a timely basis. The family will be responsible for any underpaid rent and may be offered a repayment agreement. </w:t>
      </w:r>
    </w:p>
    <w:p w14:paraId="0AD6263A" w14:textId="77777777" w:rsidR="00E608F8" w:rsidRPr="00E608F8" w:rsidRDefault="00E608F8" w:rsidP="00E608F8">
      <w:pPr>
        <w:spacing w:before="120" w:after="120"/>
        <w:ind w:left="1170" w:right="1080"/>
        <w:jc w:val="both"/>
        <w:rPr>
          <w:rFonts w:ascii="Arial" w:eastAsia="Calibri" w:hAnsi="Arial" w:cs="Arial"/>
          <w:sz w:val="22"/>
          <w:szCs w:val="22"/>
          <w:highlight w:val="cyan"/>
        </w:rPr>
      </w:pPr>
      <w:r w:rsidRPr="00E608F8">
        <w:rPr>
          <w:rFonts w:ascii="Arial" w:eastAsia="Calibri" w:hAnsi="Arial" w:cs="Arial"/>
          <w:sz w:val="22"/>
          <w:szCs w:val="22"/>
          <w:highlight w:val="cyan"/>
        </w:rPr>
        <w:t>Determination of Families Inability to Pay Rent</w:t>
      </w:r>
    </w:p>
    <w:p w14:paraId="54853EC2" w14:textId="77777777" w:rsidR="00E608F8" w:rsidRPr="00E608F8" w:rsidRDefault="00E608F8" w:rsidP="00E608F8">
      <w:pPr>
        <w:spacing w:before="120" w:after="120"/>
        <w:ind w:left="1170" w:right="1080"/>
        <w:jc w:val="both"/>
        <w:rPr>
          <w:rFonts w:ascii="Arial" w:eastAsia="Calibri" w:hAnsi="Arial" w:cs="Arial"/>
          <w:sz w:val="22"/>
          <w:szCs w:val="22"/>
          <w:highlight w:val="cyan"/>
        </w:rPr>
      </w:pPr>
      <w:r w:rsidRPr="00E608F8">
        <w:rPr>
          <w:rFonts w:ascii="Arial" w:eastAsia="Calibri" w:hAnsi="Arial" w:cs="Arial"/>
          <w:sz w:val="22"/>
          <w:szCs w:val="22"/>
          <w:highlight w:val="cyan"/>
        </w:rPr>
        <w:lastRenderedPageBreak/>
        <w:t xml:space="preserve">It is the policy of the PHA to offer general hardship relief the </w:t>
      </w:r>
      <w:proofErr w:type="gramStart"/>
      <w:r w:rsidRPr="00E608F8">
        <w:rPr>
          <w:rFonts w:ascii="Arial" w:eastAsia="Calibri" w:hAnsi="Arial" w:cs="Arial"/>
          <w:sz w:val="22"/>
          <w:szCs w:val="22"/>
          <w:highlight w:val="cyan"/>
        </w:rPr>
        <w:t>child care</w:t>
      </w:r>
      <w:proofErr w:type="gramEnd"/>
      <w:r w:rsidRPr="00E608F8">
        <w:rPr>
          <w:rFonts w:ascii="Arial" w:eastAsia="Calibri" w:hAnsi="Arial" w:cs="Arial"/>
          <w:sz w:val="22"/>
          <w:szCs w:val="22"/>
          <w:highlight w:val="cyan"/>
        </w:rPr>
        <w:t xml:space="preserve"> deduction. Hardship includes the following situations: </w:t>
      </w:r>
    </w:p>
    <w:p w14:paraId="16C58174" w14:textId="77777777" w:rsidR="00E608F8" w:rsidRPr="00E608F8" w:rsidRDefault="00E608F8" w:rsidP="00E608F8">
      <w:pPr>
        <w:spacing w:before="120" w:after="120"/>
        <w:ind w:left="1170" w:right="1080"/>
        <w:jc w:val="both"/>
        <w:rPr>
          <w:rFonts w:ascii="Arial" w:eastAsia="Calibri" w:hAnsi="Arial" w:cs="Arial"/>
          <w:sz w:val="22"/>
          <w:szCs w:val="22"/>
          <w:highlight w:val="cyan"/>
        </w:rPr>
      </w:pPr>
      <w:proofErr w:type="gramStart"/>
      <w:r w:rsidRPr="00E608F8">
        <w:rPr>
          <w:rFonts w:ascii="Arial" w:eastAsia="Calibri" w:hAnsi="Arial" w:cs="Arial"/>
          <w:sz w:val="22"/>
          <w:szCs w:val="22"/>
          <w:highlight w:val="cyan"/>
        </w:rPr>
        <w:t>Child care</w:t>
      </w:r>
      <w:proofErr w:type="gramEnd"/>
      <w:r w:rsidRPr="00E608F8">
        <w:rPr>
          <w:rFonts w:ascii="Arial" w:eastAsia="Calibri" w:hAnsi="Arial" w:cs="Arial"/>
          <w:sz w:val="22"/>
          <w:szCs w:val="22"/>
          <w:highlight w:val="cyan"/>
        </w:rPr>
        <w:t xml:space="preserve"> </w:t>
      </w:r>
    </w:p>
    <w:p w14:paraId="320404FA" w14:textId="77777777" w:rsidR="00E608F8" w:rsidRPr="00E608F8" w:rsidRDefault="00E608F8" w:rsidP="00E608F8">
      <w:pPr>
        <w:tabs>
          <w:tab w:val="left" w:pos="2070"/>
        </w:tabs>
        <w:spacing w:before="120" w:after="120"/>
        <w:ind w:left="1890" w:right="1080"/>
        <w:jc w:val="both"/>
        <w:rPr>
          <w:rFonts w:ascii="Arial" w:eastAsia="Calibri" w:hAnsi="Arial" w:cs="Arial"/>
          <w:sz w:val="22"/>
          <w:szCs w:val="22"/>
          <w:highlight w:val="cyan"/>
        </w:rPr>
      </w:pPr>
      <w:r w:rsidRPr="00E608F8">
        <w:rPr>
          <w:rFonts w:ascii="Arial" w:eastAsia="Calibri" w:hAnsi="Arial" w:cs="Arial"/>
          <w:sz w:val="22"/>
          <w:szCs w:val="22"/>
          <w:highlight w:val="cyan"/>
        </w:rPr>
        <w:t>1)</w:t>
      </w:r>
      <w:r w:rsidRPr="00E608F8">
        <w:rPr>
          <w:rFonts w:ascii="Arial" w:eastAsia="Calibri" w:hAnsi="Arial" w:cs="Arial"/>
          <w:sz w:val="22"/>
          <w:szCs w:val="22"/>
          <w:highlight w:val="cyan"/>
        </w:rPr>
        <w:tab/>
        <w:t xml:space="preserve">A death has occurred in the family. </w:t>
      </w:r>
      <w:proofErr w:type="gramStart"/>
      <w:r w:rsidRPr="00E608F8">
        <w:rPr>
          <w:rFonts w:ascii="Arial" w:eastAsia="Calibri" w:hAnsi="Arial" w:cs="Arial"/>
          <w:sz w:val="22"/>
          <w:szCs w:val="22"/>
          <w:highlight w:val="cyan"/>
        </w:rPr>
        <w:t>In order to</w:t>
      </w:r>
      <w:proofErr w:type="gramEnd"/>
      <w:r w:rsidRPr="00E608F8">
        <w:rPr>
          <w:rFonts w:ascii="Arial" w:eastAsia="Calibri" w:hAnsi="Arial" w:cs="Arial"/>
          <w:sz w:val="22"/>
          <w:szCs w:val="22"/>
          <w:highlight w:val="cyan"/>
        </w:rPr>
        <w:t xml:space="preserve"> qualify under this provision, a family must describe how the death has created a need for </w:t>
      </w:r>
      <w:proofErr w:type="gramStart"/>
      <w:r w:rsidRPr="00E608F8">
        <w:rPr>
          <w:rFonts w:ascii="Arial" w:eastAsia="Calibri" w:hAnsi="Arial" w:cs="Arial"/>
          <w:sz w:val="22"/>
          <w:szCs w:val="22"/>
          <w:highlight w:val="cyan"/>
        </w:rPr>
        <w:t>child care</w:t>
      </w:r>
      <w:proofErr w:type="gramEnd"/>
      <w:r w:rsidRPr="00E608F8">
        <w:rPr>
          <w:rFonts w:ascii="Arial" w:eastAsia="Calibri" w:hAnsi="Arial" w:cs="Arial"/>
          <w:sz w:val="22"/>
          <w:szCs w:val="22"/>
          <w:highlight w:val="cyan"/>
        </w:rPr>
        <w:t xml:space="preserve">. </w:t>
      </w:r>
    </w:p>
    <w:p w14:paraId="5F3FA962" w14:textId="77777777" w:rsidR="00E608F8" w:rsidRPr="00E608F8" w:rsidRDefault="00E608F8" w:rsidP="00E608F8">
      <w:pPr>
        <w:tabs>
          <w:tab w:val="left" w:pos="2070"/>
        </w:tabs>
        <w:spacing w:before="120" w:after="120"/>
        <w:ind w:left="1890" w:right="1080"/>
        <w:jc w:val="both"/>
        <w:rPr>
          <w:rFonts w:ascii="Arial" w:eastAsia="Calibri" w:hAnsi="Arial" w:cs="Arial"/>
          <w:sz w:val="22"/>
          <w:szCs w:val="22"/>
          <w:highlight w:val="cyan"/>
        </w:rPr>
      </w:pPr>
      <w:r w:rsidRPr="00E608F8">
        <w:rPr>
          <w:rFonts w:ascii="Arial" w:eastAsia="Calibri" w:hAnsi="Arial" w:cs="Arial"/>
          <w:sz w:val="22"/>
          <w:szCs w:val="22"/>
          <w:highlight w:val="cyan"/>
        </w:rPr>
        <w:t>2)</w:t>
      </w:r>
      <w:r w:rsidRPr="00E608F8">
        <w:rPr>
          <w:rFonts w:ascii="Arial" w:eastAsia="Calibri" w:hAnsi="Arial" w:cs="Arial"/>
          <w:sz w:val="22"/>
          <w:szCs w:val="22"/>
          <w:highlight w:val="cyan"/>
        </w:rPr>
        <w:tab/>
        <w:t xml:space="preserve">A health/ medical issue in the family which has created the need for </w:t>
      </w:r>
      <w:proofErr w:type="gramStart"/>
      <w:r w:rsidRPr="00E608F8">
        <w:rPr>
          <w:rFonts w:ascii="Arial" w:eastAsia="Calibri" w:hAnsi="Arial" w:cs="Arial"/>
          <w:sz w:val="22"/>
          <w:szCs w:val="22"/>
          <w:highlight w:val="cyan"/>
        </w:rPr>
        <w:t>child care</w:t>
      </w:r>
      <w:proofErr w:type="gramEnd"/>
      <w:r w:rsidRPr="00E608F8">
        <w:rPr>
          <w:rFonts w:ascii="Arial" w:eastAsia="Calibri" w:hAnsi="Arial" w:cs="Arial"/>
          <w:sz w:val="22"/>
          <w:szCs w:val="22"/>
          <w:highlight w:val="cyan"/>
        </w:rPr>
        <w:t xml:space="preserve">. </w:t>
      </w:r>
      <w:proofErr w:type="gramStart"/>
      <w:r w:rsidRPr="00E608F8">
        <w:rPr>
          <w:rFonts w:ascii="Arial" w:eastAsia="Calibri" w:hAnsi="Arial" w:cs="Arial"/>
          <w:sz w:val="22"/>
          <w:szCs w:val="22"/>
          <w:highlight w:val="cyan"/>
        </w:rPr>
        <w:t>In order to</w:t>
      </w:r>
      <w:proofErr w:type="gramEnd"/>
      <w:r w:rsidRPr="00E608F8">
        <w:rPr>
          <w:rFonts w:ascii="Arial" w:eastAsia="Calibri" w:hAnsi="Arial" w:cs="Arial"/>
          <w:sz w:val="22"/>
          <w:szCs w:val="22"/>
          <w:highlight w:val="cyan"/>
        </w:rPr>
        <w:t xml:space="preserve"> qualify under this provision, a family must describe how </w:t>
      </w:r>
      <w:proofErr w:type="gramStart"/>
      <w:r w:rsidRPr="00E608F8">
        <w:rPr>
          <w:rFonts w:ascii="Arial" w:eastAsia="Calibri" w:hAnsi="Arial" w:cs="Arial"/>
          <w:sz w:val="22"/>
          <w:szCs w:val="22"/>
          <w:highlight w:val="cyan"/>
        </w:rPr>
        <w:t>the health</w:t>
      </w:r>
      <w:proofErr w:type="gramEnd"/>
      <w:r w:rsidRPr="00E608F8">
        <w:rPr>
          <w:rFonts w:ascii="Arial" w:eastAsia="Calibri" w:hAnsi="Arial" w:cs="Arial"/>
          <w:sz w:val="22"/>
          <w:szCs w:val="22"/>
          <w:highlight w:val="cyan"/>
        </w:rPr>
        <w:t xml:space="preserve"> or medical issues have created a need for </w:t>
      </w:r>
      <w:proofErr w:type="gramStart"/>
      <w:r w:rsidRPr="00E608F8">
        <w:rPr>
          <w:rFonts w:ascii="Arial" w:eastAsia="Calibri" w:hAnsi="Arial" w:cs="Arial"/>
          <w:sz w:val="22"/>
          <w:szCs w:val="22"/>
          <w:highlight w:val="cyan"/>
        </w:rPr>
        <w:t>child care</w:t>
      </w:r>
      <w:proofErr w:type="gramEnd"/>
      <w:r w:rsidRPr="00E608F8">
        <w:rPr>
          <w:rFonts w:ascii="Arial" w:eastAsia="Calibri" w:hAnsi="Arial" w:cs="Arial"/>
          <w:sz w:val="22"/>
          <w:szCs w:val="22"/>
          <w:highlight w:val="cyan"/>
        </w:rPr>
        <w:t xml:space="preserve">. </w:t>
      </w:r>
    </w:p>
    <w:p w14:paraId="28520825" w14:textId="77777777" w:rsidR="00E608F8" w:rsidRPr="00E608F8" w:rsidRDefault="00E608F8" w:rsidP="00E608F8">
      <w:pPr>
        <w:spacing w:before="120" w:after="120"/>
        <w:ind w:left="1170" w:right="1080"/>
        <w:jc w:val="both"/>
        <w:rPr>
          <w:rFonts w:ascii="Arial" w:eastAsia="Calibri" w:hAnsi="Arial" w:cs="Arial"/>
          <w:sz w:val="22"/>
          <w:szCs w:val="22"/>
          <w:highlight w:val="cyan"/>
        </w:rPr>
      </w:pPr>
      <w:r w:rsidRPr="00E608F8">
        <w:rPr>
          <w:rFonts w:ascii="Arial" w:eastAsia="Calibri" w:hAnsi="Arial" w:cs="Arial"/>
          <w:sz w:val="22"/>
          <w:szCs w:val="22"/>
          <w:highlight w:val="cyan"/>
        </w:rPr>
        <w:t xml:space="preserve">A family is considered to have a hardship when: </w:t>
      </w:r>
    </w:p>
    <w:p w14:paraId="6E0F2A5D" w14:textId="0A37EC88" w:rsidR="00E608F8" w:rsidRPr="00E608F8" w:rsidRDefault="00E608F8" w:rsidP="00E608F8">
      <w:pPr>
        <w:spacing w:before="120" w:after="120"/>
        <w:ind w:left="2070" w:right="1080" w:hanging="270"/>
        <w:jc w:val="both"/>
        <w:rPr>
          <w:rFonts w:ascii="Arial" w:eastAsia="Calibri" w:hAnsi="Arial" w:cs="Arial"/>
          <w:sz w:val="22"/>
          <w:szCs w:val="22"/>
          <w:highlight w:val="cyan"/>
        </w:rPr>
      </w:pPr>
      <w:r w:rsidRPr="00E608F8">
        <w:rPr>
          <w:rFonts w:ascii="Arial" w:eastAsia="Calibri" w:hAnsi="Arial" w:cs="Arial"/>
          <w:sz w:val="22"/>
          <w:szCs w:val="22"/>
          <w:highlight w:val="cyan"/>
        </w:rPr>
        <w:t>1)</w:t>
      </w:r>
      <w:r w:rsidRPr="00E608F8">
        <w:rPr>
          <w:rFonts w:ascii="Arial" w:eastAsia="Calibri" w:hAnsi="Arial" w:cs="Arial"/>
          <w:sz w:val="22"/>
          <w:szCs w:val="22"/>
          <w:highlight w:val="cyan"/>
        </w:rPr>
        <w:tab/>
        <w:t xml:space="preserve">The household’s family share of total housing costs exceeds </w:t>
      </w:r>
      <w:r>
        <w:rPr>
          <w:rFonts w:ascii="Arial" w:eastAsia="Calibri" w:hAnsi="Arial" w:cs="Arial"/>
          <w:sz w:val="22"/>
          <w:szCs w:val="22"/>
          <w:highlight w:val="cyan"/>
        </w:rPr>
        <w:t>40</w:t>
      </w:r>
      <w:r w:rsidRPr="00E608F8">
        <w:rPr>
          <w:rFonts w:ascii="Arial" w:eastAsia="Calibri" w:hAnsi="Arial" w:cs="Arial"/>
          <w:sz w:val="22"/>
          <w:szCs w:val="22"/>
          <w:highlight w:val="cyan"/>
        </w:rPr>
        <w:t xml:space="preserve"> percent of adjusted household income. </w:t>
      </w:r>
    </w:p>
    <w:p w14:paraId="56D91118" w14:textId="77777777" w:rsidR="00E608F8" w:rsidRPr="00E608F8" w:rsidRDefault="00E608F8" w:rsidP="00E608F8">
      <w:pPr>
        <w:spacing w:before="120" w:after="120"/>
        <w:ind w:left="2070" w:right="1080" w:hanging="270"/>
        <w:jc w:val="both"/>
        <w:rPr>
          <w:rFonts w:ascii="Arial" w:eastAsia="Calibri" w:hAnsi="Arial" w:cs="Arial"/>
          <w:sz w:val="22"/>
          <w:szCs w:val="22"/>
          <w:highlight w:val="cyan"/>
        </w:rPr>
      </w:pPr>
      <w:r w:rsidRPr="00E608F8">
        <w:rPr>
          <w:rFonts w:ascii="Arial" w:eastAsia="Calibri" w:hAnsi="Arial" w:cs="Arial"/>
          <w:sz w:val="22"/>
          <w:szCs w:val="22"/>
          <w:highlight w:val="cyan"/>
        </w:rPr>
        <w:t>2)</w:t>
      </w:r>
      <w:r w:rsidRPr="00E608F8">
        <w:rPr>
          <w:rFonts w:ascii="Arial" w:eastAsia="Calibri" w:hAnsi="Arial" w:cs="Arial"/>
          <w:sz w:val="22"/>
          <w:szCs w:val="22"/>
          <w:highlight w:val="cyan"/>
        </w:rPr>
        <w:tab/>
        <w:t>Or when the family would be evicted because it is unable to pay the tenant portion of the rent.</w:t>
      </w:r>
    </w:p>
    <w:p w14:paraId="4B2FAFFF" w14:textId="77777777" w:rsidR="00E608F8" w:rsidRPr="001D3C20" w:rsidRDefault="00E608F8" w:rsidP="001D3C20">
      <w:pPr>
        <w:suppressAutoHyphens/>
        <w:spacing w:before="120" w:after="120" w:line="240" w:lineRule="auto"/>
        <w:ind w:left="1170" w:right="1080"/>
        <w:jc w:val="both"/>
        <w:rPr>
          <w:rFonts w:ascii="Arial" w:eastAsia="Calibri" w:hAnsi="Arial" w:cs="Arial"/>
          <w:kern w:val="0"/>
          <w:sz w:val="22"/>
          <w:szCs w:val="22"/>
          <w:highlight w:val="cyan"/>
          <w14:ligatures w14:val="none"/>
        </w:rPr>
      </w:pPr>
    </w:p>
    <w:p w14:paraId="22AACA2E" w14:textId="77777777" w:rsidR="001D3C20" w:rsidRDefault="001D3C20"/>
    <w:p w14:paraId="287FC2EF" w14:textId="77777777" w:rsidR="00F00D73" w:rsidRDefault="00F00D73"/>
    <w:p w14:paraId="66D5B56B" w14:textId="3CEF7198" w:rsidR="00477E2A" w:rsidRPr="00477E2A" w:rsidRDefault="00477E2A">
      <w:pPr>
        <w:rPr>
          <w:b/>
          <w:bCs/>
        </w:rPr>
      </w:pPr>
      <w:r w:rsidRPr="00477E2A">
        <w:rPr>
          <w:b/>
          <w:bCs/>
        </w:rPr>
        <w:t xml:space="preserve">Considerations in Denials and Terminations – </w:t>
      </w:r>
      <w:r w:rsidR="001D3C20">
        <w:rPr>
          <w:b/>
          <w:bCs/>
        </w:rPr>
        <w:t xml:space="preserve">highlighted text added to conform. </w:t>
      </w:r>
      <w:r w:rsidRPr="00477E2A">
        <w:rPr>
          <w:b/>
          <w:bCs/>
        </w:rPr>
        <w:t xml:space="preserve"> </w:t>
      </w:r>
    </w:p>
    <w:p w14:paraId="192E7315" w14:textId="2BD0EE58" w:rsidR="00477E2A" w:rsidRDefault="00477E2A">
      <w:r>
        <w:t xml:space="preserve"> </w:t>
      </w:r>
      <w:r w:rsidRPr="00477E2A">
        <w:t>E.</w:t>
      </w:r>
      <w:r w:rsidRPr="00477E2A">
        <w:tab/>
        <w:t xml:space="preserve">The </w:t>
      </w:r>
      <w:proofErr w:type="gramStart"/>
      <w:r w:rsidRPr="00477E2A">
        <w:t>PHA shall</w:t>
      </w:r>
      <w:proofErr w:type="gramEnd"/>
      <w:r w:rsidRPr="00477E2A">
        <w:t xml:space="preserve"> </w:t>
      </w:r>
      <w:proofErr w:type="gramStart"/>
      <w:r w:rsidRPr="00477E2A">
        <w:t>require</w:t>
      </w:r>
      <w:proofErr w:type="gramEnd"/>
      <w:r w:rsidRPr="00477E2A">
        <w:t xml:space="preserve"> all applicants and participants to sign the HUD 9886-A consent form. Failure to sign </w:t>
      </w:r>
      <w:r w:rsidRPr="001D3C20">
        <w:rPr>
          <w:highlight w:val="cyan"/>
        </w:rPr>
        <w:t>or revocation of consent</w:t>
      </w:r>
      <w:r w:rsidRPr="001D3C20">
        <w:t xml:space="preserve"> </w:t>
      </w:r>
      <w:r w:rsidRPr="00477E2A">
        <w:t>will result in denial of or termination of assistance.</w:t>
      </w:r>
    </w:p>
    <w:p w14:paraId="507D8E21" w14:textId="597166F7" w:rsidR="00477E2A" w:rsidRPr="00477E2A" w:rsidRDefault="00477E2A">
      <w:pPr>
        <w:rPr>
          <w:b/>
          <w:bCs/>
        </w:rPr>
      </w:pPr>
      <w:r w:rsidRPr="00477E2A">
        <w:rPr>
          <w:b/>
          <w:bCs/>
        </w:rPr>
        <w:t>Made sure all references to HUD 9886 were updated to HUD 9886-A. Additional language added to reference 9886-A</w:t>
      </w:r>
    </w:p>
    <w:p w14:paraId="1C5D079D" w14:textId="77777777" w:rsidR="00477E2A" w:rsidRPr="00AB6893" w:rsidRDefault="00477E2A" w:rsidP="00477E2A">
      <w:pPr>
        <w:rPr>
          <w:highlight w:val="cyan"/>
        </w:rPr>
      </w:pPr>
      <w:r w:rsidRPr="00AB6893">
        <w:rPr>
          <w:highlight w:val="cyan"/>
        </w:rPr>
        <w:t>HUD 9886-A</w:t>
      </w:r>
    </w:p>
    <w:p w14:paraId="08CF6E14" w14:textId="77777777" w:rsidR="00477E2A" w:rsidRPr="00AB6893" w:rsidRDefault="00477E2A" w:rsidP="00477E2A">
      <w:pPr>
        <w:rPr>
          <w:highlight w:val="cyan"/>
        </w:rPr>
      </w:pPr>
      <w:r w:rsidRPr="00AB6893">
        <w:rPr>
          <w:highlight w:val="cyan"/>
        </w:rPr>
        <w:t xml:space="preserve">Each member of the applicant family who is eighteen (18) years of age or </w:t>
      </w:r>
      <w:proofErr w:type="gramStart"/>
      <w:r w:rsidRPr="00AB6893">
        <w:rPr>
          <w:highlight w:val="cyan"/>
        </w:rPr>
        <w:t>older,</w:t>
      </w:r>
      <w:proofErr w:type="gramEnd"/>
      <w:r w:rsidRPr="00AB6893">
        <w:rPr>
          <w:highlight w:val="cyan"/>
        </w:rPr>
        <w:t xml:space="preserve"> must sign an Authorization for the Release of Information/Privacy Act form (HUD-9886-A) annually authorizing HUD and the PHA to request information from specified sources necessary to verify the household’s income. A household member who turns 18 during the year will be required to sign a HUD-9886-A at the family’s next annual or interim recertification.</w:t>
      </w:r>
    </w:p>
    <w:p w14:paraId="653CB41E" w14:textId="77777777" w:rsidR="00477E2A" w:rsidRPr="00AB6893" w:rsidRDefault="00477E2A" w:rsidP="00477E2A">
      <w:pPr>
        <w:rPr>
          <w:highlight w:val="cyan"/>
        </w:rPr>
      </w:pPr>
      <w:r w:rsidRPr="00AB6893">
        <w:rPr>
          <w:highlight w:val="cyan"/>
        </w:rPr>
        <w:t>Any adult that is requested to be added to the household composition must sign the authorization form at the time that the request is made.</w:t>
      </w:r>
    </w:p>
    <w:p w14:paraId="1E0D8515" w14:textId="77777777" w:rsidR="00477E2A" w:rsidRPr="00AB6893" w:rsidRDefault="00477E2A" w:rsidP="00477E2A">
      <w:pPr>
        <w:rPr>
          <w:highlight w:val="cyan"/>
        </w:rPr>
      </w:pPr>
      <w:r w:rsidRPr="00AB6893">
        <w:rPr>
          <w:highlight w:val="cyan"/>
        </w:rPr>
        <w:t>The executed consent form (Form HUD-9886-A) will remain effective until the family is denied assistance, the assistance is terminated, or if the family provides written notification to the PHA to revoke consent.</w:t>
      </w:r>
    </w:p>
    <w:p w14:paraId="1C88D4EF" w14:textId="77777777" w:rsidR="00477E2A" w:rsidRPr="00AB6893" w:rsidRDefault="00477E2A" w:rsidP="00477E2A">
      <w:pPr>
        <w:rPr>
          <w:highlight w:val="cyan"/>
        </w:rPr>
      </w:pPr>
      <w:r w:rsidRPr="00AB6893">
        <w:rPr>
          <w:highlight w:val="cyan"/>
        </w:rPr>
        <w:t xml:space="preserve">Failure to Sign Consent Form: Your failure to sign the consent form will result in the denial of eligibility or termination of assisted housing benefits, or both. Denial of eligibility or termination of benefits is subject to the Section 8 informal hearing procedures. </w:t>
      </w:r>
    </w:p>
    <w:p w14:paraId="4AFA38D6" w14:textId="77777777" w:rsidR="00477E2A" w:rsidRPr="00AB6893" w:rsidRDefault="00477E2A" w:rsidP="00477E2A">
      <w:pPr>
        <w:rPr>
          <w:highlight w:val="cyan"/>
        </w:rPr>
      </w:pPr>
      <w:r w:rsidRPr="00AB6893">
        <w:rPr>
          <w:highlight w:val="cyan"/>
        </w:rPr>
        <w:t xml:space="preserve">Revocation of consent: If you revoke consent, the PHA will be unable to verify your information, although the data matches between HUD and other agencies will continue to automatically occur in the Enterprise </w:t>
      </w:r>
      <w:r w:rsidRPr="00AB6893">
        <w:rPr>
          <w:highlight w:val="cyan"/>
        </w:rPr>
        <w:lastRenderedPageBreak/>
        <w:t xml:space="preserve">Income Verification (EIV) System if the family is not terminated from the program. Revocation of consent will result in the denial of eligibility or termination of assisted housing benefits. </w:t>
      </w:r>
    </w:p>
    <w:p w14:paraId="099FC039" w14:textId="77777777" w:rsidR="00477E2A" w:rsidRPr="00AB6893" w:rsidRDefault="00477E2A" w:rsidP="00477E2A">
      <w:pPr>
        <w:rPr>
          <w:highlight w:val="cyan"/>
        </w:rPr>
      </w:pPr>
      <w:r w:rsidRPr="00AB6893">
        <w:rPr>
          <w:highlight w:val="cyan"/>
        </w:rPr>
        <w:t>Upon revocation of consent, the PHA will send a notice to the family acknowledging the revocation of consent and notifying the family that assistance is terminated.</w:t>
      </w:r>
    </w:p>
    <w:p w14:paraId="599D1231" w14:textId="77777777" w:rsidR="00477E2A" w:rsidRPr="00AB6893" w:rsidRDefault="00477E2A" w:rsidP="00477E2A">
      <w:pPr>
        <w:rPr>
          <w:highlight w:val="cyan"/>
        </w:rPr>
      </w:pPr>
      <w:r w:rsidRPr="00AB6893">
        <w:rPr>
          <w:highlight w:val="cyan"/>
        </w:rPr>
        <w:t xml:space="preserve">The sources of information to be obtained by HUD and/or the PHA will be in accordance with the limitations addressed for each source in form HUD-9886-A. </w:t>
      </w:r>
    </w:p>
    <w:p w14:paraId="32BD0479" w14:textId="77777777" w:rsidR="00477E2A" w:rsidRPr="00AB6893" w:rsidRDefault="00477E2A" w:rsidP="00477E2A">
      <w:pPr>
        <w:rPr>
          <w:highlight w:val="cyan"/>
        </w:rPr>
      </w:pPr>
      <w:r w:rsidRPr="00AB6893">
        <w:rPr>
          <w:highlight w:val="cyan"/>
        </w:rPr>
        <w:t>Critical implementation factors require the PHA to utilize other consent forms to verify information other than the limited sources permitted by form HUD-9886-A. The information requested is pertinent to determine the family’s eligibility and/or level of assistance the PHA can provide.</w:t>
      </w:r>
    </w:p>
    <w:p w14:paraId="72FCE853" w14:textId="6C5E3E8A" w:rsidR="00477E2A" w:rsidRDefault="00477E2A" w:rsidP="00477E2A">
      <w:r w:rsidRPr="00AB6893">
        <w:rPr>
          <w:highlight w:val="cyan"/>
        </w:rPr>
        <w:t>The PHA must notify the local HUD office when an applicant or participant family member revokes their consent.</w:t>
      </w:r>
    </w:p>
    <w:p w14:paraId="49706DD0" w14:textId="1509B9A5" w:rsidR="00477E2A" w:rsidRDefault="00F275F7">
      <w:pPr>
        <w:rPr>
          <w:b/>
          <w:bCs/>
        </w:rPr>
      </w:pPr>
      <w:r w:rsidRPr="00F275F7">
        <w:rPr>
          <w:b/>
          <w:bCs/>
        </w:rPr>
        <w:t>Added heading to section that didn’t seem to fit and had reference to a PIH notice.</w:t>
      </w:r>
      <w:r>
        <w:rPr>
          <w:b/>
          <w:bCs/>
        </w:rPr>
        <w:t xml:space="preserve"> A</w:t>
      </w:r>
      <w:r w:rsidR="00477E2A" w:rsidRPr="001E7A2E">
        <w:rPr>
          <w:b/>
          <w:bCs/>
        </w:rPr>
        <w:t xml:space="preserve">dded additional details about De </w:t>
      </w:r>
      <w:proofErr w:type="spellStart"/>
      <w:proofErr w:type="gramStart"/>
      <w:r w:rsidR="00477E2A" w:rsidRPr="001E7A2E">
        <w:rPr>
          <w:b/>
          <w:bCs/>
        </w:rPr>
        <w:t>Minimus</w:t>
      </w:r>
      <w:proofErr w:type="spellEnd"/>
      <w:proofErr w:type="gramEnd"/>
      <w:r w:rsidR="00477E2A" w:rsidRPr="001E7A2E">
        <w:rPr>
          <w:b/>
          <w:bCs/>
        </w:rPr>
        <w:t xml:space="preserve"> errors. </w:t>
      </w:r>
    </w:p>
    <w:p w14:paraId="0C65E35A" w14:textId="77777777" w:rsidR="00F275F7" w:rsidRPr="00F275F7" w:rsidRDefault="00F275F7" w:rsidP="00F275F7">
      <w:pPr>
        <w:widowControl w:val="0"/>
        <w:numPr>
          <w:ilvl w:val="0"/>
          <w:numId w:val="2"/>
        </w:numPr>
        <w:tabs>
          <w:tab w:val="left" w:pos="720"/>
        </w:tabs>
        <w:suppressAutoHyphens/>
        <w:spacing w:after="0" w:line="240" w:lineRule="auto"/>
        <w:ind w:left="360" w:firstLine="0"/>
        <w:outlineLvl w:val="1"/>
        <w:rPr>
          <w:rFonts w:ascii="Cambria" w:eastAsia="Cambria" w:hAnsi="Cambria" w:cs="Cambria"/>
          <w:b/>
          <w:bCs/>
          <w:color w:val="2DA2BF"/>
          <w:kern w:val="0"/>
          <w:sz w:val="26"/>
          <w:szCs w:val="26"/>
          <w:highlight w:val="cyan"/>
          <w14:ligatures w14:val="none"/>
        </w:rPr>
      </w:pPr>
      <w:r w:rsidRPr="00F275F7">
        <w:rPr>
          <w:rFonts w:ascii="Cambria" w:eastAsia="Cambria" w:hAnsi="Cambria" w:cs="Cambria"/>
          <w:b/>
          <w:bCs/>
          <w:color w:val="2DA2BF"/>
          <w:kern w:val="0"/>
          <w:sz w:val="26"/>
          <w:szCs w:val="26"/>
          <w:highlight w:val="cyan"/>
          <w14:ligatures w14:val="none"/>
        </w:rPr>
        <w:t>Fraud</w:t>
      </w:r>
      <w:r w:rsidRPr="00F275F7">
        <w:rPr>
          <w:rFonts w:ascii="Cambria" w:eastAsia="Cambria" w:hAnsi="Cambria" w:cs="Cambria"/>
          <w:b/>
          <w:bCs/>
          <w:color w:val="2DA2BF"/>
          <w:spacing w:val="-11"/>
          <w:kern w:val="0"/>
          <w:sz w:val="26"/>
          <w:szCs w:val="26"/>
          <w:highlight w:val="cyan"/>
          <w14:ligatures w14:val="none"/>
        </w:rPr>
        <w:t xml:space="preserve"> </w:t>
      </w:r>
      <w:r w:rsidRPr="00F275F7">
        <w:rPr>
          <w:rFonts w:ascii="Cambria" w:eastAsia="Cambria" w:hAnsi="Cambria" w:cs="Cambria"/>
          <w:b/>
          <w:bCs/>
          <w:color w:val="2DA2BF"/>
          <w:kern w:val="0"/>
          <w:sz w:val="26"/>
          <w:szCs w:val="26"/>
          <w:highlight w:val="cyan"/>
          <w14:ligatures w14:val="none"/>
        </w:rPr>
        <w:t>and</w:t>
      </w:r>
      <w:r w:rsidRPr="00F275F7">
        <w:rPr>
          <w:rFonts w:ascii="Cambria" w:eastAsia="Cambria" w:hAnsi="Cambria" w:cs="Cambria"/>
          <w:b/>
          <w:bCs/>
          <w:color w:val="2DA2BF"/>
          <w:spacing w:val="-11"/>
          <w:kern w:val="0"/>
          <w:sz w:val="26"/>
          <w:szCs w:val="26"/>
          <w:highlight w:val="cyan"/>
          <w14:ligatures w14:val="none"/>
        </w:rPr>
        <w:t xml:space="preserve"> </w:t>
      </w:r>
      <w:r w:rsidRPr="00F275F7">
        <w:rPr>
          <w:rFonts w:ascii="Cambria" w:eastAsia="Cambria" w:hAnsi="Cambria" w:cs="Cambria"/>
          <w:b/>
          <w:bCs/>
          <w:color w:val="2DA2BF"/>
          <w:kern w:val="0"/>
          <w:sz w:val="26"/>
          <w:szCs w:val="26"/>
          <w:highlight w:val="cyan"/>
          <w14:ligatures w14:val="none"/>
        </w:rPr>
        <w:t>Income</w:t>
      </w:r>
      <w:r w:rsidRPr="00F275F7">
        <w:rPr>
          <w:rFonts w:ascii="Cambria" w:eastAsia="Cambria" w:hAnsi="Cambria" w:cs="Cambria"/>
          <w:b/>
          <w:bCs/>
          <w:color w:val="2DA2BF"/>
          <w:spacing w:val="-11"/>
          <w:kern w:val="0"/>
          <w:sz w:val="26"/>
          <w:szCs w:val="26"/>
          <w:highlight w:val="cyan"/>
          <w14:ligatures w14:val="none"/>
        </w:rPr>
        <w:t xml:space="preserve"> </w:t>
      </w:r>
      <w:r w:rsidRPr="00F275F7">
        <w:rPr>
          <w:rFonts w:ascii="Cambria" w:eastAsia="Cambria" w:hAnsi="Cambria" w:cs="Cambria"/>
          <w:b/>
          <w:bCs/>
          <w:color w:val="2DA2BF"/>
          <w:spacing w:val="-2"/>
          <w:kern w:val="0"/>
          <w:sz w:val="26"/>
          <w:szCs w:val="26"/>
          <w:highlight w:val="cyan"/>
          <w14:ligatures w14:val="none"/>
        </w:rPr>
        <w:t>Calculation Errors</w:t>
      </w:r>
    </w:p>
    <w:p w14:paraId="3BCFAFCA" w14:textId="77777777" w:rsidR="00F275F7" w:rsidRPr="00F275F7" w:rsidRDefault="00F275F7" w:rsidP="00F275F7">
      <w:pPr>
        <w:widowControl w:val="0"/>
        <w:tabs>
          <w:tab w:val="left" w:pos="1240"/>
        </w:tabs>
        <w:suppressAutoHyphens/>
        <w:spacing w:after="0" w:line="240" w:lineRule="auto"/>
        <w:ind w:left="360"/>
        <w:rPr>
          <w:rFonts w:ascii="Arial" w:eastAsia="Arial" w:hAnsi="Arial" w:cs="Arial"/>
          <w:kern w:val="0"/>
          <w:sz w:val="20"/>
          <w:szCs w:val="22"/>
          <w:highlight w:val="cyan"/>
          <w14:ligatures w14:val="none"/>
        </w:rPr>
      </w:pPr>
    </w:p>
    <w:p w14:paraId="2997A5C9" w14:textId="77777777" w:rsidR="00F275F7" w:rsidRPr="00F275F7" w:rsidRDefault="00F275F7" w:rsidP="00F275F7">
      <w:pPr>
        <w:widowControl w:val="0"/>
        <w:suppressAutoHyphens/>
        <w:spacing w:after="0" w:line="240" w:lineRule="auto"/>
        <w:ind w:left="360" w:right="720"/>
        <w:rPr>
          <w:rFonts w:ascii="Arial" w:eastAsia="Arial" w:hAnsi="Arial" w:cs="Arial"/>
          <w:kern w:val="0"/>
          <w:sz w:val="22"/>
          <w:szCs w:val="22"/>
          <w14:ligatures w14:val="none"/>
        </w:rPr>
      </w:pPr>
      <w:bookmarkStart w:id="35" w:name="10._Family_Obligations"/>
      <w:bookmarkEnd w:id="35"/>
      <w:r w:rsidRPr="00F275F7">
        <w:rPr>
          <w:rFonts w:ascii="Arial" w:eastAsia="Arial" w:hAnsi="Arial" w:cs="Arial"/>
          <w:kern w:val="0"/>
          <w:sz w:val="22"/>
          <w:szCs w:val="22"/>
          <w14:ligatures w14:val="none"/>
        </w:rPr>
        <w:t>If after verifying that a tenant received excessive housing assistance by not reporting all their income, the Paducah Section 8 Housing office will use various enforcement actions depending on the cost and benefits of the technique selected. Options selected include, but are not limited to:</w:t>
      </w:r>
    </w:p>
    <w:p w14:paraId="39BFDBD9" w14:textId="77777777" w:rsidR="00F275F7" w:rsidRPr="00F275F7" w:rsidRDefault="00F275F7" w:rsidP="00F275F7">
      <w:pPr>
        <w:widowControl w:val="0"/>
        <w:suppressAutoHyphens/>
        <w:spacing w:after="0" w:line="240" w:lineRule="auto"/>
        <w:ind w:left="72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w:t>
      </w:r>
      <w:r w:rsidRPr="00F275F7">
        <w:rPr>
          <w:rFonts w:ascii="Arial" w:eastAsia="Arial" w:hAnsi="Arial" w:cs="Arial"/>
          <w:kern w:val="0"/>
          <w:sz w:val="22"/>
          <w:szCs w:val="22"/>
          <w14:ligatures w14:val="none"/>
        </w:rPr>
        <w:tab/>
        <w:t>Immediate Restitution</w:t>
      </w:r>
    </w:p>
    <w:p w14:paraId="1061E6C8" w14:textId="77777777" w:rsidR="00F275F7" w:rsidRPr="00F275F7" w:rsidRDefault="00F275F7" w:rsidP="00F275F7">
      <w:pPr>
        <w:widowControl w:val="0"/>
        <w:suppressAutoHyphens/>
        <w:spacing w:after="0" w:line="240" w:lineRule="auto"/>
        <w:ind w:left="72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w:t>
      </w:r>
      <w:r w:rsidRPr="00F275F7">
        <w:rPr>
          <w:rFonts w:ascii="Arial" w:eastAsia="Arial" w:hAnsi="Arial" w:cs="Arial"/>
          <w:kern w:val="0"/>
          <w:sz w:val="22"/>
          <w:szCs w:val="22"/>
          <w14:ligatures w14:val="none"/>
        </w:rPr>
        <w:tab/>
        <w:t>Repayment Agreement</w:t>
      </w:r>
    </w:p>
    <w:p w14:paraId="16DF3D0F" w14:textId="77777777" w:rsidR="00F275F7" w:rsidRPr="00F275F7" w:rsidRDefault="00F275F7" w:rsidP="00F275F7">
      <w:pPr>
        <w:widowControl w:val="0"/>
        <w:suppressAutoHyphens/>
        <w:spacing w:after="0" w:line="240" w:lineRule="auto"/>
        <w:ind w:left="72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w:t>
      </w:r>
      <w:r w:rsidRPr="00F275F7">
        <w:rPr>
          <w:rFonts w:ascii="Arial" w:eastAsia="Arial" w:hAnsi="Arial" w:cs="Arial"/>
          <w:kern w:val="0"/>
          <w:sz w:val="22"/>
          <w:szCs w:val="22"/>
          <w14:ligatures w14:val="none"/>
        </w:rPr>
        <w:tab/>
        <w:t>Retroactive Rent</w:t>
      </w:r>
    </w:p>
    <w:p w14:paraId="0D3616FC" w14:textId="77777777" w:rsidR="00F275F7" w:rsidRPr="00F275F7" w:rsidRDefault="00F275F7" w:rsidP="00F275F7">
      <w:pPr>
        <w:widowControl w:val="0"/>
        <w:suppressAutoHyphens/>
        <w:spacing w:after="0" w:line="240" w:lineRule="auto"/>
        <w:ind w:left="72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w:t>
      </w:r>
      <w:r w:rsidRPr="00F275F7">
        <w:rPr>
          <w:rFonts w:ascii="Arial" w:eastAsia="Arial" w:hAnsi="Arial" w:cs="Arial"/>
          <w:kern w:val="0"/>
          <w:sz w:val="22"/>
          <w:szCs w:val="22"/>
          <w14:ligatures w14:val="none"/>
        </w:rPr>
        <w:tab/>
        <w:t>Garnishment of Wages</w:t>
      </w:r>
    </w:p>
    <w:p w14:paraId="6F1C6D4D" w14:textId="77777777" w:rsidR="00F275F7" w:rsidRPr="00F275F7" w:rsidRDefault="00F275F7" w:rsidP="00F275F7">
      <w:pPr>
        <w:widowControl w:val="0"/>
        <w:suppressAutoHyphens/>
        <w:spacing w:after="0" w:line="240" w:lineRule="auto"/>
        <w:ind w:left="72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w:t>
      </w:r>
      <w:r w:rsidRPr="00F275F7">
        <w:rPr>
          <w:rFonts w:ascii="Arial" w:eastAsia="Arial" w:hAnsi="Arial" w:cs="Arial"/>
          <w:kern w:val="0"/>
          <w:sz w:val="22"/>
          <w:szCs w:val="22"/>
          <w14:ligatures w14:val="none"/>
        </w:rPr>
        <w:tab/>
        <w:t>Prosecution</w:t>
      </w:r>
    </w:p>
    <w:p w14:paraId="309A262C" w14:textId="77777777" w:rsidR="00F275F7" w:rsidRPr="00F275F7" w:rsidRDefault="00F275F7" w:rsidP="00F275F7">
      <w:pPr>
        <w:widowControl w:val="0"/>
        <w:suppressAutoHyphens/>
        <w:spacing w:after="0" w:line="240" w:lineRule="auto"/>
        <w:ind w:left="72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w:t>
      </w:r>
      <w:r w:rsidRPr="00F275F7">
        <w:rPr>
          <w:rFonts w:ascii="Arial" w:eastAsia="Arial" w:hAnsi="Arial" w:cs="Arial"/>
          <w:kern w:val="0"/>
          <w:sz w:val="22"/>
          <w:szCs w:val="22"/>
          <w14:ligatures w14:val="none"/>
        </w:rPr>
        <w:tab/>
        <w:t>Termination of Assistance</w:t>
      </w:r>
    </w:p>
    <w:p w14:paraId="24B741EC" w14:textId="77777777" w:rsidR="00F275F7" w:rsidRPr="00F275F7" w:rsidRDefault="00F275F7" w:rsidP="00F275F7">
      <w:pPr>
        <w:widowControl w:val="0"/>
        <w:suppressAutoHyphens/>
        <w:spacing w:after="0" w:line="240" w:lineRule="auto"/>
        <w:ind w:left="360"/>
        <w:rPr>
          <w:rFonts w:ascii="Arial" w:eastAsia="Arial" w:hAnsi="Arial" w:cs="Arial"/>
          <w:kern w:val="0"/>
          <w:sz w:val="22"/>
          <w:szCs w:val="22"/>
          <w14:ligatures w14:val="none"/>
        </w:rPr>
      </w:pPr>
    </w:p>
    <w:p w14:paraId="2568CFB4" w14:textId="77777777" w:rsidR="00F275F7" w:rsidRPr="00F275F7" w:rsidRDefault="00F275F7" w:rsidP="00F275F7">
      <w:pPr>
        <w:widowControl w:val="0"/>
        <w:suppressAutoHyphens/>
        <w:spacing w:after="0" w:line="240" w:lineRule="auto"/>
        <w:ind w:left="36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The Paducah Section 8 Housing office will use a confessed judgment note when immediate restitution or repayment agreement action is instituted.</w:t>
      </w:r>
    </w:p>
    <w:p w14:paraId="40F5057B" w14:textId="77777777" w:rsidR="00F275F7" w:rsidRPr="00F275F7" w:rsidRDefault="00F275F7" w:rsidP="00F275F7">
      <w:pPr>
        <w:widowControl w:val="0"/>
        <w:suppressAutoHyphens/>
        <w:spacing w:after="0" w:line="240" w:lineRule="auto"/>
        <w:ind w:left="360"/>
        <w:rPr>
          <w:rFonts w:ascii="Arial" w:eastAsia="Arial" w:hAnsi="Arial" w:cs="Arial"/>
          <w:kern w:val="0"/>
          <w:sz w:val="22"/>
          <w:szCs w:val="22"/>
          <w14:ligatures w14:val="none"/>
        </w:rPr>
      </w:pPr>
    </w:p>
    <w:p w14:paraId="12E01867" w14:textId="77777777" w:rsidR="00F275F7" w:rsidRPr="00F275F7" w:rsidRDefault="00F275F7" w:rsidP="00F275F7">
      <w:pPr>
        <w:widowControl w:val="0"/>
        <w:suppressAutoHyphens/>
        <w:spacing w:after="0" w:line="240" w:lineRule="auto"/>
        <w:ind w:left="360"/>
        <w:rPr>
          <w:rFonts w:ascii="Arial" w:eastAsia="Arial" w:hAnsi="Arial" w:cs="Arial"/>
          <w:kern w:val="0"/>
          <w:sz w:val="22"/>
          <w:szCs w:val="22"/>
          <w14:ligatures w14:val="none"/>
        </w:rPr>
      </w:pPr>
      <w:r w:rsidRPr="00F275F7">
        <w:rPr>
          <w:rFonts w:ascii="Arial" w:eastAsia="Arial" w:hAnsi="Arial" w:cs="Arial"/>
          <w:kern w:val="0"/>
          <w:sz w:val="22"/>
          <w:szCs w:val="22"/>
          <w14:ligatures w14:val="none"/>
        </w:rPr>
        <w:t>All Tenant Income Discrepancy Reports used as a control for recording resolution of SS/SSI income differences will be maintained for two years and destroyed.</w:t>
      </w:r>
    </w:p>
    <w:p w14:paraId="5BE01995" w14:textId="77777777" w:rsidR="000F000D" w:rsidRDefault="000F000D" w:rsidP="000F000D">
      <w:pPr>
        <w:pStyle w:val="BodyText"/>
        <w:ind w:left="1152" w:right="1155"/>
        <w:rPr>
          <w:spacing w:val="-2"/>
        </w:rPr>
      </w:pPr>
    </w:p>
    <w:p w14:paraId="3F4245F7" w14:textId="77777777" w:rsidR="000F000D" w:rsidRDefault="000F000D" w:rsidP="000F000D">
      <w:pPr>
        <w:pStyle w:val="BodyText"/>
        <w:ind w:left="360" w:right="1155"/>
        <w:rPr>
          <w:highlight w:val="cyan"/>
        </w:rPr>
      </w:pPr>
      <w:r>
        <w:rPr>
          <w:highlight w:val="cyan"/>
        </w:rPr>
        <w:t xml:space="preserve">De minimis errors occur when the Agency’s determination of a family’s income deviates from the correct income determination by no more than $30 per month in monthly adjusted income (or $360 in annual adjusted income). HUD may revise the amount of </w:t>
      </w:r>
      <w:proofErr w:type="gramStart"/>
      <w:r>
        <w:rPr>
          <w:highlight w:val="cyan"/>
        </w:rPr>
        <w:t>de minimis</w:t>
      </w:r>
      <w:proofErr w:type="gramEnd"/>
      <w:r>
        <w:rPr>
          <w:highlight w:val="cyan"/>
        </w:rPr>
        <w:t xml:space="preserve"> error through rulemaking.</w:t>
      </w:r>
    </w:p>
    <w:p w14:paraId="6C82F097" w14:textId="77777777" w:rsidR="000F000D" w:rsidRDefault="000F000D" w:rsidP="000F000D">
      <w:pPr>
        <w:pStyle w:val="BodyText"/>
        <w:ind w:left="360" w:right="1155"/>
        <w:rPr>
          <w:highlight w:val="cyan"/>
        </w:rPr>
      </w:pPr>
    </w:p>
    <w:p w14:paraId="7654C537" w14:textId="77777777" w:rsidR="000F000D" w:rsidRDefault="000F000D" w:rsidP="000F000D">
      <w:pPr>
        <w:pStyle w:val="BodyText"/>
        <w:ind w:left="360" w:right="1155"/>
      </w:pPr>
      <w:r>
        <w:rPr>
          <w:highlight w:val="cyan"/>
        </w:rPr>
        <w:t xml:space="preserve">Once the Agency becomes aware of the existence of an income calculation error, the error(s) will be corrected retroactive to the effective date of the action resulting in an error regardless of the dollar amount associated with the error. Families will not be required to repay the Agency in instances where the Agency miscalculated income resulting in a family being undercharged for rent. Once the Agency becomes aware of the error the family will be provided with </w:t>
      </w:r>
      <w:proofErr w:type="gramStart"/>
      <w:r>
        <w:rPr>
          <w:highlight w:val="cyan"/>
        </w:rPr>
        <w:t>a 30</w:t>
      </w:r>
      <w:proofErr w:type="gramEnd"/>
      <w:r>
        <w:rPr>
          <w:highlight w:val="cyan"/>
        </w:rPr>
        <w:t xml:space="preserve">-day notice of the increase to their rent portion. The Agency will take corrective action to credit or repay a family if the family </w:t>
      </w:r>
      <w:proofErr w:type="gramStart"/>
      <w:r>
        <w:rPr>
          <w:highlight w:val="cyan"/>
        </w:rPr>
        <w:t>was</w:t>
      </w:r>
      <w:proofErr w:type="gramEnd"/>
      <w:r>
        <w:rPr>
          <w:highlight w:val="cyan"/>
        </w:rPr>
        <w:t xml:space="preserve"> </w:t>
      </w:r>
      <w:proofErr w:type="gramStart"/>
      <w:r>
        <w:rPr>
          <w:highlight w:val="cyan"/>
        </w:rPr>
        <w:t>overcharged</w:t>
      </w:r>
      <w:proofErr w:type="gramEnd"/>
      <w:r>
        <w:rPr>
          <w:highlight w:val="cyan"/>
        </w:rPr>
        <w:t xml:space="preserve"> tenant rent, including di minimis errors, in the income determination. In the case of public housing residents, the Agency will provide </w:t>
      </w:r>
      <w:proofErr w:type="gramStart"/>
      <w:r>
        <w:rPr>
          <w:highlight w:val="cyan"/>
        </w:rPr>
        <w:t>an immediate</w:t>
      </w:r>
      <w:proofErr w:type="gramEnd"/>
      <w:r>
        <w:rPr>
          <w:highlight w:val="cyan"/>
        </w:rPr>
        <w:t xml:space="preserve"> rent credit. If the amount of the credit </w:t>
      </w:r>
      <w:proofErr w:type="gramStart"/>
      <w:r>
        <w:rPr>
          <w:highlight w:val="cyan"/>
        </w:rPr>
        <w:t>would be</w:t>
      </w:r>
      <w:proofErr w:type="gramEnd"/>
      <w:r>
        <w:rPr>
          <w:highlight w:val="cyan"/>
        </w:rPr>
        <w:t xml:space="preserve"> </w:t>
      </w:r>
      <w:proofErr w:type="gramStart"/>
      <w:r>
        <w:rPr>
          <w:highlight w:val="cyan"/>
        </w:rPr>
        <w:t>more</w:t>
      </w:r>
      <w:proofErr w:type="gramEnd"/>
      <w:r>
        <w:rPr>
          <w:highlight w:val="cyan"/>
        </w:rPr>
        <w:t xml:space="preserve"> than the charges </w:t>
      </w:r>
      <w:proofErr w:type="gramStart"/>
      <w:r>
        <w:rPr>
          <w:highlight w:val="cyan"/>
        </w:rPr>
        <w:t>due</w:t>
      </w:r>
      <w:proofErr w:type="gramEnd"/>
      <w:r>
        <w:rPr>
          <w:highlight w:val="cyan"/>
        </w:rPr>
        <w:t xml:space="preserve"> in the next 30 days, the Agency will provide payment to the family within 30 days of becoming aware of the error.</w:t>
      </w:r>
    </w:p>
    <w:p w14:paraId="44043C9F" w14:textId="77777777" w:rsidR="00477E2A" w:rsidRDefault="00477E2A"/>
    <w:p w14:paraId="6B4915C4" w14:textId="71E434A6" w:rsidR="000F000D" w:rsidRDefault="000F000D">
      <w:r>
        <w:lastRenderedPageBreak/>
        <w:t xml:space="preserve">Replaced prior </w:t>
      </w:r>
      <w:proofErr w:type="gramStart"/>
      <w:r>
        <w:t>language :</w:t>
      </w:r>
      <w:proofErr w:type="gramEnd"/>
      <w:r w:rsidR="001D3C20">
        <w:t xml:space="preserve"> Yellow highlights added previously – blue highlights added for clarification for HOTMA compliance. </w:t>
      </w:r>
    </w:p>
    <w:p w14:paraId="0AA1B442" w14:textId="70A24185" w:rsidR="000F000D" w:rsidRDefault="000F000D" w:rsidP="000F000D">
      <w:pPr>
        <w:ind w:left="360"/>
      </w:pPr>
      <w:r>
        <w:t>The PHA shall correct any income determination errors exceeding the HUD de minimis threshold. The PHA will notify families within 30 days of discovery and will issue appropriate rent adjustments.</w:t>
      </w:r>
    </w:p>
    <w:p w14:paraId="763AFD3E" w14:textId="77777777" w:rsidR="001D3C20" w:rsidRDefault="001D3C20" w:rsidP="001D3C20">
      <w:r>
        <w:t xml:space="preserve">Added Clarification language to 11. Family Obligations. </w:t>
      </w:r>
    </w:p>
    <w:p w14:paraId="13996CC6" w14:textId="77777777" w:rsidR="001D3C20" w:rsidRPr="001D3C20" w:rsidRDefault="001D3C20" w:rsidP="001D3C20">
      <w:pPr>
        <w:widowControl w:val="0"/>
        <w:suppressAutoHyphens/>
        <w:spacing w:before="119" w:after="0" w:line="240" w:lineRule="auto"/>
        <w:ind w:left="1512"/>
        <w:rPr>
          <w:rFonts w:ascii="Arial" w:eastAsia="Arial" w:hAnsi="Arial" w:cs="Arial"/>
          <w:kern w:val="0"/>
          <w:sz w:val="22"/>
          <w:szCs w:val="22"/>
          <w14:ligatures w14:val="none"/>
        </w:rPr>
      </w:pPr>
      <w:r w:rsidRPr="001D3C20">
        <w:rPr>
          <w:rFonts w:ascii="Arial" w:eastAsia="Arial" w:hAnsi="Arial" w:cs="Arial"/>
          <w:kern w:val="0"/>
          <w:sz w:val="22"/>
          <w:szCs w:val="22"/>
          <w14:ligatures w14:val="none"/>
        </w:rPr>
        <w:t>The</w:t>
      </w:r>
      <w:r w:rsidRPr="001D3C20">
        <w:rPr>
          <w:rFonts w:ascii="Arial" w:eastAsia="Arial" w:hAnsi="Arial" w:cs="Arial"/>
          <w:spacing w:val="-4"/>
          <w:kern w:val="0"/>
          <w:sz w:val="22"/>
          <w:szCs w:val="22"/>
          <w14:ligatures w14:val="none"/>
        </w:rPr>
        <w:t xml:space="preserve"> </w:t>
      </w:r>
      <w:r w:rsidRPr="001D3C20">
        <w:rPr>
          <w:rFonts w:ascii="Arial" w:eastAsia="Arial" w:hAnsi="Arial" w:cs="Arial"/>
          <w:kern w:val="0"/>
          <w:sz w:val="22"/>
          <w:szCs w:val="22"/>
          <w14:ligatures w14:val="none"/>
        </w:rPr>
        <w:t>family</w:t>
      </w:r>
      <w:r w:rsidRPr="001D3C20">
        <w:rPr>
          <w:rFonts w:ascii="Arial" w:eastAsia="Arial" w:hAnsi="Arial" w:cs="Arial"/>
          <w:spacing w:val="-4"/>
          <w:kern w:val="0"/>
          <w:sz w:val="22"/>
          <w:szCs w:val="22"/>
          <w14:ligatures w14:val="none"/>
        </w:rPr>
        <w:t xml:space="preserve"> </w:t>
      </w:r>
      <w:proofErr w:type="gramStart"/>
      <w:r w:rsidRPr="001D3C20">
        <w:rPr>
          <w:rFonts w:ascii="Arial" w:eastAsia="Arial" w:hAnsi="Arial" w:cs="Arial"/>
          <w:kern w:val="0"/>
          <w:sz w:val="22"/>
          <w:szCs w:val="22"/>
          <w14:ligatures w14:val="none"/>
        </w:rPr>
        <w:t>shall</w:t>
      </w:r>
      <w:proofErr w:type="gramEnd"/>
      <w:r w:rsidRPr="001D3C20">
        <w:rPr>
          <w:rFonts w:ascii="Arial" w:eastAsia="Arial" w:hAnsi="Arial" w:cs="Arial"/>
          <w:spacing w:val="-3"/>
          <w:kern w:val="0"/>
          <w:sz w:val="22"/>
          <w:szCs w:val="22"/>
          <w14:ligatures w14:val="none"/>
        </w:rPr>
        <w:t xml:space="preserve"> </w:t>
      </w:r>
      <w:r w:rsidRPr="001D3C20">
        <w:rPr>
          <w:rFonts w:ascii="Arial" w:eastAsia="Arial" w:hAnsi="Arial" w:cs="Arial"/>
          <w:spacing w:val="-4"/>
          <w:kern w:val="0"/>
          <w:sz w:val="22"/>
          <w:szCs w:val="22"/>
          <w14:ligatures w14:val="none"/>
        </w:rPr>
        <w:t>not:</w:t>
      </w:r>
    </w:p>
    <w:p w14:paraId="7FEEA5D1" w14:textId="77777777" w:rsidR="001D3C20" w:rsidRPr="001D3C20" w:rsidRDefault="001D3C20" w:rsidP="001D3C20">
      <w:pPr>
        <w:widowControl w:val="0"/>
        <w:tabs>
          <w:tab w:val="left" w:pos="2231"/>
        </w:tabs>
        <w:suppressAutoHyphens/>
        <w:spacing w:before="121" w:after="0" w:line="240" w:lineRule="auto"/>
        <w:ind w:left="2232" w:right="1262" w:hanging="360"/>
        <w:rPr>
          <w:rFonts w:ascii="Arial" w:eastAsia="Arial" w:hAnsi="Arial" w:cs="Arial"/>
          <w:kern w:val="0"/>
          <w:sz w:val="22"/>
          <w:szCs w:val="22"/>
          <w14:ligatures w14:val="none"/>
        </w:rPr>
      </w:pPr>
      <w:r w:rsidRPr="001D3C20">
        <w:rPr>
          <w:rFonts w:ascii="Wingdings" w:eastAsia="Arial" w:hAnsi="Wingdings" w:cs="Arial"/>
          <w:color w:val="6D0F14"/>
          <w:spacing w:val="-10"/>
          <w:kern w:val="0"/>
          <w:sz w:val="22"/>
          <w:szCs w:val="22"/>
          <w14:ligatures w14:val="none"/>
        </w:rPr>
        <w:t>û</w:t>
      </w:r>
      <w:r w:rsidRPr="001D3C20">
        <w:rPr>
          <w:rFonts w:ascii="Times New Roman" w:eastAsia="Arial" w:hAnsi="Times New Roman" w:cs="Arial"/>
          <w:color w:val="6D0F14"/>
          <w:kern w:val="0"/>
          <w:sz w:val="22"/>
          <w:szCs w:val="22"/>
          <w14:ligatures w14:val="none"/>
        </w:rPr>
        <w:tab/>
      </w:r>
      <w:r w:rsidRPr="001D3C20">
        <w:rPr>
          <w:rFonts w:ascii="Arial" w:eastAsia="Arial" w:hAnsi="Arial" w:cs="Arial"/>
          <w:color w:val="6D0F14"/>
          <w:kern w:val="0"/>
          <w:sz w:val="22"/>
          <w:szCs w:val="22"/>
          <w14:ligatures w14:val="none"/>
        </w:rPr>
        <w:t>Own</w:t>
      </w:r>
      <w:r w:rsidRPr="001D3C20">
        <w:rPr>
          <w:rFonts w:ascii="Arial" w:eastAsia="Arial" w:hAnsi="Arial" w:cs="Arial"/>
          <w:color w:val="6D0F14"/>
          <w:spacing w:val="-2"/>
          <w:kern w:val="0"/>
          <w:sz w:val="22"/>
          <w:szCs w:val="22"/>
          <w14:ligatures w14:val="none"/>
        </w:rPr>
        <w:t xml:space="preserve"> </w:t>
      </w:r>
      <w:r w:rsidRPr="001D3C20">
        <w:rPr>
          <w:rFonts w:ascii="Arial" w:eastAsia="Arial" w:hAnsi="Arial" w:cs="Arial"/>
          <w:color w:val="6D0F14"/>
          <w:kern w:val="0"/>
          <w:sz w:val="22"/>
          <w:szCs w:val="22"/>
          <w14:ligatures w14:val="none"/>
        </w:rPr>
        <w:t>or have</w:t>
      </w:r>
      <w:r w:rsidRPr="001D3C20">
        <w:rPr>
          <w:rFonts w:ascii="Arial" w:eastAsia="Arial" w:hAnsi="Arial" w:cs="Arial"/>
          <w:color w:val="6D0F14"/>
          <w:spacing w:val="-4"/>
          <w:kern w:val="0"/>
          <w:sz w:val="22"/>
          <w:szCs w:val="22"/>
          <w14:ligatures w14:val="none"/>
        </w:rPr>
        <w:t xml:space="preserve"> </w:t>
      </w:r>
      <w:r w:rsidRPr="001D3C20">
        <w:rPr>
          <w:rFonts w:ascii="Arial" w:eastAsia="Arial" w:hAnsi="Arial" w:cs="Arial"/>
          <w:color w:val="6D0F14"/>
          <w:kern w:val="0"/>
          <w:sz w:val="22"/>
          <w:szCs w:val="22"/>
          <w14:ligatures w14:val="none"/>
        </w:rPr>
        <w:t>any</w:t>
      </w:r>
      <w:r w:rsidRPr="001D3C20">
        <w:rPr>
          <w:rFonts w:ascii="Arial" w:eastAsia="Arial" w:hAnsi="Arial" w:cs="Arial"/>
          <w:color w:val="6D0F14"/>
          <w:spacing w:val="-4"/>
          <w:kern w:val="0"/>
          <w:sz w:val="22"/>
          <w:szCs w:val="22"/>
          <w14:ligatures w14:val="none"/>
        </w:rPr>
        <w:t xml:space="preserve"> </w:t>
      </w:r>
      <w:r w:rsidRPr="001D3C20">
        <w:rPr>
          <w:rFonts w:ascii="Arial" w:eastAsia="Arial" w:hAnsi="Arial" w:cs="Arial"/>
          <w:color w:val="6D0F14"/>
          <w:kern w:val="0"/>
          <w:sz w:val="22"/>
          <w:szCs w:val="22"/>
          <w14:ligatures w14:val="none"/>
        </w:rPr>
        <w:t>interest</w:t>
      </w:r>
      <w:r w:rsidRPr="001D3C20">
        <w:rPr>
          <w:rFonts w:ascii="Arial" w:eastAsia="Arial" w:hAnsi="Arial" w:cs="Arial"/>
          <w:color w:val="6D0F14"/>
          <w:spacing w:val="-2"/>
          <w:kern w:val="0"/>
          <w:sz w:val="22"/>
          <w:szCs w:val="22"/>
          <w14:ligatures w14:val="none"/>
        </w:rPr>
        <w:t xml:space="preserve"> </w:t>
      </w:r>
      <w:r w:rsidRPr="001D3C20">
        <w:rPr>
          <w:rFonts w:ascii="Arial" w:eastAsia="Arial" w:hAnsi="Arial" w:cs="Arial"/>
          <w:color w:val="6D0F14"/>
          <w:kern w:val="0"/>
          <w:sz w:val="22"/>
          <w:szCs w:val="22"/>
          <w14:ligatures w14:val="none"/>
        </w:rPr>
        <w:t>in</w:t>
      </w:r>
      <w:r w:rsidRPr="001D3C20">
        <w:rPr>
          <w:rFonts w:ascii="Arial" w:eastAsia="Arial" w:hAnsi="Arial" w:cs="Arial"/>
          <w:color w:val="6D0F14"/>
          <w:spacing w:val="-2"/>
          <w:kern w:val="0"/>
          <w:sz w:val="22"/>
          <w:szCs w:val="22"/>
          <w14:ligatures w14:val="none"/>
        </w:rPr>
        <w:t xml:space="preserve"> </w:t>
      </w:r>
      <w:r w:rsidRPr="001D3C20">
        <w:rPr>
          <w:rFonts w:ascii="Arial" w:eastAsia="Arial" w:hAnsi="Arial" w:cs="Arial"/>
          <w:color w:val="6D0F14"/>
          <w:kern w:val="0"/>
          <w:sz w:val="22"/>
          <w:szCs w:val="22"/>
          <w14:ligatures w14:val="none"/>
        </w:rPr>
        <w:t>the</w:t>
      </w:r>
      <w:r w:rsidRPr="001D3C20">
        <w:rPr>
          <w:rFonts w:ascii="Arial" w:eastAsia="Arial" w:hAnsi="Arial" w:cs="Arial"/>
          <w:color w:val="6D0F14"/>
          <w:spacing w:val="-4"/>
          <w:kern w:val="0"/>
          <w:sz w:val="22"/>
          <w:szCs w:val="22"/>
          <w14:ligatures w14:val="none"/>
        </w:rPr>
        <w:t xml:space="preserve"> </w:t>
      </w:r>
      <w:r w:rsidRPr="001D3C20">
        <w:rPr>
          <w:rFonts w:ascii="Arial" w:eastAsia="Arial" w:hAnsi="Arial" w:cs="Arial"/>
          <w:color w:val="6D0F14"/>
          <w:kern w:val="0"/>
          <w:sz w:val="22"/>
          <w:szCs w:val="22"/>
          <w14:ligatures w14:val="none"/>
        </w:rPr>
        <w:t>dwelling</w:t>
      </w:r>
      <w:r w:rsidRPr="001D3C20">
        <w:rPr>
          <w:rFonts w:ascii="Arial" w:eastAsia="Arial" w:hAnsi="Arial" w:cs="Arial"/>
          <w:color w:val="6D0F14"/>
          <w:spacing w:val="-2"/>
          <w:kern w:val="0"/>
          <w:sz w:val="22"/>
          <w:szCs w:val="22"/>
          <w14:ligatures w14:val="none"/>
        </w:rPr>
        <w:t xml:space="preserve"> </w:t>
      </w:r>
      <w:r w:rsidRPr="001D3C20">
        <w:rPr>
          <w:rFonts w:ascii="Arial" w:eastAsia="Arial" w:hAnsi="Arial" w:cs="Arial"/>
          <w:color w:val="6D0F14"/>
          <w:kern w:val="0"/>
          <w:sz w:val="22"/>
          <w:szCs w:val="22"/>
          <w14:ligatures w14:val="none"/>
        </w:rPr>
        <w:t>unit (other</w:t>
      </w:r>
      <w:r w:rsidRPr="001D3C20">
        <w:rPr>
          <w:rFonts w:ascii="Arial" w:eastAsia="Arial" w:hAnsi="Arial" w:cs="Arial"/>
          <w:color w:val="6D0F14"/>
          <w:spacing w:val="-3"/>
          <w:kern w:val="0"/>
          <w:sz w:val="22"/>
          <w:szCs w:val="22"/>
          <w14:ligatures w14:val="none"/>
        </w:rPr>
        <w:t xml:space="preserve"> </w:t>
      </w:r>
      <w:r w:rsidRPr="001D3C20">
        <w:rPr>
          <w:rFonts w:ascii="Arial" w:eastAsia="Arial" w:hAnsi="Arial" w:cs="Arial"/>
          <w:color w:val="6D0F14"/>
          <w:kern w:val="0"/>
          <w:sz w:val="22"/>
          <w:szCs w:val="22"/>
          <w14:ligatures w14:val="none"/>
        </w:rPr>
        <w:t>than</w:t>
      </w:r>
      <w:r w:rsidRPr="001D3C20">
        <w:rPr>
          <w:rFonts w:ascii="Arial" w:eastAsia="Arial" w:hAnsi="Arial" w:cs="Arial"/>
          <w:color w:val="6D0F14"/>
          <w:spacing w:val="-2"/>
          <w:kern w:val="0"/>
          <w:sz w:val="22"/>
          <w:szCs w:val="22"/>
          <w14:ligatures w14:val="none"/>
        </w:rPr>
        <w:t xml:space="preserve"> </w:t>
      </w:r>
      <w:r w:rsidRPr="001D3C20">
        <w:rPr>
          <w:rFonts w:ascii="Arial" w:eastAsia="Arial" w:hAnsi="Arial" w:cs="Arial"/>
          <w:color w:val="6D0F14"/>
          <w:kern w:val="0"/>
          <w:sz w:val="22"/>
          <w:szCs w:val="22"/>
          <w14:ligatures w14:val="none"/>
        </w:rPr>
        <w:t>in</w:t>
      </w:r>
      <w:r w:rsidRPr="001D3C20">
        <w:rPr>
          <w:rFonts w:ascii="Arial" w:eastAsia="Arial" w:hAnsi="Arial" w:cs="Arial"/>
          <w:color w:val="6D0F14"/>
          <w:spacing w:val="-2"/>
          <w:kern w:val="0"/>
          <w:sz w:val="22"/>
          <w:szCs w:val="22"/>
          <w14:ligatures w14:val="none"/>
        </w:rPr>
        <w:t xml:space="preserve"> </w:t>
      </w:r>
      <w:r w:rsidRPr="001D3C20">
        <w:rPr>
          <w:rFonts w:ascii="Arial" w:eastAsia="Arial" w:hAnsi="Arial" w:cs="Arial"/>
          <w:color w:val="6D0F14"/>
          <w:kern w:val="0"/>
          <w:sz w:val="22"/>
          <w:szCs w:val="22"/>
          <w14:ligatures w14:val="none"/>
        </w:rPr>
        <w:t>a</w:t>
      </w:r>
      <w:r w:rsidRPr="001D3C20">
        <w:rPr>
          <w:rFonts w:ascii="Arial" w:eastAsia="Arial" w:hAnsi="Arial" w:cs="Arial"/>
          <w:color w:val="6D0F14"/>
          <w:spacing w:val="-4"/>
          <w:kern w:val="0"/>
          <w:sz w:val="22"/>
          <w:szCs w:val="22"/>
          <w14:ligatures w14:val="none"/>
        </w:rPr>
        <w:t xml:space="preserve"> </w:t>
      </w:r>
      <w:r w:rsidRPr="001D3C20">
        <w:rPr>
          <w:rFonts w:ascii="Arial" w:eastAsia="Arial" w:hAnsi="Arial" w:cs="Arial"/>
          <w:color w:val="6D0F14"/>
          <w:kern w:val="0"/>
          <w:sz w:val="22"/>
          <w:szCs w:val="22"/>
          <w14:ligatures w14:val="none"/>
        </w:rPr>
        <w:t>manufactured</w:t>
      </w:r>
      <w:r w:rsidRPr="001D3C20">
        <w:rPr>
          <w:rFonts w:ascii="Arial" w:eastAsia="Arial" w:hAnsi="Arial" w:cs="Arial"/>
          <w:color w:val="6D0F14"/>
          <w:spacing w:val="-6"/>
          <w:kern w:val="0"/>
          <w:sz w:val="22"/>
          <w:szCs w:val="22"/>
          <w14:ligatures w14:val="none"/>
        </w:rPr>
        <w:t xml:space="preserve"> </w:t>
      </w:r>
      <w:r w:rsidRPr="001D3C20">
        <w:rPr>
          <w:rFonts w:ascii="Arial" w:eastAsia="Arial" w:hAnsi="Arial" w:cs="Arial"/>
          <w:color w:val="6D0F14"/>
          <w:kern w:val="0"/>
          <w:sz w:val="22"/>
          <w:szCs w:val="22"/>
          <w14:ligatures w14:val="none"/>
        </w:rPr>
        <w:t>home</w:t>
      </w:r>
      <w:r w:rsidRPr="001D3C20">
        <w:rPr>
          <w:rFonts w:ascii="Arial" w:eastAsia="Arial" w:hAnsi="Arial" w:cs="Arial"/>
          <w:color w:val="6D0F14"/>
          <w:spacing w:val="-2"/>
          <w:kern w:val="0"/>
          <w:sz w:val="22"/>
          <w:szCs w:val="22"/>
          <w14:ligatures w14:val="none"/>
        </w:rPr>
        <w:t xml:space="preserve"> </w:t>
      </w:r>
      <w:r w:rsidRPr="001D3C20">
        <w:rPr>
          <w:rFonts w:ascii="Arial" w:eastAsia="Arial" w:hAnsi="Arial" w:cs="Arial"/>
          <w:color w:val="6D0F14"/>
          <w:kern w:val="0"/>
          <w:sz w:val="22"/>
          <w:szCs w:val="22"/>
          <w14:ligatures w14:val="none"/>
        </w:rPr>
        <w:t xml:space="preserve">assisted under regulations or a member of a cooperative). </w:t>
      </w:r>
      <w:r w:rsidRPr="001D3C20">
        <w:rPr>
          <w:rFonts w:ascii="Arial" w:eastAsia="Arial" w:hAnsi="Arial" w:cs="Arial"/>
          <w:color w:val="6D0F14"/>
          <w:kern w:val="0"/>
          <w:sz w:val="22"/>
          <w:szCs w:val="22"/>
          <w:highlight w:val="yellow"/>
          <w14:ligatures w14:val="none"/>
        </w:rPr>
        <w:t xml:space="preserve">PHA will restrict the eligibility of a family to receive assistance if the </w:t>
      </w:r>
      <w:r w:rsidRPr="001D3C20">
        <w:rPr>
          <w:rFonts w:ascii="Arial" w:eastAsia="Arial" w:hAnsi="Arial" w:cs="Arial"/>
          <w:color w:val="6D0F14"/>
          <w:kern w:val="0"/>
          <w:sz w:val="22"/>
          <w:szCs w:val="22"/>
          <w:highlight w:val="cyan"/>
          <w14:ligatures w14:val="none"/>
        </w:rPr>
        <w:t xml:space="preserve">family has a present ownership interest in, a legal right to reside in, and the effective legal authority to sell (based on lase of the state or locality in which the property is located), real property that is suitable for occupancy by the family as a residence (see Part I. Section 1. Eligibility Determination for details) </w:t>
      </w:r>
      <w:r w:rsidRPr="001D3C20">
        <w:rPr>
          <w:rFonts w:ascii="Arial" w:eastAsia="Arial" w:hAnsi="Arial" w:cs="Arial"/>
          <w:color w:val="6D0F14"/>
          <w:kern w:val="0"/>
          <w:sz w:val="22"/>
          <w:szCs w:val="22"/>
          <w:highlight w:val="yellow"/>
          <w14:ligatures w14:val="none"/>
        </w:rPr>
        <w:t xml:space="preserve">or has </w:t>
      </w:r>
      <w:proofErr w:type="gramStart"/>
      <w:r w:rsidRPr="001D3C20">
        <w:rPr>
          <w:rFonts w:ascii="Arial" w:eastAsia="Arial" w:hAnsi="Arial" w:cs="Arial"/>
          <w:color w:val="6D0F14"/>
          <w:kern w:val="0"/>
          <w:sz w:val="22"/>
          <w:szCs w:val="22"/>
          <w:highlight w:val="yellow"/>
          <w14:ligatures w14:val="none"/>
        </w:rPr>
        <w:t>assets</w:t>
      </w:r>
      <w:proofErr w:type="gramEnd"/>
      <w:r w:rsidRPr="001D3C20">
        <w:rPr>
          <w:rFonts w:ascii="Arial" w:eastAsia="Arial" w:hAnsi="Arial" w:cs="Arial"/>
          <w:color w:val="6D0F14"/>
          <w:kern w:val="0"/>
          <w:sz w:val="22"/>
          <w:szCs w:val="22"/>
          <w:highlight w:val="yellow"/>
          <w14:ligatures w14:val="none"/>
        </w:rPr>
        <w:t xml:space="preserve"> more than $100,000, as adjusted in accordance with the Consumer Price Index for Urban Wage Earners and Clerical Workers.</w:t>
      </w:r>
      <w:r w:rsidRPr="001D3C20">
        <w:rPr>
          <w:rFonts w:ascii="Arial" w:eastAsia="Arial" w:hAnsi="Arial" w:cs="Arial"/>
          <w:color w:val="6D0F14"/>
          <w:kern w:val="0"/>
          <w:sz w:val="22"/>
          <w:szCs w:val="22"/>
          <w14:ligatures w14:val="none"/>
        </w:rPr>
        <w:t xml:space="preserve"> </w:t>
      </w:r>
    </w:p>
    <w:p w14:paraId="0386C502" w14:textId="77777777" w:rsidR="001D3C20" w:rsidRDefault="001D3C20"/>
    <w:p w14:paraId="57898BB6" w14:textId="2EA37307" w:rsidR="001E7A2E" w:rsidRDefault="001E7A2E">
      <w:r w:rsidRPr="001E7A2E">
        <w:rPr>
          <w:b/>
          <w:bCs/>
        </w:rPr>
        <w:t>Clarification to all references of $50k for assets</w:t>
      </w:r>
      <w:r>
        <w:t xml:space="preserve">. Added </w:t>
      </w:r>
      <w:r w:rsidRPr="00A7519F">
        <w:rPr>
          <w:spacing w:val="-8"/>
          <w:highlight w:val="yellow"/>
        </w:rPr>
        <w:t>(as adjusted annually</w:t>
      </w:r>
      <w:r w:rsidRPr="00A7519F">
        <w:rPr>
          <w:highlight w:val="yellow"/>
        </w:rPr>
        <w:t xml:space="preserve"> by HUD for inflation)</w:t>
      </w:r>
    </w:p>
    <w:p w14:paraId="0FE3093B" w14:textId="09443364" w:rsidR="00DF0BA6" w:rsidRDefault="00DF0BA6">
      <w:pPr>
        <w:rPr>
          <w:b/>
          <w:bCs/>
        </w:rPr>
      </w:pPr>
      <w:r w:rsidRPr="00DF0BA6">
        <w:rPr>
          <w:b/>
          <w:bCs/>
        </w:rPr>
        <w:t>Updated Interim</w:t>
      </w:r>
      <w:r>
        <w:rPr>
          <w:b/>
          <w:bCs/>
        </w:rPr>
        <w:t xml:space="preserve"> Adjustments Section</w:t>
      </w:r>
    </w:p>
    <w:p w14:paraId="165F06C7" w14:textId="77777777" w:rsidR="00DF0BA6" w:rsidRDefault="00DF0BA6" w:rsidP="00DF0BA6">
      <w:r w:rsidRPr="00DF0BA6">
        <w:t>OLD</w:t>
      </w:r>
      <w:bookmarkStart w:id="36" w:name="_Toc241489391"/>
      <w:bookmarkStart w:id="37" w:name="_Toc241506093"/>
    </w:p>
    <w:p w14:paraId="783082BE" w14:textId="5EF5CA4E" w:rsidR="00DF0BA6" w:rsidRPr="00DF0BA6" w:rsidRDefault="00DF0BA6" w:rsidP="00DF0BA6">
      <w:r w:rsidRPr="00DF0BA6">
        <w:t>Interim Adjustments</w:t>
      </w:r>
      <w:bookmarkEnd w:id="36"/>
      <w:bookmarkEnd w:id="37"/>
    </w:p>
    <w:p w14:paraId="7814B924" w14:textId="77777777" w:rsidR="00DF0BA6" w:rsidRPr="00DF0BA6" w:rsidRDefault="00DF0BA6" w:rsidP="00DF0BA6">
      <w:r w:rsidRPr="00DF0BA6">
        <w:t xml:space="preserve">PHA will perform an interim reexamination only due to an increase in the family’s adjusted income (24 CFR §§ 5.657(c)(3); 882.515(b)(3); 891.410(g)(2); 891.610(g)(2); 960.257(b)(3); and 982.516(c)(3)). PHA will continue to perform zero income reviews and will update local discretionary policies, procedures, and forms </w:t>
      </w:r>
    </w:p>
    <w:p w14:paraId="4E0F9FAD" w14:textId="77777777" w:rsidR="00DF0BA6" w:rsidRPr="00DF0BA6" w:rsidRDefault="00DF0BA6" w:rsidP="00DF0BA6">
      <w:r w:rsidRPr="00DF0BA6">
        <w:t xml:space="preserve">to comply with the final rule requirements. </w:t>
      </w:r>
    </w:p>
    <w:p w14:paraId="2C847F68" w14:textId="77777777" w:rsidR="00DF0BA6" w:rsidRPr="00DF0BA6" w:rsidRDefault="00DF0BA6" w:rsidP="00DF0BA6">
      <w:r w:rsidRPr="00DF0BA6">
        <w:t>A family may request an interim determination of family income for any change since the last determination. However, the PHA will decline to conduct an interim reexamination of family income if the PHA estimates that the family’s adjusted income will decrease by an amount that is less than 10 percent of the family’s annual adjusted income.</w:t>
      </w:r>
    </w:p>
    <w:p w14:paraId="2FAD1E40" w14:textId="3DB83917" w:rsidR="00DF0BA6" w:rsidRPr="00DF0BA6" w:rsidRDefault="00DF0BA6" w:rsidP="00DF0BA6">
      <w:r w:rsidRPr="00DF0BA6">
        <w:rPr>
          <w:noProof/>
        </w:rPr>
        <mc:AlternateContent>
          <mc:Choice Requires="wps">
            <w:drawing>
              <wp:anchor distT="0" distB="0" distL="0" distR="0" simplePos="0" relativeHeight="251659264" behindDoc="0" locked="0" layoutInCell="0" allowOverlap="1" wp14:anchorId="7D9C278A" wp14:editId="47D7D2A1">
                <wp:simplePos x="0" y="0"/>
                <wp:positionH relativeFrom="page">
                  <wp:posOffset>6503035</wp:posOffset>
                </wp:positionH>
                <wp:positionV relativeFrom="paragraph">
                  <wp:posOffset>892810</wp:posOffset>
                </wp:positionV>
                <wp:extent cx="48895" cy="6350"/>
                <wp:effectExtent l="0" t="0" r="0" b="0"/>
                <wp:wrapNone/>
                <wp:docPr id="1384217994" name="Rectangle 4"/>
                <wp:cNvGraphicFramePr/>
                <a:graphic xmlns:a="http://schemas.openxmlformats.org/drawingml/2006/main">
                  <a:graphicData uri="http://schemas.microsoft.com/office/word/2010/wordprocessingShape">
                    <wps:wsp>
                      <wps:cNvSpPr/>
                      <wps:spPr>
                        <a:xfrm>
                          <a:off x="0" y="0"/>
                          <a:ext cx="48895" cy="635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vertOverflow="clip" horzOverflow="clip"/>
                    </wps:wsp>
                  </a:graphicData>
                </a:graphic>
                <wp14:sizeRelH relativeFrom="page">
                  <wp14:pctWidth>0</wp14:pctWidth>
                </wp14:sizeRelH>
                <wp14:sizeRelV relativeFrom="page">
                  <wp14:pctHeight>0</wp14:pctHeight>
                </wp14:sizeRelV>
              </wp:anchor>
            </w:drawing>
          </mc:Choice>
          <mc:Fallback>
            <w:pict>
              <v:rect w14:anchorId="640F4BB7" id="Rectangle 4" o:spid="_x0000_s1026" style="position:absolute;margin-left:512.05pt;margin-top:70.3pt;width:3.85pt;height:.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" o:allowincell="f" fillcolor="black" stroked="f" strokeweight="0">
                <w10:wrap anchorx="page"/>
              </v:rect>
            </w:pict>
          </mc:Fallback>
        </mc:AlternateContent>
      </w:r>
      <w:r w:rsidRPr="00DF0BA6">
        <w:t xml:space="preserve">Families participating in the Housing Choice Voucher Program as well as the Paducah Section 8 Housing office are required to report any changes of family composition, increases or decreases in health care and medical (elderly) or childcare expenses, increases or decreases in family income during each contract year as they occur. </w:t>
      </w:r>
    </w:p>
    <w:p w14:paraId="6657E74D" w14:textId="77777777" w:rsidR="00DF0BA6" w:rsidRPr="00DF0BA6" w:rsidRDefault="00DF0BA6" w:rsidP="00DF0BA6">
      <w:r w:rsidRPr="00DF0BA6">
        <w:t xml:space="preserve">The PHA will not utilize the EIV system at each interim adjustment to determine income discrepancies. </w:t>
      </w:r>
      <w:r w:rsidRPr="00DF0BA6">
        <w:rPr>
          <w:u w:val="single"/>
        </w:rPr>
        <w:t>The tenant is required to reimburse the PHA for the difference</w:t>
      </w:r>
      <w:r w:rsidRPr="00DF0BA6">
        <w:t xml:space="preserve"> </w:t>
      </w:r>
      <w:r w:rsidRPr="00DF0BA6">
        <w:rPr>
          <w:u w:val="single"/>
        </w:rPr>
        <w:t>between the tenant rent that should have been paid and the tenant rent that was charged.</w:t>
      </w:r>
      <w:hyperlink r:id="rId5" w:anchor="_bookmark15" w:history="1">
        <w:r w:rsidRPr="00DF0BA6">
          <w:rPr>
            <w:rStyle w:val="Hyperlink"/>
            <w:vertAlign w:val="superscript"/>
          </w:rPr>
          <w:t>2</w:t>
        </w:r>
      </w:hyperlink>
    </w:p>
    <w:p w14:paraId="6D88BF48" w14:textId="4549CFEB" w:rsidR="00DF0BA6" w:rsidRPr="00DF0BA6" w:rsidRDefault="00DF0BA6" w:rsidP="00DF0BA6">
      <w:r w:rsidRPr="00DF0BA6">
        <w:rPr>
          <w:noProof/>
        </w:rPr>
        <mc:AlternateContent>
          <mc:Choice Requires="wps">
            <w:drawing>
              <wp:anchor distT="0" distB="0" distL="0" distR="0" simplePos="0" relativeHeight="251660288" behindDoc="0" locked="0" layoutInCell="0" allowOverlap="1" wp14:anchorId="6AA5DD87" wp14:editId="7BFB23DD">
                <wp:simplePos x="0" y="0"/>
                <wp:positionH relativeFrom="page">
                  <wp:posOffset>731520</wp:posOffset>
                </wp:positionH>
                <wp:positionV relativeFrom="paragraph">
                  <wp:posOffset>210820</wp:posOffset>
                </wp:positionV>
                <wp:extent cx="1828800" cy="7620"/>
                <wp:effectExtent l="0" t="0" r="0" b="0"/>
                <wp:wrapTopAndBottom/>
                <wp:docPr id="1835316596" name="Rectangle 3"/>
                <wp:cNvGraphicFramePr/>
                <a:graphic xmlns:a="http://schemas.openxmlformats.org/drawingml/2006/main">
                  <a:graphicData uri="http://schemas.microsoft.com/office/word/2010/wordprocessingShape">
                    <wps:wsp>
                      <wps:cNvSpPr/>
                      <wps:spPr>
                        <a:xfrm>
                          <a:off x="0" y="0"/>
                          <a:ext cx="1828800" cy="762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vertOverflow="clip" horzOverflow="clip"/>
                    </wps:wsp>
                  </a:graphicData>
                </a:graphic>
                <wp14:sizeRelH relativeFrom="page">
                  <wp14:pctWidth>0</wp14:pctWidth>
                </wp14:sizeRelH>
                <wp14:sizeRelV relativeFrom="page">
                  <wp14:pctHeight>0</wp14:pctHeight>
                </wp14:sizeRelV>
              </wp:anchor>
            </w:drawing>
          </mc:Choice>
          <mc:Fallback>
            <w:pict>
              <v:rect w14:anchorId="46971F23" id="Rectangle 3" o:spid="_x0000_s1026" style="position:absolute;margin-left:57.6pt;margin-top:16.6pt;width:2in;height:.6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" o:allowincell="f" fillcolor="black" stroked="f" strokeweight="0">
                <w10:wrap type="topAndBottom" anchorx="page"/>
              </v:rect>
            </w:pict>
          </mc:Fallback>
        </mc:AlternateContent>
      </w:r>
      <w:bookmarkStart w:id="38" w:name="_bookmark15"/>
      <w:bookmarkEnd w:id="38"/>
      <w:r w:rsidRPr="00DF0BA6">
        <w:t>2 Required by Notice PIH 2018-</w:t>
      </w:r>
      <w:proofErr w:type="gramStart"/>
      <w:r w:rsidRPr="00DF0BA6">
        <w:t>18 (#</w:t>
      </w:r>
      <w:proofErr w:type="gramEnd"/>
      <w:r w:rsidRPr="00DF0BA6">
        <w:t>16)</w:t>
      </w:r>
    </w:p>
    <w:p w14:paraId="640CA71D" w14:textId="5D0852EF" w:rsidR="001D3C20" w:rsidRDefault="001D3C20">
      <w:pPr>
        <w:rPr>
          <w:b/>
          <w:bCs/>
        </w:rPr>
      </w:pPr>
      <w:r>
        <w:rPr>
          <w:b/>
          <w:bCs/>
        </w:rPr>
        <w:t>NEW Interim Section</w:t>
      </w:r>
    </w:p>
    <w:p w14:paraId="480537CA"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14:ligatures w14:val="none"/>
        </w:rPr>
      </w:pPr>
      <w:r w:rsidRPr="001D3C20">
        <w:rPr>
          <w:rFonts w:ascii="Arial" w:eastAsia="Calibri" w:hAnsi="Arial" w:cs="Arial"/>
          <w:kern w:val="0"/>
          <w:sz w:val="22"/>
          <w:szCs w:val="22"/>
          <w14:ligatures w14:val="none"/>
        </w:rPr>
        <w:lastRenderedPageBreak/>
        <w:t>Rent Adjustments</w:t>
      </w:r>
    </w:p>
    <w:p w14:paraId="0B3A204B" w14:textId="77777777" w:rsidR="001D3C20" w:rsidRPr="001D3C20" w:rsidRDefault="001D3C20" w:rsidP="001D3C20">
      <w:pPr>
        <w:spacing w:before="120" w:after="120" w:line="276" w:lineRule="auto"/>
        <w:ind w:left="720"/>
        <w:jc w:val="both"/>
        <w:rPr>
          <w:rFonts w:ascii="Arial" w:eastAsia="Times New Roman" w:hAnsi="Arial" w:cs="Times New Roman"/>
          <w:kern w:val="0"/>
          <w:sz w:val="22"/>
          <w:szCs w:val="22"/>
          <w14:ligatures w14:val="none"/>
        </w:rPr>
      </w:pPr>
      <w:r w:rsidRPr="001D3C20">
        <w:rPr>
          <w:rFonts w:ascii="Arial" w:eastAsia="Times New Roman" w:hAnsi="Arial" w:cs="Times New Roman"/>
          <w:kern w:val="0"/>
          <w:sz w:val="22"/>
          <w:szCs w:val="22"/>
          <w14:ligatures w14:val="none"/>
        </w:rPr>
        <w:t>Residents must report all changes in family composition and/or income, in writing, to the management within ten (10) calendar days of the occurrence. Failure to report within the ten (10) calendar days may result in a retroactive rent charge.</w:t>
      </w:r>
    </w:p>
    <w:p w14:paraId="4FF5A3E7" w14:textId="77777777" w:rsidR="001D3C20" w:rsidRPr="001D3C20" w:rsidRDefault="001D3C20" w:rsidP="001D3C20">
      <w:pPr>
        <w:spacing w:before="120" w:after="120" w:line="276" w:lineRule="auto"/>
        <w:ind w:left="720"/>
        <w:jc w:val="both"/>
        <w:rPr>
          <w:rFonts w:ascii="Arial" w:eastAsia="Times New Roman" w:hAnsi="Arial" w:cs="Times New Roman"/>
          <w:kern w:val="0"/>
          <w:sz w:val="22"/>
          <w:szCs w:val="22"/>
          <w14:ligatures w14:val="none"/>
        </w:rPr>
      </w:pPr>
      <w:r w:rsidRPr="001D3C20">
        <w:rPr>
          <w:rFonts w:ascii="Arial" w:eastAsia="Times New Roman" w:hAnsi="Arial" w:cs="Times New Roman"/>
          <w:kern w:val="0"/>
          <w:sz w:val="22"/>
          <w:szCs w:val="22"/>
          <w14:ligatures w14:val="none"/>
        </w:rPr>
        <w:t>PHA will process interim changes in rent in accordance with the chart below:</w:t>
      </w:r>
    </w:p>
    <w:tbl>
      <w:tblPr>
        <w:tblW w:w="0" w:type="auto"/>
        <w:tblCellSpacing w:w="15" w:type="dxa"/>
        <w:tblLook w:val="04A0" w:firstRow="1" w:lastRow="0" w:firstColumn="1" w:lastColumn="0" w:noHBand="0" w:noVBand="1"/>
      </w:tblPr>
      <w:tblGrid>
        <w:gridCol w:w="4359"/>
        <w:gridCol w:w="6441"/>
      </w:tblGrid>
      <w:tr w:rsidR="001D3C20" w:rsidRPr="001D3C20" w14:paraId="7FD4CB1E" w14:textId="77777777">
        <w:trPr>
          <w:tblHeader/>
          <w:tblCellSpacing w:w="15" w:type="dxa"/>
        </w:trPr>
        <w:tc>
          <w:tcPr>
            <w:tcW w:w="0" w:type="auto"/>
            <w:tcMar>
              <w:top w:w="15" w:type="dxa"/>
              <w:left w:w="15" w:type="dxa"/>
              <w:bottom w:w="15" w:type="dxa"/>
              <w:right w:w="15" w:type="dxa"/>
            </w:tcMar>
            <w:vAlign w:val="center"/>
            <w:hideMark/>
          </w:tcPr>
          <w:p w14:paraId="1D9DB9C6" w14:textId="77777777" w:rsidR="001D3C20" w:rsidRPr="001D3C20" w:rsidRDefault="001D3C20" w:rsidP="001D3C20">
            <w:pPr>
              <w:spacing w:before="120" w:after="120" w:line="276" w:lineRule="auto"/>
              <w:ind w:left="130" w:right="100"/>
              <w:jc w:val="both"/>
              <w:rPr>
                <w:rFonts w:ascii="Arial" w:eastAsia="Times New Roman" w:hAnsi="Arial" w:cs="Times New Roman"/>
                <w:b/>
                <w:bCs/>
                <w:kern w:val="0"/>
                <w:sz w:val="22"/>
                <w:szCs w:val="22"/>
                <w:highlight w:val="cyan"/>
                <w14:ligatures w14:val="none"/>
              </w:rPr>
            </w:pPr>
            <w:r w:rsidRPr="001D3C20">
              <w:rPr>
                <w:rFonts w:ascii="Arial" w:eastAsia="Times New Roman" w:hAnsi="Arial" w:cs="Times New Roman"/>
                <w:b/>
                <w:bCs/>
                <w:kern w:val="0"/>
                <w:sz w:val="22"/>
                <w:szCs w:val="22"/>
                <w:highlight w:val="cyan"/>
                <w14:ligatures w14:val="none"/>
              </w:rPr>
              <w:t>Income / Household Change</w:t>
            </w:r>
          </w:p>
        </w:tc>
        <w:tc>
          <w:tcPr>
            <w:tcW w:w="0" w:type="auto"/>
            <w:tcMar>
              <w:top w:w="15" w:type="dxa"/>
              <w:left w:w="15" w:type="dxa"/>
              <w:bottom w:w="15" w:type="dxa"/>
              <w:right w:w="15" w:type="dxa"/>
            </w:tcMar>
            <w:vAlign w:val="center"/>
            <w:hideMark/>
          </w:tcPr>
          <w:p w14:paraId="46ECA723" w14:textId="77777777" w:rsidR="001D3C20" w:rsidRPr="001D3C20" w:rsidRDefault="001D3C20" w:rsidP="001D3C20">
            <w:pPr>
              <w:spacing w:before="120" w:after="120" w:line="276" w:lineRule="auto"/>
              <w:ind w:left="240" w:right="230" w:firstLine="10"/>
              <w:jc w:val="both"/>
              <w:rPr>
                <w:rFonts w:ascii="Arial" w:eastAsia="Times New Roman" w:hAnsi="Arial" w:cs="Times New Roman"/>
                <w:b/>
                <w:bCs/>
                <w:kern w:val="0"/>
                <w:sz w:val="22"/>
                <w:szCs w:val="22"/>
                <w:highlight w:val="cyan"/>
                <w14:ligatures w14:val="none"/>
              </w:rPr>
            </w:pPr>
            <w:r w:rsidRPr="001D3C20">
              <w:rPr>
                <w:rFonts w:ascii="Arial" w:eastAsia="Times New Roman" w:hAnsi="Arial" w:cs="Times New Roman"/>
                <w:b/>
                <w:bCs/>
                <w:kern w:val="0"/>
                <w:sz w:val="22"/>
                <w:szCs w:val="22"/>
                <w:highlight w:val="cyan"/>
                <w14:ligatures w14:val="none"/>
              </w:rPr>
              <w:t>PHA Action</w:t>
            </w:r>
          </w:p>
        </w:tc>
      </w:tr>
      <w:tr w:rsidR="001D3C20" w:rsidRPr="001D3C20" w14:paraId="314481BA" w14:textId="77777777">
        <w:trPr>
          <w:tblCellSpacing w:w="15" w:type="dxa"/>
        </w:trPr>
        <w:tc>
          <w:tcPr>
            <w:tcW w:w="0" w:type="auto"/>
            <w:tcMar>
              <w:top w:w="15" w:type="dxa"/>
              <w:left w:w="15" w:type="dxa"/>
              <w:bottom w:w="15" w:type="dxa"/>
              <w:right w:w="15" w:type="dxa"/>
            </w:tcMar>
            <w:vAlign w:val="center"/>
            <w:hideMark/>
          </w:tcPr>
          <w:p w14:paraId="21814333"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Decrease in annual adjusted income of 5% or more. This includes a decrease in income or an increase in an allowable deduction that causes annual adjusted income to decrease by 5% or more.</w:t>
            </w:r>
          </w:p>
        </w:tc>
        <w:tc>
          <w:tcPr>
            <w:tcW w:w="0" w:type="auto"/>
            <w:tcMar>
              <w:top w:w="15" w:type="dxa"/>
              <w:left w:w="15" w:type="dxa"/>
              <w:bottom w:w="15" w:type="dxa"/>
              <w:right w:w="15" w:type="dxa"/>
            </w:tcMar>
            <w:vAlign w:val="center"/>
            <w:hideMark/>
          </w:tcPr>
          <w:p w14:paraId="76FBB465"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must process an interim reexamination. If the family reports the change timely, the rent decrease is effective the first day of the month following the date of the actual change. </w:t>
            </w:r>
          </w:p>
        </w:tc>
      </w:tr>
      <w:tr w:rsidR="001D3C20" w:rsidRPr="001D3C20" w14:paraId="39A0FBDD" w14:textId="77777777">
        <w:trPr>
          <w:tblCellSpacing w:w="15" w:type="dxa"/>
        </w:trPr>
        <w:tc>
          <w:tcPr>
            <w:tcW w:w="0" w:type="auto"/>
            <w:tcMar>
              <w:top w:w="15" w:type="dxa"/>
              <w:left w:w="15" w:type="dxa"/>
              <w:bottom w:w="15" w:type="dxa"/>
              <w:right w:w="15" w:type="dxa"/>
            </w:tcMar>
            <w:vAlign w:val="center"/>
            <w:hideMark/>
          </w:tcPr>
          <w:p w14:paraId="2C3179F0"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Decrease in annual adjusted income of less than 5%.</w:t>
            </w:r>
          </w:p>
        </w:tc>
        <w:tc>
          <w:tcPr>
            <w:tcW w:w="0" w:type="auto"/>
            <w:tcMar>
              <w:top w:w="15" w:type="dxa"/>
              <w:left w:w="15" w:type="dxa"/>
              <w:bottom w:w="15" w:type="dxa"/>
              <w:right w:w="15" w:type="dxa"/>
            </w:tcMar>
            <w:vAlign w:val="center"/>
            <w:hideMark/>
          </w:tcPr>
          <w:p w14:paraId="011FBCF7"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w:t>
            </w:r>
            <w:proofErr w:type="gramStart"/>
            <w:r w:rsidRPr="001D3C20">
              <w:rPr>
                <w:rFonts w:ascii="Arial" w:eastAsia="Times New Roman" w:hAnsi="Arial" w:cs="Times New Roman"/>
                <w:kern w:val="0"/>
                <w:sz w:val="22"/>
                <w:szCs w:val="22"/>
                <w:highlight w:val="cyan"/>
                <w14:ligatures w14:val="none"/>
              </w:rPr>
              <w:t>PHA  will</w:t>
            </w:r>
            <w:proofErr w:type="gramEnd"/>
            <w:r w:rsidRPr="001D3C20">
              <w:rPr>
                <w:rFonts w:ascii="Arial" w:eastAsia="Times New Roman" w:hAnsi="Arial" w:cs="Times New Roman"/>
                <w:kern w:val="0"/>
                <w:sz w:val="22"/>
                <w:szCs w:val="22"/>
                <w:highlight w:val="cyan"/>
                <w14:ligatures w14:val="none"/>
              </w:rPr>
              <w:t xml:space="preserve"> decline to process an interim reexamination. The change will be documented and addressed at the next annual reexamination. </w:t>
            </w:r>
          </w:p>
        </w:tc>
      </w:tr>
      <w:tr w:rsidR="001D3C20" w:rsidRPr="001D3C20" w14:paraId="2003CBFB" w14:textId="77777777">
        <w:trPr>
          <w:tblCellSpacing w:w="15" w:type="dxa"/>
        </w:trPr>
        <w:tc>
          <w:tcPr>
            <w:tcW w:w="0" w:type="auto"/>
            <w:tcMar>
              <w:top w:w="15" w:type="dxa"/>
              <w:left w:w="15" w:type="dxa"/>
              <w:bottom w:w="15" w:type="dxa"/>
              <w:right w:w="15" w:type="dxa"/>
            </w:tcMar>
            <w:vAlign w:val="center"/>
            <w:hideMark/>
          </w:tcPr>
          <w:p w14:paraId="6FEB2699"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Addition of any household member, including a family member, foster adult, foster child, or live-in aide.</w:t>
            </w:r>
          </w:p>
        </w:tc>
        <w:tc>
          <w:tcPr>
            <w:tcW w:w="0" w:type="auto"/>
            <w:tcMar>
              <w:top w:w="15" w:type="dxa"/>
              <w:left w:w="15" w:type="dxa"/>
              <w:bottom w:w="15" w:type="dxa"/>
              <w:right w:w="15" w:type="dxa"/>
            </w:tcMar>
            <w:vAlign w:val="center"/>
            <w:hideMark/>
          </w:tcPr>
          <w:p w14:paraId="2B34B4AB"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The PHA must process an interim reexamination regardless of whether the change results in an increase, decrease, or no change in annual adjusted income. The PHA generally does not consider the increase in earned income from the new family member unless the family previously received an interim rent reduction during the same annual reexamination cycle, HAP will consider subsequent earned-income increases.</w:t>
            </w:r>
          </w:p>
        </w:tc>
      </w:tr>
      <w:tr w:rsidR="001D3C20" w:rsidRPr="001D3C20" w14:paraId="5DDF90BD" w14:textId="77777777">
        <w:trPr>
          <w:tblCellSpacing w:w="15" w:type="dxa"/>
        </w:trPr>
        <w:tc>
          <w:tcPr>
            <w:tcW w:w="0" w:type="auto"/>
            <w:tcMar>
              <w:top w:w="15" w:type="dxa"/>
              <w:left w:w="15" w:type="dxa"/>
              <w:bottom w:w="15" w:type="dxa"/>
              <w:right w:w="15" w:type="dxa"/>
            </w:tcMar>
            <w:vAlign w:val="center"/>
            <w:hideMark/>
          </w:tcPr>
          <w:p w14:paraId="4CB51714"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Removal of any household member, including a family member, foster adult, foster child, or live-in aide.</w:t>
            </w:r>
          </w:p>
        </w:tc>
        <w:tc>
          <w:tcPr>
            <w:tcW w:w="0" w:type="auto"/>
            <w:tcMar>
              <w:top w:w="15" w:type="dxa"/>
              <w:left w:w="15" w:type="dxa"/>
              <w:bottom w:w="15" w:type="dxa"/>
              <w:right w:w="15" w:type="dxa"/>
            </w:tcMar>
            <w:vAlign w:val="center"/>
            <w:hideMark/>
          </w:tcPr>
          <w:p w14:paraId="5A432B43"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must process an interim reexamination regardless of whether the change results in an increase, decrease, or no change in annual adjusted income. </w:t>
            </w:r>
          </w:p>
        </w:tc>
      </w:tr>
      <w:tr w:rsidR="001D3C20" w:rsidRPr="001D3C20" w14:paraId="65E57033" w14:textId="77777777">
        <w:trPr>
          <w:tblCellSpacing w:w="15" w:type="dxa"/>
        </w:trPr>
        <w:tc>
          <w:tcPr>
            <w:tcW w:w="0" w:type="auto"/>
            <w:tcMar>
              <w:top w:w="15" w:type="dxa"/>
              <w:left w:w="15" w:type="dxa"/>
              <w:bottom w:w="15" w:type="dxa"/>
              <w:right w:w="15" w:type="dxa"/>
            </w:tcMar>
            <w:vAlign w:val="center"/>
            <w:hideMark/>
          </w:tcPr>
          <w:p w14:paraId="64C095F9"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Increase in annual adjusted income of 5% or more from unearned income.</w:t>
            </w:r>
          </w:p>
        </w:tc>
        <w:tc>
          <w:tcPr>
            <w:tcW w:w="0" w:type="auto"/>
            <w:tcMar>
              <w:top w:w="15" w:type="dxa"/>
              <w:left w:w="15" w:type="dxa"/>
              <w:bottom w:w="15" w:type="dxa"/>
              <w:right w:w="15" w:type="dxa"/>
            </w:tcMar>
            <w:vAlign w:val="center"/>
            <w:hideMark/>
          </w:tcPr>
          <w:p w14:paraId="4B466033"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must process an interim reexamination. The 5% test is based on the family's annual adjusted income, not simply the dollar amount of the new unearned income. </w:t>
            </w:r>
          </w:p>
        </w:tc>
      </w:tr>
      <w:tr w:rsidR="001D3C20" w:rsidRPr="001D3C20" w14:paraId="45CE13B2" w14:textId="77777777">
        <w:trPr>
          <w:tblCellSpacing w:w="15" w:type="dxa"/>
        </w:trPr>
        <w:tc>
          <w:tcPr>
            <w:tcW w:w="0" w:type="auto"/>
            <w:tcMar>
              <w:top w:w="15" w:type="dxa"/>
              <w:left w:w="15" w:type="dxa"/>
              <w:bottom w:w="15" w:type="dxa"/>
              <w:right w:w="15" w:type="dxa"/>
            </w:tcMar>
            <w:vAlign w:val="center"/>
            <w:hideMark/>
          </w:tcPr>
          <w:p w14:paraId="2E0E2F0B"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Increase in earned income for a current and household member. For example, a raise, additional hours, or change to a higher-paying job.</w:t>
            </w:r>
          </w:p>
        </w:tc>
        <w:tc>
          <w:tcPr>
            <w:tcW w:w="0" w:type="auto"/>
            <w:tcMar>
              <w:top w:w="15" w:type="dxa"/>
              <w:left w:w="15" w:type="dxa"/>
              <w:bottom w:w="15" w:type="dxa"/>
              <w:right w:w="15" w:type="dxa"/>
            </w:tcMar>
            <w:vAlign w:val="center"/>
            <w:hideMark/>
          </w:tcPr>
          <w:p w14:paraId="712F7CA7"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generally does not consider the increase in earned income when determining whether an interim reexamination is required. However, if the family previously received an interim rent reduction during the same annual reexamination cycle, HAP </w:t>
            </w:r>
            <w:proofErr w:type="gramStart"/>
            <w:r w:rsidRPr="001D3C20">
              <w:rPr>
                <w:rFonts w:ascii="Arial" w:eastAsia="Times New Roman" w:hAnsi="Arial" w:cs="Times New Roman"/>
                <w:kern w:val="0"/>
                <w:sz w:val="22"/>
                <w:szCs w:val="22"/>
                <w:highlight w:val="cyan"/>
                <w14:ligatures w14:val="none"/>
              </w:rPr>
              <w:t>will</w:t>
            </w:r>
            <w:proofErr w:type="gramEnd"/>
            <w:r w:rsidRPr="001D3C20">
              <w:rPr>
                <w:rFonts w:ascii="Arial" w:eastAsia="Times New Roman" w:hAnsi="Arial" w:cs="Times New Roman"/>
                <w:kern w:val="0"/>
                <w:sz w:val="22"/>
                <w:szCs w:val="22"/>
                <w:highlight w:val="cyan"/>
                <w14:ligatures w14:val="none"/>
              </w:rPr>
              <w:t xml:space="preserve"> consider subsequent earned-income increases. If the adjusted income increase is 5% or more, an interim reexamination is required. </w:t>
            </w:r>
          </w:p>
        </w:tc>
      </w:tr>
      <w:tr w:rsidR="001D3C20" w:rsidRPr="001D3C20" w14:paraId="349317F8" w14:textId="77777777">
        <w:trPr>
          <w:tblCellSpacing w:w="15" w:type="dxa"/>
        </w:trPr>
        <w:tc>
          <w:tcPr>
            <w:tcW w:w="0" w:type="auto"/>
            <w:tcMar>
              <w:top w:w="15" w:type="dxa"/>
              <w:left w:w="15" w:type="dxa"/>
              <w:bottom w:w="15" w:type="dxa"/>
              <w:right w:w="15" w:type="dxa"/>
            </w:tcMar>
            <w:vAlign w:val="center"/>
            <w:hideMark/>
          </w:tcPr>
          <w:p w14:paraId="0DD6656A"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A formerly unemployed household member begins employment.</w:t>
            </w:r>
          </w:p>
        </w:tc>
        <w:tc>
          <w:tcPr>
            <w:tcW w:w="0" w:type="auto"/>
            <w:tcMar>
              <w:top w:w="15" w:type="dxa"/>
              <w:left w:w="15" w:type="dxa"/>
              <w:bottom w:w="15" w:type="dxa"/>
              <w:right w:w="15" w:type="dxa"/>
            </w:tcMar>
            <w:vAlign w:val="center"/>
            <w:hideMark/>
          </w:tcPr>
          <w:p w14:paraId="74FD4D80"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generally does not process </w:t>
            </w:r>
            <w:proofErr w:type="gramStart"/>
            <w:r w:rsidRPr="001D3C20">
              <w:rPr>
                <w:rFonts w:ascii="Arial" w:eastAsia="Times New Roman" w:hAnsi="Arial" w:cs="Times New Roman"/>
                <w:kern w:val="0"/>
                <w:sz w:val="22"/>
                <w:szCs w:val="22"/>
                <w:highlight w:val="cyan"/>
                <w14:ligatures w14:val="none"/>
              </w:rPr>
              <w:t>an interim</w:t>
            </w:r>
            <w:proofErr w:type="gramEnd"/>
            <w:r w:rsidRPr="001D3C20">
              <w:rPr>
                <w:rFonts w:ascii="Arial" w:eastAsia="Times New Roman" w:hAnsi="Arial" w:cs="Times New Roman"/>
                <w:kern w:val="0"/>
                <w:sz w:val="22"/>
                <w:szCs w:val="22"/>
                <w:highlight w:val="cyan"/>
                <w14:ligatures w14:val="none"/>
              </w:rPr>
              <w:t xml:space="preserve"> reexamination solely because the household member starts earning income. HAP will consider earned-income increases </w:t>
            </w:r>
            <w:r w:rsidRPr="001D3C20">
              <w:rPr>
                <w:rFonts w:ascii="Arial" w:eastAsia="Times New Roman" w:hAnsi="Arial" w:cs="Times New Roman"/>
                <w:kern w:val="0"/>
                <w:sz w:val="22"/>
                <w:szCs w:val="22"/>
                <w:highlight w:val="cyan"/>
                <w14:ligatures w14:val="none"/>
              </w:rPr>
              <w:lastRenderedPageBreak/>
              <w:t>following a prior interim decrease during the same cycle, the 5% adjusted-income test applies.</w:t>
            </w:r>
          </w:p>
        </w:tc>
      </w:tr>
      <w:tr w:rsidR="001D3C20" w:rsidRPr="001D3C20" w14:paraId="371A416D" w14:textId="77777777">
        <w:trPr>
          <w:tblCellSpacing w:w="15" w:type="dxa"/>
        </w:trPr>
        <w:tc>
          <w:tcPr>
            <w:tcW w:w="0" w:type="auto"/>
            <w:tcMar>
              <w:top w:w="15" w:type="dxa"/>
              <w:left w:w="15" w:type="dxa"/>
              <w:bottom w:w="15" w:type="dxa"/>
              <w:right w:w="15" w:type="dxa"/>
            </w:tcMar>
            <w:vAlign w:val="center"/>
            <w:hideMark/>
          </w:tcPr>
          <w:p w14:paraId="0A0B514D"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lastRenderedPageBreak/>
              <w:t>Increase in income from a new source of unearned income.</w:t>
            </w:r>
          </w:p>
        </w:tc>
        <w:tc>
          <w:tcPr>
            <w:tcW w:w="0" w:type="auto"/>
            <w:tcMar>
              <w:top w:w="15" w:type="dxa"/>
              <w:left w:w="15" w:type="dxa"/>
              <w:bottom w:w="15" w:type="dxa"/>
              <w:right w:w="15" w:type="dxa"/>
            </w:tcMar>
            <w:vAlign w:val="center"/>
            <w:hideMark/>
          </w:tcPr>
          <w:p w14:paraId="6F3AA008"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The PHA must process an interim reexamination if the increase causes annual adjusted income to increase by 5% or more. A new source of unearned income does not automatically require an interim simply because it is a new source.</w:t>
            </w:r>
          </w:p>
        </w:tc>
      </w:tr>
      <w:tr w:rsidR="001D3C20" w:rsidRPr="001D3C20" w14:paraId="2E9F3530" w14:textId="77777777">
        <w:trPr>
          <w:tblCellSpacing w:w="15" w:type="dxa"/>
        </w:trPr>
        <w:tc>
          <w:tcPr>
            <w:tcW w:w="0" w:type="auto"/>
            <w:tcMar>
              <w:top w:w="15" w:type="dxa"/>
              <w:left w:w="15" w:type="dxa"/>
              <w:bottom w:w="15" w:type="dxa"/>
              <w:right w:w="15" w:type="dxa"/>
            </w:tcMar>
            <w:vAlign w:val="center"/>
            <w:hideMark/>
          </w:tcPr>
          <w:p w14:paraId="054CC972"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Increase in annual adjusted income of less than 5%.</w:t>
            </w:r>
          </w:p>
        </w:tc>
        <w:tc>
          <w:tcPr>
            <w:tcW w:w="0" w:type="auto"/>
            <w:tcMar>
              <w:top w:w="15" w:type="dxa"/>
              <w:left w:w="15" w:type="dxa"/>
              <w:bottom w:w="15" w:type="dxa"/>
              <w:right w:w="15" w:type="dxa"/>
            </w:tcMar>
            <w:vAlign w:val="center"/>
            <w:hideMark/>
          </w:tcPr>
          <w:p w14:paraId="6DD8BB88"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The PHA does not process an interim reexamination based solely on the income increase. The change is addressed at the next annual reexamination, subject to the household-composition rules and any other applicable HOTMA requirement. </w:t>
            </w:r>
          </w:p>
        </w:tc>
      </w:tr>
      <w:tr w:rsidR="001D3C20" w:rsidRPr="001D3C20" w14:paraId="2E036E54" w14:textId="77777777">
        <w:trPr>
          <w:tblCellSpacing w:w="15" w:type="dxa"/>
        </w:trPr>
        <w:tc>
          <w:tcPr>
            <w:tcW w:w="0" w:type="auto"/>
            <w:tcMar>
              <w:top w:w="15" w:type="dxa"/>
              <w:left w:w="15" w:type="dxa"/>
              <w:bottom w:w="15" w:type="dxa"/>
              <w:right w:w="15" w:type="dxa"/>
            </w:tcMar>
            <w:vAlign w:val="center"/>
            <w:hideMark/>
          </w:tcPr>
          <w:p w14:paraId="2CC831C1" w14:textId="77777777" w:rsidR="001D3C20" w:rsidRPr="001D3C20" w:rsidRDefault="001D3C20" w:rsidP="001D3C20">
            <w:pPr>
              <w:spacing w:before="120" w:after="120" w:line="276" w:lineRule="auto"/>
              <w:ind w:left="130" w:right="10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Income increase reported during the last 3 months before the next annual reexamination.</w:t>
            </w:r>
          </w:p>
        </w:tc>
        <w:tc>
          <w:tcPr>
            <w:tcW w:w="0" w:type="auto"/>
            <w:tcMar>
              <w:top w:w="15" w:type="dxa"/>
              <w:left w:w="15" w:type="dxa"/>
              <w:bottom w:w="15" w:type="dxa"/>
              <w:right w:w="15" w:type="dxa"/>
            </w:tcMar>
            <w:vAlign w:val="center"/>
            <w:hideMark/>
          </w:tcPr>
          <w:p w14:paraId="17297F40" w14:textId="77777777" w:rsidR="001D3C20" w:rsidRPr="001D3C20" w:rsidRDefault="001D3C20" w:rsidP="001D3C20">
            <w:pPr>
              <w:spacing w:before="120" w:after="120" w:line="276" w:lineRule="auto"/>
              <w:ind w:left="240" w:right="230" w:firstLine="10"/>
              <w:jc w:val="both"/>
              <w:rPr>
                <w:rFonts w:ascii="Arial" w:eastAsia="Times New Roman" w:hAnsi="Arial" w:cs="Times New Roman"/>
                <w:kern w:val="0"/>
                <w:sz w:val="22"/>
                <w:szCs w:val="22"/>
                <w:highlight w:val="cyan"/>
                <w14:ligatures w14:val="none"/>
              </w:rPr>
            </w:pPr>
            <w:r w:rsidRPr="001D3C20">
              <w:rPr>
                <w:rFonts w:ascii="Arial" w:eastAsia="Times New Roman" w:hAnsi="Arial" w:cs="Times New Roman"/>
                <w:kern w:val="0"/>
                <w:sz w:val="22"/>
                <w:szCs w:val="22"/>
                <w:highlight w:val="cyan"/>
                <w14:ligatures w14:val="none"/>
              </w:rPr>
              <w:t xml:space="preserve">HAP will not conduct an interim reexamination for an income increase reported during the final 3 months of the certification period. The change will be addressed at the next annual reexamination. </w:t>
            </w:r>
          </w:p>
        </w:tc>
      </w:tr>
    </w:tbl>
    <w:p w14:paraId="54AC4935" w14:textId="77777777" w:rsidR="001D3C20" w:rsidRPr="001D3C20" w:rsidRDefault="001D3C20" w:rsidP="001D3C20">
      <w:pPr>
        <w:spacing w:before="120" w:after="120" w:line="276" w:lineRule="auto"/>
        <w:ind w:left="720"/>
        <w:jc w:val="both"/>
        <w:rPr>
          <w:rFonts w:ascii="Arial" w:eastAsia="Times New Roman" w:hAnsi="Arial" w:cs="Times New Roman"/>
          <w:kern w:val="0"/>
          <w:sz w:val="22"/>
          <w:szCs w:val="22"/>
          <w:highlight w:val="cyan"/>
          <w14:ligatures w14:val="none"/>
        </w:rPr>
      </w:pPr>
    </w:p>
    <w:p w14:paraId="70815509"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Calculated percentages less than 5% will not be rounded up to the nearest whole number.</w:t>
      </w:r>
    </w:p>
    <w:p w14:paraId="2CA831DB"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The PHA will process an interim adjustment in rent if it is found that the resident at an annual or interim reexamination has misrepresented the facts upon which the rent is based so that the rent the resident is paying is less than the rent that he/she should have been charged. The PHA will apply any increase in rent retroactive to the first of the month following the month in which </w:t>
      </w:r>
      <w:proofErr w:type="gramStart"/>
      <w:r w:rsidRPr="001D3C20">
        <w:rPr>
          <w:rFonts w:ascii="Arial" w:eastAsia="Calibri" w:hAnsi="Arial" w:cs="Arial"/>
          <w:kern w:val="0"/>
          <w:sz w:val="22"/>
          <w:szCs w:val="22"/>
          <w:highlight w:val="cyan"/>
          <w14:ligatures w14:val="none"/>
        </w:rPr>
        <w:t>the misrepresentation</w:t>
      </w:r>
      <w:proofErr w:type="gramEnd"/>
      <w:r w:rsidRPr="001D3C20">
        <w:rPr>
          <w:rFonts w:ascii="Arial" w:eastAsia="Calibri" w:hAnsi="Arial" w:cs="Arial"/>
          <w:kern w:val="0"/>
          <w:sz w:val="22"/>
          <w:szCs w:val="22"/>
          <w:highlight w:val="cyan"/>
          <w14:ligatures w14:val="none"/>
        </w:rPr>
        <w:t xml:space="preserve"> occurred.</w:t>
      </w:r>
    </w:p>
    <w:p w14:paraId="4B8D7480"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Complete justification and verification of the circumstances applicable to rent adjustments must be documented by the resident and approved by the Executive Director and/or his/her designee.</w:t>
      </w:r>
    </w:p>
    <w:p w14:paraId="0CBB3974"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The PHA will process interim adjustments in rent accordance with the following policy:</w:t>
      </w:r>
    </w:p>
    <w:p w14:paraId="0597E0A6" w14:textId="77777777" w:rsidR="001D3C20" w:rsidRPr="001D3C20" w:rsidRDefault="001D3C20" w:rsidP="001D3C20">
      <w:pPr>
        <w:widowControl w:val="0"/>
        <w:numPr>
          <w:ilvl w:val="0"/>
          <w:numId w:val="37"/>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When a decrease in income is reported, and the PHA receives confirmation that the decrease will last less than thirty (30) days, an interim adjustment will not be processed.</w:t>
      </w:r>
    </w:p>
    <w:p w14:paraId="2E91FB0D" w14:textId="77777777" w:rsidR="001D3C20" w:rsidRPr="001D3C20" w:rsidRDefault="001D3C20" w:rsidP="001D3C20">
      <w:pPr>
        <w:widowControl w:val="0"/>
        <w:numPr>
          <w:ilvl w:val="0"/>
          <w:numId w:val="37"/>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Residents reporting decreases in income that are expected to last more than thirty (30) days will follow the table above.</w:t>
      </w:r>
    </w:p>
    <w:p w14:paraId="3158E4C9"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Residents granted a reduction in rent under these provisions might be required to report for special reexaminations at intervals determined by the Housing Manager. Reporting is required until the circumstances cease or until it is time for the next regularly scheduled </w:t>
      </w:r>
      <w:proofErr w:type="gramStart"/>
      <w:r w:rsidRPr="001D3C20">
        <w:rPr>
          <w:rFonts w:ascii="Arial" w:eastAsia="Calibri" w:hAnsi="Arial" w:cs="Arial"/>
          <w:kern w:val="0"/>
          <w:sz w:val="22"/>
          <w:szCs w:val="22"/>
          <w:highlight w:val="cyan"/>
          <w14:ligatures w14:val="none"/>
        </w:rPr>
        <w:t>reexamination</w:t>
      </w:r>
      <w:proofErr w:type="gramEnd"/>
      <w:r w:rsidRPr="001D3C20">
        <w:rPr>
          <w:rFonts w:ascii="Arial" w:eastAsia="Calibri" w:hAnsi="Arial" w:cs="Arial"/>
          <w:kern w:val="0"/>
          <w:sz w:val="22"/>
          <w:szCs w:val="22"/>
          <w:highlight w:val="cyan"/>
          <w14:ligatures w14:val="none"/>
        </w:rPr>
        <w:t>, whichever occurs first. If family income increases during this time, the rent will be increased accordingly. A fully documented record of the circumstances and decisions shall be included in the resident's folder.</w:t>
      </w:r>
    </w:p>
    <w:p w14:paraId="3A4DBC4D"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Residents will be notified in writing of any rent </w:t>
      </w:r>
      <w:proofErr w:type="gramStart"/>
      <w:r w:rsidRPr="001D3C20">
        <w:rPr>
          <w:rFonts w:ascii="Arial" w:eastAsia="Calibri" w:hAnsi="Arial" w:cs="Arial"/>
          <w:kern w:val="0"/>
          <w:sz w:val="22"/>
          <w:szCs w:val="22"/>
          <w:highlight w:val="cyan"/>
          <w14:ligatures w14:val="none"/>
        </w:rPr>
        <w:t>adjustment</w:t>
      </w:r>
      <w:proofErr w:type="gramEnd"/>
      <w:r w:rsidRPr="001D3C20">
        <w:rPr>
          <w:rFonts w:ascii="Arial" w:eastAsia="Calibri" w:hAnsi="Arial" w:cs="Arial"/>
          <w:kern w:val="0"/>
          <w:sz w:val="22"/>
          <w:szCs w:val="22"/>
          <w:highlight w:val="cyan"/>
          <w14:ligatures w14:val="none"/>
        </w:rPr>
        <w:t xml:space="preserve"> and such notice will state the effective date of the adjustment.</w:t>
      </w:r>
    </w:p>
    <w:p w14:paraId="533DA22D"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Timely reported changes that result in rent decreases go into effect the first month following the PHA’s verification of the reported change. Failure to report a decrease will not result in retroactive action. </w:t>
      </w:r>
    </w:p>
    <w:p w14:paraId="7E8367C5" w14:textId="77777777" w:rsidR="001D3C20" w:rsidRPr="001D3C20" w:rsidRDefault="001D3C20" w:rsidP="001D3C20">
      <w:pPr>
        <w:widowControl w:val="0"/>
        <w:numPr>
          <w:ilvl w:val="0"/>
          <w:numId w:val="36"/>
        </w:numPr>
        <w:suppressAutoHyphens/>
        <w:spacing w:after="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Changes that are not reported timely but result in a rent decrease will be implemented no later than the </w:t>
      </w:r>
      <w:r w:rsidRPr="001D3C20">
        <w:rPr>
          <w:rFonts w:ascii="Arial" w:eastAsia="Calibri" w:hAnsi="Arial" w:cs="Arial"/>
          <w:kern w:val="0"/>
          <w:sz w:val="22"/>
          <w:szCs w:val="22"/>
          <w:highlight w:val="cyan"/>
          <w14:ligatures w14:val="none"/>
        </w:rPr>
        <w:lastRenderedPageBreak/>
        <w:t>first rent period following the PHA’s verification and completion of the interim reexamination.</w:t>
      </w:r>
      <w:r w:rsidRPr="001D3C20">
        <w:rPr>
          <w:rFonts w:ascii="Arial" w:eastAsia="Calibri" w:hAnsi="Arial" w:cs="Arial"/>
          <w:kern w:val="0"/>
          <w:sz w:val="22"/>
          <w:szCs w:val="22"/>
          <w:highlight w:val="cyan"/>
          <w14:ligatures w14:val="none"/>
        </w:rPr>
        <w:br/>
      </w:r>
    </w:p>
    <w:p w14:paraId="1230DF17"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Timely reported changes that result in rent increases (except those due to misrepresentation) require thirty (30) days’ notice. The increase becomes effective the first of the month after the end of the 30-day notice period. </w:t>
      </w:r>
    </w:p>
    <w:p w14:paraId="77EB25D5" w14:textId="77777777" w:rsidR="001D3C20" w:rsidRPr="001D3C20" w:rsidRDefault="001D3C20" w:rsidP="001D3C20">
      <w:pPr>
        <w:widowControl w:val="0"/>
        <w:numPr>
          <w:ilvl w:val="0"/>
          <w:numId w:val="36"/>
        </w:numPr>
        <w:suppressAutoHyphens/>
        <w:spacing w:before="120" w:after="120" w:line="276" w:lineRule="auto"/>
        <w:jc w:val="both"/>
        <w:rPr>
          <w:rFonts w:ascii="Arial" w:eastAsia="Calibri" w:hAnsi="Arial" w:cs="Arial"/>
          <w:kern w:val="0"/>
          <w:sz w:val="22"/>
          <w:szCs w:val="22"/>
          <w:highlight w:val="cyan"/>
          <w14:ligatures w14:val="none"/>
        </w:rPr>
      </w:pPr>
      <w:r w:rsidRPr="001D3C20">
        <w:rPr>
          <w:rFonts w:ascii="Arial" w:eastAsia="Calibri" w:hAnsi="Arial" w:cs="Arial"/>
          <w:kern w:val="0"/>
          <w:sz w:val="22"/>
          <w:szCs w:val="22"/>
          <w:highlight w:val="cyan"/>
          <w14:ligatures w14:val="none"/>
        </w:rPr>
        <w:t xml:space="preserve">Changes that are not reported timely but result in a rent increase will be implemented retroactively to the first of the month following the date of the change that caused the interim reexamination. </w:t>
      </w:r>
    </w:p>
    <w:p w14:paraId="153077C4" w14:textId="77777777" w:rsidR="001D3C20" w:rsidRDefault="001D3C20">
      <w:pPr>
        <w:rPr>
          <w:b/>
          <w:bCs/>
        </w:rPr>
      </w:pPr>
    </w:p>
    <w:p w14:paraId="7337AD59" w14:textId="023DEC87" w:rsidR="001D3C20" w:rsidRDefault="001D3C20">
      <w:pPr>
        <w:rPr>
          <w:b/>
          <w:bCs/>
        </w:rPr>
      </w:pPr>
      <w:r>
        <w:rPr>
          <w:b/>
          <w:bCs/>
        </w:rPr>
        <w:t xml:space="preserve">Addition to Housing Inspection Standards. </w:t>
      </w:r>
    </w:p>
    <w:p w14:paraId="7D31D731" w14:textId="674AC14E" w:rsidR="001D3C20" w:rsidRDefault="001D3C20">
      <w:pPr>
        <w:rPr>
          <w:b/>
          <w:bCs/>
        </w:rPr>
      </w:pPr>
      <w:r w:rsidRPr="001D3C20">
        <w:rPr>
          <w:b/>
          <w:bCs/>
        </w:rPr>
        <w:t xml:space="preserve">This will be determined using HUD Inspection Form 52580 </w:t>
      </w:r>
      <w:r w:rsidRPr="001D3C20">
        <w:rPr>
          <w:b/>
          <w:bCs/>
          <w:highlight w:val="cyan"/>
        </w:rPr>
        <w:t xml:space="preserve">or any updated form provided by HUD once NSPIRE-V becomes mandatory. Once HUD provides the mandatory compliance deadline (currently 02/01/2027) </w:t>
      </w:r>
      <w:r>
        <w:rPr>
          <w:b/>
          <w:bCs/>
          <w:highlight w:val="cyan"/>
        </w:rPr>
        <w:t>the agency</w:t>
      </w:r>
      <w:r w:rsidRPr="001D3C20">
        <w:rPr>
          <w:b/>
          <w:bCs/>
          <w:highlight w:val="cyan"/>
        </w:rPr>
        <w:t xml:space="preserve"> will fully implement the updated NSPIRE-V protocol.</w:t>
      </w:r>
    </w:p>
    <w:p w14:paraId="77FFA9EF" w14:textId="0223FD4A" w:rsidR="001D3C20" w:rsidRDefault="001D3C20">
      <w:pPr>
        <w:rPr>
          <w:b/>
          <w:bCs/>
        </w:rPr>
      </w:pPr>
      <w:r>
        <w:rPr>
          <w:b/>
          <w:bCs/>
        </w:rPr>
        <w:t>Updates for clarification:</w:t>
      </w:r>
      <w:r>
        <w:rPr>
          <w:b/>
          <w:bCs/>
        </w:rPr>
        <w:br/>
        <w:t>Previously stated</w:t>
      </w:r>
    </w:p>
    <w:p w14:paraId="17DCCB60" w14:textId="77777777" w:rsidR="001D3C20" w:rsidRPr="001D3C20" w:rsidRDefault="001D3C20" w:rsidP="001D3C20">
      <w:pPr>
        <w:widowControl w:val="0"/>
        <w:numPr>
          <w:ilvl w:val="0"/>
          <w:numId w:val="38"/>
        </w:numPr>
        <w:tabs>
          <w:tab w:val="left" w:pos="1513"/>
        </w:tabs>
        <w:suppressAutoHyphens/>
        <w:spacing w:after="0" w:line="240" w:lineRule="auto"/>
        <w:outlineLvl w:val="1"/>
        <w:rPr>
          <w:rFonts w:ascii="Cambria" w:eastAsia="Cambria" w:hAnsi="Cambria" w:cs="Cambria"/>
          <w:b/>
          <w:bCs/>
          <w:kern w:val="0"/>
          <w:sz w:val="26"/>
          <w:szCs w:val="26"/>
          <w14:ligatures w14:val="none"/>
        </w:rPr>
      </w:pPr>
      <w:bookmarkStart w:id="39" w:name="_Toc241489400"/>
      <w:bookmarkStart w:id="40" w:name="_Toc241506102"/>
      <w:r w:rsidRPr="001D3C20">
        <w:rPr>
          <w:rFonts w:ascii="Cambria" w:eastAsia="Cambria" w:hAnsi="Cambria" w:cs="Cambria"/>
          <w:b/>
          <w:bCs/>
          <w:color w:val="2DA2BF"/>
          <w:kern w:val="0"/>
          <w:sz w:val="26"/>
          <w:szCs w:val="26"/>
          <w14:ligatures w14:val="none"/>
        </w:rPr>
        <w:t>Annual</w:t>
      </w:r>
      <w:r w:rsidRPr="001D3C20">
        <w:rPr>
          <w:rFonts w:ascii="Cambria" w:eastAsia="Cambria" w:hAnsi="Cambria" w:cs="Cambria"/>
          <w:b/>
          <w:bCs/>
          <w:color w:val="2DA2BF"/>
          <w:spacing w:val="-14"/>
          <w:kern w:val="0"/>
          <w:sz w:val="26"/>
          <w:szCs w:val="26"/>
          <w14:ligatures w14:val="none"/>
        </w:rPr>
        <w:t xml:space="preserve"> </w:t>
      </w:r>
      <w:r w:rsidRPr="001D3C20">
        <w:rPr>
          <w:rFonts w:ascii="Cambria" w:eastAsia="Cambria" w:hAnsi="Cambria" w:cs="Cambria"/>
          <w:b/>
          <w:bCs/>
          <w:color w:val="2DA2BF"/>
          <w:kern w:val="0"/>
          <w:sz w:val="26"/>
          <w:szCs w:val="26"/>
          <w14:ligatures w14:val="none"/>
        </w:rPr>
        <w:t>Re-</w:t>
      </w:r>
      <w:r w:rsidRPr="001D3C20">
        <w:rPr>
          <w:rFonts w:ascii="Cambria" w:eastAsia="Cambria" w:hAnsi="Cambria" w:cs="Cambria"/>
          <w:b/>
          <w:bCs/>
          <w:color w:val="2DA2BF"/>
          <w:spacing w:val="-2"/>
          <w:kern w:val="0"/>
          <w:sz w:val="26"/>
          <w:szCs w:val="26"/>
          <w14:ligatures w14:val="none"/>
        </w:rPr>
        <w:t>examinations</w:t>
      </w:r>
      <w:bookmarkEnd w:id="39"/>
      <w:bookmarkEnd w:id="40"/>
    </w:p>
    <w:p w14:paraId="0C72D1FC" w14:textId="77777777" w:rsidR="001D3C20" w:rsidRPr="001D3C20" w:rsidRDefault="001D3C20" w:rsidP="001D3C20">
      <w:pPr>
        <w:widowControl w:val="0"/>
        <w:suppressAutoHyphens/>
        <w:spacing w:before="2" w:after="0" w:line="240" w:lineRule="auto"/>
        <w:ind w:left="1152" w:right="1181"/>
        <w:rPr>
          <w:rFonts w:ascii="Arial" w:eastAsia="Arial" w:hAnsi="Arial" w:cs="Arial"/>
          <w:spacing w:val="-2"/>
          <w:kern w:val="0"/>
          <w:sz w:val="22"/>
          <w:szCs w:val="22"/>
          <w14:ligatures w14:val="none"/>
        </w:rPr>
      </w:pPr>
      <w:r w:rsidRPr="001D3C20">
        <w:rPr>
          <w:rFonts w:ascii="Arial" w:eastAsia="Arial" w:hAnsi="Arial" w:cs="Arial"/>
          <w:kern w:val="0"/>
          <w:sz w:val="22"/>
          <w:szCs w:val="22"/>
          <w14:ligatures w14:val="none"/>
        </w:rPr>
        <w:t>All families will be re-examined at least annually to determine if they will continue to receive assistance</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and</w:t>
      </w:r>
      <w:r w:rsidRPr="001D3C20">
        <w:rPr>
          <w:rFonts w:ascii="Arial" w:eastAsia="Arial" w:hAnsi="Arial" w:cs="Arial"/>
          <w:spacing w:val="-6"/>
          <w:kern w:val="0"/>
          <w:sz w:val="22"/>
          <w:szCs w:val="22"/>
          <w14:ligatures w14:val="none"/>
        </w:rPr>
        <w:t xml:space="preserve"> </w:t>
      </w:r>
      <w:r w:rsidRPr="001D3C20">
        <w:rPr>
          <w:rFonts w:ascii="Arial" w:eastAsia="Arial" w:hAnsi="Arial" w:cs="Arial"/>
          <w:kern w:val="0"/>
          <w:sz w:val="22"/>
          <w:szCs w:val="22"/>
          <w14:ligatures w14:val="none"/>
        </w:rPr>
        <w:t>to</w:t>
      </w:r>
      <w:r w:rsidRPr="001D3C20">
        <w:rPr>
          <w:rFonts w:ascii="Arial" w:eastAsia="Arial" w:hAnsi="Arial" w:cs="Arial"/>
          <w:spacing w:val="-4"/>
          <w:kern w:val="0"/>
          <w:sz w:val="22"/>
          <w:szCs w:val="22"/>
          <w14:ligatures w14:val="none"/>
        </w:rPr>
        <w:t xml:space="preserve"> </w:t>
      </w:r>
      <w:r w:rsidRPr="001D3C20">
        <w:rPr>
          <w:rFonts w:ascii="Arial" w:eastAsia="Arial" w:hAnsi="Arial" w:cs="Arial"/>
          <w:kern w:val="0"/>
          <w:sz w:val="22"/>
          <w:szCs w:val="22"/>
          <w14:ligatures w14:val="none"/>
        </w:rPr>
        <w:t>recalculate</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total</w:t>
      </w:r>
      <w:r w:rsidRPr="001D3C20">
        <w:rPr>
          <w:rFonts w:ascii="Arial" w:eastAsia="Arial" w:hAnsi="Arial" w:cs="Arial"/>
          <w:spacing w:val="-5"/>
          <w:kern w:val="0"/>
          <w:sz w:val="22"/>
          <w:szCs w:val="22"/>
          <w14:ligatures w14:val="none"/>
        </w:rPr>
        <w:t xml:space="preserve"> </w:t>
      </w:r>
      <w:r w:rsidRPr="001D3C20">
        <w:rPr>
          <w:rFonts w:ascii="Arial" w:eastAsia="Arial" w:hAnsi="Arial" w:cs="Arial"/>
          <w:kern w:val="0"/>
          <w:sz w:val="22"/>
          <w:szCs w:val="22"/>
          <w14:ligatures w14:val="none"/>
        </w:rPr>
        <w:t>tenant</w:t>
      </w:r>
      <w:r w:rsidRPr="001D3C20">
        <w:rPr>
          <w:rFonts w:ascii="Arial" w:eastAsia="Arial" w:hAnsi="Arial" w:cs="Arial"/>
          <w:spacing w:val="-3"/>
          <w:kern w:val="0"/>
          <w:sz w:val="22"/>
          <w:szCs w:val="22"/>
          <w14:ligatures w14:val="none"/>
        </w:rPr>
        <w:t xml:space="preserve"> </w:t>
      </w:r>
      <w:r w:rsidRPr="001D3C20">
        <w:rPr>
          <w:rFonts w:ascii="Arial" w:eastAsia="Arial" w:hAnsi="Arial" w:cs="Arial"/>
          <w:kern w:val="0"/>
          <w:sz w:val="22"/>
          <w:szCs w:val="22"/>
          <w14:ligatures w14:val="none"/>
        </w:rPr>
        <w:t>payment and</w:t>
      </w:r>
      <w:r w:rsidRPr="001D3C20">
        <w:rPr>
          <w:rFonts w:ascii="Arial" w:eastAsia="Arial" w:hAnsi="Arial" w:cs="Arial"/>
          <w:spacing w:val="-4"/>
          <w:kern w:val="0"/>
          <w:sz w:val="22"/>
          <w:szCs w:val="22"/>
          <w14:ligatures w14:val="none"/>
        </w:rPr>
        <w:t xml:space="preserve"> </w:t>
      </w:r>
      <w:r w:rsidRPr="001D3C20">
        <w:rPr>
          <w:rFonts w:ascii="Arial" w:eastAsia="Arial" w:hAnsi="Arial" w:cs="Arial"/>
          <w:kern w:val="0"/>
          <w:sz w:val="22"/>
          <w:szCs w:val="22"/>
          <w14:ligatures w14:val="none"/>
        </w:rPr>
        <w:t>assistance</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payments.</w:t>
      </w:r>
      <w:r w:rsidRPr="001D3C20">
        <w:rPr>
          <w:rFonts w:ascii="Arial" w:eastAsia="Arial" w:hAnsi="Arial" w:cs="Arial"/>
          <w:spacing w:val="-3"/>
          <w:kern w:val="0"/>
          <w:sz w:val="22"/>
          <w:szCs w:val="22"/>
          <w14:ligatures w14:val="none"/>
        </w:rPr>
        <w:t xml:space="preserve"> </w:t>
      </w:r>
      <w:r w:rsidRPr="001D3C20">
        <w:rPr>
          <w:rFonts w:ascii="Arial" w:eastAsia="Arial" w:hAnsi="Arial" w:cs="Arial"/>
          <w:kern w:val="0"/>
          <w:sz w:val="22"/>
          <w:szCs w:val="22"/>
          <w14:ligatures w14:val="none"/>
        </w:rPr>
        <w:t>The</w:t>
      </w:r>
      <w:r w:rsidRPr="001D3C20">
        <w:rPr>
          <w:rFonts w:ascii="Arial" w:eastAsia="Arial" w:hAnsi="Arial" w:cs="Arial"/>
          <w:spacing w:val="-4"/>
          <w:kern w:val="0"/>
          <w:sz w:val="22"/>
          <w:szCs w:val="22"/>
          <w14:ligatures w14:val="none"/>
        </w:rPr>
        <w:t xml:space="preserve"> </w:t>
      </w:r>
      <w:r w:rsidRPr="001D3C20">
        <w:rPr>
          <w:rFonts w:ascii="Arial" w:eastAsia="Arial" w:hAnsi="Arial" w:cs="Arial"/>
          <w:kern w:val="0"/>
          <w:sz w:val="22"/>
          <w:szCs w:val="22"/>
          <w14:ligatures w14:val="none"/>
        </w:rPr>
        <w:t>family</w:t>
      </w:r>
      <w:r w:rsidRPr="001D3C20">
        <w:rPr>
          <w:rFonts w:ascii="Arial" w:eastAsia="Arial" w:hAnsi="Arial" w:cs="Arial"/>
          <w:spacing w:val="-1"/>
          <w:kern w:val="0"/>
          <w:sz w:val="22"/>
          <w:szCs w:val="22"/>
          <w14:ligatures w14:val="none"/>
        </w:rPr>
        <w:t xml:space="preserve"> </w:t>
      </w:r>
      <w:r w:rsidRPr="001D3C20">
        <w:rPr>
          <w:rFonts w:ascii="Arial" w:eastAsia="Arial" w:hAnsi="Arial" w:cs="Arial"/>
          <w:kern w:val="0"/>
          <w:sz w:val="22"/>
          <w:szCs w:val="22"/>
          <w14:ligatures w14:val="none"/>
        </w:rPr>
        <w:t>is</w:t>
      </w:r>
      <w:r w:rsidRPr="001D3C20">
        <w:rPr>
          <w:rFonts w:ascii="Arial" w:eastAsia="Arial" w:hAnsi="Arial" w:cs="Arial"/>
          <w:spacing w:val="-1"/>
          <w:kern w:val="0"/>
          <w:sz w:val="22"/>
          <w:szCs w:val="22"/>
          <w14:ligatures w14:val="none"/>
        </w:rPr>
        <w:t xml:space="preserve"> </w:t>
      </w:r>
      <w:r w:rsidRPr="001D3C20">
        <w:rPr>
          <w:rFonts w:ascii="Arial" w:eastAsia="Arial" w:hAnsi="Arial" w:cs="Arial"/>
          <w:kern w:val="0"/>
          <w:sz w:val="22"/>
          <w:szCs w:val="22"/>
          <w14:ligatures w14:val="none"/>
        </w:rPr>
        <w:t>required</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to provide</w:t>
      </w:r>
      <w:r w:rsidRPr="001D3C20">
        <w:rPr>
          <w:rFonts w:ascii="Arial" w:eastAsia="Arial" w:hAnsi="Arial" w:cs="Arial"/>
          <w:spacing w:val="-9"/>
          <w:kern w:val="0"/>
          <w:sz w:val="22"/>
          <w:szCs w:val="22"/>
          <w14:ligatures w14:val="none"/>
        </w:rPr>
        <w:t xml:space="preserve"> </w:t>
      </w:r>
      <w:r w:rsidRPr="001D3C20">
        <w:rPr>
          <w:rFonts w:ascii="Arial" w:eastAsia="Arial" w:hAnsi="Arial" w:cs="Arial"/>
          <w:kern w:val="0"/>
          <w:sz w:val="22"/>
          <w:szCs w:val="22"/>
          <w14:ligatures w14:val="none"/>
        </w:rPr>
        <w:t>verification</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of</w:t>
      </w:r>
      <w:r w:rsidRPr="001D3C20">
        <w:rPr>
          <w:rFonts w:ascii="Arial" w:eastAsia="Arial" w:hAnsi="Arial" w:cs="Arial"/>
          <w:spacing w:val="-8"/>
          <w:kern w:val="0"/>
          <w:sz w:val="22"/>
          <w:szCs w:val="22"/>
          <w14:ligatures w14:val="none"/>
        </w:rPr>
        <w:t xml:space="preserve"> </w:t>
      </w:r>
      <w:r w:rsidRPr="001D3C20">
        <w:rPr>
          <w:rFonts w:ascii="Arial" w:eastAsia="Arial" w:hAnsi="Arial" w:cs="Arial"/>
          <w:kern w:val="0"/>
          <w:sz w:val="22"/>
          <w:szCs w:val="22"/>
          <w14:ligatures w14:val="none"/>
        </w:rPr>
        <w:t>family</w:t>
      </w:r>
      <w:r w:rsidRPr="001D3C20">
        <w:rPr>
          <w:rFonts w:ascii="Arial" w:eastAsia="Arial" w:hAnsi="Arial" w:cs="Arial"/>
          <w:spacing w:val="-6"/>
          <w:kern w:val="0"/>
          <w:sz w:val="22"/>
          <w:szCs w:val="22"/>
          <w14:ligatures w14:val="none"/>
        </w:rPr>
        <w:t xml:space="preserve"> </w:t>
      </w:r>
      <w:r w:rsidRPr="001D3C20">
        <w:rPr>
          <w:rFonts w:ascii="Arial" w:eastAsia="Arial" w:hAnsi="Arial" w:cs="Arial"/>
          <w:kern w:val="0"/>
          <w:sz w:val="22"/>
          <w:szCs w:val="22"/>
          <w14:ligatures w14:val="none"/>
        </w:rPr>
        <w:t>income,</w:t>
      </w:r>
      <w:r w:rsidRPr="001D3C20">
        <w:rPr>
          <w:rFonts w:ascii="Arial" w:eastAsia="Arial" w:hAnsi="Arial" w:cs="Arial"/>
          <w:spacing w:val="-5"/>
          <w:kern w:val="0"/>
          <w:sz w:val="22"/>
          <w:szCs w:val="22"/>
          <w14:ligatures w14:val="none"/>
        </w:rPr>
        <w:t xml:space="preserve"> </w:t>
      </w:r>
      <w:r w:rsidRPr="001D3C20">
        <w:rPr>
          <w:rFonts w:ascii="Arial" w:eastAsia="Arial" w:hAnsi="Arial" w:cs="Arial"/>
          <w:kern w:val="0"/>
          <w:sz w:val="22"/>
          <w:szCs w:val="22"/>
          <w14:ligatures w14:val="none"/>
        </w:rPr>
        <w:t>composition,</w:t>
      </w:r>
      <w:r w:rsidRPr="001D3C20">
        <w:rPr>
          <w:rFonts w:ascii="Arial" w:eastAsia="Arial" w:hAnsi="Arial" w:cs="Arial"/>
          <w:spacing w:val="-8"/>
          <w:kern w:val="0"/>
          <w:sz w:val="22"/>
          <w:szCs w:val="22"/>
          <w14:ligatures w14:val="none"/>
        </w:rPr>
        <w:t xml:space="preserve"> health care and </w:t>
      </w:r>
      <w:r w:rsidRPr="001D3C20">
        <w:rPr>
          <w:rFonts w:ascii="Arial" w:eastAsia="Arial" w:hAnsi="Arial" w:cs="Arial"/>
          <w:kern w:val="0"/>
          <w:sz w:val="22"/>
          <w:szCs w:val="22"/>
          <w14:ligatures w14:val="none"/>
        </w:rPr>
        <w:t>medical</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expenses</w:t>
      </w:r>
      <w:r w:rsidRPr="001D3C20">
        <w:rPr>
          <w:rFonts w:ascii="Arial" w:eastAsia="Arial" w:hAnsi="Arial" w:cs="Arial"/>
          <w:spacing w:val="-9"/>
          <w:kern w:val="0"/>
          <w:sz w:val="22"/>
          <w:szCs w:val="22"/>
          <w14:ligatures w14:val="none"/>
        </w:rPr>
        <w:t xml:space="preserve"> </w:t>
      </w:r>
      <w:r w:rsidRPr="001D3C20">
        <w:rPr>
          <w:rFonts w:ascii="Arial" w:eastAsia="Arial" w:hAnsi="Arial" w:cs="Arial"/>
          <w:kern w:val="0"/>
          <w:sz w:val="22"/>
          <w:szCs w:val="22"/>
          <w14:ligatures w14:val="none"/>
        </w:rPr>
        <w:t>(elderly),</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and</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unusual</w:t>
      </w:r>
      <w:r w:rsidRPr="001D3C20">
        <w:rPr>
          <w:rFonts w:ascii="Arial" w:eastAsia="Arial" w:hAnsi="Arial" w:cs="Arial"/>
          <w:spacing w:val="-6"/>
          <w:kern w:val="0"/>
          <w:sz w:val="22"/>
          <w:szCs w:val="22"/>
          <w14:ligatures w14:val="none"/>
        </w:rPr>
        <w:t xml:space="preserve"> </w:t>
      </w:r>
      <w:r w:rsidRPr="001D3C20">
        <w:rPr>
          <w:rFonts w:ascii="Arial" w:eastAsia="Arial" w:hAnsi="Arial" w:cs="Arial"/>
          <w:spacing w:val="-2"/>
          <w:kern w:val="0"/>
          <w:sz w:val="22"/>
          <w:szCs w:val="22"/>
          <w14:ligatures w14:val="none"/>
        </w:rPr>
        <w:t>expenses.</w:t>
      </w:r>
    </w:p>
    <w:p w14:paraId="2BEE5530" w14:textId="77777777" w:rsidR="001D3C20" w:rsidRPr="001D3C20" w:rsidRDefault="001D3C20" w:rsidP="001D3C20">
      <w:pPr>
        <w:widowControl w:val="0"/>
        <w:suppressAutoHyphens/>
        <w:spacing w:before="2" w:after="0" w:line="240" w:lineRule="auto"/>
        <w:ind w:left="1152" w:right="1181"/>
        <w:rPr>
          <w:rFonts w:ascii="Arial" w:eastAsia="Arial" w:hAnsi="Arial" w:cs="Arial"/>
          <w:kern w:val="0"/>
          <w:sz w:val="22"/>
          <w:szCs w:val="22"/>
          <w:highlight w:val="yellow"/>
          <w14:ligatures w14:val="none"/>
        </w:rPr>
      </w:pPr>
      <w:r w:rsidRPr="001D3C20">
        <w:rPr>
          <w:rFonts w:ascii="Arial" w:eastAsia="Arial" w:hAnsi="Arial" w:cs="Arial"/>
          <w:kern w:val="0"/>
          <w:sz w:val="22"/>
          <w:szCs w:val="22"/>
          <w:highlight w:val="yellow"/>
          <w14:ligatures w14:val="none"/>
        </w:rPr>
        <w:t xml:space="preserve">Any reasonable child-care expenses necessary to enable a member of the family to be employed or to further their education are deducted from income for age 12 and under. </w:t>
      </w:r>
    </w:p>
    <w:p w14:paraId="7146E575" w14:textId="77777777" w:rsidR="001D3C20" w:rsidRPr="001D3C20" w:rsidRDefault="001D3C20" w:rsidP="001D3C20">
      <w:pPr>
        <w:widowControl w:val="0"/>
        <w:numPr>
          <w:ilvl w:val="0"/>
          <w:numId w:val="39"/>
        </w:numPr>
        <w:suppressAutoHyphens/>
        <w:spacing w:before="2" w:after="0" w:line="240" w:lineRule="auto"/>
        <w:ind w:right="1181"/>
        <w:rPr>
          <w:rFonts w:ascii="Arial" w:eastAsia="Arial" w:hAnsi="Arial" w:cs="Arial"/>
          <w:kern w:val="0"/>
          <w:sz w:val="22"/>
          <w:szCs w:val="22"/>
          <w:highlight w:val="yellow"/>
          <w14:ligatures w14:val="none"/>
        </w:rPr>
      </w:pPr>
      <w:r w:rsidRPr="001D3C20">
        <w:rPr>
          <w:rFonts w:ascii="Arial" w:eastAsia="Arial" w:hAnsi="Arial" w:cs="Arial"/>
          <w:kern w:val="0"/>
          <w:sz w:val="22"/>
          <w:szCs w:val="22"/>
          <w:highlight w:val="yellow"/>
          <w14:ligatures w14:val="none"/>
        </w:rPr>
        <w:t xml:space="preserve">A family whose eligibility for the child-care expense deduction is ending may receive a hardship exemption to continue receiving a child-care expense deduction in certain circumstances. The hardship exemption and the resulting alternative adjusted income calculation must remain in place for a period of up to 90 days. </w:t>
      </w:r>
    </w:p>
    <w:p w14:paraId="47DD9D3C" w14:textId="77777777" w:rsidR="001D3C20" w:rsidRPr="001D3C20" w:rsidRDefault="001D3C20" w:rsidP="001D3C20">
      <w:pPr>
        <w:widowControl w:val="0"/>
        <w:suppressAutoHyphens/>
        <w:spacing w:before="2" w:after="0" w:line="240" w:lineRule="auto"/>
        <w:ind w:left="1152" w:right="1181"/>
        <w:rPr>
          <w:rFonts w:ascii="Arial" w:eastAsia="Arial" w:hAnsi="Arial" w:cs="Arial"/>
          <w:kern w:val="0"/>
          <w:sz w:val="22"/>
          <w:szCs w:val="22"/>
          <w:highlight w:val="yellow"/>
          <w14:ligatures w14:val="none"/>
        </w:rPr>
      </w:pPr>
    </w:p>
    <w:p w14:paraId="1BE5D7A6" w14:textId="77777777" w:rsidR="001D3C20" w:rsidRPr="001D3C20" w:rsidRDefault="001D3C20" w:rsidP="001D3C20">
      <w:pPr>
        <w:widowControl w:val="0"/>
        <w:suppressAutoHyphens/>
        <w:spacing w:before="2" w:after="0" w:line="240" w:lineRule="auto"/>
        <w:ind w:left="1152" w:right="1181"/>
        <w:rPr>
          <w:rFonts w:ascii="Arial" w:eastAsia="Arial" w:hAnsi="Arial" w:cs="Arial"/>
          <w:kern w:val="0"/>
          <w:sz w:val="22"/>
          <w:szCs w:val="22"/>
          <w14:ligatures w14:val="none"/>
        </w:rPr>
      </w:pPr>
      <w:r w:rsidRPr="001D3C20">
        <w:rPr>
          <w:rFonts w:ascii="Arial" w:eastAsia="Arial" w:hAnsi="Arial" w:cs="Arial"/>
          <w:kern w:val="0"/>
          <w:sz w:val="22"/>
          <w:szCs w:val="22"/>
          <w:highlight w:val="yellow"/>
          <w14:ligatures w14:val="none"/>
        </w:rPr>
        <w:t>The sum of unreimbursed health and medical care and reasonable attendant care and auxiliary expenses that exceed 10 percent of the family’s annual income can be deducted from annual income.</w:t>
      </w:r>
    </w:p>
    <w:p w14:paraId="7CC00DDC" w14:textId="77777777" w:rsidR="001D3C20" w:rsidRDefault="001D3C20">
      <w:pPr>
        <w:rPr>
          <w:b/>
          <w:bCs/>
        </w:rPr>
      </w:pPr>
    </w:p>
    <w:p w14:paraId="3BC0B0F1" w14:textId="1C93D191" w:rsidR="001D3C20" w:rsidRDefault="001D3C20">
      <w:pPr>
        <w:rPr>
          <w:b/>
          <w:bCs/>
        </w:rPr>
      </w:pPr>
      <w:r>
        <w:rPr>
          <w:b/>
          <w:bCs/>
        </w:rPr>
        <w:t>UPDATED</w:t>
      </w:r>
    </w:p>
    <w:p w14:paraId="6C6F624A" w14:textId="77777777" w:rsidR="001D3C20" w:rsidRPr="001D3C20" w:rsidRDefault="001D3C20" w:rsidP="001D3C20">
      <w:pPr>
        <w:widowControl w:val="0"/>
        <w:numPr>
          <w:ilvl w:val="0"/>
          <w:numId w:val="38"/>
        </w:numPr>
        <w:tabs>
          <w:tab w:val="left" w:pos="1513"/>
        </w:tabs>
        <w:suppressAutoHyphens/>
        <w:spacing w:after="0" w:line="240" w:lineRule="auto"/>
        <w:outlineLvl w:val="1"/>
        <w:rPr>
          <w:rFonts w:ascii="Cambria" w:eastAsia="Cambria" w:hAnsi="Cambria" w:cs="Cambria"/>
          <w:b/>
          <w:bCs/>
          <w:kern w:val="0"/>
          <w:sz w:val="26"/>
          <w:szCs w:val="26"/>
          <w14:ligatures w14:val="none"/>
        </w:rPr>
      </w:pPr>
      <w:r w:rsidRPr="001D3C20">
        <w:rPr>
          <w:rFonts w:ascii="Cambria" w:eastAsia="Cambria" w:hAnsi="Cambria" w:cs="Cambria"/>
          <w:b/>
          <w:bCs/>
          <w:color w:val="2DA2BF"/>
          <w:kern w:val="0"/>
          <w:sz w:val="26"/>
          <w:szCs w:val="26"/>
          <w14:ligatures w14:val="none"/>
        </w:rPr>
        <w:t>Annual</w:t>
      </w:r>
      <w:r w:rsidRPr="001D3C20">
        <w:rPr>
          <w:rFonts w:ascii="Cambria" w:eastAsia="Cambria" w:hAnsi="Cambria" w:cs="Cambria"/>
          <w:b/>
          <w:bCs/>
          <w:color w:val="2DA2BF"/>
          <w:spacing w:val="-14"/>
          <w:kern w:val="0"/>
          <w:sz w:val="26"/>
          <w:szCs w:val="26"/>
          <w14:ligatures w14:val="none"/>
        </w:rPr>
        <w:t xml:space="preserve"> </w:t>
      </w:r>
      <w:r w:rsidRPr="001D3C20">
        <w:rPr>
          <w:rFonts w:ascii="Cambria" w:eastAsia="Cambria" w:hAnsi="Cambria" w:cs="Cambria"/>
          <w:b/>
          <w:bCs/>
          <w:color w:val="2DA2BF"/>
          <w:kern w:val="0"/>
          <w:sz w:val="26"/>
          <w:szCs w:val="26"/>
          <w14:ligatures w14:val="none"/>
        </w:rPr>
        <w:t>Re-</w:t>
      </w:r>
      <w:r w:rsidRPr="001D3C20">
        <w:rPr>
          <w:rFonts w:ascii="Cambria" w:eastAsia="Cambria" w:hAnsi="Cambria" w:cs="Cambria"/>
          <w:b/>
          <w:bCs/>
          <w:color w:val="2DA2BF"/>
          <w:spacing w:val="-2"/>
          <w:kern w:val="0"/>
          <w:sz w:val="26"/>
          <w:szCs w:val="26"/>
          <w14:ligatures w14:val="none"/>
        </w:rPr>
        <w:t>examinations</w:t>
      </w:r>
    </w:p>
    <w:p w14:paraId="081A9271" w14:textId="77777777" w:rsidR="001D3C20" w:rsidRPr="001D3C20" w:rsidRDefault="001D3C20" w:rsidP="001D3C20">
      <w:pPr>
        <w:widowControl w:val="0"/>
        <w:suppressAutoHyphens/>
        <w:spacing w:before="2" w:after="0" w:line="240" w:lineRule="auto"/>
        <w:ind w:left="1152" w:right="1181"/>
        <w:rPr>
          <w:rFonts w:ascii="Arial" w:eastAsia="Arial" w:hAnsi="Arial" w:cs="Arial"/>
          <w:spacing w:val="-2"/>
          <w:kern w:val="0"/>
          <w:sz w:val="22"/>
          <w:szCs w:val="22"/>
          <w14:ligatures w14:val="none"/>
        </w:rPr>
      </w:pPr>
      <w:r w:rsidRPr="001D3C20">
        <w:rPr>
          <w:rFonts w:ascii="Arial" w:eastAsia="Arial" w:hAnsi="Arial" w:cs="Arial"/>
          <w:kern w:val="0"/>
          <w:sz w:val="22"/>
          <w:szCs w:val="22"/>
          <w14:ligatures w14:val="none"/>
        </w:rPr>
        <w:t>All families will be re-examined at least annually to determine if they will continue to receive assistance</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and</w:t>
      </w:r>
      <w:r w:rsidRPr="001D3C20">
        <w:rPr>
          <w:rFonts w:ascii="Arial" w:eastAsia="Arial" w:hAnsi="Arial" w:cs="Arial"/>
          <w:spacing w:val="-6"/>
          <w:kern w:val="0"/>
          <w:sz w:val="22"/>
          <w:szCs w:val="22"/>
          <w14:ligatures w14:val="none"/>
        </w:rPr>
        <w:t xml:space="preserve"> </w:t>
      </w:r>
      <w:r w:rsidRPr="001D3C20">
        <w:rPr>
          <w:rFonts w:ascii="Arial" w:eastAsia="Arial" w:hAnsi="Arial" w:cs="Arial"/>
          <w:kern w:val="0"/>
          <w:sz w:val="22"/>
          <w:szCs w:val="22"/>
          <w14:ligatures w14:val="none"/>
        </w:rPr>
        <w:t>to</w:t>
      </w:r>
      <w:r w:rsidRPr="001D3C20">
        <w:rPr>
          <w:rFonts w:ascii="Arial" w:eastAsia="Arial" w:hAnsi="Arial" w:cs="Arial"/>
          <w:spacing w:val="-4"/>
          <w:kern w:val="0"/>
          <w:sz w:val="22"/>
          <w:szCs w:val="22"/>
          <w14:ligatures w14:val="none"/>
        </w:rPr>
        <w:t xml:space="preserve"> </w:t>
      </w:r>
      <w:r w:rsidRPr="001D3C20">
        <w:rPr>
          <w:rFonts w:ascii="Arial" w:eastAsia="Arial" w:hAnsi="Arial" w:cs="Arial"/>
          <w:kern w:val="0"/>
          <w:sz w:val="22"/>
          <w:szCs w:val="22"/>
          <w14:ligatures w14:val="none"/>
        </w:rPr>
        <w:t>recalculate</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total</w:t>
      </w:r>
      <w:r w:rsidRPr="001D3C20">
        <w:rPr>
          <w:rFonts w:ascii="Arial" w:eastAsia="Arial" w:hAnsi="Arial" w:cs="Arial"/>
          <w:spacing w:val="-5"/>
          <w:kern w:val="0"/>
          <w:sz w:val="22"/>
          <w:szCs w:val="22"/>
          <w14:ligatures w14:val="none"/>
        </w:rPr>
        <w:t xml:space="preserve"> </w:t>
      </w:r>
      <w:r w:rsidRPr="001D3C20">
        <w:rPr>
          <w:rFonts w:ascii="Arial" w:eastAsia="Arial" w:hAnsi="Arial" w:cs="Arial"/>
          <w:kern w:val="0"/>
          <w:sz w:val="22"/>
          <w:szCs w:val="22"/>
          <w14:ligatures w14:val="none"/>
        </w:rPr>
        <w:t>tenant</w:t>
      </w:r>
      <w:r w:rsidRPr="001D3C20">
        <w:rPr>
          <w:rFonts w:ascii="Arial" w:eastAsia="Arial" w:hAnsi="Arial" w:cs="Arial"/>
          <w:spacing w:val="-3"/>
          <w:kern w:val="0"/>
          <w:sz w:val="22"/>
          <w:szCs w:val="22"/>
          <w14:ligatures w14:val="none"/>
        </w:rPr>
        <w:t xml:space="preserve"> </w:t>
      </w:r>
      <w:r w:rsidRPr="001D3C20">
        <w:rPr>
          <w:rFonts w:ascii="Arial" w:eastAsia="Arial" w:hAnsi="Arial" w:cs="Arial"/>
          <w:kern w:val="0"/>
          <w:sz w:val="22"/>
          <w:szCs w:val="22"/>
          <w14:ligatures w14:val="none"/>
        </w:rPr>
        <w:t>payment and</w:t>
      </w:r>
      <w:r w:rsidRPr="001D3C20">
        <w:rPr>
          <w:rFonts w:ascii="Arial" w:eastAsia="Arial" w:hAnsi="Arial" w:cs="Arial"/>
          <w:spacing w:val="-4"/>
          <w:kern w:val="0"/>
          <w:sz w:val="22"/>
          <w:szCs w:val="22"/>
          <w14:ligatures w14:val="none"/>
        </w:rPr>
        <w:t xml:space="preserve"> </w:t>
      </w:r>
      <w:r w:rsidRPr="001D3C20">
        <w:rPr>
          <w:rFonts w:ascii="Arial" w:eastAsia="Arial" w:hAnsi="Arial" w:cs="Arial"/>
          <w:kern w:val="0"/>
          <w:sz w:val="22"/>
          <w:szCs w:val="22"/>
          <w14:ligatures w14:val="none"/>
        </w:rPr>
        <w:t>assistance</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payments.</w:t>
      </w:r>
      <w:r w:rsidRPr="001D3C20">
        <w:rPr>
          <w:rFonts w:ascii="Arial" w:eastAsia="Arial" w:hAnsi="Arial" w:cs="Arial"/>
          <w:spacing w:val="-3"/>
          <w:kern w:val="0"/>
          <w:sz w:val="22"/>
          <w:szCs w:val="22"/>
          <w14:ligatures w14:val="none"/>
        </w:rPr>
        <w:t xml:space="preserve"> </w:t>
      </w:r>
      <w:r w:rsidRPr="001D3C20">
        <w:rPr>
          <w:rFonts w:ascii="Arial" w:eastAsia="Arial" w:hAnsi="Arial" w:cs="Arial"/>
          <w:kern w:val="0"/>
          <w:sz w:val="22"/>
          <w:szCs w:val="22"/>
          <w14:ligatures w14:val="none"/>
        </w:rPr>
        <w:t>The</w:t>
      </w:r>
      <w:r w:rsidRPr="001D3C20">
        <w:rPr>
          <w:rFonts w:ascii="Arial" w:eastAsia="Arial" w:hAnsi="Arial" w:cs="Arial"/>
          <w:spacing w:val="-4"/>
          <w:kern w:val="0"/>
          <w:sz w:val="22"/>
          <w:szCs w:val="22"/>
          <w14:ligatures w14:val="none"/>
        </w:rPr>
        <w:t xml:space="preserve"> </w:t>
      </w:r>
      <w:r w:rsidRPr="001D3C20">
        <w:rPr>
          <w:rFonts w:ascii="Arial" w:eastAsia="Arial" w:hAnsi="Arial" w:cs="Arial"/>
          <w:kern w:val="0"/>
          <w:sz w:val="22"/>
          <w:szCs w:val="22"/>
          <w14:ligatures w14:val="none"/>
        </w:rPr>
        <w:t>family</w:t>
      </w:r>
      <w:r w:rsidRPr="001D3C20">
        <w:rPr>
          <w:rFonts w:ascii="Arial" w:eastAsia="Arial" w:hAnsi="Arial" w:cs="Arial"/>
          <w:spacing w:val="-1"/>
          <w:kern w:val="0"/>
          <w:sz w:val="22"/>
          <w:szCs w:val="22"/>
          <w14:ligatures w14:val="none"/>
        </w:rPr>
        <w:t xml:space="preserve"> </w:t>
      </w:r>
      <w:r w:rsidRPr="001D3C20">
        <w:rPr>
          <w:rFonts w:ascii="Arial" w:eastAsia="Arial" w:hAnsi="Arial" w:cs="Arial"/>
          <w:kern w:val="0"/>
          <w:sz w:val="22"/>
          <w:szCs w:val="22"/>
          <w14:ligatures w14:val="none"/>
        </w:rPr>
        <w:t>is</w:t>
      </w:r>
      <w:r w:rsidRPr="001D3C20">
        <w:rPr>
          <w:rFonts w:ascii="Arial" w:eastAsia="Arial" w:hAnsi="Arial" w:cs="Arial"/>
          <w:spacing w:val="-1"/>
          <w:kern w:val="0"/>
          <w:sz w:val="22"/>
          <w:szCs w:val="22"/>
          <w14:ligatures w14:val="none"/>
        </w:rPr>
        <w:t xml:space="preserve"> </w:t>
      </w:r>
      <w:r w:rsidRPr="001D3C20">
        <w:rPr>
          <w:rFonts w:ascii="Arial" w:eastAsia="Arial" w:hAnsi="Arial" w:cs="Arial"/>
          <w:kern w:val="0"/>
          <w:sz w:val="22"/>
          <w:szCs w:val="22"/>
          <w14:ligatures w14:val="none"/>
        </w:rPr>
        <w:t>required</w:t>
      </w:r>
      <w:r w:rsidRPr="001D3C20">
        <w:rPr>
          <w:rFonts w:ascii="Arial" w:eastAsia="Arial" w:hAnsi="Arial" w:cs="Arial"/>
          <w:spacing w:val="-2"/>
          <w:kern w:val="0"/>
          <w:sz w:val="22"/>
          <w:szCs w:val="22"/>
          <w14:ligatures w14:val="none"/>
        </w:rPr>
        <w:t xml:space="preserve"> </w:t>
      </w:r>
      <w:r w:rsidRPr="001D3C20">
        <w:rPr>
          <w:rFonts w:ascii="Arial" w:eastAsia="Arial" w:hAnsi="Arial" w:cs="Arial"/>
          <w:kern w:val="0"/>
          <w:sz w:val="22"/>
          <w:szCs w:val="22"/>
          <w14:ligatures w14:val="none"/>
        </w:rPr>
        <w:t>to provide</w:t>
      </w:r>
      <w:r w:rsidRPr="001D3C20">
        <w:rPr>
          <w:rFonts w:ascii="Arial" w:eastAsia="Arial" w:hAnsi="Arial" w:cs="Arial"/>
          <w:spacing w:val="-9"/>
          <w:kern w:val="0"/>
          <w:sz w:val="22"/>
          <w:szCs w:val="22"/>
          <w14:ligatures w14:val="none"/>
        </w:rPr>
        <w:t xml:space="preserve"> </w:t>
      </w:r>
      <w:r w:rsidRPr="001D3C20">
        <w:rPr>
          <w:rFonts w:ascii="Arial" w:eastAsia="Arial" w:hAnsi="Arial" w:cs="Arial"/>
          <w:kern w:val="0"/>
          <w:sz w:val="22"/>
          <w:szCs w:val="22"/>
          <w14:ligatures w14:val="none"/>
        </w:rPr>
        <w:t>verification</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of</w:t>
      </w:r>
      <w:r w:rsidRPr="001D3C20">
        <w:rPr>
          <w:rFonts w:ascii="Arial" w:eastAsia="Arial" w:hAnsi="Arial" w:cs="Arial"/>
          <w:spacing w:val="-8"/>
          <w:kern w:val="0"/>
          <w:sz w:val="22"/>
          <w:szCs w:val="22"/>
          <w14:ligatures w14:val="none"/>
        </w:rPr>
        <w:t xml:space="preserve"> </w:t>
      </w:r>
      <w:r w:rsidRPr="001D3C20">
        <w:rPr>
          <w:rFonts w:ascii="Arial" w:eastAsia="Arial" w:hAnsi="Arial" w:cs="Arial"/>
          <w:kern w:val="0"/>
          <w:sz w:val="22"/>
          <w:szCs w:val="22"/>
          <w14:ligatures w14:val="none"/>
        </w:rPr>
        <w:t>family</w:t>
      </w:r>
      <w:r w:rsidRPr="001D3C20">
        <w:rPr>
          <w:rFonts w:ascii="Arial" w:eastAsia="Arial" w:hAnsi="Arial" w:cs="Arial"/>
          <w:spacing w:val="-6"/>
          <w:kern w:val="0"/>
          <w:sz w:val="22"/>
          <w:szCs w:val="22"/>
          <w14:ligatures w14:val="none"/>
        </w:rPr>
        <w:t xml:space="preserve"> </w:t>
      </w:r>
      <w:r w:rsidRPr="001D3C20">
        <w:rPr>
          <w:rFonts w:ascii="Arial" w:eastAsia="Arial" w:hAnsi="Arial" w:cs="Arial"/>
          <w:kern w:val="0"/>
          <w:sz w:val="22"/>
          <w:szCs w:val="22"/>
          <w14:ligatures w14:val="none"/>
        </w:rPr>
        <w:t>income,</w:t>
      </w:r>
      <w:r w:rsidRPr="001D3C20">
        <w:rPr>
          <w:rFonts w:ascii="Arial" w:eastAsia="Arial" w:hAnsi="Arial" w:cs="Arial"/>
          <w:spacing w:val="-5"/>
          <w:kern w:val="0"/>
          <w:sz w:val="22"/>
          <w:szCs w:val="22"/>
          <w14:ligatures w14:val="none"/>
        </w:rPr>
        <w:t xml:space="preserve"> </w:t>
      </w:r>
      <w:r w:rsidRPr="001D3C20">
        <w:rPr>
          <w:rFonts w:ascii="Arial" w:eastAsia="Arial" w:hAnsi="Arial" w:cs="Arial"/>
          <w:kern w:val="0"/>
          <w:sz w:val="22"/>
          <w:szCs w:val="22"/>
          <w14:ligatures w14:val="none"/>
        </w:rPr>
        <w:t>composition,</w:t>
      </w:r>
      <w:r w:rsidRPr="001D3C20">
        <w:rPr>
          <w:rFonts w:ascii="Arial" w:eastAsia="Arial" w:hAnsi="Arial" w:cs="Arial"/>
          <w:spacing w:val="-8"/>
          <w:kern w:val="0"/>
          <w:sz w:val="22"/>
          <w:szCs w:val="22"/>
          <w14:ligatures w14:val="none"/>
        </w:rPr>
        <w:t xml:space="preserve"> health care and </w:t>
      </w:r>
      <w:r w:rsidRPr="001D3C20">
        <w:rPr>
          <w:rFonts w:ascii="Arial" w:eastAsia="Arial" w:hAnsi="Arial" w:cs="Arial"/>
          <w:kern w:val="0"/>
          <w:sz w:val="22"/>
          <w:szCs w:val="22"/>
          <w14:ligatures w14:val="none"/>
        </w:rPr>
        <w:t>medical</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expenses</w:t>
      </w:r>
      <w:r w:rsidRPr="001D3C20">
        <w:rPr>
          <w:rFonts w:ascii="Arial" w:eastAsia="Arial" w:hAnsi="Arial" w:cs="Arial"/>
          <w:spacing w:val="-9"/>
          <w:kern w:val="0"/>
          <w:sz w:val="22"/>
          <w:szCs w:val="22"/>
          <w14:ligatures w14:val="none"/>
        </w:rPr>
        <w:t xml:space="preserve"> </w:t>
      </w:r>
      <w:r w:rsidRPr="001D3C20">
        <w:rPr>
          <w:rFonts w:ascii="Arial" w:eastAsia="Arial" w:hAnsi="Arial" w:cs="Arial"/>
          <w:kern w:val="0"/>
          <w:sz w:val="22"/>
          <w:szCs w:val="22"/>
          <w14:ligatures w14:val="none"/>
        </w:rPr>
        <w:t>(elderly),</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and</w:t>
      </w:r>
      <w:r w:rsidRPr="001D3C20">
        <w:rPr>
          <w:rFonts w:ascii="Arial" w:eastAsia="Arial" w:hAnsi="Arial" w:cs="Arial"/>
          <w:spacing w:val="-7"/>
          <w:kern w:val="0"/>
          <w:sz w:val="22"/>
          <w:szCs w:val="22"/>
          <w14:ligatures w14:val="none"/>
        </w:rPr>
        <w:t xml:space="preserve"> </w:t>
      </w:r>
      <w:r w:rsidRPr="001D3C20">
        <w:rPr>
          <w:rFonts w:ascii="Arial" w:eastAsia="Arial" w:hAnsi="Arial" w:cs="Arial"/>
          <w:kern w:val="0"/>
          <w:sz w:val="22"/>
          <w:szCs w:val="22"/>
          <w14:ligatures w14:val="none"/>
        </w:rPr>
        <w:t>unusual</w:t>
      </w:r>
      <w:r w:rsidRPr="001D3C20">
        <w:rPr>
          <w:rFonts w:ascii="Arial" w:eastAsia="Arial" w:hAnsi="Arial" w:cs="Arial"/>
          <w:spacing w:val="-6"/>
          <w:kern w:val="0"/>
          <w:sz w:val="22"/>
          <w:szCs w:val="22"/>
          <w14:ligatures w14:val="none"/>
        </w:rPr>
        <w:t xml:space="preserve"> </w:t>
      </w:r>
      <w:r w:rsidRPr="001D3C20">
        <w:rPr>
          <w:rFonts w:ascii="Arial" w:eastAsia="Arial" w:hAnsi="Arial" w:cs="Arial"/>
          <w:spacing w:val="-2"/>
          <w:kern w:val="0"/>
          <w:sz w:val="22"/>
          <w:szCs w:val="22"/>
          <w14:ligatures w14:val="none"/>
        </w:rPr>
        <w:t>expenses.</w:t>
      </w:r>
    </w:p>
    <w:p w14:paraId="7E70BFB4" w14:textId="77777777" w:rsidR="001D3C20" w:rsidRPr="001D3C20" w:rsidRDefault="001D3C20" w:rsidP="001D3C20">
      <w:pPr>
        <w:widowControl w:val="0"/>
        <w:suppressAutoHyphens/>
        <w:spacing w:before="2" w:after="0" w:line="240" w:lineRule="auto"/>
        <w:ind w:left="1152" w:right="1181"/>
        <w:rPr>
          <w:rFonts w:ascii="Arial" w:eastAsia="Arial" w:hAnsi="Arial" w:cs="Arial"/>
          <w:kern w:val="0"/>
          <w:sz w:val="22"/>
          <w:szCs w:val="22"/>
          <w:highlight w:val="yellow"/>
          <w14:ligatures w14:val="none"/>
        </w:rPr>
      </w:pPr>
      <w:r w:rsidRPr="001D3C20">
        <w:rPr>
          <w:rFonts w:ascii="Arial" w:eastAsia="Arial" w:hAnsi="Arial" w:cs="Arial"/>
          <w:kern w:val="0"/>
          <w:sz w:val="22"/>
          <w:szCs w:val="22"/>
          <w:highlight w:val="yellow"/>
          <w14:ligatures w14:val="none"/>
        </w:rPr>
        <w:t xml:space="preserve">Any reasonable child-care expenses necessary to enable a member of the family to be employed or to further their education are deducted from income for age 12 and under. </w:t>
      </w:r>
    </w:p>
    <w:p w14:paraId="4677679B" w14:textId="723B48F3" w:rsidR="001D3C20" w:rsidRPr="001D3C20" w:rsidRDefault="001D3C20" w:rsidP="001D3C20">
      <w:pPr>
        <w:widowControl w:val="0"/>
        <w:numPr>
          <w:ilvl w:val="0"/>
          <w:numId w:val="39"/>
        </w:numPr>
        <w:suppressAutoHyphens/>
        <w:spacing w:before="2" w:after="0" w:line="240" w:lineRule="auto"/>
        <w:ind w:right="1181"/>
        <w:rPr>
          <w:rFonts w:ascii="Arial" w:eastAsia="Arial" w:hAnsi="Arial" w:cs="Arial"/>
          <w:kern w:val="0"/>
          <w:sz w:val="22"/>
          <w:szCs w:val="22"/>
          <w:highlight w:val="yellow"/>
          <w14:ligatures w14:val="none"/>
        </w:rPr>
      </w:pPr>
      <w:r w:rsidRPr="001D3C20">
        <w:rPr>
          <w:rFonts w:ascii="Arial" w:eastAsia="Arial" w:hAnsi="Arial" w:cs="Arial"/>
          <w:kern w:val="0"/>
          <w:sz w:val="22"/>
          <w:szCs w:val="22"/>
          <w:highlight w:val="yellow"/>
          <w14:ligatures w14:val="none"/>
        </w:rPr>
        <w:t xml:space="preserve">A family whose eligibility for the child-care expense deduction is ending may receive a hardship exemption to continue receiving a child-care expense deduction in certain circumstances. </w:t>
      </w:r>
      <w:r w:rsidRPr="003B031B">
        <w:rPr>
          <w:rFonts w:ascii="Arial" w:eastAsia="Arial" w:hAnsi="Arial" w:cs="Arial"/>
          <w:kern w:val="0"/>
          <w:sz w:val="22"/>
          <w:szCs w:val="22"/>
          <w:highlight w:val="cyan"/>
          <w14:ligatures w14:val="none"/>
        </w:rPr>
        <w:t xml:space="preserve">Please refer to </w:t>
      </w:r>
      <w:r w:rsidR="003B031B" w:rsidRPr="003B031B">
        <w:rPr>
          <w:rFonts w:ascii="Arial" w:eastAsia="Arial" w:hAnsi="Arial" w:cs="Arial"/>
          <w:kern w:val="0"/>
          <w:sz w:val="22"/>
          <w:szCs w:val="22"/>
          <w:highlight w:val="cyan"/>
          <w14:ligatures w14:val="none"/>
        </w:rPr>
        <w:t xml:space="preserve">Part I. </w:t>
      </w:r>
      <w:r w:rsidRPr="003B031B">
        <w:rPr>
          <w:rFonts w:ascii="Arial" w:eastAsia="Arial" w:hAnsi="Arial" w:cs="Arial"/>
          <w:kern w:val="0"/>
          <w:sz w:val="22"/>
          <w:szCs w:val="22"/>
          <w:highlight w:val="cyan"/>
          <w14:ligatures w14:val="none"/>
        </w:rPr>
        <w:t>Section 2. Determination of Income</w:t>
      </w:r>
      <w:r w:rsidR="003B031B" w:rsidRPr="003B031B">
        <w:rPr>
          <w:rFonts w:ascii="Arial" w:eastAsia="Arial" w:hAnsi="Arial" w:cs="Arial"/>
          <w:kern w:val="0"/>
          <w:sz w:val="22"/>
          <w:szCs w:val="22"/>
          <w:highlight w:val="cyan"/>
          <w14:ligatures w14:val="none"/>
        </w:rPr>
        <w:t xml:space="preserve"> E. HUD Required Deductions</w:t>
      </w:r>
      <w:r w:rsidRPr="003B031B">
        <w:rPr>
          <w:rFonts w:ascii="Arial" w:eastAsia="Arial" w:hAnsi="Arial" w:cs="Arial"/>
          <w:kern w:val="0"/>
          <w:sz w:val="22"/>
          <w:szCs w:val="22"/>
          <w:highlight w:val="cyan"/>
          <w14:ligatures w14:val="none"/>
        </w:rPr>
        <w:t xml:space="preserve"> for specifics</w:t>
      </w:r>
      <w:r w:rsidR="003B031B" w:rsidRPr="003B031B">
        <w:rPr>
          <w:rFonts w:ascii="Arial" w:eastAsia="Arial" w:hAnsi="Arial" w:cs="Arial"/>
          <w:kern w:val="0"/>
          <w:sz w:val="22"/>
          <w:szCs w:val="22"/>
          <w:highlight w:val="cyan"/>
          <w14:ligatures w14:val="none"/>
        </w:rPr>
        <w:t>.</w:t>
      </w:r>
    </w:p>
    <w:p w14:paraId="6DCE9207" w14:textId="77777777" w:rsidR="001D3C20" w:rsidRPr="001D3C20" w:rsidRDefault="001D3C20" w:rsidP="001D3C20">
      <w:pPr>
        <w:widowControl w:val="0"/>
        <w:suppressAutoHyphens/>
        <w:spacing w:before="2" w:after="0" w:line="240" w:lineRule="auto"/>
        <w:ind w:left="1152" w:right="1181"/>
        <w:rPr>
          <w:rFonts w:ascii="Arial" w:eastAsia="Arial" w:hAnsi="Arial" w:cs="Arial"/>
          <w:kern w:val="0"/>
          <w:sz w:val="22"/>
          <w:szCs w:val="22"/>
          <w:highlight w:val="yellow"/>
          <w14:ligatures w14:val="none"/>
        </w:rPr>
      </w:pPr>
    </w:p>
    <w:p w14:paraId="28C505E3" w14:textId="621C0DE2" w:rsidR="001D3C20" w:rsidRPr="001D3C20" w:rsidRDefault="001D3C20" w:rsidP="001D3C20">
      <w:pPr>
        <w:widowControl w:val="0"/>
        <w:suppressAutoHyphens/>
        <w:spacing w:before="2" w:after="0" w:line="240" w:lineRule="auto"/>
        <w:ind w:left="1152" w:right="1181"/>
        <w:rPr>
          <w:rFonts w:ascii="Arial" w:eastAsia="Arial" w:hAnsi="Arial" w:cs="Arial"/>
          <w:kern w:val="0"/>
          <w:sz w:val="22"/>
          <w:szCs w:val="22"/>
          <w14:ligatures w14:val="none"/>
        </w:rPr>
      </w:pPr>
      <w:r w:rsidRPr="001D3C20">
        <w:rPr>
          <w:rFonts w:ascii="Arial" w:eastAsia="Arial" w:hAnsi="Arial" w:cs="Arial"/>
          <w:kern w:val="0"/>
          <w:sz w:val="22"/>
          <w:szCs w:val="22"/>
          <w:highlight w:val="yellow"/>
          <w14:ligatures w14:val="none"/>
        </w:rPr>
        <w:t>The sum of unreimbursed health and medical care and reasonable attendant care and auxiliary expenses that exceed 10 percent of the family’s annual income can be deducted from annual income.</w:t>
      </w:r>
      <w:r w:rsidR="003B031B">
        <w:rPr>
          <w:rFonts w:ascii="Arial" w:eastAsia="Arial" w:hAnsi="Arial" w:cs="Arial"/>
          <w:kern w:val="0"/>
          <w:sz w:val="22"/>
          <w:szCs w:val="22"/>
          <w14:ligatures w14:val="none"/>
        </w:rPr>
        <w:t xml:space="preserve"> </w:t>
      </w:r>
      <w:r w:rsidR="003B031B" w:rsidRPr="003B031B">
        <w:rPr>
          <w:rFonts w:ascii="Arial" w:eastAsia="Arial" w:hAnsi="Arial" w:cs="Arial"/>
          <w:kern w:val="0"/>
          <w:sz w:val="22"/>
          <w:szCs w:val="22"/>
          <w:highlight w:val="cyan"/>
          <w14:ligatures w14:val="none"/>
        </w:rPr>
        <w:t xml:space="preserve">Qualifying families may be eligible for a phase in </w:t>
      </w:r>
      <w:r w:rsidR="003B031B" w:rsidRPr="003B031B">
        <w:rPr>
          <w:rFonts w:ascii="Arial" w:eastAsia="Arial" w:hAnsi="Arial" w:cs="Arial"/>
          <w:kern w:val="0"/>
          <w:sz w:val="22"/>
          <w:szCs w:val="22"/>
          <w:highlight w:val="cyan"/>
          <w14:ligatures w14:val="none"/>
        </w:rPr>
        <w:lastRenderedPageBreak/>
        <w:t>deduction or a hardship exemption. Please refer to Part I. Section 2. Determination of Income E. HUD Required Deductions for specifics.</w:t>
      </w:r>
    </w:p>
    <w:p w14:paraId="17A2E689" w14:textId="77777777" w:rsidR="001D3C20" w:rsidRDefault="001D3C20">
      <w:pPr>
        <w:rPr>
          <w:b/>
          <w:bCs/>
        </w:rPr>
      </w:pPr>
    </w:p>
    <w:p w14:paraId="3A9711F2" w14:textId="77777777" w:rsidR="00313062" w:rsidRDefault="00313062">
      <w:pPr>
        <w:rPr>
          <w:b/>
          <w:bCs/>
        </w:rPr>
      </w:pPr>
    </w:p>
    <w:p w14:paraId="7E029993" w14:textId="424FA994" w:rsidR="00313062" w:rsidRDefault="00313062">
      <w:pPr>
        <w:rPr>
          <w:b/>
          <w:bCs/>
        </w:rPr>
      </w:pPr>
      <w:r>
        <w:rPr>
          <w:b/>
          <w:bCs/>
        </w:rPr>
        <w:t>Family Self Sufficiency</w:t>
      </w:r>
    </w:p>
    <w:p w14:paraId="216091A3" w14:textId="40200C6E" w:rsidR="00313062" w:rsidRDefault="00313062">
      <w:pPr>
        <w:rPr>
          <w:b/>
          <w:bCs/>
        </w:rPr>
      </w:pPr>
      <w:r>
        <w:rPr>
          <w:b/>
          <w:bCs/>
        </w:rPr>
        <w:t>OLD</w:t>
      </w:r>
    </w:p>
    <w:p w14:paraId="599C37AD" w14:textId="77777777" w:rsidR="00313062" w:rsidRDefault="00313062" w:rsidP="00313062">
      <w:pPr>
        <w:pStyle w:val="Heading2"/>
        <w:tabs>
          <w:tab w:val="left" w:pos="1513"/>
        </w:tabs>
        <w:ind w:left="1080"/>
      </w:pPr>
      <w:bookmarkStart w:id="41" w:name="_Toc241489430"/>
      <w:bookmarkStart w:id="42" w:name="_Toc241595431"/>
      <w:r>
        <w:rPr>
          <w:color w:val="2DA2BF"/>
        </w:rPr>
        <w:t>Family</w:t>
      </w:r>
      <w:r>
        <w:rPr>
          <w:color w:val="2DA2BF"/>
          <w:spacing w:val="-15"/>
        </w:rPr>
        <w:t xml:space="preserve"> </w:t>
      </w:r>
      <w:r>
        <w:rPr>
          <w:color w:val="2DA2BF"/>
        </w:rPr>
        <w:t>Self-Sufficiency</w:t>
      </w:r>
      <w:r>
        <w:rPr>
          <w:color w:val="2DA2BF"/>
          <w:spacing w:val="-14"/>
        </w:rPr>
        <w:t xml:space="preserve"> </w:t>
      </w:r>
      <w:r>
        <w:rPr>
          <w:color w:val="2DA2BF"/>
          <w:spacing w:val="-2"/>
        </w:rPr>
        <w:t>Program</w:t>
      </w:r>
      <w:bookmarkEnd w:id="41"/>
      <w:bookmarkEnd w:id="42"/>
    </w:p>
    <w:p w14:paraId="5910C44F" w14:textId="77777777" w:rsidR="00313062" w:rsidRDefault="00313062" w:rsidP="00313062">
      <w:pPr>
        <w:pStyle w:val="BodyText"/>
        <w:ind w:left="1152" w:right="1254"/>
      </w:pPr>
      <w:r>
        <w:t>The Paducah Section 8 Housing office operates a voluntary Family Self-Sufficiency</w:t>
      </w:r>
      <w:r>
        <w:rPr>
          <w:spacing w:val="-5"/>
        </w:rPr>
        <w:t xml:space="preserve"> </w:t>
      </w:r>
      <w:r>
        <w:t>(FSS)</w:t>
      </w:r>
      <w:r>
        <w:rPr>
          <w:spacing w:val="-4"/>
        </w:rPr>
        <w:t xml:space="preserve"> </w:t>
      </w:r>
      <w:r>
        <w:t>Program</w:t>
      </w:r>
      <w:r>
        <w:rPr>
          <w:spacing w:val="-4"/>
        </w:rPr>
        <w:t xml:space="preserve">. </w:t>
      </w:r>
      <w:r>
        <w:t>The</w:t>
      </w:r>
      <w:r>
        <w:rPr>
          <w:spacing w:val="-5"/>
        </w:rPr>
        <w:t xml:space="preserve"> </w:t>
      </w:r>
      <w:r>
        <w:t>objective</w:t>
      </w:r>
      <w:r>
        <w:rPr>
          <w:spacing w:val="-3"/>
        </w:rPr>
        <w:t xml:space="preserve"> </w:t>
      </w:r>
      <w:r>
        <w:t>of</w:t>
      </w:r>
      <w:r>
        <w:rPr>
          <w:spacing w:val="-4"/>
        </w:rPr>
        <w:t xml:space="preserve"> </w:t>
      </w:r>
      <w:r>
        <w:t>this</w:t>
      </w:r>
      <w:r>
        <w:rPr>
          <w:spacing w:val="-5"/>
        </w:rPr>
        <w:t xml:space="preserve"> </w:t>
      </w:r>
      <w:r>
        <w:t>action</w:t>
      </w:r>
      <w:r>
        <w:rPr>
          <w:spacing w:val="-3"/>
        </w:rPr>
        <w:t xml:space="preserve"> </w:t>
      </w:r>
      <w:r>
        <w:t>plan</w:t>
      </w:r>
      <w:r>
        <w:rPr>
          <w:spacing w:val="-5"/>
        </w:rPr>
        <w:t xml:space="preserve"> </w:t>
      </w:r>
      <w:r>
        <w:t>is</w:t>
      </w:r>
      <w:r>
        <w:rPr>
          <w:spacing w:val="-2"/>
        </w:rPr>
        <w:t xml:space="preserve"> </w:t>
      </w:r>
      <w:r>
        <w:t>to</w:t>
      </w:r>
      <w:r>
        <w:rPr>
          <w:spacing w:val="-3"/>
        </w:rPr>
        <w:t xml:space="preserve"> </w:t>
      </w:r>
      <w:r>
        <w:t>initially</w:t>
      </w:r>
      <w:r>
        <w:rPr>
          <w:spacing w:val="-2"/>
        </w:rPr>
        <w:t xml:space="preserve"> </w:t>
      </w:r>
      <w:r>
        <w:t>outline</w:t>
      </w:r>
      <w:r>
        <w:rPr>
          <w:spacing w:val="-3"/>
        </w:rPr>
        <w:t xml:space="preserve"> </w:t>
      </w:r>
      <w:r>
        <w:t>the</w:t>
      </w:r>
      <w:r>
        <w:rPr>
          <w:spacing w:val="-3"/>
        </w:rPr>
        <w:t xml:space="preserve"> </w:t>
      </w:r>
      <w:r>
        <w:t>policies</w:t>
      </w:r>
      <w:r>
        <w:rPr>
          <w:spacing w:val="-2"/>
        </w:rPr>
        <w:t xml:space="preserve"> </w:t>
      </w:r>
      <w:r>
        <w:t>and</w:t>
      </w:r>
      <w:r>
        <w:rPr>
          <w:spacing w:val="-3"/>
        </w:rPr>
        <w:t xml:space="preserve"> </w:t>
      </w:r>
      <w:r>
        <w:t>procedures</w:t>
      </w:r>
      <w:r>
        <w:rPr>
          <w:spacing w:val="-5"/>
        </w:rPr>
        <w:t xml:space="preserve"> </w:t>
      </w:r>
      <w:r>
        <w:t>for implementation of this FSS Program.</w:t>
      </w:r>
    </w:p>
    <w:p w14:paraId="7347EA15" w14:textId="77777777" w:rsidR="00313062" w:rsidRDefault="00313062" w:rsidP="00313062">
      <w:pPr>
        <w:pStyle w:val="BodyText"/>
        <w:spacing w:before="121"/>
        <w:ind w:left="1151" w:right="1155"/>
      </w:pPr>
      <w:r>
        <w:t>The</w:t>
      </w:r>
      <w:r>
        <w:rPr>
          <w:spacing w:val="-2"/>
        </w:rPr>
        <w:t xml:space="preserve"> </w:t>
      </w:r>
      <w:r>
        <w:t>overall</w:t>
      </w:r>
      <w:r>
        <w:rPr>
          <w:spacing w:val="-2"/>
        </w:rPr>
        <w:t xml:space="preserve"> </w:t>
      </w:r>
      <w:r>
        <w:t>goal</w:t>
      </w:r>
      <w:r>
        <w:rPr>
          <w:spacing w:val="-2"/>
        </w:rPr>
        <w:t xml:space="preserve"> </w:t>
      </w:r>
      <w:r>
        <w:t>of</w:t>
      </w:r>
      <w:r>
        <w:rPr>
          <w:spacing w:val="-3"/>
        </w:rPr>
        <w:t xml:space="preserve"> </w:t>
      </w:r>
      <w:r>
        <w:t>the</w:t>
      </w:r>
      <w:r>
        <w:rPr>
          <w:spacing w:val="-2"/>
        </w:rPr>
        <w:t xml:space="preserve"> </w:t>
      </w:r>
      <w:r>
        <w:t>Paducah</w:t>
      </w:r>
      <w:r>
        <w:rPr>
          <w:spacing w:val="-2"/>
        </w:rPr>
        <w:t xml:space="preserve"> </w:t>
      </w:r>
      <w:r>
        <w:t>Section</w:t>
      </w:r>
      <w:r>
        <w:rPr>
          <w:spacing w:val="-4"/>
        </w:rPr>
        <w:t xml:space="preserve"> </w:t>
      </w:r>
      <w:r>
        <w:t>8</w:t>
      </w:r>
      <w:r>
        <w:rPr>
          <w:spacing w:val="-2"/>
        </w:rPr>
        <w:t xml:space="preserve"> </w:t>
      </w:r>
      <w:r>
        <w:t>Housing</w:t>
      </w:r>
      <w:r>
        <w:rPr>
          <w:spacing w:val="-2"/>
        </w:rPr>
        <w:t xml:space="preserve"> </w:t>
      </w:r>
      <w:r>
        <w:t>office</w:t>
      </w:r>
      <w:r>
        <w:rPr>
          <w:spacing w:val="-2"/>
        </w:rPr>
        <w:t xml:space="preserve"> </w:t>
      </w:r>
      <w:r>
        <w:t>is</w:t>
      </w:r>
      <w:r>
        <w:rPr>
          <w:spacing w:val="-4"/>
        </w:rPr>
        <w:t xml:space="preserve"> </w:t>
      </w:r>
      <w:r>
        <w:t>to</w:t>
      </w:r>
      <w:r>
        <w:rPr>
          <w:spacing w:val="-2"/>
        </w:rPr>
        <w:t xml:space="preserve"> </w:t>
      </w:r>
      <w:r>
        <w:t>enable</w:t>
      </w:r>
      <w:r>
        <w:rPr>
          <w:spacing w:val="-4"/>
        </w:rPr>
        <w:t xml:space="preserve"> </w:t>
      </w:r>
      <w:r>
        <w:t>a</w:t>
      </w:r>
      <w:r>
        <w:rPr>
          <w:spacing w:val="-3"/>
        </w:rPr>
        <w:t xml:space="preserve"> </w:t>
      </w:r>
      <w:r>
        <w:rPr>
          <w:b/>
        </w:rPr>
        <w:t>maximum</w:t>
      </w:r>
      <w:r>
        <w:rPr>
          <w:b/>
          <w:spacing w:val="-1"/>
        </w:rPr>
        <w:t xml:space="preserve"> </w:t>
      </w:r>
      <w:r>
        <w:rPr>
          <w:b/>
        </w:rPr>
        <w:t>of 30</w:t>
      </w:r>
      <w:r>
        <w:rPr>
          <w:b/>
          <w:spacing w:val="-4"/>
        </w:rPr>
        <w:t xml:space="preserve"> </w:t>
      </w:r>
      <w:r>
        <w:rPr>
          <w:b/>
        </w:rPr>
        <w:t>families</w:t>
      </w:r>
      <w:r>
        <w:rPr>
          <w:b/>
          <w:spacing w:val="-4"/>
        </w:rPr>
        <w:t xml:space="preserve"> </w:t>
      </w:r>
      <w:r>
        <w:t>to become economically and socially independent through the coordination and delivery of existing community services.</w:t>
      </w:r>
    </w:p>
    <w:p w14:paraId="28EC0A3C" w14:textId="77777777" w:rsidR="00313062" w:rsidRDefault="00313062" w:rsidP="00313062">
      <w:pPr>
        <w:pStyle w:val="BodyText"/>
        <w:spacing w:before="119"/>
        <w:ind w:left="1151" w:right="1155"/>
      </w:pPr>
      <w:r>
        <w:t>Mandatory</w:t>
      </w:r>
      <w:r>
        <w:rPr>
          <w:spacing w:val="-2"/>
        </w:rPr>
        <w:t xml:space="preserve"> </w:t>
      </w:r>
      <w:r>
        <w:t>program</w:t>
      </w:r>
      <w:r>
        <w:rPr>
          <w:spacing w:val="-4"/>
        </w:rPr>
        <w:t xml:space="preserve"> </w:t>
      </w:r>
      <w:r>
        <w:t>size</w:t>
      </w:r>
      <w:r>
        <w:rPr>
          <w:spacing w:val="-5"/>
        </w:rPr>
        <w:t xml:space="preserve"> </w:t>
      </w:r>
      <w:r>
        <w:t>will</w:t>
      </w:r>
      <w:r>
        <w:rPr>
          <w:spacing w:val="-3"/>
        </w:rPr>
        <w:t xml:space="preserve"> </w:t>
      </w:r>
      <w:r>
        <w:t>reduce</w:t>
      </w:r>
      <w:r>
        <w:rPr>
          <w:spacing w:val="-3"/>
        </w:rPr>
        <w:t xml:space="preserve"> </w:t>
      </w:r>
      <w:r>
        <w:t>by</w:t>
      </w:r>
      <w:r>
        <w:rPr>
          <w:spacing w:val="-5"/>
        </w:rPr>
        <w:t xml:space="preserve"> </w:t>
      </w:r>
      <w:r>
        <w:t>the</w:t>
      </w:r>
      <w:r>
        <w:rPr>
          <w:spacing w:val="-3"/>
        </w:rPr>
        <w:t xml:space="preserve"> </w:t>
      </w:r>
      <w:r>
        <w:t>number</w:t>
      </w:r>
      <w:r>
        <w:rPr>
          <w:spacing w:val="-1"/>
        </w:rPr>
        <w:t xml:space="preserve"> </w:t>
      </w:r>
      <w:r>
        <w:t>of</w:t>
      </w:r>
      <w:r>
        <w:rPr>
          <w:spacing w:val="-1"/>
        </w:rPr>
        <w:t xml:space="preserve"> </w:t>
      </w:r>
      <w:r>
        <w:t>program</w:t>
      </w:r>
      <w:r>
        <w:rPr>
          <w:spacing w:val="-1"/>
        </w:rPr>
        <w:t xml:space="preserve"> </w:t>
      </w:r>
      <w:r>
        <w:t>graduates</w:t>
      </w:r>
      <w:r>
        <w:rPr>
          <w:spacing w:val="-2"/>
        </w:rPr>
        <w:t xml:space="preserve"> </w:t>
      </w:r>
      <w:r>
        <w:t>although</w:t>
      </w:r>
      <w:r>
        <w:rPr>
          <w:spacing w:val="-3"/>
        </w:rPr>
        <w:t xml:space="preserve"> </w:t>
      </w:r>
      <w:r>
        <w:t>the</w:t>
      </w:r>
      <w:r>
        <w:rPr>
          <w:spacing w:val="-5"/>
        </w:rPr>
        <w:t xml:space="preserve"> </w:t>
      </w:r>
      <w:r>
        <w:t>agency</w:t>
      </w:r>
      <w:r>
        <w:rPr>
          <w:spacing w:val="-5"/>
        </w:rPr>
        <w:t xml:space="preserve"> </w:t>
      </w:r>
      <w:r>
        <w:t>will continue to operate a voluntary program totaling 30 participants.</w:t>
      </w:r>
    </w:p>
    <w:p w14:paraId="02517B23" w14:textId="77777777" w:rsidR="00313062" w:rsidRDefault="00313062" w:rsidP="00313062">
      <w:pPr>
        <w:pStyle w:val="BodyText"/>
        <w:spacing w:before="121"/>
        <w:ind w:left="1151" w:right="1155"/>
      </w:pPr>
      <w:r>
        <w:t>Based</w:t>
      </w:r>
      <w:r>
        <w:rPr>
          <w:spacing w:val="-3"/>
        </w:rPr>
        <w:t xml:space="preserve"> </w:t>
      </w:r>
      <w:r>
        <w:t>on</w:t>
      </w:r>
      <w:r>
        <w:rPr>
          <w:spacing w:val="-3"/>
        </w:rPr>
        <w:t xml:space="preserve"> </w:t>
      </w:r>
      <w:r>
        <w:t>experience</w:t>
      </w:r>
      <w:r>
        <w:rPr>
          <w:spacing w:val="-3"/>
        </w:rPr>
        <w:t xml:space="preserve"> </w:t>
      </w:r>
      <w:r>
        <w:t>with</w:t>
      </w:r>
      <w:r>
        <w:rPr>
          <w:spacing w:val="-5"/>
        </w:rPr>
        <w:t xml:space="preserve"> </w:t>
      </w:r>
      <w:r>
        <w:t>the</w:t>
      </w:r>
      <w:r>
        <w:rPr>
          <w:spacing w:val="-3"/>
        </w:rPr>
        <w:t xml:space="preserve"> Family</w:t>
      </w:r>
      <w:r>
        <w:rPr>
          <w:spacing w:val="-1"/>
        </w:rPr>
        <w:t xml:space="preserve"> </w:t>
      </w:r>
      <w:r>
        <w:t>Self-Sufficiency</w:t>
      </w:r>
      <w:r>
        <w:rPr>
          <w:spacing w:val="-2"/>
        </w:rPr>
        <w:t xml:space="preserve"> </w:t>
      </w:r>
      <w:r>
        <w:t>Program,</w:t>
      </w:r>
      <w:r>
        <w:rPr>
          <w:spacing w:val="-3"/>
        </w:rPr>
        <w:t xml:space="preserve"> </w:t>
      </w:r>
      <w:r>
        <w:t>it</w:t>
      </w:r>
      <w:r>
        <w:rPr>
          <w:spacing w:val="-3"/>
        </w:rPr>
        <w:t xml:space="preserve"> </w:t>
      </w:r>
      <w:r>
        <w:t>is</w:t>
      </w:r>
      <w:r>
        <w:rPr>
          <w:spacing w:val="-2"/>
        </w:rPr>
        <w:t xml:space="preserve"> </w:t>
      </w:r>
      <w:r>
        <w:t>known</w:t>
      </w:r>
      <w:r>
        <w:rPr>
          <w:spacing w:val="-3"/>
        </w:rPr>
        <w:t xml:space="preserve"> </w:t>
      </w:r>
      <w:r>
        <w:t>that</w:t>
      </w:r>
      <w:r>
        <w:rPr>
          <w:spacing w:val="-6"/>
        </w:rPr>
        <w:t xml:space="preserve"> </w:t>
      </w:r>
      <w:r>
        <w:t>there</w:t>
      </w:r>
      <w:r>
        <w:rPr>
          <w:spacing w:val="-5"/>
        </w:rPr>
        <w:t xml:space="preserve"> </w:t>
      </w:r>
      <w:r>
        <w:t>are</w:t>
      </w:r>
      <w:r>
        <w:rPr>
          <w:spacing w:val="-5"/>
        </w:rPr>
        <w:t xml:space="preserve"> </w:t>
      </w:r>
      <w:r>
        <w:t>both societal and individual barriers to break down before a family can leave long term poverty.</w:t>
      </w:r>
    </w:p>
    <w:p w14:paraId="0AEDB14E" w14:textId="77777777" w:rsidR="00313062" w:rsidRDefault="00313062" w:rsidP="00313062">
      <w:pPr>
        <w:pStyle w:val="BodyText"/>
        <w:spacing w:before="120"/>
        <w:ind w:left="1151" w:right="1155"/>
      </w:pPr>
      <w:r>
        <w:t>It</w:t>
      </w:r>
      <w:r>
        <w:rPr>
          <w:spacing w:val="-2"/>
        </w:rPr>
        <w:t xml:space="preserve"> </w:t>
      </w:r>
      <w:r>
        <w:t>is</w:t>
      </w:r>
      <w:r>
        <w:rPr>
          <w:spacing w:val="-1"/>
        </w:rPr>
        <w:t xml:space="preserve"> </w:t>
      </w:r>
      <w:r>
        <w:t>also</w:t>
      </w:r>
      <w:r>
        <w:rPr>
          <w:spacing w:val="-2"/>
        </w:rPr>
        <w:t xml:space="preserve"> </w:t>
      </w:r>
      <w:r>
        <w:t>understood</w:t>
      </w:r>
      <w:r>
        <w:rPr>
          <w:spacing w:val="-4"/>
        </w:rPr>
        <w:t xml:space="preserve"> </w:t>
      </w:r>
      <w:r>
        <w:t>that</w:t>
      </w:r>
      <w:r>
        <w:rPr>
          <w:spacing w:val="-3"/>
        </w:rPr>
        <w:t xml:space="preserve"> </w:t>
      </w:r>
      <w:r>
        <w:t>an</w:t>
      </w:r>
      <w:r>
        <w:rPr>
          <w:spacing w:val="-2"/>
        </w:rPr>
        <w:t xml:space="preserve"> </w:t>
      </w:r>
      <w:r>
        <w:t>effective</w:t>
      </w:r>
      <w:r>
        <w:rPr>
          <w:spacing w:val="-2"/>
        </w:rPr>
        <w:t xml:space="preserve"> </w:t>
      </w:r>
      <w:r>
        <w:t>FSS</w:t>
      </w:r>
      <w:r>
        <w:rPr>
          <w:spacing w:val="-2"/>
        </w:rPr>
        <w:t xml:space="preserve"> </w:t>
      </w:r>
      <w:r>
        <w:t>Program</w:t>
      </w:r>
      <w:r>
        <w:rPr>
          <w:spacing w:val="-3"/>
        </w:rPr>
        <w:t xml:space="preserve"> </w:t>
      </w:r>
      <w:r>
        <w:t>requires</w:t>
      </w:r>
      <w:r>
        <w:rPr>
          <w:spacing w:val="-4"/>
        </w:rPr>
        <w:t xml:space="preserve"> </w:t>
      </w:r>
      <w:r>
        <w:t>a</w:t>
      </w:r>
      <w:r>
        <w:rPr>
          <w:spacing w:val="-4"/>
        </w:rPr>
        <w:t xml:space="preserve"> </w:t>
      </w:r>
      <w:r>
        <w:t>mixture</w:t>
      </w:r>
      <w:r>
        <w:rPr>
          <w:spacing w:val="-2"/>
        </w:rPr>
        <w:t xml:space="preserve"> </w:t>
      </w:r>
      <w:r>
        <w:t>of creativity</w:t>
      </w:r>
      <w:r>
        <w:rPr>
          <w:spacing w:val="-4"/>
        </w:rPr>
        <w:t xml:space="preserve"> </w:t>
      </w:r>
      <w:r>
        <w:t>and</w:t>
      </w:r>
      <w:r>
        <w:rPr>
          <w:spacing w:val="-4"/>
        </w:rPr>
        <w:t xml:space="preserve"> </w:t>
      </w:r>
      <w:r>
        <w:t>flexibility, in addition to accountability, for both the family and service providers.</w:t>
      </w:r>
    </w:p>
    <w:p w14:paraId="45E4123B" w14:textId="6D7D5E9B" w:rsidR="00313062" w:rsidRDefault="00313062">
      <w:pPr>
        <w:rPr>
          <w:b/>
          <w:bCs/>
        </w:rPr>
      </w:pPr>
      <w:r>
        <w:rPr>
          <w:b/>
          <w:bCs/>
        </w:rPr>
        <w:t>NEW</w:t>
      </w:r>
    </w:p>
    <w:p w14:paraId="4E1C4403" w14:textId="77E01B7E" w:rsidR="00313062" w:rsidRPr="00AB6893" w:rsidRDefault="00313062" w:rsidP="00313062">
      <w:pPr>
        <w:widowControl w:val="0"/>
        <w:tabs>
          <w:tab w:val="left" w:pos="1513"/>
        </w:tabs>
        <w:suppressAutoHyphens/>
        <w:spacing w:after="0" w:line="240" w:lineRule="auto"/>
        <w:outlineLvl w:val="1"/>
        <w:rPr>
          <w:rFonts w:ascii="Cambria" w:eastAsia="Cambria" w:hAnsi="Cambria" w:cs="Cambria"/>
          <w:b/>
          <w:bCs/>
          <w:kern w:val="0"/>
          <w:sz w:val="26"/>
          <w:szCs w:val="26"/>
          <w:highlight w:val="cyan"/>
          <w14:ligatures w14:val="none"/>
        </w:rPr>
      </w:pPr>
      <w:r>
        <w:rPr>
          <w:rFonts w:ascii="Cambria" w:eastAsia="Cambria" w:hAnsi="Cambria" w:cs="Cambria"/>
          <w:b/>
          <w:bCs/>
          <w:color w:val="2DA2BF"/>
          <w:kern w:val="0"/>
          <w:sz w:val="26"/>
          <w:szCs w:val="26"/>
          <w14:ligatures w14:val="none"/>
        </w:rPr>
        <w:tab/>
      </w:r>
      <w:r w:rsidRPr="00AB6893">
        <w:rPr>
          <w:rFonts w:ascii="Cambria" w:eastAsia="Cambria" w:hAnsi="Cambria" w:cs="Cambria"/>
          <w:b/>
          <w:bCs/>
          <w:color w:val="2DA2BF"/>
          <w:kern w:val="0"/>
          <w:sz w:val="26"/>
          <w:szCs w:val="26"/>
          <w:highlight w:val="cyan"/>
          <w14:ligatures w14:val="none"/>
        </w:rPr>
        <w:t>Family</w:t>
      </w:r>
      <w:r w:rsidRPr="00AB6893">
        <w:rPr>
          <w:rFonts w:ascii="Cambria" w:eastAsia="Cambria" w:hAnsi="Cambria" w:cs="Cambria"/>
          <w:b/>
          <w:bCs/>
          <w:color w:val="2DA2BF"/>
          <w:spacing w:val="-15"/>
          <w:kern w:val="0"/>
          <w:sz w:val="26"/>
          <w:szCs w:val="26"/>
          <w:highlight w:val="cyan"/>
          <w14:ligatures w14:val="none"/>
        </w:rPr>
        <w:t xml:space="preserve"> </w:t>
      </w:r>
      <w:r w:rsidRPr="00AB6893">
        <w:rPr>
          <w:rFonts w:ascii="Cambria" w:eastAsia="Cambria" w:hAnsi="Cambria" w:cs="Cambria"/>
          <w:b/>
          <w:bCs/>
          <w:color w:val="2DA2BF"/>
          <w:kern w:val="0"/>
          <w:sz w:val="26"/>
          <w:szCs w:val="26"/>
          <w:highlight w:val="cyan"/>
          <w14:ligatures w14:val="none"/>
        </w:rPr>
        <w:t>Self-Sufficiency</w:t>
      </w:r>
      <w:r w:rsidRPr="00AB6893">
        <w:rPr>
          <w:rFonts w:ascii="Cambria" w:eastAsia="Cambria" w:hAnsi="Cambria" w:cs="Cambria"/>
          <w:b/>
          <w:bCs/>
          <w:color w:val="2DA2BF"/>
          <w:spacing w:val="-14"/>
          <w:kern w:val="0"/>
          <w:sz w:val="26"/>
          <w:szCs w:val="26"/>
          <w:highlight w:val="cyan"/>
          <w14:ligatures w14:val="none"/>
        </w:rPr>
        <w:t xml:space="preserve"> </w:t>
      </w:r>
      <w:r w:rsidRPr="00AB6893">
        <w:rPr>
          <w:rFonts w:ascii="Cambria" w:eastAsia="Cambria" w:hAnsi="Cambria" w:cs="Cambria"/>
          <w:b/>
          <w:bCs/>
          <w:color w:val="2DA2BF"/>
          <w:spacing w:val="-2"/>
          <w:kern w:val="0"/>
          <w:sz w:val="26"/>
          <w:szCs w:val="26"/>
          <w:highlight w:val="cyan"/>
          <w14:ligatures w14:val="none"/>
        </w:rPr>
        <w:t>Program</w:t>
      </w:r>
    </w:p>
    <w:p w14:paraId="2D6A0174" w14:textId="77777777" w:rsidR="00313062" w:rsidRPr="00AB6893" w:rsidRDefault="00313062" w:rsidP="00313062">
      <w:pPr>
        <w:widowControl w:val="0"/>
        <w:suppressAutoHyphens/>
        <w:spacing w:after="0" w:line="240" w:lineRule="auto"/>
        <w:ind w:left="1152" w:right="1254"/>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The Paducah Section 8 administers the Family Self-Sufficiency (FSS) Program. The FSS program operates as a voluntary program for eligible Housing Choice Voucher (HCV) participants.</w:t>
      </w:r>
    </w:p>
    <w:p w14:paraId="56C69B3A" w14:textId="77777777" w:rsidR="00313062" w:rsidRPr="00AB6893" w:rsidRDefault="00313062" w:rsidP="00313062">
      <w:pPr>
        <w:widowControl w:val="0"/>
        <w:suppressAutoHyphens/>
        <w:spacing w:after="0" w:line="240" w:lineRule="auto"/>
        <w:ind w:left="1152" w:right="1254"/>
        <w:rPr>
          <w:rFonts w:ascii="Arial" w:eastAsia="Arial" w:hAnsi="Arial" w:cs="Arial"/>
          <w:kern w:val="0"/>
          <w:sz w:val="22"/>
          <w:szCs w:val="22"/>
          <w:highlight w:val="cyan"/>
          <w14:ligatures w14:val="none"/>
        </w:rPr>
      </w:pPr>
    </w:p>
    <w:p w14:paraId="1C3DE2FA"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Participation in the FSS Program is voluntary.</w:t>
      </w:r>
    </w:p>
    <w:p w14:paraId="0D3961AC"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Eligible HCV families may choose whether to participate without affecting their HCV assistance.</w:t>
      </w:r>
    </w:p>
    <w:p w14:paraId="6D64B695"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FSS participants work toward individually established goals designed to promote economic independence and self-sufficiency.</w:t>
      </w:r>
    </w:p>
    <w:p w14:paraId="4BBD6DAF"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Participants may receive case management, referrals, supportive services, employment and educational resources, and other assistance consistent with the FSS Program.</w:t>
      </w:r>
    </w:p>
    <w:p w14:paraId="3D25C0A5"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An FSS Contract of Participation and Individual Training and Services Plan will be completed as required for participating families.</w:t>
      </w:r>
    </w:p>
    <w:p w14:paraId="6C5C4D42"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Eligible increases in earned income may result in deposits to their FSS escrow account in accordance with HUD requirements.</w:t>
      </w:r>
    </w:p>
    <w:p w14:paraId="2C0CDC95"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Successful completion of the FSS Program will be determined in accordance with HUD requirements and HCVs approved FSS policies.</w:t>
      </w:r>
    </w:p>
    <w:p w14:paraId="0477007F" w14:textId="77777777" w:rsidR="00313062" w:rsidRPr="00AB6893" w:rsidRDefault="00313062" w:rsidP="00313062">
      <w:pPr>
        <w:widowControl w:val="0"/>
        <w:numPr>
          <w:ilvl w:val="0"/>
          <w:numId w:val="48"/>
        </w:numPr>
        <w:suppressAutoHyphens/>
        <w:spacing w:after="0" w:line="240" w:lineRule="auto"/>
        <w:ind w:left="1710" w:right="450" w:hanging="270"/>
        <w:rPr>
          <w:rFonts w:ascii="Arial" w:eastAsia="Arial" w:hAnsi="Arial" w:cs="Arial"/>
          <w:kern w:val="0"/>
          <w:sz w:val="22"/>
          <w:szCs w:val="22"/>
          <w:highlight w:val="cyan"/>
          <w14:ligatures w14:val="none"/>
        </w:rPr>
      </w:pPr>
      <w:r w:rsidRPr="00AB6893">
        <w:rPr>
          <w:rFonts w:ascii="Arial" w:eastAsia="Arial" w:hAnsi="Arial" w:cs="Arial"/>
          <w:kern w:val="0"/>
          <w:sz w:val="22"/>
          <w:szCs w:val="22"/>
          <w:highlight w:val="cyan"/>
          <w14:ligatures w14:val="none"/>
        </w:rPr>
        <w:t>The FSS Program will be administered in accordance with applicable HUD regulations, FSS Action Plan, and established HCV policies and procedures.</w:t>
      </w:r>
    </w:p>
    <w:p w14:paraId="645ABCBC" w14:textId="77777777" w:rsidR="00313062" w:rsidRPr="00313062" w:rsidRDefault="00313062" w:rsidP="00313062">
      <w:pPr>
        <w:widowControl w:val="0"/>
        <w:suppressAutoHyphens/>
        <w:spacing w:after="0" w:line="240" w:lineRule="auto"/>
        <w:ind w:left="1152" w:right="1254"/>
        <w:rPr>
          <w:rFonts w:ascii="Arial" w:eastAsia="Arial" w:hAnsi="Arial" w:cs="Arial"/>
          <w:kern w:val="0"/>
          <w:sz w:val="22"/>
          <w:szCs w:val="22"/>
          <w14:ligatures w14:val="none"/>
        </w:rPr>
      </w:pPr>
    </w:p>
    <w:p w14:paraId="7C2DFC33" w14:textId="77777777" w:rsidR="00313062" w:rsidRDefault="00313062">
      <w:pPr>
        <w:rPr>
          <w:b/>
          <w:bCs/>
        </w:rPr>
      </w:pPr>
    </w:p>
    <w:p w14:paraId="35F65BB2" w14:textId="393BF01A" w:rsidR="001D3C20" w:rsidRDefault="007915B9" w:rsidP="0003412F">
      <w:pPr>
        <w:pStyle w:val="ListParagraph"/>
        <w:ind w:left="1512"/>
        <w:rPr>
          <w:b/>
          <w:bCs/>
        </w:rPr>
      </w:pPr>
      <w:r>
        <w:rPr>
          <w:b/>
          <w:bCs/>
        </w:rPr>
        <w:t>Program Management</w:t>
      </w:r>
    </w:p>
    <w:p w14:paraId="2A4E31A5" w14:textId="67C8E084" w:rsidR="007915B9" w:rsidRDefault="00F00D73" w:rsidP="007915B9">
      <w:pPr>
        <w:pStyle w:val="ListParagraph"/>
        <w:ind w:left="1512"/>
        <w:rPr>
          <w:b/>
          <w:bCs/>
        </w:rPr>
      </w:pPr>
      <w:r>
        <w:rPr>
          <w:b/>
          <w:bCs/>
        </w:rPr>
        <w:t>OLD</w:t>
      </w:r>
    </w:p>
    <w:p w14:paraId="2488A8B2" w14:textId="77777777" w:rsidR="00F00D73" w:rsidRPr="00F00D73" w:rsidRDefault="00F00D73" w:rsidP="00F00D73">
      <w:pPr>
        <w:widowControl w:val="0"/>
        <w:numPr>
          <w:ilvl w:val="0"/>
          <w:numId w:val="40"/>
        </w:numPr>
        <w:tabs>
          <w:tab w:val="left" w:pos="1513"/>
        </w:tabs>
        <w:suppressAutoHyphens/>
        <w:spacing w:after="0" w:line="240" w:lineRule="auto"/>
        <w:outlineLvl w:val="1"/>
        <w:rPr>
          <w:rFonts w:ascii="Cambria" w:eastAsia="Cambria" w:hAnsi="Cambria" w:cs="Cambria"/>
          <w:b/>
          <w:bCs/>
          <w:kern w:val="0"/>
          <w:sz w:val="26"/>
          <w:szCs w:val="26"/>
          <w14:ligatures w14:val="none"/>
        </w:rPr>
      </w:pPr>
      <w:bookmarkStart w:id="43" w:name="_Toc241489436"/>
      <w:bookmarkStart w:id="44" w:name="_Toc241595437"/>
      <w:r w:rsidRPr="00F00D73">
        <w:rPr>
          <w:rFonts w:ascii="Cambria" w:eastAsia="Cambria" w:hAnsi="Cambria" w:cs="Cambria"/>
          <w:b/>
          <w:bCs/>
          <w:color w:val="2DA2BF"/>
          <w:kern w:val="0"/>
          <w:sz w:val="26"/>
          <w:szCs w:val="26"/>
          <w14:ligatures w14:val="none"/>
        </w:rPr>
        <w:t>Program</w:t>
      </w:r>
      <w:r w:rsidRPr="00F00D73">
        <w:rPr>
          <w:rFonts w:ascii="Cambria" w:eastAsia="Cambria" w:hAnsi="Cambria" w:cs="Cambria"/>
          <w:b/>
          <w:bCs/>
          <w:color w:val="2DA2BF"/>
          <w:spacing w:val="-13"/>
          <w:kern w:val="0"/>
          <w:sz w:val="26"/>
          <w:szCs w:val="26"/>
          <w14:ligatures w14:val="none"/>
        </w:rPr>
        <w:t xml:space="preserve"> </w:t>
      </w:r>
      <w:r w:rsidRPr="00F00D73">
        <w:rPr>
          <w:rFonts w:ascii="Cambria" w:eastAsia="Cambria" w:hAnsi="Cambria" w:cs="Cambria"/>
          <w:b/>
          <w:bCs/>
          <w:color w:val="2DA2BF"/>
          <w:spacing w:val="-2"/>
          <w:kern w:val="0"/>
          <w:sz w:val="26"/>
          <w:szCs w:val="26"/>
          <w14:ligatures w14:val="none"/>
        </w:rPr>
        <w:t>Management</w:t>
      </w:r>
      <w:bookmarkEnd w:id="43"/>
      <w:bookmarkEnd w:id="44"/>
    </w:p>
    <w:p w14:paraId="29BC8D4E" w14:textId="77777777" w:rsidR="00F00D73" w:rsidRPr="00F00D73" w:rsidRDefault="00F00D73" w:rsidP="00F00D73">
      <w:pPr>
        <w:widowControl w:val="0"/>
        <w:suppressAutoHyphens/>
        <w:spacing w:after="0" w:line="240" w:lineRule="auto"/>
        <w:ind w:left="1872" w:right="1262" w:hanging="1"/>
        <w:rPr>
          <w:rFonts w:ascii="Arial" w:eastAsia="Arial" w:hAnsi="Arial" w:cs="Arial"/>
          <w:kern w:val="0"/>
          <w:sz w:val="22"/>
          <w:szCs w:val="22"/>
          <w14:ligatures w14:val="none"/>
        </w:rPr>
      </w:pPr>
      <w:r w:rsidRPr="00F00D73">
        <w:rPr>
          <w:rFonts w:ascii="Arial" w:eastAsia="Arial" w:hAnsi="Arial" w:cs="Arial"/>
          <w:b/>
          <w:kern w:val="0"/>
          <w:sz w:val="22"/>
          <w:szCs w:val="22"/>
          <w14:ligatures w14:val="none"/>
        </w:rPr>
        <w:lastRenderedPageBreak/>
        <w:t>Location</w:t>
      </w:r>
      <w:r w:rsidRPr="00F00D73">
        <w:rPr>
          <w:rFonts w:ascii="Arial" w:eastAsia="Arial" w:hAnsi="Arial" w:cs="Arial"/>
          <w:b/>
          <w:spacing w:val="-5"/>
          <w:kern w:val="0"/>
          <w:sz w:val="22"/>
          <w:szCs w:val="22"/>
          <w14:ligatures w14:val="none"/>
        </w:rPr>
        <w:t xml:space="preserve"> </w:t>
      </w:r>
      <w:r w:rsidRPr="00F00D73">
        <w:rPr>
          <w:rFonts w:ascii="Arial" w:eastAsia="Arial" w:hAnsi="Arial" w:cs="Arial"/>
          <w:b/>
          <w:kern w:val="0"/>
          <w:sz w:val="22"/>
          <w:szCs w:val="22"/>
          <w14:ligatures w14:val="none"/>
        </w:rPr>
        <w:t>–</w:t>
      </w:r>
      <w:r w:rsidRPr="00F00D73">
        <w:rPr>
          <w:rFonts w:ascii="Arial" w:eastAsia="Arial" w:hAnsi="Arial" w:cs="Arial"/>
          <w:b/>
          <w:spacing w:val="-3"/>
          <w:kern w:val="0"/>
          <w:sz w:val="22"/>
          <w:szCs w:val="22"/>
          <w14:ligatures w14:val="none"/>
        </w:rPr>
        <w:t xml:space="preserve"> </w:t>
      </w:r>
      <w:r w:rsidRPr="00F00D73">
        <w:rPr>
          <w:rFonts w:ascii="Arial" w:eastAsia="Arial" w:hAnsi="Arial" w:cs="Arial"/>
          <w:kern w:val="0"/>
          <w:sz w:val="22"/>
          <w:szCs w:val="22"/>
          <w14:ligatures w14:val="none"/>
        </w:rPr>
        <w:t>Effective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January</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1,</w:t>
      </w:r>
      <w:r w:rsidRPr="00F00D73">
        <w:rPr>
          <w:rFonts w:ascii="Arial" w:eastAsia="Arial" w:hAnsi="Arial" w:cs="Arial"/>
          <w:spacing w:val="-1"/>
          <w:kern w:val="0"/>
          <w:sz w:val="22"/>
          <w:szCs w:val="22"/>
          <w14:ligatures w14:val="none"/>
        </w:rPr>
        <w:t xml:space="preserve"> </w:t>
      </w:r>
      <w:r w:rsidRPr="00F00D73">
        <w:rPr>
          <w:rFonts w:ascii="Arial" w:eastAsia="Arial" w:hAnsi="Arial" w:cs="Arial"/>
          <w:kern w:val="0"/>
          <w:sz w:val="22"/>
          <w:szCs w:val="22"/>
          <w14:ligatures w14:val="none"/>
        </w:rPr>
        <w:t>2019,</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the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Paducah</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Section</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8</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Housing</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office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will</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be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 xml:space="preserve">relocated to offices at 2330 Ohio Street, which is the same complex as the Housing Authority of </w:t>
      </w:r>
      <w:r w:rsidRPr="00F00D73">
        <w:rPr>
          <w:rFonts w:ascii="Arial" w:eastAsia="Arial" w:hAnsi="Arial" w:cs="Arial"/>
          <w:spacing w:val="-2"/>
          <w:kern w:val="0"/>
          <w:sz w:val="22"/>
          <w:szCs w:val="22"/>
          <w14:ligatures w14:val="none"/>
        </w:rPr>
        <w:t>Paducah.</w:t>
      </w:r>
    </w:p>
    <w:p w14:paraId="4185BE9B" w14:textId="77777777" w:rsidR="00F00D73" w:rsidRPr="00F00D73" w:rsidRDefault="00F00D73" w:rsidP="00F00D73">
      <w:pPr>
        <w:widowControl w:val="0"/>
        <w:suppressAutoHyphens/>
        <w:spacing w:before="122" w:after="0" w:line="240" w:lineRule="auto"/>
        <w:ind w:left="1872" w:right="1155"/>
        <w:rPr>
          <w:rFonts w:ascii="Arial" w:eastAsia="Arial" w:hAnsi="Arial" w:cs="Arial"/>
          <w:kern w:val="0"/>
          <w:sz w:val="22"/>
          <w:szCs w:val="22"/>
          <w14:ligatures w14:val="none"/>
        </w:rPr>
      </w:pPr>
      <w:r w:rsidRPr="00F00D73">
        <w:rPr>
          <w:rFonts w:ascii="Arial" w:eastAsia="Arial" w:hAnsi="Arial" w:cs="Arial"/>
          <w:kern w:val="0"/>
          <w:sz w:val="22"/>
          <w:szCs w:val="22"/>
          <w14:ligatures w14:val="none"/>
        </w:rPr>
        <w:t>The</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Housing</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Authority</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of</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Paducah</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shall</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provide</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management,</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training, oversight, and</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quality control</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that</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results</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in</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the</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fulfillment</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of</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all</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obligations</w:t>
      </w:r>
      <w:r w:rsidRPr="00F00D73">
        <w:rPr>
          <w:rFonts w:ascii="Arial" w:eastAsia="Arial" w:hAnsi="Arial" w:cs="Arial"/>
          <w:spacing w:val="-1"/>
          <w:kern w:val="0"/>
          <w:sz w:val="22"/>
          <w:szCs w:val="22"/>
          <w14:ligatures w14:val="none"/>
        </w:rPr>
        <w:t xml:space="preserve"> </w:t>
      </w:r>
      <w:r w:rsidRPr="00F00D73">
        <w:rPr>
          <w:rFonts w:ascii="Arial" w:eastAsia="Arial" w:hAnsi="Arial" w:cs="Arial"/>
          <w:kern w:val="0"/>
          <w:sz w:val="22"/>
          <w:szCs w:val="22"/>
          <w14:ligatures w14:val="none"/>
        </w:rPr>
        <w:t>and</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requirements</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of</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the</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HCV</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program</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in accordance with 24 CFR Part 982, as amended. Housing Authority of Paducah shall ensure that all required documentation and reporting to the HUD are completed accurately and in a timely</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manner,</w:t>
      </w:r>
      <w:r w:rsidRPr="00F00D73">
        <w:rPr>
          <w:rFonts w:ascii="Arial" w:eastAsia="Arial" w:hAnsi="Arial" w:cs="Arial"/>
          <w:spacing w:val="-1"/>
          <w:kern w:val="0"/>
          <w:sz w:val="22"/>
          <w:szCs w:val="22"/>
          <w14:ligatures w14:val="none"/>
        </w:rPr>
        <w:t xml:space="preserve"> </w:t>
      </w:r>
      <w:r w:rsidRPr="00F00D73">
        <w:rPr>
          <w:rFonts w:ascii="Arial" w:eastAsia="Arial" w:hAnsi="Arial" w:cs="Arial"/>
          <w:kern w:val="0"/>
          <w:sz w:val="22"/>
          <w:szCs w:val="22"/>
          <w14:ligatures w14:val="none"/>
        </w:rPr>
        <w:t>including</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the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Annual</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Administrative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Plan</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and</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the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5-Year</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Administrative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Plan</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as required by HUD.</w:t>
      </w:r>
    </w:p>
    <w:p w14:paraId="42EE0EE9" w14:textId="77777777" w:rsidR="00F00D73" w:rsidRPr="00F00D73" w:rsidRDefault="00F00D73" w:rsidP="00F00D73">
      <w:pPr>
        <w:widowControl w:val="0"/>
        <w:suppressAutoHyphens/>
        <w:spacing w:before="120" w:after="0" w:line="240" w:lineRule="auto"/>
        <w:ind w:left="1872" w:right="1155" w:hanging="1"/>
        <w:rPr>
          <w:rFonts w:ascii="Arial" w:eastAsia="Arial" w:hAnsi="Arial" w:cs="Arial"/>
          <w:kern w:val="0"/>
          <w:sz w:val="22"/>
          <w:szCs w:val="22"/>
          <w14:ligatures w14:val="none"/>
        </w:rPr>
      </w:pPr>
      <w:r w:rsidRPr="00F00D73">
        <w:rPr>
          <w:rFonts w:ascii="Arial" w:eastAsia="Arial" w:hAnsi="Arial" w:cs="Arial"/>
          <w:kern w:val="0"/>
          <w:sz w:val="22"/>
          <w:szCs w:val="22"/>
          <w14:ligatures w14:val="none"/>
        </w:rPr>
        <w:t>The Housing Authority of Paducah’s website will provide a webpage about the HCV program. However,</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the</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website</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information</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about</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HCV</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program</w:t>
      </w:r>
      <w:r w:rsidRPr="00F00D73">
        <w:rPr>
          <w:rFonts w:ascii="Arial" w:eastAsia="Arial" w:hAnsi="Arial" w:cs="Arial"/>
          <w:spacing w:val="-3"/>
          <w:kern w:val="0"/>
          <w:sz w:val="22"/>
          <w:szCs w:val="22"/>
          <w14:ligatures w14:val="none"/>
        </w:rPr>
        <w:t xml:space="preserve"> was</w:t>
      </w:r>
      <w:r w:rsidRPr="00F00D73">
        <w:rPr>
          <w:rFonts w:ascii="Arial" w:eastAsia="Arial" w:hAnsi="Arial" w:cs="Arial"/>
          <w:spacing w:val="-2"/>
          <w:kern w:val="0"/>
          <w:sz w:val="22"/>
          <w:szCs w:val="22"/>
          <w14:ligatures w14:val="none"/>
        </w:rPr>
        <w:t xml:space="preserve"> </w:t>
      </w:r>
      <w:r w:rsidRPr="00F00D73">
        <w:rPr>
          <w:rFonts w:ascii="Arial" w:eastAsia="Arial" w:hAnsi="Arial" w:cs="Arial"/>
          <w:kern w:val="0"/>
          <w:sz w:val="22"/>
          <w:szCs w:val="22"/>
          <w14:ligatures w14:val="none"/>
        </w:rPr>
        <w:t>maintained</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for 2</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years</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on</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 xml:space="preserve">the city’s website: </w:t>
      </w:r>
      <w:hyperlink r:id="rId6" w:history="1">
        <w:r w:rsidRPr="00F00D73">
          <w:rPr>
            <w:rFonts w:ascii="Arial" w:eastAsia="Arial" w:hAnsi="Arial" w:cs="Arial"/>
            <w:kern w:val="0"/>
            <w:sz w:val="22"/>
            <w:szCs w:val="22"/>
            <w14:ligatures w14:val="none"/>
          </w:rPr>
          <w:t>http://www.paducahky.gov/section-8-housing-assistance</w:t>
        </w:r>
      </w:hyperlink>
    </w:p>
    <w:p w14:paraId="41BEC8E0" w14:textId="77777777" w:rsidR="00F00D73" w:rsidRPr="00F00D73" w:rsidRDefault="00F00D73" w:rsidP="00F00D73">
      <w:pPr>
        <w:widowControl w:val="0"/>
        <w:suppressAutoHyphens/>
        <w:spacing w:before="120" w:after="0" w:line="240" w:lineRule="auto"/>
        <w:ind w:left="1872" w:right="1155"/>
        <w:rPr>
          <w:rFonts w:ascii="Arial" w:eastAsia="Arial" w:hAnsi="Arial" w:cs="Arial"/>
          <w:kern w:val="0"/>
          <w:sz w:val="22"/>
          <w:szCs w:val="22"/>
          <w14:ligatures w14:val="none"/>
        </w:rPr>
      </w:pPr>
      <w:r w:rsidRPr="00F00D73">
        <w:rPr>
          <w:rFonts w:ascii="Arial" w:eastAsia="Arial" w:hAnsi="Arial" w:cs="Arial"/>
          <w:kern w:val="0"/>
          <w:sz w:val="22"/>
          <w:szCs w:val="22"/>
          <w14:ligatures w14:val="none"/>
        </w:rPr>
        <w:t xml:space="preserve">A new phone number was established. However, to </w:t>
      </w:r>
      <w:proofErr w:type="gramStart"/>
      <w:r w:rsidRPr="00F00D73">
        <w:rPr>
          <w:rFonts w:ascii="Arial" w:eastAsia="Arial" w:hAnsi="Arial" w:cs="Arial"/>
          <w:kern w:val="0"/>
          <w:sz w:val="22"/>
          <w:szCs w:val="22"/>
          <w14:ligatures w14:val="none"/>
        </w:rPr>
        <w:t>insure</w:t>
      </w:r>
      <w:proofErr w:type="gramEnd"/>
      <w:r w:rsidRPr="00F00D73">
        <w:rPr>
          <w:rFonts w:ascii="Arial" w:eastAsia="Arial" w:hAnsi="Arial" w:cs="Arial"/>
          <w:kern w:val="0"/>
          <w:sz w:val="22"/>
          <w:szCs w:val="22"/>
          <w14:ligatures w14:val="none"/>
        </w:rPr>
        <w:t xml:space="preserve"> a seamless transition for customers</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and</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clients,</w:t>
      </w:r>
      <w:r w:rsidRPr="00F00D73">
        <w:rPr>
          <w:rFonts w:ascii="Arial" w:eastAsia="Arial" w:hAnsi="Arial" w:cs="Arial"/>
          <w:spacing w:val="-4"/>
          <w:kern w:val="0"/>
          <w:sz w:val="22"/>
          <w:szCs w:val="22"/>
          <w14:ligatures w14:val="none"/>
        </w:rPr>
        <w:t xml:space="preserve"> </w:t>
      </w:r>
      <w:r w:rsidRPr="00F00D73">
        <w:rPr>
          <w:rFonts w:ascii="Arial" w:eastAsia="Arial" w:hAnsi="Arial" w:cs="Arial"/>
          <w:kern w:val="0"/>
          <w:sz w:val="22"/>
          <w:szCs w:val="22"/>
          <w14:ligatures w14:val="none"/>
        </w:rPr>
        <w:t>current</w:t>
      </w:r>
      <w:r w:rsidRPr="00F00D73">
        <w:rPr>
          <w:rFonts w:ascii="Arial" w:eastAsia="Arial" w:hAnsi="Arial" w:cs="Arial"/>
          <w:spacing w:val="-1"/>
          <w:kern w:val="0"/>
          <w:sz w:val="22"/>
          <w:szCs w:val="22"/>
          <w14:ligatures w14:val="none"/>
        </w:rPr>
        <w:t xml:space="preserve"> </w:t>
      </w:r>
      <w:r w:rsidRPr="00F00D73">
        <w:rPr>
          <w:rFonts w:ascii="Arial" w:eastAsia="Arial" w:hAnsi="Arial" w:cs="Arial"/>
          <w:kern w:val="0"/>
          <w:sz w:val="22"/>
          <w:szCs w:val="22"/>
          <w14:ligatures w14:val="none"/>
        </w:rPr>
        <w:t>phone</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service</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(270-444-8542)</w:t>
      </w:r>
      <w:r w:rsidRPr="00F00D73">
        <w:rPr>
          <w:rFonts w:ascii="Arial" w:eastAsia="Arial" w:hAnsi="Arial" w:cs="Arial"/>
          <w:spacing w:val="-1"/>
          <w:kern w:val="0"/>
          <w:sz w:val="22"/>
          <w:szCs w:val="22"/>
          <w14:ligatures w14:val="none"/>
        </w:rPr>
        <w:t xml:space="preserve"> </w:t>
      </w:r>
      <w:r w:rsidRPr="00F00D73">
        <w:rPr>
          <w:rFonts w:ascii="Arial" w:eastAsia="Arial" w:hAnsi="Arial" w:cs="Arial"/>
          <w:kern w:val="0"/>
          <w:sz w:val="22"/>
          <w:szCs w:val="22"/>
          <w14:ligatures w14:val="none"/>
        </w:rPr>
        <w:t>will</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be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forwarded</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to</w:t>
      </w:r>
      <w:r w:rsidRPr="00F00D73">
        <w:rPr>
          <w:rFonts w:ascii="Arial" w:eastAsia="Arial" w:hAnsi="Arial" w:cs="Arial"/>
          <w:spacing w:val="-5"/>
          <w:kern w:val="0"/>
          <w:sz w:val="22"/>
          <w:szCs w:val="22"/>
          <w14:ligatures w14:val="none"/>
        </w:rPr>
        <w:t xml:space="preserve"> </w:t>
      </w:r>
      <w:r w:rsidRPr="00F00D73">
        <w:rPr>
          <w:rFonts w:ascii="Arial" w:eastAsia="Arial" w:hAnsi="Arial" w:cs="Arial"/>
          <w:kern w:val="0"/>
          <w:sz w:val="22"/>
          <w:szCs w:val="22"/>
          <w14:ligatures w14:val="none"/>
        </w:rPr>
        <w:t>the</w:t>
      </w:r>
      <w:r w:rsidRPr="00F00D73">
        <w:rPr>
          <w:rFonts w:ascii="Arial" w:eastAsia="Arial" w:hAnsi="Arial" w:cs="Arial"/>
          <w:spacing w:val="-3"/>
          <w:kern w:val="0"/>
          <w:sz w:val="22"/>
          <w:szCs w:val="22"/>
          <w14:ligatures w14:val="none"/>
        </w:rPr>
        <w:t xml:space="preserve"> </w:t>
      </w:r>
      <w:r w:rsidRPr="00F00D73">
        <w:rPr>
          <w:rFonts w:ascii="Arial" w:eastAsia="Arial" w:hAnsi="Arial" w:cs="Arial"/>
          <w:kern w:val="0"/>
          <w:sz w:val="22"/>
          <w:szCs w:val="22"/>
          <w14:ligatures w14:val="none"/>
        </w:rPr>
        <w:t>new phone number for 5 years.</w:t>
      </w:r>
    </w:p>
    <w:p w14:paraId="18A381EE" w14:textId="77777777" w:rsidR="0003412F" w:rsidRPr="0003412F" w:rsidRDefault="0003412F" w:rsidP="0003412F">
      <w:pPr>
        <w:widowControl w:val="0"/>
        <w:suppressAutoHyphens/>
        <w:spacing w:before="119" w:after="0" w:line="240" w:lineRule="auto"/>
        <w:ind w:left="1872"/>
        <w:outlineLvl w:val="4"/>
        <w:rPr>
          <w:rFonts w:ascii="Arial" w:eastAsia="Arial" w:hAnsi="Arial" w:cs="Arial"/>
          <w:b/>
          <w:bCs/>
          <w:kern w:val="0"/>
          <w:sz w:val="22"/>
          <w:szCs w:val="22"/>
          <w14:ligatures w14:val="none"/>
        </w:rPr>
      </w:pPr>
      <w:r w:rsidRPr="0003412F">
        <w:rPr>
          <w:rFonts w:ascii="Arial" w:eastAsia="Arial" w:hAnsi="Arial" w:cs="Arial"/>
          <w:b/>
          <w:bCs/>
          <w:spacing w:val="-2"/>
          <w:kern w:val="0"/>
          <w:sz w:val="22"/>
          <w:szCs w:val="22"/>
          <w14:ligatures w14:val="none"/>
        </w:rPr>
        <w:t>Staffing</w:t>
      </w:r>
    </w:p>
    <w:p w14:paraId="53BC3744" w14:textId="77777777" w:rsidR="0003412F" w:rsidRPr="0003412F" w:rsidRDefault="0003412F" w:rsidP="0003412F">
      <w:pPr>
        <w:widowControl w:val="0"/>
        <w:suppressAutoHyphens/>
        <w:spacing w:before="121" w:after="0" w:line="240" w:lineRule="auto"/>
        <w:ind w:left="1872" w:right="1155"/>
        <w:rPr>
          <w:rFonts w:ascii="Arial" w:eastAsia="Arial" w:hAnsi="Arial" w:cs="Arial"/>
          <w:kern w:val="0"/>
          <w:sz w:val="22"/>
          <w:szCs w:val="22"/>
          <w14:ligatures w14:val="none"/>
        </w:rPr>
      </w:pPr>
      <w:r w:rsidRPr="0003412F">
        <w:rPr>
          <w:rFonts w:ascii="Arial" w:eastAsia="Arial" w:hAnsi="Arial" w:cs="Arial"/>
          <w:b/>
          <w:kern w:val="0"/>
          <w:sz w:val="22"/>
          <w:szCs w:val="22"/>
          <w14:ligatures w14:val="none"/>
        </w:rPr>
        <w:t>Program</w:t>
      </w:r>
      <w:r w:rsidRPr="0003412F">
        <w:rPr>
          <w:rFonts w:ascii="Arial" w:eastAsia="Arial" w:hAnsi="Arial" w:cs="Arial"/>
          <w:b/>
          <w:spacing w:val="-4"/>
          <w:kern w:val="0"/>
          <w:sz w:val="22"/>
          <w:szCs w:val="22"/>
          <w14:ligatures w14:val="none"/>
        </w:rPr>
        <w:t xml:space="preserve"> </w:t>
      </w:r>
      <w:r w:rsidRPr="0003412F">
        <w:rPr>
          <w:rFonts w:ascii="Arial" w:eastAsia="Arial" w:hAnsi="Arial" w:cs="Arial"/>
          <w:b/>
          <w:kern w:val="0"/>
          <w:sz w:val="22"/>
          <w:szCs w:val="22"/>
          <w14:ligatures w14:val="none"/>
        </w:rPr>
        <w:t>Administrator</w:t>
      </w:r>
      <w:r w:rsidRPr="0003412F">
        <w:rPr>
          <w:rFonts w:ascii="Arial" w:eastAsia="Arial" w:hAnsi="Arial" w:cs="Arial"/>
          <w:b/>
          <w:spacing w:val="-4"/>
          <w:kern w:val="0"/>
          <w:sz w:val="22"/>
          <w:szCs w:val="22"/>
          <w14:ligatures w14:val="none"/>
        </w:rPr>
        <w:t xml:space="preserve"> </w:t>
      </w:r>
      <w:r w:rsidRPr="0003412F">
        <w:rPr>
          <w:rFonts w:ascii="Arial" w:eastAsia="Arial" w:hAnsi="Arial" w:cs="Arial"/>
          <w:kern w:val="0"/>
          <w:sz w:val="22"/>
          <w:szCs w:val="22"/>
          <w14:ligatures w14:val="none"/>
        </w:rPr>
        <w:t>-</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The</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Executive</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Director</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the</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Housing</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Authority</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Paducah</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will</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 xml:space="preserve">be the Program Administrator responsible for the general oversight of the Section 8 HCV </w:t>
      </w:r>
      <w:r w:rsidRPr="0003412F">
        <w:rPr>
          <w:rFonts w:ascii="Arial" w:eastAsia="Arial" w:hAnsi="Arial" w:cs="Arial"/>
          <w:spacing w:val="-2"/>
          <w:kern w:val="0"/>
          <w:sz w:val="22"/>
          <w:szCs w:val="22"/>
          <w14:ligatures w14:val="none"/>
        </w:rPr>
        <w:t>programs.</w:t>
      </w:r>
    </w:p>
    <w:p w14:paraId="76A10131" w14:textId="77777777" w:rsidR="0003412F" w:rsidRPr="0003412F" w:rsidRDefault="0003412F" w:rsidP="0003412F">
      <w:pPr>
        <w:widowControl w:val="0"/>
        <w:suppressAutoHyphens/>
        <w:spacing w:before="120" w:after="0" w:line="240" w:lineRule="auto"/>
        <w:ind w:left="1872" w:right="1155"/>
        <w:rPr>
          <w:rFonts w:ascii="Arial" w:eastAsia="Arial" w:hAnsi="Arial" w:cs="Arial"/>
          <w:kern w:val="0"/>
          <w:sz w:val="22"/>
          <w:szCs w:val="22"/>
          <w14:ligatures w14:val="none"/>
        </w:rPr>
      </w:pPr>
      <w:r w:rsidRPr="0003412F">
        <w:rPr>
          <w:rFonts w:ascii="Arial" w:eastAsia="Arial" w:hAnsi="Arial" w:cs="Arial"/>
          <w:b/>
          <w:kern w:val="0"/>
          <w:sz w:val="22"/>
          <w:szCs w:val="22"/>
          <w14:ligatures w14:val="none"/>
        </w:rPr>
        <w:t xml:space="preserve">Section 8 Housing Manager </w:t>
      </w:r>
      <w:r w:rsidRPr="0003412F">
        <w:rPr>
          <w:rFonts w:ascii="Arial" w:eastAsia="Arial" w:hAnsi="Arial" w:cs="Arial"/>
          <w:kern w:val="0"/>
          <w:sz w:val="22"/>
          <w:szCs w:val="22"/>
          <w14:ligatures w14:val="none"/>
        </w:rPr>
        <w:t>–</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Supervises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Housing</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Specialist(s)</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8"/>
          <w:kern w:val="0"/>
          <w:sz w:val="22"/>
          <w:szCs w:val="22"/>
          <w14:ligatures w14:val="none"/>
        </w:rPr>
        <w:t xml:space="preserve"> </w:t>
      </w:r>
      <w:r w:rsidRPr="0003412F">
        <w:rPr>
          <w:rFonts w:ascii="Arial" w:eastAsia="Arial" w:hAnsi="Arial" w:cs="Arial"/>
          <w:kern w:val="0"/>
          <w:sz w:val="22"/>
          <w:szCs w:val="22"/>
          <w14:ligatures w14:val="none"/>
        </w:rPr>
        <w:t>Inspector(s)</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is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 xml:space="preserve">responsible </w:t>
      </w:r>
      <w:r w:rsidRPr="0003412F">
        <w:rPr>
          <w:rFonts w:ascii="Arial" w:eastAsia="Arial" w:hAnsi="Arial" w:cs="Arial"/>
          <w:spacing w:val="-4"/>
          <w:kern w:val="0"/>
          <w:sz w:val="22"/>
          <w:szCs w:val="22"/>
          <w14:ligatures w14:val="none"/>
        </w:rPr>
        <w:t>for:</w:t>
      </w:r>
    </w:p>
    <w:p w14:paraId="19B7BEAC" w14:textId="77777777" w:rsidR="0003412F" w:rsidRPr="0003412F" w:rsidRDefault="0003412F" w:rsidP="0003412F">
      <w:pPr>
        <w:widowControl w:val="0"/>
        <w:numPr>
          <w:ilvl w:val="0"/>
          <w:numId w:val="42"/>
        </w:numPr>
        <w:tabs>
          <w:tab w:val="left" w:pos="2592"/>
          <w:tab w:val="left" w:pos="2593"/>
        </w:tabs>
        <w:suppressAutoHyphens/>
        <w:spacing w:before="120" w:after="0" w:line="269" w:lineRule="exact"/>
        <w:ind w:left="2592"/>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Special</w:t>
      </w:r>
      <w:r w:rsidRPr="0003412F">
        <w:rPr>
          <w:rFonts w:ascii="Arial" w:eastAsia="Arial" w:hAnsi="Arial" w:cs="Arial"/>
          <w:spacing w:val="-9"/>
          <w:kern w:val="0"/>
          <w:sz w:val="22"/>
          <w:szCs w:val="22"/>
          <w14:ligatures w14:val="none"/>
        </w:rPr>
        <w:t xml:space="preserve"> </w:t>
      </w:r>
      <w:r w:rsidRPr="0003412F">
        <w:rPr>
          <w:rFonts w:ascii="Arial" w:eastAsia="Arial" w:hAnsi="Arial" w:cs="Arial"/>
          <w:kern w:val="0"/>
          <w:sz w:val="22"/>
          <w:szCs w:val="22"/>
          <w14:ligatures w14:val="none"/>
        </w:rPr>
        <w:t>programs</w:t>
      </w:r>
      <w:r w:rsidRPr="0003412F">
        <w:rPr>
          <w:rFonts w:ascii="Arial" w:eastAsia="Arial" w:hAnsi="Arial" w:cs="Arial"/>
          <w:spacing w:val="-8"/>
          <w:kern w:val="0"/>
          <w:sz w:val="22"/>
          <w:szCs w:val="22"/>
          <w14:ligatures w14:val="none"/>
        </w:rPr>
        <w:t xml:space="preserve"> </w:t>
      </w:r>
      <w:r w:rsidRPr="0003412F">
        <w:rPr>
          <w:rFonts w:ascii="Arial" w:eastAsia="Arial" w:hAnsi="Arial" w:cs="Arial"/>
          <w:kern w:val="0"/>
          <w:sz w:val="22"/>
          <w:szCs w:val="22"/>
          <w14:ligatures w14:val="none"/>
        </w:rPr>
        <w:t>(HUD-VASH</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Scholar</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House</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including</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briefing</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4"/>
          <w:kern w:val="0"/>
          <w:sz w:val="22"/>
          <w:szCs w:val="22"/>
          <w14:ligatures w14:val="none"/>
        </w:rPr>
        <w:t xml:space="preserve"> </w:t>
      </w:r>
      <w:r w:rsidRPr="0003412F">
        <w:rPr>
          <w:rFonts w:ascii="Arial" w:eastAsia="Arial" w:hAnsi="Arial" w:cs="Arial"/>
          <w:spacing w:val="-2"/>
          <w:kern w:val="0"/>
          <w:sz w:val="22"/>
          <w:szCs w:val="22"/>
          <w14:ligatures w14:val="none"/>
        </w:rPr>
        <w:t>participants);</w:t>
      </w:r>
    </w:p>
    <w:p w14:paraId="391A885A" w14:textId="77777777" w:rsidR="0003412F" w:rsidRPr="0003412F" w:rsidRDefault="0003412F" w:rsidP="0003412F">
      <w:pPr>
        <w:widowControl w:val="0"/>
        <w:numPr>
          <w:ilvl w:val="0"/>
          <w:numId w:val="42"/>
        </w:numPr>
        <w:tabs>
          <w:tab w:val="left" w:pos="2592"/>
          <w:tab w:val="left" w:pos="2593"/>
        </w:tabs>
        <w:suppressAutoHyphens/>
        <w:spacing w:after="0" w:line="268" w:lineRule="exact"/>
        <w:ind w:left="2592"/>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Portability</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requests</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9"/>
          <w:kern w:val="0"/>
          <w:sz w:val="22"/>
          <w:szCs w:val="22"/>
          <w14:ligatures w14:val="none"/>
        </w:rPr>
        <w:t xml:space="preserve"> </w:t>
      </w:r>
      <w:r w:rsidRPr="0003412F">
        <w:rPr>
          <w:rFonts w:ascii="Arial" w:eastAsia="Arial" w:hAnsi="Arial" w:cs="Arial"/>
          <w:spacing w:val="-2"/>
          <w:kern w:val="0"/>
          <w:sz w:val="22"/>
          <w:szCs w:val="22"/>
          <w14:ligatures w14:val="none"/>
        </w:rPr>
        <w:t>processing;</w:t>
      </w:r>
    </w:p>
    <w:p w14:paraId="49EDC38E" w14:textId="77777777" w:rsidR="0003412F" w:rsidRPr="0003412F" w:rsidRDefault="0003412F" w:rsidP="0003412F">
      <w:pPr>
        <w:widowControl w:val="0"/>
        <w:numPr>
          <w:ilvl w:val="0"/>
          <w:numId w:val="42"/>
        </w:numPr>
        <w:tabs>
          <w:tab w:val="left" w:pos="2592"/>
          <w:tab w:val="left" w:pos="2593"/>
        </w:tabs>
        <w:suppressAutoHyphens/>
        <w:spacing w:after="0" w:line="268" w:lineRule="exact"/>
        <w:ind w:left="2592"/>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Ensuring</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the</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briefing</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participants</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is</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thorough</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4"/>
          <w:kern w:val="0"/>
          <w:sz w:val="22"/>
          <w:szCs w:val="22"/>
          <w14:ligatures w14:val="none"/>
        </w:rPr>
        <w:t xml:space="preserve"> </w:t>
      </w:r>
      <w:r w:rsidRPr="0003412F">
        <w:rPr>
          <w:rFonts w:ascii="Arial" w:eastAsia="Arial" w:hAnsi="Arial" w:cs="Arial"/>
          <w:spacing w:val="-2"/>
          <w:kern w:val="0"/>
          <w:sz w:val="22"/>
          <w:szCs w:val="22"/>
          <w14:ligatures w14:val="none"/>
        </w:rPr>
        <w:t>complete;</w:t>
      </w:r>
    </w:p>
    <w:p w14:paraId="4173F6C7" w14:textId="77777777" w:rsidR="0003412F" w:rsidRPr="0003412F" w:rsidRDefault="0003412F" w:rsidP="0003412F">
      <w:pPr>
        <w:widowControl w:val="0"/>
        <w:numPr>
          <w:ilvl w:val="0"/>
          <w:numId w:val="42"/>
        </w:numPr>
        <w:tabs>
          <w:tab w:val="left" w:pos="2593"/>
          <w:tab w:val="left" w:pos="2594"/>
        </w:tabs>
        <w:suppressAutoHyphens/>
        <w:spacing w:after="0" w:line="269"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SEMAP</w:t>
      </w:r>
      <w:r w:rsidRPr="0003412F">
        <w:rPr>
          <w:rFonts w:ascii="Arial" w:eastAsia="Arial" w:hAnsi="Arial" w:cs="Arial"/>
          <w:spacing w:val="-3"/>
          <w:kern w:val="0"/>
          <w:sz w:val="22"/>
          <w:szCs w:val="22"/>
          <w14:ligatures w14:val="none"/>
        </w:rPr>
        <w:t xml:space="preserve"> </w:t>
      </w:r>
      <w:r w:rsidRPr="0003412F">
        <w:rPr>
          <w:rFonts w:ascii="Arial" w:eastAsia="Arial" w:hAnsi="Arial" w:cs="Arial"/>
          <w:spacing w:val="-2"/>
          <w:kern w:val="0"/>
          <w:sz w:val="22"/>
          <w:szCs w:val="22"/>
          <w14:ligatures w14:val="none"/>
        </w:rPr>
        <w:t>requirements;</w:t>
      </w:r>
    </w:p>
    <w:p w14:paraId="18CF021E" w14:textId="77777777" w:rsidR="0003412F" w:rsidRPr="0003412F" w:rsidRDefault="0003412F" w:rsidP="0003412F">
      <w:pPr>
        <w:widowControl w:val="0"/>
        <w:numPr>
          <w:ilvl w:val="0"/>
          <w:numId w:val="42"/>
        </w:numPr>
        <w:tabs>
          <w:tab w:val="left" w:pos="2593"/>
          <w:tab w:val="left" w:pos="2594"/>
        </w:tabs>
        <w:suppressAutoHyphens/>
        <w:spacing w:after="0" w:line="268"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Administrative</w:t>
      </w:r>
      <w:r w:rsidRPr="0003412F">
        <w:rPr>
          <w:rFonts w:ascii="Arial" w:eastAsia="Arial" w:hAnsi="Arial" w:cs="Arial"/>
          <w:spacing w:val="-11"/>
          <w:kern w:val="0"/>
          <w:sz w:val="22"/>
          <w:szCs w:val="22"/>
          <w14:ligatures w14:val="none"/>
        </w:rPr>
        <w:t xml:space="preserve"> </w:t>
      </w:r>
      <w:r w:rsidRPr="0003412F">
        <w:rPr>
          <w:rFonts w:ascii="Arial" w:eastAsia="Arial" w:hAnsi="Arial" w:cs="Arial"/>
          <w:kern w:val="0"/>
          <w:sz w:val="22"/>
          <w:szCs w:val="22"/>
          <w14:ligatures w14:val="none"/>
        </w:rPr>
        <w:t>Plan</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amendments,</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approvals</w:t>
      </w:r>
      <w:r w:rsidRPr="0003412F">
        <w:rPr>
          <w:rFonts w:ascii="Arial" w:eastAsia="Arial" w:hAnsi="Arial" w:cs="Arial"/>
          <w:spacing w:val="-9"/>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8"/>
          <w:kern w:val="0"/>
          <w:sz w:val="22"/>
          <w:szCs w:val="22"/>
          <w14:ligatures w14:val="none"/>
        </w:rPr>
        <w:t xml:space="preserve"> </w:t>
      </w:r>
      <w:r w:rsidRPr="0003412F">
        <w:rPr>
          <w:rFonts w:ascii="Arial" w:eastAsia="Arial" w:hAnsi="Arial" w:cs="Arial"/>
          <w:kern w:val="0"/>
          <w:sz w:val="22"/>
          <w:szCs w:val="22"/>
          <w14:ligatures w14:val="none"/>
        </w:rPr>
        <w:t>compliance</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(annual</w:t>
      </w:r>
      <w:r w:rsidRPr="0003412F">
        <w:rPr>
          <w:rFonts w:ascii="Arial" w:eastAsia="Arial" w:hAnsi="Arial" w:cs="Arial"/>
          <w:spacing w:val="-9"/>
          <w:kern w:val="0"/>
          <w:sz w:val="22"/>
          <w:szCs w:val="22"/>
          <w14:ligatures w14:val="none"/>
        </w:rPr>
        <w:t xml:space="preserve"> </w:t>
      </w:r>
      <w:r w:rsidRPr="0003412F">
        <w:rPr>
          <w:rFonts w:ascii="Arial" w:eastAsia="Arial" w:hAnsi="Arial" w:cs="Arial"/>
          <w:kern w:val="0"/>
          <w:sz w:val="22"/>
          <w:szCs w:val="22"/>
          <w14:ligatures w14:val="none"/>
        </w:rPr>
        <w:t>&amp;</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5-</w:t>
      </w:r>
      <w:r w:rsidRPr="0003412F">
        <w:rPr>
          <w:rFonts w:ascii="Arial" w:eastAsia="Arial" w:hAnsi="Arial" w:cs="Arial"/>
          <w:spacing w:val="-2"/>
          <w:kern w:val="0"/>
          <w:sz w:val="22"/>
          <w:szCs w:val="22"/>
          <w14:ligatures w14:val="none"/>
        </w:rPr>
        <w:t>year);</w:t>
      </w:r>
    </w:p>
    <w:p w14:paraId="5890F9DC" w14:textId="77777777" w:rsidR="0003412F" w:rsidRPr="0003412F" w:rsidRDefault="0003412F" w:rsidP="0003412F">
      <w:pPr>
        <w:widowControl w:val="0"/>
        <w:numPr>
          <w:ilvl w:val="0"/>
          <w:numId w:val="42"/>
        </w:numPr>
        <w:tabs>
          <w:tab w:val="left" w:pos="2593"/>
          <w:tab w:val="left" w:pos="2594"/>
        </w:tabs>
        <w:suppressAutoHyphens/>
        <w:spacing w:before="1" w:after="0" w:line="238" w:lineRule="auto"/>
        <w:ind w:right="2334"/>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Homeownership</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FSS</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programs</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including</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promotion,</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bank</w:t>
      </w:r>
      <w:r w:rsidRPr="0003412F">
        <w:rPr>
          <w:rFonts w:ascii="Arial" w:eastAsia="Arial" w:hAnsi="Arial" w:cs="Arial"/>
          <w:spacing w:val="-7"/>
          <w:kern w:val="0"/>
          <w:sz w:val="22"/>
          <w:szCs w:val="22"/>
          <w14:ligatures w14:val="none"/>
        </w:rPr>
        <w:t xml:space="preserve"> </w:t>
      </w:r>
      <w:proofErr w:type="gramStart"/>
      <w:r w:rsidRPr="0003412F">
        <w:rPr>
          <w:rFonts w:ascii="Arial" w:eastAsia="Arial" w:hAnsi="Arial" w:cs="Arial"/>
          <w:kern w:val="0"/>
          <w:sz w:val="22"/>
          <w:szCs w:val="22"/>
          <w14:ligatures w14:val="none"/>
        </w:rPr>
        <w:t>relationship</w:t>
      </w:r>
      <w:proofErr w:type="gramEnd"/>
      <w:r w:rsidRPr="0003412F">
        <w:rPr>
          <w:rFonts w:ascii="Arial" w:eastAsia="Arial" w:hAnsi="Arial" w:cs="Arial"/>
          <w:kern w:val="0"/>
          <w:sz w:val="22"/>
          <w:szCs w:val="22"/>
          <w14:ligatures w14:val="none"/>
        </w:rPr>
        <w:t xml:space="preserve">, </w:t>
      </w:r>
      <w:r w:rsidRPr="0003412F">
        <w:rPr>
          <w:rFonts w:ascii="Arial" w:eastAsia="Arial" w:hAnsi="Arial" w:cs="Arial"/>
          <w:spacing w:val="-2"/>
          <w:kern w:val="0"/>
          <w:sz w:val="22"/>
          <w:szCs w:val="22"/>
          <w14:ligatures w14:val="none"/>
        </w:rPr>
        <w:t>applications;</w:t>
      </w:r>
    </w:p>
    <w:p w14:paraId="4CCE5945" w14:textId="77777777" w:rsidR="0003412F" w:rsidRPr="0003412F" w:rsidRDefault="0003412F" w:rsidP="0003412F">
      <w:pPr>
        <w:widowControl w:val="0"/>
        <w:numPr>
          <w:ilvl w:val="0"/>
          <w:numId w:val="42"/>
        </w:numPr>
        <w:tabs>
          <w:tab w:val="left" w:pos="2593"/>
          <w:tab w:val="left" w:pos="2594"/>
        </w:tabs>
        <w:suppressAutoHyphens/>
        <w:spacing w:before="1" w:after="0" w:line="269"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FMR</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Utility</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Rate</w:t>
      </w:r>
      <w:r w:rsidRPr="0003412F">
        <w:rPr>
          <w:rFonts w:ascii="Arial" w:eastAsia="Arial" w:hAnsi="Arial" w:cs="Arial"/>
          <w:spacing w:val="-4"/>
          <w:kern w:val="0"/>
          <w:sz w:val="22"/>
          <w:szCs w:val="22"/>
          <w14:ligatures w14:val="none"/>
        </w:rPr>
        <w:t xml:space="preserve"> </w:t>
      </w:r>
      <w:r w:rsidRPr="0003412F">
        <w:rPr>
          <w:rFonts w:ascii="Arial" w:eastAsia="Arial" w:hAnsi="Arial" w:cs="Arial"/>
          <w:spacing w:val="-2"/>
          <w:kern w:val="0"/>
          <w:sz w:val="22"/>
          <w:szCs w:val="22"/>
          <w14:ligatures w14:val="none"/>
        </w:rPr>
        <w:t>updates;</w:t>
      </w:r>
    </w:p>
    <w:p w14:paraId="23437892" w14:textId="77777777" w:rsidR="0003412F" w:rsidRPr="0003412F" w:rsidRDefault="0003412F" w:rsidP="0003412F">
      <w:pPr>
        <w:widowControl w:val="0"/>
        <w:numPr>
          <w:ilvl w:val="0"/>
          <w:numId w:val="42"/>
        </w:numPr>
        <w:tabs>
          <w:tab w:val="left" w:pos="2593"/>
          <w:tab w:val="left" w:pos="2594"/>
        </w:tabs>
        <w:suppressAutoHyphens/>
        <w:spacing w:after="0" w:line="268"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HUD</w:t>
      </w:r>
      <w:r w:rsidRPr="0003412F">
        <w:rPr>
          <w:rFonts w:ascii="Arial" w:eastAsia="Arial" w:hAnsi="Arial" w:cs="Arial"/>
          <w:spacing w:val="-4"/>
          <w:kern w:val="0"/>
          <w:sz w:val="22"/>
          <w:szCs w:val="22"/>
          <w14:ligatures w14:val="none"/>
        </w:rPr>
        <w:t xml:space="preserve"> </w:t>
      </w:r>
      <w:r w:rsidRPr="0003412F">
        <w:rPr>
          <w:rFonts w:ascii="Arial" w:eastAsia="Arial" w:hAnsi="Arial" w:cs="Arial"/>
          <w:spacing w:val="-2"/>
          <w:kern w:val="0"/>
          <w:sz w:val="22"/>
          <w:szCs w:val="22"/>
          <w14:ligatures w14:val="none"/>
        </w:rPr>
        <w:t>reporting;</w:t>
      </w:r>
    </w:p>
    <w:p w14:paraId="6E753DF8" w14:textId="77777777" w:rsidR="0003412F" w:rsidRPr="0003412F" w:rsidRDefault="0003412F" w:rsidP="0003412F">
      <w:pPr>
        <w:widowControl w:val="0"/>
        <w:numPr>
          <w:ilvl w:val="0"/>
          <w:numId w:val="42"/>
        </w:numPr>
        <w:tabs>
          <w:tab w:val="left" w:pos="2593"/>
          <w:tab w:val="left" w:pos="2594"/>
        </w:tabs>
        <w:suppressAutoHyphens/>
        <w:spacing w:after="0" w:line="268"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Fraud</w:t>
      </w:r>
      <w:r w:rsidRPr="0003412F">
        <w:rPr>
          <w:rFonts w:ascii="Arial" w:eastAsia="Arial" w:hAnsi="Arial" w:cs="Arial"/>
          <w:spacing w:val="-5"/>
          <w:kern w:val="0"/>
          <w:sz w:val="22"/>
          <w:szCs w:val="22"/>
          <w14:ligatures w14:val="none"/>
        </w:rPr>
        <w:t xml:space="preserve"> </w:t>
      </w:r>
      <w:r w:rsidRPr="0003412F">
        <w:rPr>
          <w:rFonts w:ascii="Arial" w:eastAsia="Arial" w:hAnsi="Arial" w:cs="Arial"/>
          <w:spacing w:val="-2"/>
          <w:kern w:val="0"/>
          <w:sz w:val="22"/>
          <w:szCs w:val="22"/>
          <w14:ligatures w14:val="none"/>
        </w:rPr>
        <w:t>Investigations;</w:t>
      </w:r>
    </w:p>
    <w:p w14:paraId="22D7577F" w14:textId="77777777" w:rsidR="0003412F" w:rsidRPr="0003412F" w:rsidRDefault="0003412F" w:rsidP="0003412F">
      <w:pPr>
        <w:widowControl w:val="0"/>
        <w:numPr>
          <w:ilvl w:val="0"/>
          <w:numId w:val="42"/>
        </w:numPr>
        <w:tabs>
          <w:tab w:val="left" w:pos="2593"/>
          <w:tab w:val="left" w:pos="2594"/>
        </w:tabs>
        <w:suppressAutoHyphens/>
        <w:spacing w:after="0" w:line="269"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Hearings</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as</w:t>
      </w:r>
      <w:r w:rsidRPr="0003412F">
        <w:rPr>
          <w:rFonts w:ascii="Arial" w:eastAsia="Arial" w:hAnsi="Arial" w:cs="Arial"/>
          <w:spacing w:val="-6"/>
          <w:kern w:val="0"/>
          <w:sz w:val="22"/>
          <w:szCs w:val="22"/>
          <w14:ligatures w14:val="none"/>
        </w:rPr>
        <w:t xml:space="preserve"> </w:t>
      </w:r>
      <w:r w:rsidRPr="0003412F">
        <w:rPr>
          <w:rFonts w:ascii="Arial" w:eastAsia="Arial" w:hAnsi="Arial" w:cs="Arial"/>
          <w:spacing w:val="-2"/>
          <w:kern w:val="0"/>
          <w:sz w:val="22"/>
          <w:szCs w:val="22"/>
          <w14:ligatures w14:val="none"/>
        </w:rPr>
        <w:t>requested;</w:t>
      </w:r>
    </w:p>
    <w:p w14:paraId="3A44551D" w14:textId="77777777" w:rsidR="0003412F" w:rsidRPr="0003412F" w:rsidRDefault="0003412F" w:rsidP="0003412F">
      <w:pPr>
        <w:widowControl w:val="0"/>
        <w:numPr>
          <w:ilvl w:val="0"/>
          <w:numId w:val="42"/>
        </w:numPr>
        <w:tabs>
          <w:tab w:val="left" w:pos="2593"/>
          <w:tab w:val="left" w:pos="2594"/>
        </w:tabs>
        <w:suppressAutoHyphens/>
        <w:spacing w:after="0" w:line="269"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Various</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reports</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duties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as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directed</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by</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the</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Program</w:t>
      </w:r>
      <w:r w:rsidRPr="0003412F">
        <w:rPr>
          <w:rFonts w:ascii="Arial" w:eastAsia="Arial" w:hAnsi="Arial" w:cs="Arial"/>
          <w:spacing w:val="-3"/>
          <w:kern w:val="0"/>
          <w:sz w:val="22"/>
          <w:szCs w:val="22"/>
          <w14:ligatures w14:val="none"/>
        </w:rPr>
        <w:t xml:space="preserve"> </w:t>
      </w:r>
      <w:r w:rsidRPr="0003412F">
        <w:rPr>
          <w:rFonts w:ascii="Arial" w:eastAsia="Arial" w:hAnsi="Arial" w:cs="Arial"/>
          <w:spacing w:val="-2"/>
          <w:kern w:val="0"/>
          <w:sz w:val="22"/>
          <w:szCs w:val="22"/>
          <w14:ligatures w14:val="none"/>
        </w:rPr>
        <w:t>Administrator.</w:t>
      </w:r>
    </w:p>
    <w:p w14:paraId="6A82194B" w14:textId="77777777" w:rsidR="0003412F" w:rsidRPr="0003412F" w:rsidRDefault="0003412F" w:rsidP="0003412F">
      <w:pPr>
        <w:widowControl w:val="0"/>
        <w:suppressAutoHyphens/>
        <w:spacing w:before="115" w:after="0" w:line="240" w:lineRule="auto"/>
        <w:ind w:left="1873"/>
        <w:rPr>
          <w:rFonts w:ascii="Arial" w:eastAsia="Arial" w:hAnsi="Arial" w:cs="Arial"/>
          <w:kern w:val="0"/>
          <w:sz w:val="22"/>
          <w:szCs w:val="22"/>
          <w14:ligatures w14:val="none"/>
        </w:rPr>
      </w:pPr>
      <w:r w:rsidRPr="0003412F">
        <w:rPr>
          <w:rFonts w:ascii="Arial" w:eastAsia="Arial" w:hAnsi="Arial" w:cs="Arial"/>
          <w:b/>
          <w:kern w:val="0"/>
          <w:sz w:val="22"/>
          <w:szCs w:val="22"/>
          <w14:ligatures w14:val="none"/>
        </w:rPr>
        <w:t>Housing</w:t>
      </w:r>
      <w:r w:rsidRPr="0003412F">
        <w:rPr>
          <w:rFonts w:ascii="Arial" w:eastAsia="Arial" w:hAnsi="Arial" w:cs="Arial"/>
          <w:b/>
          <w:spacing w:val="-8"/>
          <w:kern w:val="0"/>
          <w:sz w:val="22"/>
          <w:szCs w:val="22"/>
          <w14:ligatures w14:val="none"/>
        </w:rPr>
        <w:t xml:space="preserve"> </w:t>
      </w:r>
      <w:r w:rsidRPr="0003412F">
        <w:rPr>
          <w:rFonts w:ascii="Arial" w:eastAsia="Arial" w:hAnsi="Arial" w:cs="Arial"/>
          <w:b/>
          <w:kern w:val="0"/>
          <w:sz w:val="22"/>
          <w:szCs w:val="22"/>
          <w14:ligatures w14:val="none"/>
        </w:rPr>
        <w:t>Specialist</w:t>
      </w:r>
      <w:r w:rsidRPr="0003412F">
        <w:rPr>
          <w:rFonts w:ascii="Arial" w:eastAsia="Arial" w:hAnsi="Arial" w:cs="Arial"/>
          <w:b/>
          <w:spacing w:val="-8"/>
          <w:kern w:val="0"/>
          <w:sz w:val="22"/>
          <w:szCs w:val="22"/>
          <w14:ligatures w14:val="none"/>
        </w:rPr>
        <w:t xml:space="preserve"> </w:t>
      </w:r>
      <w:r w:rsidRPr="0003412F">
        <w:rPr>
          <w:rFonts w:ascii="Arial" w:eastAsia="Arial" w:hAnsi="Arial" w:cs="Arial"/>
          <w:b/>
          <w:kern w:val="0"/>
          <w:sz w:val="22"/>
          <w:szCs w:val="22"/>
          <w14:ligatures w14:val="none"/>
        </w:rPr>
        <w:t>I/II</w:t>
      </w:r>
      <w:r w:rsidRPr="0003412F">
        <w:rPr>
          <w:rFonts w:ascii="Arial" w:eastAsia="Arial" w:hAnsi="Arial" w:cs="Arial"/>
          <w:kern w:val="0"/>
          <w:sz w:val="22"/>
          <w:szCs w:val="22"/>
          <w14:ligatures w14:val="none"/>
        </w:rPr>
        <w:t>-</w:t>
      </w:r>
      <w:r w:rsidRPr="0003412F">
        <w:rPr>
          <w:rFonts w:ascii="Arial" w:eastAsia="Arial" w:hAnsi="Arial" w:cs="Arial"/>
          <w:spacing w:val="-9"/>
          <w:kern w:val="0"/>
          <w:sz w:val="22"/>
          <w:szCs w:val="22"/>
          <w14:ligatures w14:val="none"/>
        </w:rPr>
        <w:t xml:space="preserve"> </w:t>
      </w:r>
      <w:r w:rsidRPr="0003412F">
        <w:rPr>
          <w:rFonts w:ascii="Arial" w:eastAsia="Arial" w:hAnsi="Arial" w:cs="Arial"/>
          <w:kern w:val="0"/>
          <w:sz w:val="22"/>
          <w:szCs w:val="22"/>
          <w14:ligatures w14:val="none"/>
        </w:rPr>
        <w:t>Responsible</w:t>
      </w:r>
      <w:r w:rsidRPr="0003412F">
        <w:rPr>
          <w:rFonts w:ascii="Arial" w:eastAsia="Arial" w:hAnsi="Arial" w:cs="Arial"/>
          <w:spacing w:val="-7"/>
          <w:kern w:val="0"/>
          <w:sz w:val="22"/>
          <w:szCs w:val="22"/>
          <w14:ligatures w14:val="none"/>
        </w:rPr>
        <w:t xml:space="preserve"> </w:t>
      </w:r>
      <w:r w:rsidRPr="0003412F">
        <w:rPr>
          <w:rFonts w:ascii="Arial" w:eastAsia="Arial" w:hAnsi="Arial" w:cs="Arial"/>
          <w:spacing w:val="-4"/>
          <w:kern w:val="0"/>
          <w:sz w:val="22"/>
          <w:szCs w:val="22"/>
          <w14:ligatures w14:val="none"/>
        </w:rPr>
        <w:t>for:</w:t>
      </w:r>
    </w:p>
    <w:p w14:paraId="1C113155" w14:textId="77777777" w:rsidR="0003412F" w:rsidRPr="0003412F" w:rsidRDefault="0003412F" w:rsidP="0003412F">
      <w:pPr>
        <w:widowControl w:val="0"/>
        <w:numPr>
          <w:ilvl w:val="0"/>
          <w:numId w:val="42"/>
        </w:numPr>
        <w:tabs>
          <w:tab w:val="left" w:pos="2593"/>
          <w:tab w:val="left" w:pos="2595"/>
        </w:tabs>
        <w:suppressAutoHyphens/>
        <w:spacing w:before="121" w:after="0" w:line="269" w:lineRule="exact"/>
        <w:ind w:left="2594" w:hanging="362"/>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Processing</w:t>
      </w:r>
      <w:r w:rsidRPr="0003412F">
        <w:rPr>
          <w:rFonts w:ascii="Arial" w:eastAsia="Arial" w:hAnsi="Arial" w:cs="Arial"/>
          <w:spacing w:val="-7"/>
          <w:kern w:val="0"/>
          <w:sz w:val="22"/>
          <w:szCs w:val="22"/>
          <w14:ligatures w14:val="none"/>
        </w:rPr>
        <w:t xml:space="preserve"> </w:t>
      </w:r>
      <w:r w:rsidRPr="0003412F">
        <w:rPr>
          <w:rFonts w:ascii="Arial" w:eastAsia="Arial" w:hAnsi="Arial" w:cs="Arial"/>
          <w:spacing w:val="-2"/>
          <w:kern w:val="0"/>
          <w:sz w:val="22"/>
          <w:szCs w:val="22"/>
          <w14:ligatures w14:val="none"/>
        </w:rPr>
        <w:t>applications;</w:t>
      </w:r>
    </w:p>
    <w:p w14:paraId="5A9E509C" w14:textId="77777777" w:rsidR="0003412F" w:rsidRPr="0003412F" w:rsidRDefault="0003412F" w:rsidP="0003412F">
      <w:pPr>
        <w:widowControl w:val="0"/>
        <w:numPr>
          <w:ilvl w:val="0"/>
          <w:numId w:val="42"/>
        </w:numPr>
        <w:tabs>
          <w:tab w:val="left" w:pos="2594"/>
          <w:tab w:val="left" w:pos="2595"/>
        </w:tabs>
        <w:suppressAutoHyphens/>
        <w:spacing w:before="1" w:after="0" w:line="238" w:lineRule="auto"/>
        <w:ind w:left="2594" w:right="1522"/>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Certifications</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&amp;</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recertifications</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income</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&amp;</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family</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composition,</w:t>
      </w:r>
      <w:r w:rsidRPr="0003412F">
        <w:rPr>
          <w:rFonts w:ascii="Arial" w:eastAsia="Arial" w:hAnsi="Arial" w:cs="Arial"/>
          <w:spacing w:val="-1"/>
          <w:kern w:val="0"/>
          <w:sz w:val="22"/>
          <w:szCs w:val="22"/>
          <w14:ligatures w14:val="none"/>
        </w:rPr>
        <w:t xml:space="preserve"> </w:t>
      </w:r>
      <w:r w:rsidRPr="0003412F">
        <w:rPr>
          <w:rFonts w:ascii="Arial" w:eastAsia="Arial" w:hAnsi="Arial" w:cs="Arial"/>
          <w:kern w:val="0"/>
          <w:sz w:val="22"/>
          <w:szCs w:val="22"/>
          <w14:ligatures w14:val="none"/>
        </w:rPr>
        <w:t>including</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use</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 xml:space="preserve">EIV </w:t>
      </w:r>
      <w:r w:rsidRPr="0003412F">
        <w:rPr>
          <w:rFonts w:ascii="Arial" w:eastAsia="Arial" w:hAnsi="Arial" w:cs="Arial"/>
          <w:spacing w:val="-2"/>
          <w:kern w:val="0"/>
          <w:sz w:val="22"/>
          <w:szCs w:val="22"/>
          <w14:ligatures w14:val="none"/>
        </w:rPr>
        <w:t>system;</w:t>
      </w:r>
    </w:p>
    <w:p w14:paraId="06875C7F" w14:textId="77777777" w:rsidR="0003412F" w:rsidRPr="0003412F" w:rsidRDefault="0003412F" w:rsidP="0003412F">
      <w:pPr>
        <w:widowControl w:val="0"/>
        <w:numPr>
          <w:ilvl w:val="0"/>
          <w:numId w:val="42"/>
        </w:numPr>
        <w:tabs>
          <w:tab w:val="left" w:pos="2594"/>
          <w:tab w:val="left" w:pos="2595"/>
        </w:tabs>
        <w:suppressAutoHyphens/>
        <w:spacing w:before="2" w:after="0" w:line="269" w:lineRule="exact"/>
        <w:ind w:left="2594"/>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Issuing</w:t>
      </w:r>
      <w:r w:rsidRPr="0003412F">
        <w:rPr>
          <w:rFonts w:ascii="Arial" w:eastAsia="Arial" w:hAnsi="Arial" w:cs="Arial"/>
          <w:spacing w:val="-2"/>
          <w:kern w:val="0"/>
          <w:sz w:val="22"/>
          <w:szCs w:val="22"/>
          <w14:ligatures w14:val="none"/>
        </w:rPr>
        <w:t xml:space="preserve"> vouchers;</w:t>
      </w:r>
    </w:p>
    <w:p w14:paraId="11F4363A" w14:textId="77777777" w:rsidR="0003412F" w:rsidRPr="0003412F" w:rsidRDefault="0003412F" w:rsidP="0003412F">
      <w:pPr>
        <w:widowControl w:val="0"/>
        <w:numPr>
          <w:ilvl w:val="0"/>
          <w:numId w:val="42"/>
        </w:numPr>
        <w:tabs>
          <w:tab w:val="left" w:pos="2594"/>
          <w:tab w:val="left" w:pos="2595"/>
        </w:tabs>
        <w:suppressAutoHyphens/>
        <w:spacing w:before="1" w:after="0" w:line="238" w:lineRule="auto"/>
        <w:ind w:left="2594" w:right="1704"/>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Processing,</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calculating</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assistance</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payment</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(rent</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&amp;</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utilities),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printing</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 xml:space="preserve">check </w:t>
      </w:r>
      <w:r w:rsidRPr="0003412F">
        <w:rPr>
          <w:rFonts w:ascii="Arial" w:eastAsia="Arial" w:hAnsi="Arial" w:cs="Arial"/>
          <w:spacing w:val="-2"/>
          <w:kern w:val="0"/>
          <w:sz w:val="22"/>
          <w:szCs w:val="22"/>
          <w14:ligatures w14:val="none"/>
        </w:rPr>
        <w:t>payments;</w:t>
      </w:r>
    </w:p>
    <w:p w14:paraId="60D10A7D" w14:textId="77777777" w:rsidR="0003412F" w:rsidRPr="0003412F" w:rsidRDefault="0003412F" w:rsidP="0003412F">
      <w:pPr>
        <w:widowControl w:val="0"/>
        <w:numPr>
          <w:ilvl w:val="0"/>
          <w:numId w:val="42"/>
        </w:numPr>
        <w:tabs>
          <w:tab w:val="left" w:pos="2594"/>
          <w:tab w:val="left" w:pos="2595"/>
        </w:tabs>
        <w:suppressAutoHyphens/>
        <w:spacing w:before="2" w:after="0" w:line="268" w:lineRule="exact"/>
        <w:ind w:left="2594"/>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Processing</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move-ins</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outs,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5"/>
          <w:kern w:val="0"/>
          <w:sz w:val="22"/>
          <w:szCs w:val="22"/>
          <w14:ligatures w14:val="none"/>
        </w:rPr>
        <w:t xml:space="preserve"> </w:t>
      </w:r>
      <w:r w:rsidRPr="0003412F">
        <w:rPr>
          <w:rFonts w:ascii="Arial" w:eastAsia="Arial" w:hAnsi="Arial" w:cs="Arial"/>
          <w:spacing w:val="-2"/>
          <w:kern w:val="0"/>
          <w:sz w:val="22"/>
          <w:szCs w:val="22"/>
          <w14:ligatures w14:val="none"/>
        </w:rPr>
        <w:t>transfers;</w:t>
      </w:r>
    </w:p>
    <w:p w14:paraId="4E8C38D2" w14:textId="77777777" w:rsidR="0003412F" w:rsidRPr="0003412F" w:rsidRDefault="0003412F" w:rsidP="0003412F">
      <w:pPr>
        <w:widowControl w:val="0"/>
        <w:numPr>
          <w:ilvl w:val="0"/>
          <w:numId w:val="42"/>
        </w:numPr>
        <w:tabs>
          <w:tab w:val="left" w:pos="2595"/>
          <w:tab w:val="left" w:pos="2596"/>
        </w:tabs>
        <w:suppressAutoHyphens/>
        <w:spacing w:after="0" w:line="268" w:lineRule="exact"/>
        <w:ind w:left="2595"/>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Preparing</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voucher</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utilization</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report</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for</w:t>
      </w:r>
      <w:r w:rsidRPr="0003412F">
        <w:rPr>
          <w:rFonts w:ascii="Arial" w:eastAsia="Arial" w:hAnsi="Arial" w:cs="Arial"/>
          <w:spacing w:val="-4"/>
          <w:kern w:val="0"/>
          <w:sz w:val="22"/>
          <w:szCs w:val="22"/>
          <w14:ligatures w14:val="none"/>
        </w:rPr>
        <w:t xml:space="preserve"> </w:t>
      </w:r>
      <w:r w:rsidRPr="0003412F">
        <w:rPr>
          <w:rFonts w:ascii="Arial" w:eastAsia="Arial" w:hAnsi="Arial" w:cs="Arial"/>
          <w:spacing w:val="-2"/>
          <w:kern w:val="0"/>
          <w:sz w:val="22"/>
          <w:szCs w:val="22"/>
          <w14:ligatures w14:val="none"/>
        </w:rPr>
        <w:t>Coordinator;</w:t>
      </w:r>
    </w:p>
    <w:p w14:paraId="746CC134" w14:textId="77777777" w:rsidR="0003412F" w:rsidRPr="0003412F" w:rsidRDefault="0003412F" w:rsidP="0003412F">
      <w:pPr>
        <w:widowControl w:val="0"/>
        <w:numPr>
          <w:ilvl w:val="0"/>
          <w:numId w:val="42"/>
        </w:numPr>
        <w:tabs>
          <w:tab w:val="left" w:pos="2595"/>
          <w:tab w:val="left" w:pos="2596"/>
        </w:tabs>
        <w:suppressAutoHyphens/>
        <w:spacing w:before="1" w:after="0" w:line="238" w:lineRule="auto"/>
        <w:ind w:left="2595" w:right="1338"/>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Preparing</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issuing</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various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determination</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letters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(No</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response,</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Income,</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Inspection failure, Final Inspection failure, Reimbursement, Withdrawal, etc.);</w:t>
      </w:r>
    </w:p>
    <w:p w14:paraId="0B3CDDD5" w14:textId="77777777" w:rsidR="0003412F" w:rsidRPr="0003412F" w:rsidRDefault="0003412F" w:rsidP="0003412F">
      <w:pPr>
        <w:widowControl w:val="0"/>
        <w:numPr>
          <w:ilvl w:val="0"/>
          <w:numId w:val="42"/>
        </w:numPr>
        <w:tabs>
          <w:tab w:val="left" w:pos="2595"/>
          <w:tab w:val="left" w:pos="2596"/>
        </w:tabs>
        <w:suppressAutoHyphens/>
        <w:spacing w:before="2" w:after="0" w:line="268" w:lineRule="exact"/>
        <w:ind w:left="2595"/>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Maintaining</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tenant</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8"/>
          <w:kern w:val="0"/>
          <w:sz w:val="22"/>
          <w:szCs w:val="22"/>
          <w14:ligatures w14:val="none"/>
        </w:rPr>
        <w:t xml:space="preserve"> </w:t>
      </w:r>
      <w:r w:rsidRPr="0003412F">
        <w:rPr>
          <w:rFonts w:ascii="Arial" w:eastAsia="Arial" w:hAnsi="Arial" w:cs="Arial"/>
          <w:kern w:val="0"/>
          <w:sz w:val="22"/>
          <w:szCs w:val="22"/>
          <w14:ligatures w14:val="none"/>
        </w:rPr>
        <w:t>landlord</w:t>
      </w:r>
      <w:r w:rsidRPr="0003412F">
        <w:rPr>
          <w:rFonts w:ascii="Arial" w:eastAsia="Arial" w:hAnsi="Arial" w:cs="Arial"/>
          <w:spacing w:val="-7"/>
          <w:kern w:val="0"/>
          <w:sz w:val="22"/>
          <w:szCs w:val="22"/>
          <w14:ligatures w14:val="none"/>
        </w:rPr>
        <w:t xml:space="preserve"> </w:t>
      </w:r>
      <w:r w:rsidRPr="0003412F">
        <w:rPr>
          <w:rFonts w:ascii="Arial" w:eastAsia="Arial" w:hAnsi="Arial" w:cs="Arial"/>
          <w:spacing w:val="-2"/>
          <w:kern w:val="0"/>
          <w:sz w:val="22"/>
          <w:szCs w:val="22"/>
          <w14:ligatures w14:val="none"/>
        </w:rPr>
        <w:t>database;</w:t>
      </w:r>
    </w:p>
    <w:p w14:paraId="3916E442" w14:textId="77777777" w:rsidR="0003412F" w:rsidRPr="0003412F" w:rsidRDefault="0003412F" w:rsidP="0003412F">
      <w:pPr>
        <w:widowControl w:val="0"/>
        <w:numPr>
          <w:ilvl w:val="0"/>
          <w:numId w:val="42"/>
        </w:numPr>
        <w:tabs>
          <w:tab w:val="left" w:pos="2595"/>
          <w:tab w:val="left" w:pos="2596"/>
        </w:tabs>
        <w:suppressAutoHyphens/>
        <w:spacing w:after="0" w:line="268" w:lineRule="exact"/>
        <w:ind w:left="2595"/>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Prepare</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for</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audits</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purging</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4"/>
          <w:kern w:val="0"/>
          <w:sz w:val="22"/>
          <w:szCs w:val="22"/>
          <w14:ligatures w14:val="none"/>
        </w:rPr>
        <w:t xml:space="preserve"> </w:t>
      </w:r>
      <w:r w:rsidRPr="0003412F">
        <w:rPr>
          <w:rFonts w:ascii="Arial" w:eastAsia="Arial" w:hAnsi="Arial" w:cs="Arial"/>
          <w:spacing w:val="-2"/>
          <w:kern w:val="0"/>
          <w:sz w:val="22"/>
          <w:szCs w:val="22"/>
          <w14:ligatures w14:val="none"/>
        </w:rPr>
        <w:t>files;</w:t>
      </w:r>
    </w:p>
    <w:p w14:paraId="3E3F9470" w14:textId="77777777" w:rsidR="0003412F" w:rsidRPr="0003412F" w:rsidRDefault="0003412F" w:rsidP="0003412F">
      <w:pPr>
        <w:widowControl w:val="0"/>
        <w:numPr>
          <w:ilvl w:val="0"/>
          <w:numId w:val="42"/>
        </w:numPr>
        <w:tabs>
          <w:tab w:val="left" w:pos="2595"/>
          <w:tab w:val="left" w:pos="2596"/>
        </w:tabs>
        <w:suppressAutoHyphens/>
        <w:spacing w:after="0" w:line="269" w:lineRule="exact"/>
        <w:ind w:left="2595"/>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Maintaining</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current</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forms</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office</w:t>
      </w:r>
      <w:r w:rsidRPr="0003412F">
        <w:rPr>
          <w:rFonts w:ascii="Arial" w:eastAsia="Arial" w:hAnsi="Arial" w:cs="Arial"/>
          <w:spacing w:val="-7"/>
          <w:kern w:val="0"/>
          <w:sz w:val="22"/>
          <w:szCs w:val="22"/>
          <w14:ligatures w14:val="none"/>
        </w:rPr>
        <w:t xml:space="preserve"> </w:t>
      </w:r>
      <w:r w:rsidRPr="0003412F">
        <w:rPr>
          <w:rFonts w:ascii="Arial" w:eastAsia="Arial" w:hAnsi="Arial" w:cs="Arial"/>
          <w:spacing w:val="-2"/>
          <w:kern w:val="0"/>
          <w:sz w:val="22"/>
          <w:szCs w:val="22"/>
          <w14:ligatures w14:val="none"/>
        </w:rPr>
        <w:t>supplies;</w:t>
      </w:r>
    </w:p>
    <w:p w14:paraId="282E6C13" w14:textId="77777777" w:rsidR="0003412F" w:rsidRPr="0003412F" w:rsidRDefault="0003412F" w:rsidP="0003412F">
      <w:pPr>
        <w:widowControl w:val="0"/>
        <w:numPr>
          <w:ilvl w:val="0"/>
          <w:numId w:val="42"/>
        </w:numPr>
        <w:tabs>
          <w:tab w:val="left" w:pos="2595"/>
          <w:tab w:val="left" w:pos="2596"/>
        </w:tabs>
        <w:suppressAutoHyphens/>
        <w:spacing w:after="0" w:line="269" w:lineRule="exact"/>
        <w:ind w:left="2595"/>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Various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reports</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duties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as</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directed</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by</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the</w:t>
      </w:r>
      <w:r w:rsidRPr="0003412F">
        <w:rPr>
          <w:rFonts w:ascii="Arial" w:eastAsia="Arial" w:hAnsi="Arial" w:cs="Arial"/>
          <w:spacing w:val="-5"/>
          <w:kern w:val="0"/>
          <w:sz w:val="22"/>
          <w:szCs w:val="22"/>
          <w14:ligatures w14:val="none"/>
        </w:rPr>
        <w:t xml:space="preserve"> </w:t>
      </w:r>
      <w:r w:rsidRPr="0003412F">
        <w:rPr>
          <w:rFonts w:ascii="Arial" w:eastAsia="Arial" w:hAnsi="Arial" w:cs="Arial"/>
          <w:spacing w:val="-2"/>
          <w:kern w:val="0"/>
          <w:sz w:val="22"/>
          <w:szCs w:val="22"/>
          <w14:ligatures w14:val="none"/>
        </w:rPr>
        <w:t>coordinator.</w:t>
      </w:r>
    </w:p>
    <w:p w14:paraId="17F4D126" w14:textId="77777777" w:rsidR="0003412F" w:rsidRPr="0003412F" w:rsidRDefault="0003412F" w:rsidP="0003412F">
      <w:pPr>
        <w:widowControl w:val="0"/>
        <w:suppressAutoHyphens/>
        <w:spacing w:before="114" w:after="0" w:line="240" w:lineRule="auto"/>
        <w:ind w:left="1875" w:right="1262"/>
        <w:rPr>
          <w:rFonts w:ascii="Arial" w:eastAsia="Arial" w:hAnsi="Arial" w:cs="Arial"/>
          <w:kern w:val="0"/>
          <w:sz w:val="22"/>
          <w:szCs w:val="22"/>
          <w14:ligatures w14:val="none"/>
        </w:rPr>
      </w:pPr>
      <w:r w:rsidRPr="0003412F">
        <w:rPr>
          <w:rFonts w:ascii="Arial" w:eastAsia="Arial" w:hAnsi="Arial" w:cs="Arial"/>
          <w:b/>
          <w:color w:val="39639D"/>
          <w:kern w:val="0"/>
          <w:sz w:val="22"/>
          <w:szCs w:val="22"/>
          <w14:ligatures w14:val="none"/>
        </w:rPr>
        <w:lastRenderedPageBreak/>
        <w:t xml:space="preserve">Inspector </w:t>
      </w:r>
      <w:r w:rsidRPr="0003412F">
        <w:rPr>
          <w:rFonts w:ascii="Arial" w:eastAsia="Arial" w:hAnsi="Arial" w:cs="Arial"/>
          <w:kern w:val="0"/>
          <w:sz w:val="22"/>
          <w:szCs w:val="22"/>
          <w14:ligatures w14:val="none"/>
        </w:rPr>
        <w:t>– NSPIRE/HQS inspections are to be performed by a Housing Specialist, if trained in the HUD</w:t>
      </w:r>
      <w:r w:rsidRPr="0003412F">
        <w:rPr>
          <w:rFonts w:ascii="Arial" w:eastAsia="Arial" w:hAnsi="Arial" w:cs="Arial"/>
          <w:spacing w:val="-3"/>
          <w:kern w:val="0"/>
          <w:sz w:val="22"/>
          <w:szCs w:val="22"/>
          <w14:ligatures w14:val="none"/>
        </w:rPr>
        <w:t xml:space="preserve"> NSPIRE/</w:t>
      </w:r>
      <w:r w:rsidRPr="0003412F">
        <w:rPr>
          <w:rFonts w:ascii="Arial" w:eastAsia="Arial" w:hAnsi="Arial" w:cs="Arial"/>
          <w:kern w:val="0"/>
          <w:sz w:val="22"/>
          <w:szCs w:val="22"/>
          <w14:ligatures w14:val="none"/>
        </w:rPr>
        <w:t>HQS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standards;</w:t>
      </w:r>
      <w:r w:rsidRPr="0003412F">
        <w:rPr>
          <w:rFonts w:ascii="Arial" w:eastAsia="Arial" w:hAnsi="Arial" w:cs="Arial"/>
          <w:spacing w:val="-1"/>
          <w:kern w:val="0"/>
          <w:sz w:val="22"/>
          <w:szCs w:val="22"/>
          <w14:ligatures w14:val="none"/>
        </w:rPr>
        <w:t xml:space="preserve"> </w:t>
      </w:r>
      <w:r w:rsidRPr="0003412F">
        <w:rPr>
          <w:rFonts w:ascii="Arial" w:eastAsia="Arial" w:hAnsi="Arial" w:cs="Arial"/>
          <w:kern w:val="0"/>
          <w:sz w:val="22"/>
          <w:szCs w:val="22"/>
          <w14:ligatures w14:val="none"/>
        </w:rPr>
        <w:t>or</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under</w:t>
      </w:r>
      <w:r w:rsidRPr="0003412F">
        <w:rPr>
          <w:rFonts w:ascii="Arial" w:eastAsia="Arial" w:hAnsi="Arial" w:cs="Arial"/>
          <w:spacing w:val="-1"/>
          <w:kern w:val="0"/>
          <w:sz w:val="22"/>
          <w:szCs w:val="22"/>
          <w14:ligatures w14:val="none"/>
        </w:rPr>
        <w:t xml:space="preserve"> </w:t>
      </w:r>
      <w:r w:rsidRPr="0003412F">
        <w:rPr>
          <w:rFonts w:ascii="Arial" w:eastAsia="Arial" w:hAnsi="Arial" w:cs="Arial"/>
          <w:kern w:val="0"/>
          <w:sz w:val="22"/>
          <w:szCs w:val="22"/>
          <w14:ligatures w14:val="none"/>
        </w:rPr>
        <w:t>contract</w:t>
      </w:r>
      <w:r w:rsidRPr="0003412F">
        <w:rPr>
          <w:rFonts w:ascii="Arial" w:eastAsia="Arial" w:hAnsi="Arial" w:cs="Arial"/>
          <w:spacing w:val="-1"/>
          <w:kern w:val="0"/>
          <w:sz w:val="22"/>
          <w:szCs w:val="22"/>
          <w14:ligatures w14:val="none"/>
        </w:rPr>
        <w:t xml:space="preserve"> </w:t>
      </w:r>
      <w:r w:rsidRPr="0003412F">
        <w:rPr>
          <w:rFonts w:ascii="Arial" w:eastAsia="Arial" w:hAnsi="Arial" w:cs="Arial"/>
          <w:kern w:val="0"/>
          <w:sz w:val="22"/>
          <w:szCs w:val="22"/>
          <w14:ligatures w14:val="none"/>
        </w:rPr>
        <w:t>with</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an</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appropriately</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trained</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private</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inspector;</w:t>
      </w:r>
      <w:r w:rsidRPr="0003412F">
        <w:rPr>
          <w:rFonts w:ascii="Arial" w:eastAsia="Arial" w:hAnsi="Arial" w:cs="Arial"/>
          <w:spacing w:val="-1"/>
          <w:kern w:val="0"/>
          <w:sz w:val="22"/>
          <w:szCs w:val="22"/>
          <w14:ligatures w14:val="none"/>
        </w:rPr>
        <w:t xml:space="preserve"> </w:t>
      </w:r>
      <w:r w:rsidRPr="0003412F">
        <w:rPr>
          <w:rFonts w:ascii="Arial" w:eastAsia="Arial" w:hAnsi="Arial" w:cs="Arial"/>
          <w:kern w:val="0"/>
          <w:sz w:val="22"/>
          <w:szCs w:val="22"/>
          <w14:ligatures w14:val="none"/>
        </w:rPr>
        <w:t>or</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the Program Administrator. Inspector is responsible for:</w:t>
      </w:r>
    </w:p>
    <w:p w14:paraId="260853C8" w14:textId="77777777" w:rsidR="0003412F" w:rsidRPr="0003412F" w:rsidRDefault="0003412F" w:rsidP="0003412F">
      <w:pPr>
        <w:widowControl w:val="0"/>
        <w:numPr>
          <w:ilvl w:val="0"/>
          <w:numId w:val="41"/>
        </w:numPr>
        <w:tabs>
          <w:tab w:val="left" w:pos="2593"/>
        </w:tabs>
        <w:suppressAutoHyphens/>
        <w:spacing w:before="135" w:after="0" w:line="221" w:lineRule="auto"/>
        <w:ind w:right="1558"/>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Verifying</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address</w:t>
      </w:r>
      <w:r w:rsidRPr="0003412F">
        <w:rPr>
          <w:rFonts w:ascii="Arial" w:eastAsia="Arial" w:hAnsi="Arial" w:cs="Arial"/>
          <w:spacing w:val="-5"/>
          <w:kern w:val="0"/>
          <w:sz w:val="22"/>
          <w:szCs w:val="22"/>
          <w14:ligatures w14:val="none"/>
        </w:rPr>
        <w:t xml:space="preserve"> </w:t>
      </w:r>
      <w:r w:rsidRPr="0003412F">
        <w:rPr>
          <w:rFonts w:ascii="Arial" w:eastAsia="Arial" w:hAnsi="Arial" w:cs="Arial"/>
          <w:spacing w:val="-2"/>
          <w:kern w:val="0"/>
          <w:sz w:val="22"/>
          <w:szCs w:val="22"/>
          <w14:ligatures w14:val="none"/>
        </w:rPr>
        <w:t>location;</w:t>
      </w:r>
    </w:p>
    <w:p w14:paraId="2882E33E" w14:textId="77777777" w:rsidR="0003412F" w:rsidRPr="0003412F" w:rsidRDefault="0003412F" w:rsidP="0003412F">
      <w:pPr>
        <w:widowControl w:val="0"/>
        <w:numPr>
          <w:ilvl w:val="0"/>
          <w:numId w:val="41"/>
        </w:numPr>
        <w:tabs>
          <w:tab w:val="left" w:pos="2593"/>
        </w:tabs>
        <w:suppressAutoHyphens/>
        <w:spacing w:before="135" w:after="0" w:line="221" w:lineRule="auto"/>
        <w:ind w:right="1558"/>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Inspecting</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units</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approving</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only</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those</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units</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that</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meet</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HUD</w:t>
      </w:r>
      <w:r w:rsidRPr="0003412F">
        <w:rPr>
          <w:rFonts w:ascii="Arial" w:eastAsia="Arial" w:hAnsi="Arial" w:cs="Arial"/>
          <w:spacing w:val="-2"/>
          <w:kern w:val="0"/>
          <w:sz w:val="22"/>
          <w:szCs w:val="22"/>
          <w14:ligatures w14:val="none"/>
        </w:rPr>
        <w:t xml:space="preserve"> NSPIRE/</w:t>
      </w:r>
      <w:r w:rsidRPr="0003412F">
        <w:rPr>
          <w:rFonts w:ascii="Arial" w:eastAsia="Arial" w:hAnsi="Arial" w:cs="Arial"/>
          <w:kern w:val="0"/>
          <w:sz w:val="22"/>
          <w:szCs w:val="22"/>
          <w14:ligatures w14:val="none"/>
        </w:rPr>
        <w:t>HQS</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standards</w:t>
      </w:r>
      <w:r w:rsidRPr="0003412F">
        <w:rPr>
          <w:rFonts w:ascii="Arial" w:eastAsia="Arial" w:hAnsi="Arial" w:cs="Arial"/>
          <w:spacing w:val="-1"/>
          <w:kern w:val="0"/>
          <w:sz w:val="22"/>
          <w:szCs w:val="22"/>
          <w14:ligatures w14:val="none"/>
        </w:rPr>
        <w:t xml:space="preserve"> </w:t>
      </w:r>
      <w:r w:rsidRPr="0003412F">
        <w:rPr>
          <w:rFonts w:ascii="Arial" w:eastAsia="Arial" w:hAnsi="Arial" w:cs="Arial"/>
          <w:kern w:val="0"/>
          <w:sz w:val="22"/>
          <w:szCs w:val="22"/>
          <w14:ligatures w14:val="none"/>
        </w:rPr>
        <w:t>and local property maintenance codes;</w:t>
      </w:r>
    </w:p>
    <w:p w14:paraId="40549538" w14:textId="77777777" w:rsidR="0003412F" w:rsidRPr="0003412F" w:rsidRDefault="0003412F" w:rsidP="0003412F">
      <w:pPr>
        <w:widowControl w:val="0"/>
        <w:numPr>
          <w:ilvl w:val="0"/>
          <w:numId w:val="41"/>
        </w:numPr>
        <w:tabs>
          <w:tab w:val="left" w:pos="2593"/>
        </w:tabs>
        <w:suppressAutoHyphens/>
        <w:spacing w:before="6" w:after="0" w:line="262"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Explaining</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any</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deficiencies</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of</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a</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unit</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to</w:t>
      </w:r>
      <w:r w:rsidRPr="0003412F">
        <w:rPr>
          <w:rFonts w:ascii="Arial" w:eastAsia="Arial" w:hAnsi="Arial" w:cs="Arial"/>
          <w:spacing w:val="-7"/>
          <w:kern w:val="0"/>
          <w:sz w:val="22"/>
          <w:szCs w:val="22"/>
          <w14:ligatures w14:val="none"/>
        </w:rPr>
        <w:t xml:space="preserve"> </w:t>
      </w:r>
      <w:r w:rsidRPr="0003412F">
        <w:rPr>
          <w:rFonts w:ascii="Arial" w:eastAsia="Arial" w:hAnsi="Arial" w:cs="Arial"/>
          <w:kern w:val="0"/>
          <w:sz w:val="22"/>
          <w:szCs w:val="22"/>
          <w14:ligatures w14:val="none"/>
        </w:rPr>
        <w:t>the</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landlord</w:t>
      </w:r>
      <w:r w:rsidRPr="0003412F">
        <w:rPr>
          <w:rFonts w:ascii="Arial" w:eastAsia="Arial" w:hAnsi="Arial" w:cs="Arial"/>
          <w:spacing w:val="-4"/>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6"/>
          <w:kern w:val="0"/>
          <w:sz w:val="22"/>
          <w:szCs w:val="22"/>
          <w14:ligatures w14:val="none"/>
        </w:rPr>
        <w:t xml:space="preserve"> </w:t>
      </w:r>
      <w:r w:rsidRPr="0003412F">
        <w:rPr>
          <w:rFonts w:ascii="Arial" w:eastAsia="Arial" w:hAnsi="Arial" w:cs="Arial"/>
          <w:spacing w:val="-2"/>
          <w:kern w:val="0"/>
          <w:sz w:val="22"/>
          <w:szCs w:val="22"/>
          <w14:ligatures w14:val="none"/>
        </w:rPr>
        <w:t>tenant;</w:t>
      </w:r>
    </w:p>
    <w:p w14:paraId="07ED5B11" w14:textId="77777777" w:rsidR="0003412F" w:rsidRPr="0003412F" w:rsidRDefault="0003412F" w:rsidP="0003412F">
      <w:pPr>
        <w:widowControl w:val="0"/>
        <w:numPr>
          <w:ilvl w:val="0"/>
          <w:numId w:val="41"/>
        </w:numPr>
        <w:tabs>
          <w:tab w:val="left" w:pos="2593"/>
        </w:tabs>
        <w:suppressAutoHyphens/>
        <w:spacing w:after="0" w:line="253"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Completing</w:t>
      </w:r>
      <w:r w:rsidRPr="0003412F">
        <w:rPr>
          <w:rFonts w:ascii="Arial" w:eastAsia="Arial" w:hAnsi="Arial" w:cs="Arial"/>
          <w:spacing w:val="-10"/>
          <w:kern w:val="0"/>
          <w:sz w:val="22"/>
          <w:szCs w:val="22"/>
          <w14:ligatures w14:val="none"/>
        </w:rPr>
        <w:t xml:space="preserve"> </w:t>
      </w:r>
      <w:r w:rsidRPr="0003412F">
        <w:rPr>
          <w:rFonts w:ascii="Arial" w:eastAsia="Arial" w:hAnsi="Arial" w:cs="Arial"/>
          <w:kern w:val="0"/>
          <w:sz w:val="22"/>
          <w:szCs w:val="22"/>
          <w14:ligatures w14:val="none"/>
        </w:rPr>
        <w:t>inspection</w:t>
      </w:r>
      <w:r w:rsidRPr="0003412F">
        <w:rPr>
          <w:rFonts w:ascii="Arial" w:eastAsia="Arial" w:hAnsi="Arial" w:cs="Arial"/>
          <w:spacing w:val="-11"/>
          <w:kern w:val="0"/>
          <w:sz w:val="22"/>
          <w:szCs w:val="22"/>
          <w14:ligatures w14:val="none"/>
        </w:rPr>
        <w:t xml:space="preserve"> </w:t>
      </w:r>
      <w:r w:rsidRPr="0003412F">
        <w:rPr>
          <w:rFonts w:ascii="Arial" w:eastAsia="Arial" w:hAnsi="Arial" w:cs="Arial"/>
          <w:spacing w:val="-2"/>
          <w:kern w:val="0"/>
          <w:sz w:val="22"/>
          <w:szCs w:val="22"/>
          <w14:ligatures w14:val="none"/>
        </w:rPr>
        <w:t>reports;</w:t>
      </w:r>
    </w:p>
    <w:p w14:paraId="37CB46DC" w14:textId="77777777" w:rsidR="0003412F" w:rsidRPr="0003412F" w:rsidRDefault="0003412F" w:rsidP="0003412F">
      <w:pPr>
        <w:widowControl w:val="0"/>
        <w:numPr>
          <w:ilvl w:val="0"/>
          <w:numId w:val="41"/>
        </w:numPr>
        <w:tabs>
          <w:tab w:val="left" w:pos="2593"/>
        </w:tabs>
        <w:suppressAutoHyphens/>
        <w:spacing w:after="0" w:line="263" w:lineRule="exact"/>
        <w:rPr>
          <w:rFonts w:ascii="Arial" w:eastAsia="Arial" w:hAnsi="Arial" w:cs="Arial"/>
          <w:kern w:val="0"/>
          <w:sz w:val="22"/>
          <w:szCs w:val="22"/>
          <w14:ligatures w14:val="none"/>
        </w:rPr>
      </w:pPr>
      <w:r w:rsidRPr="0003412F">
        <w:rPr>
          <w:rFonts w:ascii="Arial" w:eastAsia="Arial" w:hAnsi="Arial" w:cs="Arial"/>
          <w:kern w:val="0"/>
          <w:sz w:val="22"/>
          <w:szCs w:val="22"/>
          <w14:ligatures w14:val="none"/>
        </w:rPr>
        <w:t>Various</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reports</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and</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duties</w:t>
      </w:r>
      <w:r w:rsidRPr="0003412F">
        <w:rPr>
          <w:rFonts w:ascii="Arial" w:eastAsia="Arial" w:hAnsi="Arial" w:cs="Arial"/>
          <w:spacing w:val="-3"/>
          <w:kern w:val="0"/>
          <w:sz w:val="22"/>
          <w:szCs w:val="22"/>
          <w14:ligatures w14:val="none"/>
        </w:rPr>
        <w:t xml:space="preserve"> </w:t>
      </w:r>
      <w:r w:rsidRPr="0003412F">
        <w:rPr>
          <w:rFonts w:ascii="Arial" w:eastAsia="Arial" w:hAnsi="Arial" w:cs="Arial"/>
          <w:kern w:val="0"/>
          <w:sz w:val="22"/>
          <w:szCs w:val="22"/>
          <w14:ligatures w14:val="none"/>
        </w:rPr>
        <w:t>as</w:t>
      </w:r>
      <w:r w:rsidRPr="0003412F">
        <w:rPr>
          <w:rFonts w:ascii="Arial" w:eastAsia="Arial" w:hAnsi="Arial" w:cs="Arial"/>
          <w:spacing w:val="-2"/>
          <w:kern w:val="0"/>
          <w:sz w:val="22"/>
          <w:szCs w:val="22"/>
          <w14:ligatures w14:val="none"/>
        </w:rPr>
        <w:t xml:space="preserve"> </w:t>
      </w:r>
      <w:r w:rsidRPr="0003412F">
        <w:rPr>
          <w:rFonts w:ascii="Arial" w:eastAsia="Arial" w:hAnsi="Arial" w:cs="Arial"/>
          <w:kern w:val="0"/>
          <w:sz w:val="22"/>
          <w:szCs w:val="22"/>
          <w14:ligatures w14:val="none"/>
        </w:rPr>
        <w:t>directed</w:t>
      </w:r>
      <w:r w:rsidRPr="0003412F">
        <w:rPr>
          <w:rFonts w:ascii="Arial" w:eastAsia="Arial" w:hAnsi="Arial" w:cs="Arial"/>
          <w:spacing w:val="-6"/>
          <w:kern w:val="0"/>
          <w:sz w:val="22"/>
          <w:szCs w:val="22"/>
          <w14:ligatures w14:val="none"/>
        </w:rPr>
        <w:t xml:space="preserve"> </w:t>
      </w:r>
      <w:r w:rsidRPr="0003412F">
        <w:rPr>
          <w:rFonts w:ascii="Arial" w:eastAsia="Arial" w:hAnsi="Arial" w:cs="Arial"/>
          <w:kern w:val="0"/>
          <w:sz w:val="22"/>
          <w:szCs w:val="22"/>
          <w14:ligatures w14:val="none"/>
        </w:rPr>
        <w:t>by</w:t>
      </w:r>
      <w:r w:rsidRPr="0003412F">
        <w:rPr>
          <w:rFonts w:ascii="Arial" w:eastAsia="Arial" w:hAnsi="Arial" w:cs="Arial"/>
          <w:spacing w:val="-5"/>
          <w:kern w:val="0"/>
          <w:sz w:val="22"/>
          <w:szCs w:val="22"/>
          <w14:ligatures w14:val="none"/>
        </w:rPr>
        <w:t xml:space="preserve"> </w:t>
      </w:r>
      <w:r w:rsidRPr="0003412F">
        <w:rPr>
          <w:rFonts w:ascii="Arial" w:eastAsia="Arial" w:hAnsi="Arial" w:cs="Arial"/>
          <w:kern w:val="0"/>
          <w:sz w:val="22"/>
          <w:szCs w:val="22"/>
          <w14:ligatures w14:val="none"/>
        </w:rPr>
        <w:t>the</w:t>
      </w:r>
      <w:r w:rsidRPr="0003412F">
        <w:rPr>
          <w:rFonts w:ascii="Arial" w:eastAsia="Arial" w:hAnsi="Arial" w:cs="Arial"/>
          <w:spacing w:val="-5"/>
          <w:kern w:val="0"/>
          <w:sz w:val="22"/>
          <w:szCs w:val="22"/>
          <w14:ligatures w14:val="none"/>
        </w:rPr>
        <w:t xml:space="preserve"> </w:t>
      </w:r>
      <w:r w:rsidRPr="0003412F">
        <w:rPr>
          <w:rFonts w:ascii="Arial" w:eastAsia="Arial" w:hAnsi="Arial" w:cs="Arial"/>
          <w:spacing w:val="-2"/>
          <w:kern w:val="0"/>
          <w:sz w:val="22"/>
          <w:szCs w:val="22"/>
          <w14:ligatures w14:val="none"/>
        </w:rPr>
        <w:t>coordinator.</w:t>
      </w:r>
    </w:p>
    <w:p w14:paraId="3D675C58" w14:textId="77777777" w:rsidR="00F00D73" w:rsidRPr="007915B9" w:rsidRDefault="00F00D73" w:rsidP="007915B9">
      <w:pPr>
        <w:pStyle w:val="ListParagraph"/>
        <w:ind w:left="1512"/>
        <w:rPr>
          <w:b/>
          <w:bCs/>
        </w:rPr>
      </w:pPr>
    </w:p>
    <w:p w14:paraId="27DD3AA8" w14:textId="2997BFD9" w:rsidR="007915B9" w:rsidRPr="007915B9" w:rsidRDefault="007915B9" w:rsidP="007915B9">
      <w:pPr>
        <w:widowControl w:val="0"/>
        <w:suppressAutoHyphens/>
        <w:spacing w:before="100" w:after="0" w:line="240" w:lineRule="auto"/>
        <w:ind w:left="1872" w:right="1155" w:hanging="1"/>
        <w:rPr>
          <w:rFonts w:ascii="Arial" w:eastAsia="Arial" w:hAnsi="Arial" w:cs="Arial"/>
          <w:kern w:val="0"/>
          <w:sz w:val="22"/>
          <w:szCs w:val="22"/>
          <w14:ligatures w14:val="none"/>
        </w:rPr>
      </w:pPr>
      <w:r w:rsidRPr="007915B9">
        <w:rPr>
          <w:rFonts w:ascii="Arial" w:eastAsia="Arial" w:hAnsi="Arial" w:cs="Arial"/>
          <w:b/>
          <w:color w:val="39639D"/>
          <w:kern w:val="0"/>
          <w:sz w:val="22"/>
          <w:szCs w:val="22"/>
          <w14:ligatures w14:val="none"/>
        </w:rPr>
        <w:t>Board</w:t>
      </w:r>
      <w:r w:rsidRPr="007915B9">
        <w:rPr>
          <w:rFonts w:ascii="Arial" w:eastAsia="Arial" w:hAnsi="Arial" w:cs="Arial"/>
          <w:b/>
          <w:color w:val="39639D"/>
          <w:spacing w:val="-1"/>
          <w:kern w:val="0"/>
          <w:sz w:val="22"/>
          <w:szCs w:val="22"/>
          <w14:ligatures w14:val="none"/>
        </w:rPr>
        <w:t xml:space="preserve"> </w:t>
      </w:r>
      <w:r w:rsidRPr="007915B9">
        <w:rPr>
          <w:rFonts w:ascii="Arial" w:eastAsia="Arial" w:hAnsi="Arial" w:cs="Arial"/>
          <w:b/>
          <w:color w:val="39639D"/>
          <w:kern w:val="0"/>
          <w:sz w:val="22"/>
          <w:szCs w:val="22"/>
          <w14:ligatures w14:val="none"/>
        </w:rPr>
        <w:t>of</w:t>
      </w:r>
      <w:r w:rsidRPr="007915B9">
        <w:rPr>
          <w:rFonts w:ascii="Arial" w:eastAsia="Arial" w:hAnsi="Arial" w:cs="Arial"/>
          <w:b/>
          <w:color w:val="39639D"/>
          <w:spacing w:val="-3"/>
          <w:kern w:val="0"/>
          <w:sz w:val="22"/>
          <w:szCs w:val="22"/>
          <w14:ligatures w14:val="none"/>
        </w:rPr>
        <w:t xml:space="preserve"> </w:t>
      </w:r>
      <w:r w:rsidRPr="007915B9">
        <w:rPr>
          <w:rFonts w:ascii="Arial" w:eastAsia="Arial" w:hAnsi="Arial" w:cs="Arial"/>
          <w:b/>
          <w:color w:val="39639D"/>
          <w:kern w:val="0"/>
          <w:sz w:val="22"/>
          <w:szCs w:val="22"/>
          <w14:ligatures w14:val="none"/>
        </w:rPr>
        <w:t>Directors</w:t>
      </w:r>
      <w:r w:rsidRPr="007915B9">
        <w:rPr>
          <w:rFonts w:ascii="Arial" w:eastAsia="Arial" w:hAnsi="Arial" w:cs="Arial"/>
          <w:b/>
          <w:color w:val="39639D"/>
          <w:spacing w:val="-4"/>
          <w:kern w:val="0"/>
          <w:sz w:val="22"/>
          <w:szCs w:val="22"/>
          <w14:ligatures w14:val="none"/>
        </w:rPr>
        <w:t xml:space="preserve"> </w:t>
      </w:r>
      <w:r w:rsidRPr="007915B9">
        <w:rPr>
          <w:rFonts w:ascii="Arial" w:eastAsia="Arial" w:hAnsi="Arial" w:cs="Arial"/>
          <w:kern w:val="0"/>
          <w:sz w:val="22"/>
          <w:szCs w:val="22"/>
          <w14:ligatures w14:val="none"/>
        </w:rPr>
        <w:t>–</w:t>
      </w:r>
      <w:r w:rsidRPr="007915B9">
        <w:rPr>
          <w:rFonts w:ascii="Arial" w:eastAsia="Arial" w:hAnsi="Arial" w:cs="Arial"/>
          <w:spacing w:val="-2"/>
          <w:kern w:val="0"/>
          <w:sz w:val="22"/>
          <w:szCs w:val="22"/>
          <w14:ligatures w14:val="none"/>
        </w:rPr>
        <w:t xml:space="preserve"> </w:t>
      </w:r>
      <w:r w:rsidRPr="007915B9">
        <w:rPr>
          <w:rFonts w:ascii="Arial" w:eastAsia="Arial" w:hAnsi="Arial" w:cs="Arial"/>
          <w:kern w:val="0"/>
          <w:sz w:val="22"/>
          <w:szCs w:val="22"/>
          <w14:ligatures w14:val="none"/>
        </w:rPr>
        <w:t>Composition</w:t>
      </w:r>
      <w:r w:rsidRPr="007915B9">
        <w:rPr>
          <w:rFonts w:ascii="Arial" w:eastAsia="Arial" w:hAnsi="Arial" w:cs="Arial"/>
          <w:spacing w:val="-2"/>
          <w:kern w:val="0"/>
          <w:sz w:val="22"/>
          <w:szCs w:val="22"/>
          <w14:ligatures w14:val="none"/>
        </w:rPr>
        <w:t xml:space="preserve"> </w:t>
      </w:r>
      <w:r w:rsidRPr="007915B9">
        <w:rPr>
          <w:rFonts w:ascii="Arial" w:eastAsia="Arial" w:hAnsi="Arial" w:cs="Arial"/>
          <w:kern w:val="0"/>
          <w:sz w:val="22"/>
          <w:szCs w:val="22"/>
          <w14:ligatures w14:val="none"/>
        </w:rPr>
        <w:t>of</w:t>
      </w:r>
      <w:r w:rsidRPr="007915B9">
        <w:rPr>
          <w:rFonts w:ascii="Arial" w:eastAsia="Arial" w:hAnsi="Arial" w:cs="Arial"/>
          <w:spacing w:val="-3"/>
          <w:kern w:val="0"/>
          <w:sz w:val="22"/>
          <w:szCs w:val="22"/>
          <w14:ligatures w14:val="none"/>
        </w:rPr>
        <w:t xml:space="preserve"> </w:t>
      </w:r>
      <w:r w:rsidRPr="007915B9">
        <w:rPr>
          <w:rFonts w:ascii="Arial" w:eastAsia="Arial" w:hAnsi="Arial" w:cs="Arial"/>
          <w:kern w:val="0"/>
          <w:sz w:val="22"/>
          <w:szCs w:val="22"/>
          <w14:ligatures w14:val="none"/>
        </w:rPr>
        <w:t>the</w:t>
      </w:r>
      <w:r w:rsidRPr="007915B9">
        <w:rPr>
          <w:rFonts w:ascii="Arial" w:eastAsia="Arial" w:hAnsi="Arial" w:cs="Arial"/>
          <w:spacing w:val="-2"/>
          <w:kern w:val="0"/>
          <w:sz w:val="22"/>
          <w:szCs w:val="22"/>
          <w14:ligatures w14:val="none"/>
        </w:rPr>
        <w:t xml:space="preserve"> </w:t>
      </w:r>
      <w:r w:rsidRPr="007915B9">
        <w:rPr>
          <w:rFonts w:ascii="Arial" w:eastAsia="Arial" w:hAnsi="Arial" w:cs="Arial"/>
          <w:kern w:val="0"/>
          <w:sz w:val="22"/>
          <w:szCs w:val="22"/>
          <w14:ligatures w14:val="none"/>
        </w:rPr>
        <w:t>Board</w:t>
      </w:r>
      <w:r w:rsidRPr="007915B9">
        <w:rPr>
          <w:rFonts w:ascii="Arial" w:eastAsia="Arial" w:hAnsi="Arial" w:cs="Arial"/>
          <w:spacing w:val="-2"/>
          <w:kern w:val="0"/>
          <w:sz w:val="22"/>
          <w:szCs w:val="22"/>
          <w14:ligatures w14:val="none"/>
        </w:rPr>
        <w:t xml:space="preserve"> </w:t>
      </w:r>
      <w:r w:rsidRPr="007915B9">
        <w:rPr>
          <w:rFonts w:ascii="Arial" w:eastAsia="Arial" w:hAnsi="Arial" w:cs="Arial"/>
          <w:kern w:val="0"/>
          <w:sz w:val="22"/>
          <w:szCs w:val="22"/>
          <w14:ligatures w14:val="none"/>
        </w:rPr>
        <w:t>includes</w:t>
      </w:r>
      <w:r w:rsidRPr="007915B9">
        <w:rPr>
          <w:rFonts w:ascii="Arial" w:eastAsia="Arial" w:hAnsi="Arial" w:cs="Arial"/>
          <w:spacing w:val="-1"/>
          <w:kern w:val="0"/>
          <w:sz w:val="22"/>
          <w:szCs w:val="22"/>
          <w14:ligatures w14:val="none"/>
        </w:rPr>
        <w:t xml:space="preserve"> </w:t>
      </w:r>
      <w:r w:rsidRPr="007915B9">
        <w:rPr>
          <w:rFonts w:ascii="Arial" w:eastAsia="Arial" w:hAnsi="Arial" w:cs="Arial"/>
          <w:kern w:val="0"/>
          <w:sz w:val="22"/>
          <w:szCs w:val="22"/>
          <w14:ligatures w14:val="none"/>
        </w:rPr>
        <w:t>the</w:t>
      </w:r>
      <w:r w:rsidRPr="007915B9">
        <w:rPr>
          <w:rFonts w:ascii="Arial" w:eastAsia="Arial" w:hAnsi="Arial" w:cs="Arial"/>
          <w:spacing w:val="-4"/>
          <w:kern w:val="0"/>
          <w:sz w:val="22"/>
          <w:szCs w:val="22"/>
          <w14:ligatures w14:val="none"/>
        </w:rPr>
        <w:t xml:space="preserve"> </w:t>
      </w:r>
      <w:r w:rsidRPr="007915B9">
        <w:rPr>
          <w:rFonts w:ascii="Arial" w:eastAsia="Arial" w:hAnsi="Arial" w:cs="Arial"/>
          <w:kern w:val="0"/>
          <w:sz w:val="22"/>
          <w:szCs w:val="22"/>
          <w14:ligatures w14:val="none"/>
        </w:rPr>
        <w:t>Mayor of</w:t>
      </w:r>
      <w:r w:rsidRPr="007915B9">
        <w:rPr>
          <w:rFonts w:ascii="Arial" w:eastAsia="Arial" w:hAnsi="Arial" w:cs="Arial"/>
          <w:spacing w:val="-2"/>
          <w:kern w:val="0"/>
          <w:sz w:val="22"/>
          <w:szCs w:val="22"/>
          <w14:ligatures w14:val="none"/>
        </w:rPr>
        <w:t xml:space="preserve"> </w:t>
      </w:r>
      <w:r w:rsidRPr="007915B9">
        <w:rPr>
          <w:rFonts w:ascii="Arial" w:eastAsia="Arial" w:hAnsi="Arial" w:cs="Arial"/>
          <w:kern w:val="0"/>
          <w:sz w:val="22"/>
          <w:szCs w:val="22"/>
          <w14:ligatures w14:val="none"/>
        </w:rPr>
        <w:t>the</w:t>
      </w:r>
      <w:r w:rsidRPr="007915B9">
        <w:rPr>
          <w:rFonts w:ascii="Arial" w:eastAsia="Arial" w:hAnsi="Arial" w:cs="Arial"/>
          <w:spacing w:val="-4"/>
          <w:kern w:val="0"/>
          <w:sz w:val="22"/>
          <w:szCs w:val="22"/>
          <w14:ligatures w14:val="none"/>
        </w:rPr>
        <w:t xml:space="preserve"> </w:t>
      </w:r>
      <w:r w:rsidRPr="007915B9">
        <w:rPr>
          <w:rFonts w:ascii="Arial" w:eastAsia="Arial" w:hAnsi="Arial" w:cs="Arial"/>
          <w:kern w:val="0"/>
          <w:sz w:val="22"/>
          <w:szCs w:val="22"/>
          <w14:ligatures w14:val="none"/>
        </w:rPr>
        <w:t>City</w:t>
      </w:r>
      <w:r w:rsidRPr="007915B9">
        <w:rPr>
          <w:rFonts w:ascii="Arial" w:eastAsia="Arial" w:hAnsi="Arial" w:cs="Arial"/>
          <w:spacing w:val="-1"/>
          <w:kern w:val="0"/>
          <w:sz w:val="22"/>
          <w:szCs w:val="22"/>
          <w14:ligatures w14:val="none"/>
        </w:rPr>
        <w:t xml:space="preserve"> </w:t>
      </w:r>
      <w:r w:rsidRPr="007915B9">
        <w:rPr>
          <w:rFonts w:ascii="Arial" w:eastAsia="Arial" w:hAnsi="Arial" w:cs="Arial"/>
          <w:kern w:val="0"/>
          <w:sz w:val="22"/>
          <w:szCs w:val="22"/>
          <w14:ligatures w14:val="none"/>
        </w:rPr>
        <w:t>of Paducah</w:t>
      </w:r>
      <w:r w:rsidRPr="007915B9">
        <w:rPr>
          <w:rFonts w:ascii="Arial" w:eastAsia="Arial" w:hAnsi="Arial" w:cs="Arial"/>
          <w:spacing w:val="-3"/>
          <w:kern w:val="0"/>
          <w:sz w:val="22"/>
          <w:szCs w:val="22"/>
          <w14:ligatures w14:val="none"/>
        </w:rPr>
        <w:t xml:space="preserve"> </w:t>
      </w:r>
      <w:r w:rsidRPr="007915B9">
        <w:rPr>
          <w:rFonts w:ascii="Arial" w:eastAsia="Arial" w:hAnsi="Arial" w:cs="Arial"/>
          <w:kern w:val="0"/>
          <w:sz w:val="22"/>
          <w:szCs w:val="22"/>
          <w14:ligatures w14:val="none"/>
        </w:rPr>
        <w:t xml:space="preserve">as the Chair of the Board, three tenant members, and three at large members until 6/30/2025. </w:t>
      </w:r>
    </w:p>
    <w:p w14:paraId="0A07036C" w14:textId="77777777" w:rsidR="007915B9" w:rsidRDefault="007915B9" w:rsidP="007915B9">
      <w:pPr>
        <w:pStyle w:val="ListParagraph"/>
        <w:ind w:left="1512"/>
        <w:rPr>
          <w:b/>
          <w:bCs/>
        </w:rPr>
      </w:pPr>
    </w:p>
    <w:p w14:paraId="03CC8267" w14:textId="5B76FC3F" w:rsidR="0060293D" w:rsidRDefault="0060293D" w:rsidP="007915B9">
      <w:pPr>
        <w:pStyle w:val="ListParagraph"/>
        <w:ind w:left="1512"/>
        <w:rPr>
          <w:b/>
          <w:bCs/>
        </w:rPr>
      </w:pPr>
      <w:r>
        <w:rPr>
          <w:b/>
          <w:bCs/>
        </w:rPr>
        <w:t>NEW</w:t>
      </w:r>
    </w:p>
    <w:p w14:paraId="71028938" w14:textId="77777777" w:rsidR="0060293D" w:rsidRDefault="0060293D" w:rsidP="007915B9">
      <w:pPr>
        <w:pStyle w:val="ListParagraph"/>
        <w:ind w:left="1512"/>
        <w:rPr>
          <w:b/>
          <w:bCs/>
        </w:rPr>
      </w:pPr>
    </w:p>
    <w:p w14:paraId="6B8930E7" w14:textId="77777777" w:rsidR="0060293D" w:rsidRPr="0060293D" w:rsidRDefault="0060293D" w:rsidP="0060293D">
      <w:pPr>
        <w:widowControl w:val="0"/>
        <w:numPr>
          <w:ilvl w:val="0"/>
          <w:numId w:val="43"/>
        </w:numPr>
        <w:tabs>
          <w:tab w:val="left" w:pos="1513"/>
        </w:tabs>
        <w:suppressAutoHyphens/>
        <w:spacing w:after="0" w:line="240" w:lineRule="auto"/>
        <w:outlineLvl w:val="1"/>
        <w:rPr>
          <w:rFonts w:ascii="Cambria" w:eastAsia="Cambria" w:hAnsi="Cambria" w:cs="Cambria"/>
          <w:b/>
          <w:bCs/>
          <w:kern w:val="0"/>
          <w:sz w:val="26"/>
          <w:szCs w:val="26"/>
          <w:highlight w:val="cyan"/>
          <w14:ligatures w14:val="none"/>
        </w:rPr>
      </w:pPr>
      <w:r w:rsidRPr="0060293D">
        <w:rPr>
          <w:rFonts w:ascii="Cambria" w:eastAsia="Cambria" w:hAnsi="Cambria" w:cs="Cambria"/>
          <w:b/>
          <w:bCs/>
          <w:color w:val="2DA2BF"/>
          <w:kern w:val="0"/>
          <w:sz w:val="26"/>
          <w:szCs w:val="26"/>
          <w:highlight w:val="cyan"/>
          <w14:ligatures w14:val="none"/>
        </w:rPr>
        <w:t>Program</w:t>
      </w:r>
      <w:r w:rsidRPr="0060293D">
        <w:rPr>
          <w:rFonts w:ascii="Cambria" w:eastAsia="Cambria" w:hAnsi="Cambria" w:cs="Cambria"/>
          <w:b/>
          <w:bCs/>
          <w:color w:val="2DA2BF"/>
          <w:spacing w:val="-13"/>
          <w:kern w:val="0"/>
          <w:sz w:val="26"/>
          <w:szCs w:val="26"/>
          <w:highlight w:val="cyan"/>
          <w14:ligatures w14:val="none"/>
        </w:rPr>
        <w:t xml:space="preserve"> </w:t>
      </w:r>
      <w:r w:rsidRPr="0060293D">
        <w:rPr>
          <w:rFonts w:ascii="Cambria" w:eastAsia="Cambria" w:hAnsi="Cambria" w:cs="Cambria"/>
          <w:b/>
          <w:bCs/>
          <w:color w:val="2DA2BF"/>
          <w:spacing w:val="-2"/>
          <w:kern w:val="0"/>
          <w:sz w:val="26"/>
          <w:szCs w:val="26"/>
          <w:highlight w:val="cyan"/>
          <w14:ligatures w14:val="none"/>
        </w:rPr>
        <w:t>Management</w:t>
      </w:r>
    </w:p>
    <w:p w14:paraId="09260E6C"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Effective July 1, 2025, the Paducah Section 8 Housing Choice Voucher (HCV) Program was merged with the Housing Authority of Paducah (HAP). The HCV Program is administered by the Housing Authority of Paducah in accordance with applicable HUD regulations, including 24 CFR Part 982, the HAP HCV Administrative Plan, HUD notices, and other applicable federal requirements.</w:t>
      </w:r>
    </w:p>
    <w:p w14:paraId="14040C7F"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p>
    <w:p w14:paraId="7A600DA5"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The Housing Authority of Paducah provides management, oversight, training, quality control, compliance monitoring, and administrative support for the HCV Program. Required HUD reporting and program submissions shall be completed accurately and timely.</w:t>
      </w:r>
    </w:p>
    <w:p w14:paraId="51F864E8"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p>
    <w:p w14:paraId="4143FCC3"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HCV Department Staffing</w:t>
      </w:r>
    </w:p>
    <w:p w14:paraId="68448E91"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p>
    <w:p w14:paraId="291E46B1"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The HCV Department consists of three employees. Overall agency oversight is provided by the Executive Director. Day-to-day HCV program administration is managed by the Housing Manager.</w:t>
      </w:r>
    </w:p>
    <w:p w14:paraId="098AAB01" w14:textId="77777777" w:rsidR="0060293D" w:rsidRPr="0060293D" w:rsidRDefault="0060293D" w:rsidP="0060293D">
      <w:pPr>
        <w:widowControl w:val="0"/>
        <w:suppressAutoHyphens/>
        <w:spacing w:after="0" w:line="240" w:lineRule="auto"/>
        <w:ind w:left="1530"/>
        <w:rPr>
          <w:rFonts w:ascii="Arial" w:eastAsia="Arial" w:hAnsi="Arial" w:cs="Arial"/>
          <w:kern w:val="0"/>
          <w:sz w:val="22"/>
          <w:szCs w:val="22"/>
          <w:highlight w:val="cyan"/>
          <w14:ligatures w14:val="none"/>
        </w:rPr>
      </w:pPr>
    </w:p>
    <w:p w14:paraId="27CEE968" w14:textId="77777777" w:rsidR="0060293D" w:rsidRPr="0060293D" w:rsidRDefault="0060293D" w:rsidP="0060293D">
      <w:pPr>
        <w:widowControl w:val="0"/>
        <w:suppressAutoHyphens/>
        <w:spacing w:after="0" w:line="240" w:lineRule="auto"/>
        <w:ind w:left="1530"/>
        <w:rPr>
          <w:rFonts w:ascii="Arial" w:eastAsia="Arial" w:hAnsi="Arial" w:cs="Arial"/>
          <w:b/>
          <w:bCs/>
          <w:kern w:val="0"/>
          <w:sz w:val="22"/>
          <w:szCs w:val="22"/>
          <w:highlight w:val="cyan"/>
          <w14:ligatures w14:val="none"/>
        </w:rPr>
      </w:pPr>
      <w:r w:rsidRPr="0060293D">
        <w:rPr>
          <w:rFonts w:ascii="Arial" w:eastAsia="Arial" w:hAnsi="Arial" w:cs="Arial"/>
          <w:b/>
          <w:bCs/>
          <w:kern w:val="0"/>
          <w:sz w:val="22"/>
          <w:szCs w:val="22"/>
          <w:highlight w:val="cyan"/>
          <w14:ligatures w14:val="none"/>
        </w:rPr>
        <w:t>Executive Director – Program Oversight</w:t>
      </w:r>
    </w:p>
    <w:p w14:paraId="47DCFC6B"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Provides executive oversight of the HCV Program.</w:t>
      </w:r>
    </w:p>
    <w:p w14:paraId="03CC7336"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Ensures compliance with HUD regulations and HAP policies.</w:t>
      </w:r>
    </w:p>
    <w:p w14:paraId="556C8607"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 program performance, financial accountability, and regulatory compliance.</w:t>
      </w:r>
    </w:p>
    <w:p w14:paraId="3F5EA936"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Ensures appropriate internal controls and quality-control procedures are maintained.</w:t>
      </w:r>
    </w:p>
    <w:p w14:paraId="2D8E6152"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Provides directions to the Housing Manager regarding HCV operations and agency priorities.</w:t>
      </w:r>
    </w:p>
    <w:p w14:paraId="4A38656C"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Ensures required HUD reports, certifications, plans, and submissions are completed.</w:t>
      </w:r>
    </w:p>
    <w:p w14:paraId="7097C9E1"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 portability requests and processing.</w:t>
      </w:r>
    </w:p>
    <w:p w14:paraId="0A28C14A"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Oversees HUD-VASH and other applicable special-purpose vouchers.</w:t>
      </w:r>
    </w:p>
    <w:p w14:paraId="588BF3CC"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Reports significant HCV matters and program performance to the HAP Board of Commissioners.</w:t>
      </w:r>
    </w:p>
    <w:p w14:paraId="0C14B0A1"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 the HCV Homeownership Program and Family Self-Sufficiency (FSS) Program, as applicable.</w:t>
      </w:r>
    </w:p>
    <w:p w14:paraId="10C8C9F6"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proofErr w:type="gramStart"/>
      <w:r w:rsidRPr="0060293D">
        <w:rPr>
          <w:rFonts w:ascii="Arial" w:eastAsia="Arial" w:hAnsi="Arial" w:cs="Arial"/>
          <w:kern w:val="0"/>
          <w:sz w:val="22"/>
          <w:szCs w:val="22"/>
          <w:highlight w:val="cyan"/>
          <w14:ligatures w14:val="none"/>
        </w:rPr>
        <w:t>Oversees</w:t>
      </w:r>
      <w:proofErr w:type="gramEnd"/>
      <w:r w:rsidRPr="0060293D">
        <w:rPr>
          <w:rFonts w:ascii="Arial" w:eastAsia="Arial" w:hAnsi="Arial" w:cs="Arial"/>
          <w:kern w:val="0"/>
          <w:sz w:val="22"/>
          <w:szCs w:val="22"/>
          <w:highlight w:val="cyan"/>
          <w14:ligatures w14:val="none"/>
        </w:rPr>
        <w:t xml:space="preserve"> informal reviews and informal hearings.</w:t>
      </w:r>
    </w:p>
    <w:p w14:paraId="01F8A20F"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proofErr w:type="gramStart"/>
      <w:r w:rsidRPr="0060293D">
        <w:rPr>
          <w:rFonts w:ascii="Arial" w:eastAsia="Arial" w:hAnsi="Arial" w:cs="Arial"/>
          <w:kern w:val="0"/>
          <w:sz w:val="22"/>
          <w:szCs w:val="22"/>
          <w:highlight w:val="cyan"/>
          <w14:ligatures w14:val="none"/>
        </w:rPr>
        <w:t>Oversees</w:t>
      </w:r>
      <w:proofErr w:type="gramEnd"/>
      <w:r w:rsidRPr="0060293D">
        <w:rPr>
          <w:rFonts w:ascii="Arial" w:eastAsia="Arial" w:hAnsi="Arial" w:cs="Arial"/>
          <w:kern w:val="0"/>
          <w:sz w:val="22"/>
          <w:szCs w:val="22"/>
          <w:highlight w:val="cyan"/>
          <w14:ligatures w14:val="none"/>
        </w:rPr>
        <w:t xml:space="preserve"> SEMAP compliance and quality-control reviews.</w:t>
      </w:r>
    </w:p>
    <w:p w14:paraId="3A6DDC10"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Monitors voucher utilization, leasing, HAP expenditures, and program performance.</w:t>
      </w:r>
    </w:p>
    <w:p w14:paraId="23A017A6"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Ensure HUD systems and required program reporting are completed accurately and timely.</w:t>
      </w:r>
    </w:p>
    <w:p w14:paraId="4FB810DF"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lastRenderedPageBreak/>
        <w:t>Coordinates audit, monitoring, and HUD review responses.</w:t>
      </w:r>
    </w:p>
    <w:p w14:paraId="636C257C" w14:textId="77777777" w:rsidR="0060293D" w:rsidRPr="0060293D" w:rsidRDefault="0060293D" w:rsidP="0060293D">
      <w:pPr>
        <w:widowControl w:val="0"/>
        <w:numPr>
          <w:ilvl w:val="0"/>
          <w:numId w:val="44"/>
        </w:numPr>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Maintains and recommends revisions to the HCV Administrative Plan.</w:t>
      </w:r>
    </w:p>
    <w:p w14:paraId="46E6E428" w14:textId="77777777" w:rsidR="0060293D" w:rsidRPr="0060293D" w:rsidRDefault="0060293D" w:rsidP="0060293D">
      <w:pPr>
        <w:widowControl w:val="0"/>
        <w:suppressAutoHyphens/>
        <w:spacing w:before="120" w:after="0" w:line="240" w:lineRule="auto"/>
        <w:ind w:left="1530" w:right="1155"/>
        <w:rPr>
          <w:rFonts w:ascii="Arial" w:eastAsia="Arial" w:hAnsi="Arial" w:cs="Arial"/>
          <w:kern w:val="0"/>
          <w:sz w:val="22"/>
          <w:szCs w:val="22"/>
          <w:highlight w:val="cyan"/>
          <w14:ligatures w14:val="none"/>
        </w:rPr>
      </w:pPr>
      <w:r w:rsidRPr="0060293D">
        <w:rPr>
          <w:rFonts w:ascii="Arial" w:eastAsia="Arial" w:hAnsi="Arial" w:cs="Arial"/>
          <w:b/>
          <w:kern w:val="0"/>
          <w:sz w:val="22"/>
          <w:szCs w:val="22"/>
          <w:highlight w:val="cyan"/>
          <w14:ligatures w14:val="none"/>
        </w:rPr>
        <w:t xml:space="preserve">Section 8 Housing Manager </w:t>
      </w:r>
    </w:p>
    <w:p w14:paraId="22CBB1C4"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Provides day-to-day management and supervision of the HCV Department.</w:t>
      </w:r>
    </w:p>
    <w:p w14:paraId="7B6F80DE"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Supervises Housing Specialists and inspection activities.</w:t>
      </w:r>
    </w:p>
    <w:p w14:paraId="7FAFCE96"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 applications, eligibility determinations, admissions, and voucher issuance.</w:t>
      </w:r>
    </w:p>
    <w:p w14:paraId="16956022"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 annual and interim reexaminations.</w:t>
      </w:r>
    </w:p>
    <w:p w14:paraId="7B95B3C4"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Oversees income, asset, deduction, rent, utility allowance, and HAP calculations.</w:t>
      </w:r>
    </w:p>
    <w:p w14:paraId="391E67FB"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Oversees participant briefings and ensures required information is provided to families.</w:t>
      </w:r>
    </w:p>
    <w:p w14:paraId="5E87D2BC"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Oversees waiting-list administration and applicant processing.</w:t>
      </w:r>
    </w:p>
    <w:p w14:paraId="1BAC6C3D"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Oversees landlord participation and owner documentation.</w:t>
      </w:r>
    </w:p>
    <w:p w14:paraId="40C10FE4"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Oversees move-ins, transfers, moves, and terminations.</w:t>
      </w:r>
    </w:p>
    <w:p w14:paraId="498B6C5A"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 reasonable accommodation requests in coordination with appropriate HAP staff.</w:t>
      </w:r>
    </w:p>
    <w:p w14:paraId="04C8A053"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Issues vouchers and processes requests for tenancy approval.</w:t>
      </w:r>
    </w:p>
    <w:p w14:paraId="1FBB4BA6"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Oversee fraud, unreported income, and program-integrity matters.</w:t>
      </w:r>
    </w:p>
    <w:p w14:paraId="6F51DB52" w14:textId="77777777" w:rsidR="0060293D" w:rsidRPr="0060293D" w:rsidRDefault="0060293D" w:rsidP="0060293D">
      <w:pPr>
        <w:widowControl w:val="0"/>
        <w:numPr>
          <w:ilvl w:val="0"/>
          <w:numId w:val="45"/>
        </w:numPr>
        <w:tabs>
          <w:tab w:val="left" w:pos="1890"/>
        </w:tabs>
        <w:suppressAutoHyphens/>
        <w:spacing w:after="0" w:line="240" w:lineRule="auto"/>
        <w:ind w:left="2160" w:hanging="270"/>
        <w:contextualSpacing/>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Ensure the rent to the owner does not exceed rents charged for comparable unassisted units, as required by HUD regulations.</w:t>
      </w:r>
    </w:p>
    <w:p w14:paraId="3257C596"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proofErr w:type="gramStart"/>
      <w:r w:rsidRPr="0060293D">
        <w:rPr>
          <w:rFonts w:ascii="Arial" w:eastAsia="Arial" w:hAnsi="Arial" w:cs="Arial"/>
          <w:kern w:val="0"/>
          <w:sz w:val="22"/>
          <w:szCs w:val="22"/>
          <w:highlight w:val="cyan"/>
          <w14:ligatures w14:val="none"/>
        </w:rPr>
        <w:t>Oversees</w:t>
      </w:r>
      <w:proofErr w:type="gramEnd"/>
      <w:r w:rsidRPr="0060293D">
        <w:rPr>
          <w:rFonts w:ascii="Arial" w:eastAsia="Arial" w:hAnsi="Arial" w:cs="Arial"/>
          <w:kern w:val="0"/>
          <w:sz w:val="22"/>
          <w:szCs w:val="22"/>
          <w:highlight w:val="cyan"/>
          <w14:ligatures w14:val="none"/>
        </w:rPr>
        <w:t xml:space="preserve"> and schedules HCV inspections and </w:t>
      </w:r>
      <w:proofErr w:type="gramStart"/>
      <w:r w:rsidRPr="0060293D">
        <w:rPr>
          <w:rFonts w:ascii="Arial" w:eastAsia="Arial" w:hAnsi="Arial" w:cs="Arial"/>
          <w:kern w:val="0"/>
          <w:sz w:val="22"/>
          <w:szCs w:val="22"/>
          <w:highlight w:val="cyan"/>
          <w14:ligatures w14:val="none"/>
        </w:rPr>
        <w:t>ensures</w:t>
      </w:r>
      <w:proofErr w:type="gramEnd"/>
      <w:r w:rsidRPr="0060293D">
        <w:rPr>
          <w:rFonts w:ascii="Arial" w:eastAsia="Arial" w:hAnsi="Arial" w:cs="Arial"/>
          <w:kern w:val="0"/>
          <w:sz w:val="22"/>
          <w:szCs w:val="22"/>
          <w:highlight w:val="cyan"/>
          <w14:ligatures w14:val="none"/>
        </w:rPr>
        <w:t xml:space="preserve"> compliance with current HUD inspection requirements.</w:t>
      </w:r>
    </w:p>
    <w:p w14:paraId="6C43DB70"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Monitors failed inspections, required corrections, abatements, and enforcement actions.</w:t>
      </w:r>
    </w:p>
    <w:p w14:paraId="024650A0"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Coordinates inspection results including abatement or other action when required.</w:t>
      </w:r>
    </w:p>
    <w:p w14:paraId="5E8FC431"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Coordinates FMR, payment standard, and utility allowance reviews and updates.</w:t>
      </w:r>
    </w:p>
    <w:p w14:paraId="4C66833D"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Processes repayment agreements and program-integrity matter as assigned.</w:t>
      </w:r>
    </w:p>
    <w:p w14:paraId="13C59A2C"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Monitors move-ins, transfers, move-outs, and portability transactions for accuracy.</w:t>
      </w:r>
    </w:p>
    <w:p w14:paraId="1EB849C0"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Prepares and issues required notices and determination letters.</w:t>
      </w:r>
    </w:p>
    <w:p w14:paraId="1EF21455"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Processes change in family composition and income.</w:t>
      </w:r>
    </w:p>
    <w:p w14:paraId="4802C297"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Conducts applicant and participant briefings.</w:t>
      </w:r>
    </w:p>
    <w:p w14:paraId="2CF00029"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Monitors participant compliance with family obligations.</w:t>
      </w:r>
    </w:p>
    <w:p w14:paraId="0E42EE8D" w14:textId="77777777" w:rsidR="0060293D" w:rsidRPr="0060293D" w:rsidRDefault="0060293D" w:rsidP="0060293D">
      <w:pPr>
        <w:widowControl w:val="0"/>
        <w:numPr>
          <w:ilvl w:val="0"/>
          <w:numId w:val="45"/>
        </w:numPr>
        <w:tabs>
          <w:tab w:val="left" w:pos="189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Performs other HCV program duties assigned by the Executive Director.</w:t>
      </w:r>
    </w:p>
    <w:p w14:paraId="38C65FE7" w14:textId="77777777" w:rsidR="0060293D" w:rsidRPr="0060293D" w:rsidRDefault="0060293D" w:rsidP="0060293D">
      <w:pPr>
        <w:widowControl w:val="0"/>
        <w:suppressAutoHyphens/>
        <w:spacing w:before="115" w:after="0" w:line="240" w:lineRule="auto"/>
        <w:ind w:left="1530"/>
        <w:rPr>
          <w:rFonts w:ascii="Arial" w:eastAsia="Arial" w:hAnsi="Arial" w:cs="Arial"/>
          <w:kern w:val="0"/>
          <w:sz w:val="22"/>
          <w:szCs w:val="22"/>
          <w:highlight w:val="cyan"/>
          <w14:ligatures w14:val="none"/>
        </w:rPr>
      </w:pPr>
      <w:r w:rsidRPr="0060293D">
        <w:rPr>
          <w:rFonts w:ascii="Arial" w:eastAsia="Arial" w:hAnsi="Arial" w:cs="Arial"/>
          <w:b/>
          <w:kern w:val="0"/>
          <w:sz w:val="22"/>
          <w:szCs w:val="22"/>
          <w:highlight w:val="cyan"/>
          <w14:ligatures w14:val="none"/>
        </w:rPr>
        <w:t>Housing</w:t>
      </w:r>
      <w:r w:rsidRPr="0060293D">
        <w:rPr>
          <w:rFonts w:ascii="Arial" w:eastAsia="Arial" w:hAnsi="Arial" w:cs="Arial"/>
          <w:b/>
          <w:spacing w:val="-8"/>
          <w:kern w:val="0"/>
          <w:sz w:val="22"/>
          <w:szCs w:val="22"/>
          <w:highlight w:val="cyan"/>
          <w14:ligatures w14:val="none"/>
        </w:rPr>
        <w:t xml:space="preserve"> </w:t>
      </w:r>
      <w:r w:rsidRPr="0060293D">
        <w:rPr>
          <w:rFonts w:ascii="Arial" w:eastAsia="Arial" w:hAnsi="Arial" w:cs="Arial"/>
          <w:b/>
          <w:kern w:val="0"/>
          <w:sz w:val="22"/>
          <w:szCs w:val="22"/>
          <w:highlight w:val="cyan"/>
          <w14:ligatures w14:val="none"/>
        </w:rPr>
        <w:t>Specialist</w:t>
      </w:r>
      <w:r w:rsidRPr="0060293D">
        <w:rPr>
          <w:rFonts w:ascii="Arial" w:eastAsia="Arial" w:hAnsi="Arial" w:cs="Arial"/>
          <w:b/>
          <w:spacing w:val="-8"/>
          <w:kern w:val="0"/>
          <w:sz w:val="22"/>
          <w:szCs w:val="22"/>
          <w:highlight w:val="cyan"/>
          <w14:ligatures w14:val="none"/>
        </w:rPr>
        <w:t>(s)</w:t>
      </w:r>
    </w:p>
    <w:p w14:paraId="2D5A021A"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Processes applications and determines program eligibility.</w:t>
      </w:r>
    </w:p>
    <w:p w14:paraId="710F6979"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Assist with the completion of annual and interim reexaminations.</w:t>
      </w:r>
    </w:p>
    <w:p w14:paraId="774E327A"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Verifies income, assets, deductions, and family composition.</w:t>
      </w:r>
    </w:p>
    <w:p w14:paraId="0DF36557"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Uses EIV and other HUD-approved verification systems as required.</w:t>
      </w:r>
    </w:p>
    <w:p w14:paraId="4D836730"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Calculating Total Tenant Payment, family rent, utility reimbursement, and Housing Assistance Payments.</w:t>
      </w:r>
    </w:p>
    <w:p w14:paraId="451A7933"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Maintains participant and landlord records.</w:t>
      </w:r>
    </w:p>
    <w:p w14:paraId="23A86E6C"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Assist with reasonable accommodation requests and supporting documentation.</w:t>
      </w:r>
    </w:p>
    <w:p w14:paraId="0FA0F75C"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Assists with HUD-VASH, Homeownership, FSS, and other special programs as assigned.</w:t>
      </w:r>
    </w:p>
    <w:p w14:paraId="2D3E3AE5"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Schedules for HCV inspections.</w:t>
      </w:r>
    </w:p>
    <w:p w14:paraId="47663F0E"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Assist with processing move-ins, transfers, move-outs, and portability transactions.</w:t>
      </w:r>
    </w:p>
    <w:p w14:paraId="388DCA16"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Maintains complete and accurate electronic and/or physical participant files.</w:t>
      </w:r>
    </w:p>
    <w:p w14:paraId="328E8B34"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Assists with audits, quality-control reviews, SEMAP, and HUD monitoring.</w:t>
      </w:r>
    </w:p>
    <w:p w14:paraId="217F223C"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Prepares required reports and program documentation.</w:t>
      </w:r>
    </w:p>
    <w:p w14:paraId="25511132" w14:textId="77777777" w:rsidR="0060293D" w:rsidRPr="0060293D" w:rsidRDefault="0060293D" w:rsidP="0060293D">
      <w:pPr>
        <w:widowControl w:val="0"/>
        <w:numPr>
          <w:ilvl w:val="0"/>
          <w:numId w:val="42"/>
        </w:numPr>
        <w:tabs>
          <w:tab w:val="left" w:pos="2160"/>
        </w:tabs>
        <w:suppressAutoHyphens/>
        <w:spacing w:after="0" w:line="240" w:lineRule="auto"/>
        <w:ind w:left="2160" w:hanging="270"/>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Performs other HCV duties assigned by the Housing Manager.</w:t>
      </w:r>
    </w:p>
    <w:p w14:paraId="320D63E3" w14:textId="77777777" w:rsidR="0060293D" w:rsidRPr="0060293D" w:rsidRDefault="0060293D" w:rsidP="0060293D">
      <w:pPr>
        <w:widowControl w:val="0"/>
        <w:suppressAutoHyphens/>
        <w:spacing w:before="114" w:after="0" w:line="240" w:lineRule="auto"/>
        <w:ind w:left="1530" w:right="1262"/>
        <w:rPr>
          <w:rFonts w:ascii="Arial" w:eastAsia="Arial" w:hAnsi="Arial" w:cs="Arial"/>
          <w:b/>
          <w:color w:val="39639D"/>
          <w:kern w:val="0"/>
          <w:sz w:val="22"/>
          <w:szCs w:val="22"/>
          <w:highlight w:val="cyan"/>
          <w14:ligatures w14:val="none"/>
        </w:rPr>
      </w:pPr>
      <w:r w:rsidRPr="0060293D">
        <w:rPr>
          <w:rFonts w:ascii="Arial" w:eastAsia="Arial" w:hAnsi="Arial" w:cs="Arial"/>
          <w:b/>
          <w:bCs/>
          <w:kern w:val="0"/>
          <w:sz w:val="22"/>
          <w:szCs w:val="22"/>
          <w:highlight w:val="cyan"/>
          <w14:ligatures w14:val="none"/>
        </w:rPr>
        <w:t>Inspector</w:t>
      </w:r>
      <w:r w:rsidRPr="0060293D">
        <w:rPr>
          <w:rFonts w:ascii="Arial" w:eastAsia="Arial" w:hAnsi="Arial" w:cs="Arial"/>
          <w:b/>
          <w:color w:val="39639D"/>
          <w:kern w:val="0"/>
          <w:sz w:val="22"/>
          <w:szCs w:val="22"/>
          <w:highlight w:val="cyan"/>
          <w14:ligatures w14:val="none"/>
        </w:rPr>
        <w:t xml:space="preserve"> </w:t>
      </w:r>
    </w:p>
    <w:p w14:paraId="46BDC232" w14:textId="77777777" w:rsidR="0060293D" w:rsidRPr="0060293D" w:rsidRDefault="0060293D" w:rsidP="0060293D">
      <w:pPr>
        <w:widowControl w:val="0"/>
        <w:suppressAutoHyphens/>
        <w:spacing w:after="0" w:line="240" w:lineRule="auto"/>
        <w:ind w:firstLine="1530"/>
        <w:rPr>
          <w:rFonts w:ascii="Arial" w:eastAsia="Arial" w:hAnsi="Arial" w:cs="Arial"/>
          <w:b/>
          <w:bCs/>
          <w:kern w:val="0"/>
          <w:sz w:val="22"/>
          <w:szCs w:val="22"/>
          <w:highlight w:val="cyan"/>
          <w14:ligatures w14:val="none"/>
        </w:rPr>
      </w:pPr>
      <w:r w:rsidRPr="0060293D">
        <w:rPr>
          <w:rFonts w:ascii="Arial" w:eastAsia="Arial" w:hAnsi="Arial" w:cs="Arial"/>
          <w:b/>
          <w:bCs/>
          <w:kern w:val="0"/>
          <w:sz w:val="22"/>
          <w:szCs w:val="22"/>
          <w:highlight w:val="cyan"/>
          <w14:ligatures w14:val="none"/>
        </w:rPr>
        <w:t>Inspection Responsibilities</w:t>
      </w:r>
    </w:p>
    <w:p w14:paraId="78CFE3FC"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Schedules and performs HCV inspections in accordance with applicable HUD inspection standards.</w:t>
      </w:r>
    </w:p>
    <w:p w14:paraId="5A6A22FF" w14:textId="77777777" w:rsidR="0060293D" w:rsidRPr="0060293D" w:rsidRDefault="0060293D" w:rsidP="0060293D">
      <w:pPr>
        <w:widowControl w:val="0"/>
        <w:numPr>
          <w:ilvl w:val="0"/>
          <w:numId w:val="46"/>
        </w:numPr>
        <w:suppressAutoHyphens/>
        <w:spacing w:after="0" w:line="240" w:lineRule="auto"/>
        <w:ind w:left="2246"/>
        <w:contextualSpacing/>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Documents inspection results and identified deficiencies.</w:t>
      </w:r>
    </w:p>
    <w:p w14:paraId="34CD7292"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Inspects units for compliance with HUD requirements.</w:t>
      </w:r>
    </w:p>
    <w:p w14:paraId="48B10E06"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Communicates deficiencies and correction requirements to owners and participants.</w:t>
      </w:r>
    </w:p>
    <w:p w14:paraId="4B73E4DB"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lastRenderedPageBreak/>
        <w:t>Conducts initial, periodic, special, complaint, and quality-control inspections as assigned.</w:t>
      </w:r>
    </w:p>
    <w:p w14:paraId="381F75E2"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Performs HCV inspections in accordance with applicable HUD inspection standards.</w:t>
      </w:r>
    </w:p>
    <w:p w14:paraId="29FA2E27"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Identifies deficiencies requiring expedited or emergency correction.</w:t>
      </w:r>
    </w:p>
    <w:p w14:paraId="7DC959D8"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Conducts require follow-up inspections or verify acceptable documentation of completed repairs when permitted.</w:t>
      </w:r>
    </w:p>
    <w:p w14:paraId="30889ED8" w14:textId="77777777" w:rsidR="0060293D" w:rsidRPr="0060293D" w:rsidRDefault="0060293D" w:rsidP="0060293D">
      <w:pPr>
        <w:widowControl w:val="0"/>
        <w:numPr>
          <w:ilvl w:val="0"/>
          <w:numId w:val="46"/>
        </w:numPr>
        <w:suppressAutoHyphens/>
        <w:spacing w:after="0" w:line="240" w:lineRule="auto"/>
        <w:ind w:left="2246"/>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Maintains inspection records and supporting documentation.</w:t>
      </w:r>
    </w:p>
    <w:p w14:paraId="04428330" w14:textId="77777777" w:rsidR="0060293D" w:rsidRPr="0060293D" w:rsidRDefault="0060293D" w:rsidP="0060293D">
      <w:pPr>
        <w:widowControl w:val="0"/>
        <w:suppressAutoHyphens/>
        <w:spacing w:after="0" w:line="240" w:lineRule="auto"/>
        <w:ind w:left="2246" w:hanging="716"/>
        <w:rPr>
          <w:rFonts w:ascii="Arial" w:eastAsia="Arial" w:hAnsi="Arial" w:cs="Arial"/>
          <w:b/>
          <w:bCs/>
          <w:kern w:val="0"/>
          <w:sz w:val="22"/>
          <w:szCs w:val="22"/>
          <w:highlight w:val="cyan"/>
          <w14:ligatures w14:val="none"/>
        </w:rPr>
      </w:pPr>
      <w:r w:rsidRPr="0060293D">
        <w:rPr>
          <w:rFonts w:ascii="Arial" w:eastAsia="Arial" w:hAnsi="Arial" w:cs="Arial"/>
          <w:b/>
          <w:bCs/>
          <w:kern w:val="0"/>
          <w:sz w:val="22"/>
          <w:szCs w:val="22"/>
          <w:highlight w:val="cyan"/>
          <w14:ligatures w14:val="none"/>
        </w:rPr>
        <w:t>Rent Reasonableness Responsibilities</w:t>
      </w:r>
    </w:p>
    <w:p w14:paraId="06AF7D31" w14:textId="77777777" w:rsidR="0060293D" w:rsidRPr="0060293D" w:rsidRDefault="0060293D" w:rsidP="0060293D">
      <w:pPr>
        <w:widowControl w:val="0"/>
        <w:numPr>
          <w:ilvl w:val="0"/>
          <w:numId w:val="46"/>
        </w:numPr>
        <w:suppressAutoHyphens/>
        <w:spacing w:after="0" w:line="240" w:lineRule="auto"/>
        <w:ind w:left="2246"/>
        <w:contextualSpacing/>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Conducts and documents rent reasonableness determinations in accordance with HUD requirements and the HCV Administrative Plan.</w:t>
      </w:r>
    </w:p>
    <w:p w14:paraId="15626F7C" w14:textId="77777777" w:rsidR="0060293D" w:rsidRPr="0060293D" w:rsidRDefault="0060293D" w:rsidP="0060293D">
      <w:pPr>
        <w:widowControl w:val="0"/>
        <w:numPr>
          <w:ilvl w:val="0"/>
          <w:numId w:val="46"/>
        </w:numPr>
        <w:suppressAutoHyphens/>
        <w:spacing w:after="0" w:line="240" w:lineRule="auto"/>
        <w:ind w:left="2246"/>
        <w:contextualSpacing/>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Obtains and evaluates comparable unassisted units when determining whether the proposed rent is reasonable.</w:t>
      </w:r>
    </w:p>
    <w:p w14:paraId="7C5BA1BD" w14:textId="77777777" w:rsidR="0060293D" w:rsidRPr="0060293D" w:rsidRDefault="0060293D" w:rsidP="0060293D">
      <w:pPr>
        <w:widowControl w:val="0"/>
        <w:numPr>
          <w:ilvl w:val="0"/>
          <w:numId w:val="46"/>
        </w:numPr>
        <w:suppressAutoHyphens/>
        <w:spacing w:after="0" w:line="240" w:lineRule="auto"/>
        <w:ind w:left="2246"/>
        <w:contextualSpacing/>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Completes rent reasonableness determinations before initial lease-up and whenever otherwise required by HUD, including applicable owner-requested rent increases.</w:t>
      </w:r>
    </w:p>
    <w:p w14:paraId="6258CA9E" w14:textId="77777777" w:rsidR="0060293D" w:rsidRPr="0060293D" w:rsidRDefault="0060293D" w:rsidP="0060293D">
      <w:pPr>
        <w:widowControl w:val="0"/>
        <w:numPr>
          <w:ilvl w:val="0"/>
          <w:numId w:val="46"/>
        </w:numPr>
        <w:suppressAutoHyphens/>
        <w:spacing w:after="0" w:line="240" w:lineRule="auto"/>
        <w:ind w:left="2246"/>
        <w:contextualSpacing/>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Coordinates inspection and rent reasonableness results with HCV staff before HAP approval and execution of required HCV documents.</w:t>
      </w:r>
    </w:p>
    <w:p w14:paraId="0361EC17" w14:textId="77777777" w:rsidR="0060293D" w:rsidRPr="0060293D" w:rsidRDefault="0060293D" w:rsidP="0060293D">
      <w:pPr>
        <w:widowControl w:val="0"/>
        <w:numPr>
          <w:ilvl w:val="0"/>
          <w:numId w:val="46"/>
        </w:numPr>
        <w:suppressAutoHyphens/>
        <w:spacing w:after="0" w:line="240" w:lineRule="auto"/>
        <w:ind w:left="2246"/>
        <w:contextualSpacing/>
        <w:rPr>
          <w:rFonts w:ascii="Arial" w:eastAsia="Arial" w:hAnsi="Arial" w:cs="Arial"/>
          <w:kern w:val="0"/>
          <w:sz w:val="22"/>
          <w:szCs w:val="22"/>
          <w:highlight w:val="cyan"/>
          <w14:ligatures w14:val="none"/>
        </w:rPr>
      </w:pPr>
      <w:r w:rsidRPr="0060293D">
        <w:rPr>
          <w:rFonts w:ascii="Arial" w:eastAsia="Arial" w:hAnsi="Arial" w:cs="Arial"/>
          <w:kern w:val="0"/>
          <w:sz w:val="22"/>
          <w:szCs w:val="22"/>
          <w:highlight w:val="cyan"/>
          <w14:ligatures w14:val="none"/>
        </w:rPr>
        <w:t>Maintains inspection reports, rent reasonableness documentation, photographs, and other required supporting records.</w:t>
      </w:r>
    </w:p>
    <w:p w14:paraId="5EAAD5EB" w14:textId="77777777" w:rsidR="0060293D" w:rsidRPr="0060293D" w:rsidRDefault="0060293D" w:rsidP="0060293D">
      <w:pPr>
        <w:widowControl w:val="0"/>
        <w:suppressAutoHyphens/>
        <w:spacing w:before="114" w:after="0" w:line="240" w:lineRule="auto"/>
        <w:ind w:left="2250" w:right="1262" w:hanging="360"/>
        <w:rPr>
          <w:rFonts w:ascii="Arial" w:eastAsia="Arial" w:hAnsi="Arial" w:cs="Arial"/>
          <w:kern w:val="0"/>
          <w:sz w:val="22"/>
          <w:szCs w:val="22"/>
          <w:highlight w:val="cyan"/>
          <w14:ligatures w14:val="none"/>
        </w:rPr>
      </w:pPr>
    </w:p>
    <w:p w14:paraId="5ADD6E9D" w14:textId="77777777" w:rsidR="0060293D" w:rsidRPr="0060293D" w:rsidRDefault="0060293D" w:rsidP="0060293D">
      <w:pPr>
        <w:widowControl w:val="0"/>
        <w:suppressAutoHyphens/>
        <w:spacing w:before="100" w:after="0" w:line="240" w:lineRule="auto"/>
        <w:ind w:left="1872" w:right="1155" w:hanging="1"/>
        <w:rPr>
          <w:rFonts w:ascii="Arial" w:eastAsia="Arial" w:hAnsi="Arial" w:cs="Arial"/>
          <w:kern w:val="0"/>
          <w:sz w:val="31"/>
          <w:szCs w:val="22"/>
          <w14:ligatures w14:val="none"/>
        </w:rPr>
      </w:pPr>
      <w:r w:rsidRPr="0060293D">
        <w:rPr>
          <w:rFonts w:ascii="Arial" w:eastAsia="Arial" w:hAnsi="Arial" w:cs="Arial"/>
          <w:b/>
          <w:color w:val="39639D"/>
          <w:kern w:val="0"/>
          <w:sz w:val="22"/>
          <w:szCs w:val="22"/>
          <w:highlight w:val="cyan"/>
          <w14:ligatures w14:val="none"/>
        </w:rPr>
        <w:t>Board</w:t>
      </w:r>
      <w:r w:rsidRPr="0060293D">
        <w:rPr>
          <w:rFonts w:ascii="Arial" w:eastAsia="Arial" w:hAnsi="Arial" w:cs="Arial"/>
          <w:b/>
          <w:color w:val="39639D"/>
          <w:spacing w:val="-1"/>
          <w:kern w:val="0"/>
          <w:sz w:val="22"/>
          <w:szCs w:val="22"/>
          <w:highlight w:val="cyan"/>
          <w14:ligatures w14:val="none"/>
        </w:rPr>
        <w:t xml:space="preserve"> </w:t>
      </w:r>
      <w:r w:rsidRPr="0060293D">
        <w:rPr>
          <w:rFonts w:ascii="Arial" w:eastAsia="Arial" w:hAnsi="Arial" w:cs="Arial"/>
          <w:b/>
          <w:color w:val="39639D"/>
          <w:kern w:val="0"/>
          <w:sz w:val="22"/>
          <w:szCs w:val="22"/>
          <w:highlight w:val="cyan"/>
          <w14:ligatures w14:val="none"/>
        </w:rPr>
        <w:t>of</w:t>
      </w:r>
      <w:r w:rsidRPr="0060293D">
        <w:rPr>
          <w:rFonts w:ascii="Arial" w:eastAsia="Arial" w:hAnsi="Arial" w:cs="Arial"/>
          <w:b/>
          <w:color w:val="39639D"/>
          <w:spacing w:val="-3"/>
          <w:kern w:val="0"/>
          <w:sz w:val="22"/>
          <w:szCs w:val="22"/>
          <w:highlight w:val="cyan"/>
          <w14:ligatures w14:val="none"/>
        </w:rPr>
        <w:t xml:space="preserve"> </w:t>
      </w:r>
      <w:r w:rsidRPr="0060293D">
        <w:rPr>
          <w:rFonts w:ascii="Arial" w:eastAsia="Arial" w:hAnsi="Arial" w:cs="Arial"/>
          <w:b/>
          <w:color w:val="39639D"/>
          <w:kern w:val="0"/>
          <w:sz w:val="22"/>
          <w:szCs w:val="22"/>
          <w:highlight w:val="cyan"/>
          <w14:ligatures w14:val="none"/>
        </w:rPr>
        <w:t>Directors</w:t>
      </w:r>
      <w:r w:rsidRPr="0060293D">
        <w:rPr>
          <w:rFonts w:ascii="Arial" w:eastAsia="Arial" w:hAnsi="Arial" w:cs="Arial"/>
          <w:b/>
          <w:color w:val="39639D"/>
          <w:spacing w:val="-4"/>
          <w:kern w:val="0"/>
          <w:sz w:val="22"/>
          <w:szCs w:val="22"/>
          <w:highlight w:val="cyan"/>
          <w14:ligatures w14:val="none"/>
        </w:rPr>
        <w:t xml:space="preserve"> </w:t>
      </w:r>
      <w:r w:rsidRPr="0060293D">
        <w:rPr>
          <w:rFonts w:ascii="Arial" w:eastAsia="Arial" w:hAnsi="Arial" w:cs="Arial"/>
          <w:kern w:val="0"/>
          <w:sz w:val="22"/>
          <w:szCs w:val="22"/>
          <w:highlight w:val="cyan"/>
          <w14:ligatures w14:val="none"/>
        </w:rPr>
        <w:t>–</w:t>
      </w:r>
      <w:r w:rsidRPr="0060293D">
        <w:rPr>
          <w:rFonts w:ascii="Arial" w:eastAsia="Arial" w:hAnsi="Arial" w:cs="Arial"/>
          <w:spacing w:val="-2"/>
          <w:kern w:val="0"/>
          <w:sz w:val="22"/>
          <w:szCs w:val="22"/>
          <w:highlight w:val="cyan"/>
          <w14:ligatures w14:val="none"/>
        </w:rPr>
        <w:t xml:space="preserve"> </w:t>
      </w:r>
      <w:r w:rsidRPr="0060293D">
        <w:rPr>
          <w:rFonts w:ascii="Arial" w:eastAsia="Arial" w:hAnsi="Arial" w:cs="Arial"/>
          <w:kern w:val="0"/>
          <w:sz w:val="22"/>
          <w:szCs w:val="22"/>
          <w:highlight w:val="cyan"/>
          <w14:ligatures w14:val="none"/>
        </w:rPr>
        <w:t>Beginning 07/01/2025 the Paducah Section 8 Housing Program will be merged with the Housing Authority of Paducah and effectively be under the leadership of the Housing Authorities Executive Director and Board of Commissioners who is appointed by the Mayor of Paducah.</w:t>
      </w:r>
    </w:p>
    <w:p w14:paraId="6C77D8EB" w14:textId="77777777" w:rsidR="0060293D" w:rsidRPr="007915B9" w:rsidRDefault="0060293D" w:rsidP="007915B9">
      <w:pPr>
        <w:pStyle w:val="ListParagraph"/>
        <w:ind w:left="1512"/>
        <w:rPr>
          <w:b/>
          <w:bCs/>
        </w:rPr>
      </w:pPr>
    </w:p>
    <w:sectPr w:rsidR="0060293D" w:rsidRPr="007915B9" w:rsidSect="00F00D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31F"/>
    <w:multiLevelType w:val="multilevel"/>
    <w:tmpl w:val="8286AD3A"/>
    <w:lvl w:ilvl="0">
      <w:numFmt w:val="bullet"/>
      <w:lvlText w:val=""/>
      <w:lvlJc w:val="left"/>
      <w:pPr>
        <w:tabs>
          <w:tab w:val="num" w:pos="0"/>
        </w:tabs>
        <w:ind w:left="2593" w:hanging="361"/>
      </w:pPr>
      <w:rPr>
        <w:rFonts w:ascii="Symbol" w:hAnsi="Symbol" w:cs="Symbol"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1" w15:restartNumberingAfterBreak="0">
    <w:nsid w:val="07AB5A7F"/>
    <w:multiLevelType w:val="multilevel"/>
    <w:tmpl w:val="009CA5A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15:restartNumberingAfterBreak="0">
    <w:nsid w:val="0B880F83"/>
    <w:multiLevelType w:val="multilevel"/>
    <w:tmpl w:val="A57C0AAC"/>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3" w15:restartNumberingAfterBreak="0">
    <w:nsid w:val="0CE15210"/>
    <w:multiLevelType w:val="multilevel"/>
    <w:tmpl w:val="EB04BB0E"/>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 w15:restartNumberingAfterBreak="0">
    <w:nsid w:val="0E9638E7"/>
    <w:multiLevelType w:val="multilevel"/>
    <w:tmpl w:val="5E988A7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127B1F37"/>
    <w:multiLevelType w:val="multilevel"/>
    <w:tmpl w:val="7BF289B6"/>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numFmt w:val="bullet"/>
      <w:lvlText w:val=""/>
      <w:lvlJc w:val="left"/>
      <w:pPr>
        <w:tabs>
          <w:tab w:val="num" w:pos="0"/>
        </w:tabs>
        <w:ind w:left="1872" w:hanging="361"/>
      </w:pPr>
      <w:rPr>
        <w:rFonts w:ascii="Symbol" w:hAnsi="Symbol" w:cs="Symbol" w:hint="default"/>
        <w:b w:val="0"/>
        <w:bCs w:val="0"/>
        <w:i w:val="0"/>
        <w:iCs w:val="0"/>
        <w:w w:val="100"/>
        <w:sz w:val="22"/>
        <w:szCs w:val="22"/>
        <w:lang w:val="en-US" w:eastAsia="en-US" w:bidi="ar-SA"/>
      </w:rPr>
    </w:lvl>
    <w:lvl w:ilvl="2">
      <w:numFmt w:val="bullet"/>
      <w:lvlText w:val=""/>
      <w:lvlJc w:val="left"/>
      <w:pPr>
        <w:tabs>
          <w:tab w:val="num" w:pos="0"/>
        </w:tabs>
        <w:ind w:left="3031" w:hanging="361"/>
      </w:pPr>
      <w:rPr>
        <w:rFonts w:ascii="Symbol" w:hAnsi="Symbol" w:cs="Symbol" w:hint="default"/>
        <w:lang w:val="en-US" w:eastAsia="en-US" w:bidi="ar-SA"/>
      </w:rPr>
    </w:lvl>
    <w:lvl w:ilvl="3">
      <w:numFmt w:val="bullet"/>
      <w:lvlText w:val=""/>
      <w:lvlJc w:val="left"/>
      <w:pPr>
        <w:tabs>
          <w:tab w:val="num" w:pos="0"/>
        </w:tabs>
        <w:ind w:left="4182" w:hanging="361"/>
      </w:pPr>
      <w:rPr>
        <w:rFonts w:ascii="Symbol" w:hAnsi="Symbol" w:cs="Symbol" w:hint="default"/>
        <w:lang w:val="en-US" w:eastAsia="en-US" w:bidi="ar-SA"/>
      </w:rPr>
    </w:lvl>
    <w:lvl w:ilvl="4">
      <w:numFmt w:val="bullet"/>
      <w:lvlText w:val=""/>
      <w:lvlJc w:val="left"/>
      <w:pPr>
        <w:tabs>
          <w:tab w:val="num" w:pos="0"/>
        </w:tabs>
        <w:ind w:left="5333" w:hanging="361"/>
      </w:pPr>
      <w:rPr>
        <w:rFonts w:ascii="Symbol" w:hAnsi="Symbol" w:cs="Symbol" w:hint="default"/>
        <w:lang w:val="en-US" w:eastAsia="en-US" w:bidi="ar-SA"/>
      </w:rPr>
    </w:lvl>
    <w:lvl w:ilvl="5">
      <w:numFmt w:val="bullet"/>
      <w:lvlText w:val=""/>
      <w:lvlJc w:val="left"/>
      <w:pPr>
        <w:tabs>
          <w:tab w:val="num" w:pos="0"/>
        </w:tabs>
        <w:ind w:left="6484" w:hanging="361"/>
      </w:pPr>
      <w:rPr>
        <w:rFonts w:ascii="Symbol" w:hAnsi="Symbol" w:cs="Symbol" w:hint="default"/>
        <w:lang w:val="en-US" w:eastAsia="en-US" w:bidi="ar-SA"/>
      </w:rPr>
    </w:lvl>
    <w:lvl w:ilvl="6">
      <w:numFmt w:val="bullet"/>
      <w:lvlText w:val=""/>
      <w:lvlJc w:val="left"/>
      <w:pPr>
        <w:tabs>
          <w:tab w:val="num" w:pos="0"/>
        </w:tabs>
        <w:ind w:left="7635" w:hanging="361"/>
      </w:pPr>
      <w:rPr>
        <w:rFonts w:ascii="Symbol" w:hAnsi="Symbol" w:cs="Symbol" w:hint="default"/>
        <w:lang w:val="en-US" w:eastAsia="en-US" w:bidi="ar-SA"/>
      </w:rPr>
    </w:lvl>
    <w:lvl w:ilvl="7">
      <w:numFmt w:val="bullet"/>
      <w:lvlText w:val=""/>
      <w:lvlJc w:val="left"/>
      <w:pPr>
        <w:tabs>
          <w:tab w:val="num" w:pos="0"/>
        </w:tabs>
        <w:ind w:left="8786" w:hanging="361"/>
      </w:pPr>
      <w:rPr>
        <w:rFonts w:ascii="Symbol" w:hAnsi="Symbol" w:cs="Symbol" w:hint="default"/>
        <w:lang w:val="en-US" w:eastAsia="en-US" w:bidi="ar-SA"/>
      </w:rPr>
    </w:lvl>
    <w:lvl w:ilvl="8">
      <w:numFmt w:val="bullet"/>
      <w:lvlText w:val=""/>
      <w:lvlJc w:val="left"/>
      <w:pPr>
        <w:tabs>
          <w:tab w:val="num" w:pos="0"/>
        </w:tabs>
        <w:ind w:left="9937" w:hanging="361"/>
      </w:pPr>
      <w:rPr>
        <w:rFonts w:ascii="Symbol" w:hAnsi="Symbol" w:cs="Symbol" w:hint="default"/>
        <w:lang w:val="en-US" w:eastAsia="en-US" w:bidi="ar-SA"/>
      </w:rPr>
    </w:lvl>
  </w:abstractNum>
  <w:abstractNum w:abstractNumId="6" w15:restartNumberingAfterBreak="0">
    <w:nsid w:val="190B76A1"/>
    <w:multiLevelType w:val="multilevel"/>
    <w:tmpl w:val="AF48F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407A6"/>
    <w:multiLevelType w:val="multilevel"/>
    <w:tmpl w:val="18D622F6"/>
    <w:lvl w:ilvl="0">
      <w:start w:val="1"/>
      <w:numFmt w:val="low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0E106B7"/>
    <w:multiLevelType w:val="multilevel"/>
    <w:tmpl w:val="7992447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9" w15:restartNumberingAfterBreak="0">
    <w:nsid w:val="2227690E"/>
    <w:multiLevelType w:val="multilevel"/>
    <w:tmpl w:val="2ECE04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A4844"/>
    <w:multiLevelType w:val="hybridMultilevel"/>
    <w:tmpl w:val="43F0BAE0"/>
    <w:lvl w:ilvl="0" w:tplc="59C096C8">
      <w:start w:val="1"/>
      <w:numFmt w:val="decimal"/>
      <w:lvlText w:val="(%1)"/>
      <w:lvlJc w:val="left"/>
      <w:pPr>
        <w:ind w:left="1440" w:hanging="360"/>
      </w:pPr>
      <w:rPr>
        <w:rFonts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15:restartNumberingAfterBreak="0">
    <w:nsid w:val="22FA10B0"/>
    <w:multiLevelType w:val="multilevel"/>
    <w:tmpl w:val="DD409CE0"/>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start w:val="1"/>
      <w:numFmt w:val="upperLetter"/>
      <w:lvlText w:val="%2."/>
      <w:lvlJc w:val="left"/>
      <w:pPr>
        <w:tabs>
          <w:tab w:val="num" w:pos="0"/>
        </w:tabs>
        <w:ind w:left="1872" w:hanging="361"/>
      </w:pPr>
      <w:rPr>
        <w:spacing w:val="-1"/>
        <w:w w:val="100"/>
        <w:lang w:val="en-US" w:eastAsia="en-US" w:bidi="ar-SA"/>
      </w:rPr>
    </w:lvl>
    <w:lvl w:ilvl="2">
      <w:start w:val="1"/>
      <w:numFmt w:val="decimal"/>
      <w:lvlText w:val="%3."/>
      <w:lvlJc w:val="left"/>
      <w:pPr>
        <w:tabs>
          <w:tab w:val="num" w:pos="0"/>
        </w:tabs>
        <w:ind w:left="2592" w:hanging="361"/>
      </w:pPr>
      <w:rPr>
        <w:rFonts w:ascii="Arial" w:eastAsia="Arial" w:hAnsi="Arial" w:cs="Arial"/>
        <w:b w:val="0"/>
        <w:bCs w:val="0"/>
        <w:i w:val="0"/>
        <w:iCs w:val="0"/>
        <w:spacing w:val="-1"/>
        <w:w w:val="100"/>
        <w:sz w:val="22"/>
        <w:szCs w:val="22"/>
        <w:lang w:val="en-US" w:eastAsia="en-US" w:bidi="ar-SA"/>
      </w:rPr>
    </w:lvl>
    <w:lvl w:ilvl="3">
      <w:numFmt w:val="bullet"/>
      <w:lvlText w:val=""/>
      <w:lvlJc w:val="left"/>
      <w:pPr>
        <w:tabs>
          <w:tab w:val="num" w:pos="0"/>
        </w:tabs>
        <w:ind w:left="3805" w:hanging="361"/>
      </w:pPr>
      <w:rPr>
        <w:rFonts w:ascii="Symbol" w:hAnsi="Symbol" w:cs="Symbol" w:hint="default"/>
        <w:lang w:val="en-US" w:eastAsia="en-US" w:bidi="ar-SA"/>
      </w:rPr>
    </w:lvl>
    <w:lvl w:ilvl="4">
      <w:numFmt w:val="bullet"/>
      <w:lvlText w:val=""/>
      <w:lvlJc w:val="left"/>
      <w:pPr>
        <w:tabs>
          <w:tab w:val="num" w:pos="0"/>
        </w:tabs>
        <w:ind w:left="5010" w:hanging="361"/>
      </w:pPr>
      <w:rPr>
        <w:rFonts w:ascii="Symbol" w:hAnsi="Symbol" w:cs="Symbol" w:hint="default"/>
        <w:lang w:val="en-US" w:eastAsia="en-US" w:bidi="ar-SA"/>
      </w:rPr>
    </w:lvl>
    <w:lvl w:ilvl="5">
      <w:numFmt w:val="bullet"/>
      <w:lvlText w:val=""/>
      <w:lvlJc w:val="left"/>
      <w:pPr>
        <w:tabs>
          <w:tab w:val="num" w:pos="0"/>
        </w:tabs>
        <w:ind w:left="6215" w:hanging="361"/>
      </w:pPr>
      <w:rPr>
        <w:rFonts w:ascii="Symbol" w:hAnsi="Symbol" w:cs="Symbol" w:hint="default"/>
        <w:lang w:val="en-US" w:eastAsia="en-US" w:bidi="ar-SA"/>
      </w:rPr>
    </w:lvl>
    <w:lvl w:ilvl="6">
      <w:numFmt w:val="bullet"/>
      <w:lvlText w:val=""/>
      <w:lvlJc w:val="left"/>
      <w:pPr>
        <w:tabs>
          <w:tab w:val="num" w:pos="0"/>
        </w:tabs>
        <w:ind w:left="7420" w:hanging="361"/>
      </w:pPr>
      <w:rPr>
        <w:rFonts w:ascii="Symbol" w:hAnsi="Symbol" w:cs="Symbol" w:hint="default"/>
        <w:lang w:val="en-US" w:eastAsia="en-US" w:bidi="ar-SA"/>
      </w:rPr>
    </w:lvl>
    <w:lvl w:ilvl="7">
      <w:numFmt w:val="bullet"/>
      <w:lvlText w:val=""/>
      <w:lvlJc w:val="left"/>
      <w:pPr>
        <w:tabs>
          <w:tab w:val="num" w:pos="0"/>
        </w:tabs>
        <w:ind w:left="8625" w:hanging="361"/>
      </w:pPr>
      <w:rPr>
        <w:rFonts w:ascii="Symbol" w:hAnsi="Symbol" w:cs="Symbol" w:hint="default"/>
        <w:lang w:val="en-US" w:eastAsia="en-US" w:bidi="ar-SA"/>
      </w:rPr>
    </w:lvl>
    <w:lvl w:ilvl="8">
      <w:numFmt w:val="bullet"/>
      <w:lvlText w:val=""/>
      <w:lvlJc w:val="left"/>
      <w:pPr>
        <w:tabs>
          <w:tab w:val="num" w:pos="0"/>
        </w:tabs>
        <w:ind w:left="9830" w:hanging="361"/>
      </w:pPr>
      <w:rPr>
        <w:rFonts w:ascii="Symbol" w:hAnsi="Symbol" w:cs="Symbol" w:hint="default"/>
        <w:lang w:val="en-US" w:eastAsia="en-US" w:bidi="ar-SA"/>
      </w:rPr>
    </w:lvl>
  </w:abstractNum>
  <w:abstractNum w:abstractNumId="12" w15:restartNumberingAfterBreak="0">
    <w:nsid w:val="285B72B4"/>
    <w:multiLevelType w:val="multilevel"/>
    <w:tmpl w:val="8DA21750"/>
    <w:lvl w:ilvl="0">
      <w:start w:val="1"/>
      <w:numFmt w:val="decimal"/>
      <w:lvlText w:val="%1)"/>
      <w:lvlJc w:val="left"/>
      <w:pPr>
        <w:tabs>
          <w:tab w:val="num" w:pos="0"/>
        </w:tabs>
        <w:ind w:left="144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3" w15:restartNumberingAfterBreak="0">
    <w:nsid w:val="29A56B27"/>
    <w:multiLevelType w:val="multilevel"/>
    <w:tmpl w:val="05E2F9E2"/>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29AF6BAF"/>
    <w:multiLevelType w:val="hybridMultilevel"/>
    <w:tmpl w:val="ADBCB9C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2A8F7C2B"/>
    <w:multiLevelType w:val="multilevel"/>
    <w:tmpl w:val="BA3C2072"/>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16" w15:restartNumberingAfterBreak="0">
    <w:nsid w:val="2A9D09A4"/>
    <w:multiLevelType w:val="multilevel"/>
    <w:tmpl w:val="4EC8B986"/>
    <w:lvl w:ilvl="0">
      <w:start w:val="1"/>
      <w:numFmt w:val="decimal"/>
      <w:lvlText w:val="%1."/>
      <w:lvlJc w:val="left"/>
      <w:pPr>
        <w:tabs>
          <w:tab w:val="num" w:pos="0"/>
        </w:tabs>
        <w:ind w:left="1512" w:hanging="361"/>
      </w:pPr>
      <w:rPr>
        <w:w w:val="99"/>
        <w:lang w:val="en-US" w:eastAsia="en-US" w:bidi="ar-SA"/>
      </w:rPr>
    </w:lvl>
    <w:lvl w:ilvl="1">
      <w:start w:val="1"/>
      <w:numFmt w:val="upperLetter"/>
      <w:lvlText w:val="%2."/>
      <w:lvlJc w:val="left"/>
      <w:pPr>
        <w:tabs>
          <w:tab w:val="num" w:pos="0"/>
        </w:tabs>
        <w:ind w:left="1872" w:hanging="361"/>
      </w:pPr>
      <w:rPr>
        <w:spacing w:val="-1"/>
        <w:w w:val="100"/>
        <w:lang w:val="en-US" w:eastAsia="en-US" w:bidi="ar-SA"/>
      </w:rPr>
    </w:lvl>
    <w:lvl w:ilvl="2">
      <w:start w:val="1"/>
      <w:numFmt w:val="decimal"/>
      <w:lvlText w:val="%3."/>
      <w:lvlJc w:val="left"/>
      <w:pPr>
        <w:tabs>
          <w:tab w:val="num" w:pos="0"/>
        </w:tabs>
        <w:ind w:left="2592" w:hanging="360"/>
      </w:pPr>
      <w:rPr>
        <w:spacing w:val="-1"/>
        <w:w w:val="100"/>
        <w:lang w:val="en-US" w:eastAsia="en-US" w:bidi="ar-SA"/>
      </w:rPr>
    </w:lvl>
    <w:lvl w:ilvl="3">
      <w:start w:val="1"/>
      <w:numFmt w:val="lowerLetter"/>
      <w:lvlText w:val="%4."/>
      <w:lvlJc w:val="left"/>
      <w:pPr>
        <w:tabs>
          <w:tab w:val="num" w:pos="0"/>
        </w:tabs>
        <w:ind w:left="3311" w:hanging="360"/>
      </w:pPr>
      <w:rPr>
        <w:rFonts w:ascii="Arial" w:eastAsia="Arial" w:hAnsi="Arial" w:cs="Arial"/>
        <w:b w:val="0"/>
        <w:bCs w:val="0"/>
        <w:i w:val="0"/>
        <w:iCs w:val="0"/>
        <w:spacing w:val="-1"/>
        <w:w w:val="100"/>
        <w:sz w:val="22"/>
        <w:szCs w:val="22"/>
        <w:lang w:val="en-US" w:eastAsia="en-US" w:bidi="ar-SA"/>
      </w:rPr>
    </w:lvl>
    <w:lvl w:ilvl="4">
      <w:numFmt w:val="bullet"/>
      <w:lvlText w:val=""/>
      <w:lvlJc w:val="left"/>
      <w:pPr>
        <w:tabs>
          <w:tab w:val="num" w:pos="0"/>
        </w:tabs>
        <w:ind w:left="2600" w:hanging="360"/>
      </w:pPr>
      <w:rPr>
        <w:rFonts w:ascii="Symbol" w:hAnsi="Symbol" w:cs="Symbol" w:hint="default"/>
        <w:lang w:val="en-US" w:eastAsia="en-US" w:bidi="ar-SA"/>
      </w:rPr>
    </w:lvl>
    <w:lvl w:ilvl="5">
      <w:numFmt w:val="bullet"/>
      <w:lvlText w:val=""/>
      <w:lvlJc w:val="left"/>
      <w:pPr>
        <w:tabs>
          <w:tab w:val="num" w:pos="0"/>
        </w:tabs>
        <w:ind w:left="2960" w:hanging="360"/>
      </w:pPr>
      <w:rPr>
        <w:rFonts w:ascii="Symbol" w:hAnsi="Symbol" w:cs="Symbol" w:hint="default"/>
        <w:lang w:val="en-US" w:eastAsia="en-US" w:bidi="ar-SA"/>
      </w:rPr>
    </w:lvl>
    <w:lvl w:ilvl="6">
      <w:numFmt w:val="bullet"/>
      <w:lvlText w:val=""/>
      <w:lvlJc w:val="left"/>
      <w:pPr>
        <w:tabs>
          <w:tab w:val="num" w:pos="0"/>
        </w:tabs>
        <w:ind w:left="3320" w:hanging="360"/>
      </w:pPr>
      <w:rPr>
        <w:rFonts w:ascii="Symbol" w:hAnsi="Symbol" w:cs="Symbol" w:hint="default"/>
        <w:lang w:val="en-US" w:eastAsia="en-US" w:bidi="ar-SA"/>
      </w:rPr>
    </w:lvl>
    <w:lvl w:ilvl="7">
      <w:numFmt w:val="bullet"/>
      <w:lvlText w:val=""/>
      <w:lvlJc w:val="left"/>
      <w:pPr>
        <w:tabs>
          <w:tab w:val="num" w:pos="0"/>
        </w:tabs>
        <w:ind w:left="5550" w:hanging="360"/>
      </w:pPr>
      <w:rPr>
        <w:rFonts w:ascii="Symbol" w:hAnsi="Symbol" w:cs="Symbol" w:hint="default"/>
        <w:lang w:val="en-US" w:eastAsia="en-US" w:bidi="ar-SA"/>
      </w:rPr>
    </w:lvl>
    <w:lvl w:ilvl="8">
      <w:numFmt w:val="bullet"/>
      <w:lvlText w:val=""/>
      <w:lvlJc w:val="left"/>
      <w:pPr>
        <w:tabs>
          <w:tab w:val="num" w:pos="0"/>
        </w:tabs>
        <w:ind w:left="7780" w:hanging="360"/>
      </w:pPr>
      <w:rPr>
        <w:rFonts w:ascii="Symbol" w:hAnsi="Symbol" w:cs="Symbol" w:hint="default"/>
        <w:lang w:val="en-US" w:eastAsia="en-US" w:bidi="ar-SA"/>
      </w:rPr>
    </w:lvl>
  </w:abstractNum>
  <w:abstractNum w:abstractNumId="17" w15:restartNumberingAfterBreak="0">
    <w:nsid w:val="2E85633D"/>
    <w:multiLevelType w:val="multilevel"/>
    <w:tmpl w:val="A8C61EFA"/>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1EF6CE0"/>
    <w:multiLevelType w:val="multilevel"/>
    <w:tmpl w:val="2ADA4AB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9" w15:restartNumberingAfterBreak="0">
    <w:nsid w:val="34CE0952"/>
    <w:multiLevelType w:val="multilevel"/>
    <w:tmpl w:val="9C4816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38276334"/>
    <w:multiLevelType w:val="multilevel"/>
    <w:tmpl w:val="258CE19A"/>
    <w:lvl w:ilvl="0">
      <w:numFmt w:val="bullet"/>
      <w:lvlText w:val="o"/>
      <w:lvlJc w:val="left"/>
      <w:pPr>
        <w:tabs>
          <w:tab w:val="num" w:pos="0"/>
        </w:tabs>
        <w:ind w:left="2592" w:hanging="361"/>
      </w:pPr>
      <w:rPr>
        <w:rFonts w:ascii="Courier New" w:hAnsi="Courier New" w:cs="Courier New" w:hint="default"/>
        <w:b w:val="0"/>
        <w:bCs w:val="0"/>
        <w:i w:val="0"/>
        <w:iCs w:val="0"/>
        <w:w w:val="100"/>
        <w:sz w:val="22"/>
        <w:szCs w:val="22"/>
        <w:lang w:val="en-US" w:eastAsia="en-US" w:bidi="ar-SA"/>
      </w:rPr>
    </w:lvl>
    <w:lvl w:ilvl="1">
      <w:numFmt w:val="bullet"/>
      <w:lvlText w:val=""/>
      <w:lvlJc w:val="left"/>
      <w:pPr>
        <w:tabs>
          <w:tab w:val="num" w:pos="0"/>
        </w:tabs>
        <w:ind w:left="3564" w:hanging="361"/>
      </w:pPr>
      <w:rPr>
        <w:rFonts w:ascii="Symbol" w:hAnsi="Symbol" w:cs="Symbol" w:hint="default"/>
        <w:lang w:val="en-US" w:eastAsia="en-US" w:bidi="ar-SA"/>
      </w:rPr>
    </w:lvl>
    <w:lvl w:ilvl="2">
      <w:numFmt w:val="bullet"/>
      <w:lvlText w:val=""/>
      <w:lvlJc w:val="left"/>
      <w:pPr>
        <w:tabs>
          <w:tab w:val="num" w:pos="0"/>
        </w:tabs>
        <w:ind w:left="4528" w:hanging="361"/>
      </w:pPr>
      <w:rPr>
        <w:rFonts w:ascii="Symbol" w:hAnsi="Symbol" w:cs="Symbol" w:hint="default"/>
        <w:lang w:val="en-US" w:eastAsia="en-US" w:bidi="ar-SA"/>
      </w:rPr>
    </w:lvl>
    <w:lvl w:ilvl="3">
      <w:numFmt w:val="bullet"/>
      <w:lvlText w:val=""/>
      <w:lvlJc w:val="left"/>
      <w:pPr>
        <w:tabs>
          <w:tab w:val="num" w:pos="0"/>
        </w:tabs>
        <w:ind w:left="5492" w:hanging="361"/>
      </w:pPr>
      <w:rPr>
        <w:rFonts w:ascii="Symbol" w:hAnsi="Symbol" w:cs="Symbol" w:hint="default"/>
        <w:lang w:val="en-US" w:eastAsia="en-US" w:bidi="ar-SA"/>
      </w:rPr>
    </w:lvl>
    <w:lvl w:ilvl="4">
      <w:numFmt w:val="bullet"/>
      <w:lvlText w:val=""/>
      <w:lvlJc w:val="left"/>
      <w:pPr>
        <w:tabs>
          <w:tab w:val="num" w:pos="0"/>
        </w:tabs>
        <w:ind w:left="6456" w:hanging="361"/>
      </w:pPr>
      <w:rPr>
        <w:rFonts w:ascii="Symbol" w:hAnsi="Symbol" w:cs="Symbol" w:hint="default"/>
        <w:lang w:val="en-US" w:eastAsia="en-US" w:bidi="ar-SA"/>
      </w:rPr>
    </w:lvl>
    <w:lvl w:ilvl="5">
      <w:numFmt w:val="bullet"/>
      <w:lvlText w:val=""/>
      <w:lvlJc w:val="left"/>
      <w:pPr>
        <w:tabs>
          <w:tab w:val="num" w:pos="0"/>
        </w:tabs>
        <w:ind w:left="7420" w:hanging="361"/>
      </w:pPr>
      <w:rPr>
        <w:rFonts w:ascii="Symbol" w:hAnsi="Symbol" w:cs="Symbol" w:hint="default"/>
        <w:lang w:val="en-US" w:eastAsia="en-US" w:bidi="ar-SA"/>
      </w:rPr>
    </w:lvl>
    <w:lvl w:ilvl="6">
      <w:numFmt w:val="bullet"/>
      <w:lvlText w:val=""/>
      <w:lvlJc w:val="left"/>
      <w:pPr>
        <w:tabs>
          <w:tab w:val="num" w:pos="0"/>
        </w:tabs>
        <w:ind w:left="8384" w:hanging="361"/>
      </w:pPr>
      <w:rPr>
        <w:rFonts w:ascii="Symbol" w:hAnsi="Symbol" w:cs="Symbol" w:hint="default"/>
        <w:lang w:val="en-US" w:eastAsia="en-US" w:bidi="ar-SA"/>
      </w:rPr>
    </w:lvl>
    <w:lvl w:ilvl="7">
      <w:numFmt w:val="bullet"/>
      <w:lvlText w:val=""/>
      <w:lvlJc w:val="left"/>
      <w:pPr>
        <w:tabs>
          <w:tab w:val="num" w:pos="0"/>
        </w:tabs>
        <w:ind w:left="9348" w:hanging="361"/>
      </w:pPr>
      <w:rPr>
        <w:rFonts w:ascii="Symbol" w:hAnsi="Symbol" w:cs="Symbol" w:hint="default"/>
        <w:lang w:val="en-US" w:eastAsia="en-US" w:bidi="ar-SA"/>
      </w:rPr>
    </w:lvl>
    <w:lvl w:ilvl="8">
      <w:numFmt w:val="bullet"/>
      <w:lvlText w:val=""/>
      <w:lvlJc w:val="left"/>
      <w:pPr>
        <w:tabs>
          <w:tab w:val="num" w:pos="0"/>
        </w:tabs>
        <w:ind w:left="10312" w:hanging="361"/>
      </w:pPr>
      <w:rPr>
        <w:rFonts w:ascii="Symbol" w:hAnsi="Symbol" w:cs="Symbol" w:hint="default"/>
        <w:lang w:val="en-US" w:eastAsia="en-US" w:bidi="ar-SA"/>
      </w:rPr>
    </w:lvl>
  </w:abstractNum>
  <w:abstractNum w:abstractNumId="21" w15:restartNumberingAfterBreak="0">
    <w:nsid w:val="38B36EAC"/>
    <w:multiLevelType w:val="multilevel"/>
    <w:tmpl w:val="0BFE56F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2" w15:restartNumberingAfterBreak="0">
    <w:nsid w:val="3A0B09E2"/>
    <w:multiLevelType w:val="multilevel"/>
    <w:tmpl w:val="970A02FA"/>
    <w:lvl w:ilvl="0">
      <w:start w:val="1"/>
      <w:numFmt w:val="decimal"/>
      <w:lvlText w:val="%1."/>
      <w:lvlJc w:val="left"/>
      <w:pPr>
        <w:tabs>
          <w:tab w:val="num" w:pos="0"/>
        </w:tabs>
        <w:ind w:left="1512" w:hanging="361"/>
      </w:pPr>
      <w:rPr>
        <w:rFonts w:ascii="Cambria" w:eastAsia="Cambria" w:hAnsi="Cambria" w:cs="Cambria"/>
        <w:b/>
        <w:bCs/>
        <w:i w:val="0"/>
        <w:iCs w:val="0"/>
        <w:color w:val="2DA2BF"/>
        <w:w w:val="99"/>
        <w:sz w:val="26"/>
        <w:szCs w:val="26"/>
        <w:lang w:val="en-US" w:eastAsia="en-US" w:bidi="ar-SA"/>
      </w:rPr>
    </w:lvl>
    <w:lvl w:ilvl="1">
      <w:numFmt w:val="bullet"/>
      <w:lvlText w:val=""/>
      <w:lvlJc w:val="left"/>
      <w:pPr>
        <w:tabs>
          <w:tab w:val="num" w:pos="0"/>
        </w:tabs>
        <w:ind w:left="1871" w:hanging="360"/>
      </w:pPr>
      <w:rPr>
        <w:rFonts w:ascii="Wingdings" w:hAnsi="Wingdings" w:cs="Wingdings" w:hint="default"/>
        <w:b w:val="0"/>
        <w:bCs w:val="0"/>
        <w:i w:val="0"/>
        <w:iCs w:val="0"/>
        <w:w w:val="100"/>
        <w:sz w:val="22"/>
        <w:szCs w:val="22"/>
        <w:lang w:val="en-US" w:eastAsia="en-US" w:bidi="ar-SA"/>
      </w:rPr>
    </w:lvl>
    <w:lvl w:ilvl="2">
      <w:numFmt w:val="bullet"/>
      <w:lvlText w:val=""/>
      <w:lvlJc w:val="left"/>
      <w:pPr>
        <w:tabs>
          <w:tab w:val="num" w:pos="0"/>
        </w:tabs>
        <w:ind w:left="3031" w:hanging="360"/>
      </w:pPr>
      <w:rPr>
        <w:rFonts w:ascii="Symbol" w:hAnsi="Symbol" w:cs="Symbol" w:hint="default"/>
        <w:lang w:val="en-US" w:eastAsia="en-US" w:bidi="ar-SA"/>
      </w:rPr>
    </w:lvl>
    <w:lvl w:ilvl="3">
      <w:numFmt w:val="bullet"/>
      <w:lvlText w:val=""/>
      <w:lvlJc w:val="left"/>
      <w:pPr>
        <w:tabs>
          <w:tab w:val="num" w:pos="0"/>
        </w:tabs>
        <w:ind w:left="4182" w:hanging="360"/>
      </w:pPr>
      <w:rPr>
        <w:rFonts w:ascii="Symbol" w:hAnsi="Symbol" w:cs="Symbol" w:hint="default"/>
        <w:lang w:val="en-US" w:eastAsia="en-US" w:bidi="ar-SA"/>
      </w:rPr>
    </w:lvl>
    <w:lvl w:ilvl="4">
      <w:numFmt w:val="bullet"/>
      <w:lvlText w:val=""/>
      <w:lvlJc w:val="left"/>
      <w:pPr>
        <w:tabs>
          <w:tab w:val="num" w:pos="0"/>
        </w:tabs>
        <w:ind w:left="5333" w:hanging="360"/>
      </w:pPr>
      <w:rPr>
        <w:rFonts w:ascii="Symbol" w:hAnsi="Symbol" w:cs="Symbol" w:hint="default"/>
        <w:lang w:val="en-US" w:eastAsia="en-US" w:bidi="ar-SA"/>
      </w:rPr>
    </w:lvl>
    <w:lvl w:ilvl="5">
      <w:numFmt w:val="bullet"/>
      <w:lvlText w:val=""/>
      <w:lvlJc w:val="left"/>
      <w:pPr>
        <w:tabs>
          <w:tab w:val="num" w:pos="0"/>
        </w:tabs>
        <w:ind w:left="6484" w:hanging="360"/>
      </w:pPr>
      <w:rPr>
        <w:rFonts w:ascii="Symbol" w:hAnsi="Symbol" w:cs="Symbol" w:hint="default"/>
        <w:lang w:val="en-US" w:eastAsia="en-US" w:bidi="ar-SA"/>
      </w:rPr>
    </w:lvl>
    <w:lvl w:ilvl="6">
      <w:numFmt w:val="bullet"/>
      <w:lvlText w:val=""/>
      <w:lvlJc w:val="left"/>
      <w:pPr>
        <w:tabs>
          <w:tab w:val="num" w:pos="0"/>
        </w:tabs>
        <w:ind w:left="7635" w:hanging="360"/>
      </w:pPr>
      <w:rPr>
        <w:rFonts w:ascii="Symbol" w:hAnsi="Symbol" w:cs="Symbol" w:hint="default"/>
        <w:lang w:val="en-US" w:eastAsia="en-US" w:bidi="ar-SA"/>
      </w:rPr>
    </w:lvl>
    <w:lvl w:ilvl="7">
      <w:numFmt w:val="bullet"/>
      <w:lvlText w:val=""/>
      <w:lvlJc w:val="left"/>
      <w:pPr>
        <w:tabs>
          <w:tab w:val="num" w:pos="0"/>
        </w:tabs>
        <w:ind w:left="8786" w:hanging="360"/>
      </w:pPr>
      <w:rPr>
        <w:rFonts w:ascii="Symbol" w:hAnsi="Symbol" w:cs="Symbol" w:hint="default"/>
        <w:lang w:val="en-US" w:eastAsia="en-US" w:bidi="ar-SA"/>
      </w:rPr>
    </w:lvl>
    <w:lvl w:ilvl="8">
      <w:numFmt w:val="bullet"/>
      <w:lvlText w:val=""/>
      <w:lvlJc w:val="left"/>
      <w:pPr>
        <w:tabs>
          <w:tab w:val="num" w:pos="0"/>
        </w:tabs>
        <w:ind w:left="9937" w:hanging="360"/>
      </w:pPr>
      <w:rPr>
        <w:rFonts w:ascii="Symbol" w:hAnsi="Symbol" w:cs="Symbol" w:hint="default"/>
        <w:lang w:val="en-US" w:eastAsia="en-US" w:bidi="ar-SA"/>
      </w:rPr>
    </w:lvl>
  </w:abstractNum>
  <w:abstractNum w:abstractNumId="23" w15:restartNumberingAfterBreak="0">
    <w:nsid w:val="3D2A2FAE"/>
    <w:multiLevelType w:val="hybridMultilevel"/>
    <w:tmpl w:val="AC500B68"/>
    <w:lvl w:ilvl="0" w:tplc="08EE04B4">
      <w:start w:val="3"/>
      <w:numFmt w:val="upperLetter"/>
      <w:lvlText w:val="%1."/>
      <w:lvlJc w:val="left"/>
      <w:pPr>
        <w:ind w:left="1871" w:hanging="360"/>
      </w:pPr>
      <w:rPr>
        <w:rFonts w:hint="default"/>
      </w:r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24" w15:restartNumberingAfterBreak="0">
    <w:nsid w:val="3F97571D"/>
    <w:multiLevelType w:val="multilevel"/>
    <w:tmpl w:val="8CC857E4"/>
    <w:lvl w:ilvl="0">
      <w:start w:val="1"/>
      <w:numFmt w:val="decimal"/>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decimal"/>
      <w:lvlText w:val="%3."/>
      <w:lvlJc w:val="left"/>
      <w:pPr>
        <w:tabs>
          <w:tab w:val="num" w:pos="0"/>
        </w:tabs>
        <w:ind w:left="2340" w:hanging="360"/>
      </w:pPr>
    </w:lvl>
    <w:lvl w:ilvl="3">
      <w:start w:val="1"/>
      <w:numFmt w:val="lowerRoman"/>
      <w:lvlText w:val="(%4)"/>
      <w:lvlJc w:val="left"/>
      <w:pPr>
        <w:tabs>
          <w:tab w:val="num" w:pos="0"/>
        </w:tabs>
        <w:ind w:left="3240" w:hanging="72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0DA4005"/>
    <w:multiLevelType w:val="multilevel"/>
    <w:tmpl w:val="640C8E18"/>
    <w:lvl w:ilvl="0">
      <w:start w:val="1"/>
      <w:numFmt w:val="decimal"/>
      <w:lvlText w:val="%1)"/>
      <w:lvlJc w:val="left"/>
      <w:pPr>
        <w:tabs>
          <w:tab w:val="num" w:pos="0"/>
        </w:tabs>
        <w:ind w:left="144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6" w15:restartNumberingAfterBreak="0">
    <w:nsid w:val="421C69EC"/>
    <w:multiLevelType w:val="multilevel"/>
    <w:tmpl w:val="A726E38E"/>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27D734E"/>
    <w:multiLevelType w:val="multilevel"/>
    <w:tmpl w:val="849A90D0"/>
    <w:lvl w:ilvl="0">
      <w:start w:val="1"/>
      <w:numFmt w:val="lowerLetter"/>
      <w:lvlText w:val="%1)"/>
      <w:lvlJc w:val="left"/>
      <w:pPr>
        <w:tabs>
          <w:tab w:val="num" w:pos="0"/>
        </w:tabs>
        <w:ind w:left="2160" w:hanging="360"/>
      </w:pPr>
      <w:rPr>
        <w:rFonts w:cs="Times New Roman"/>
      </w:r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28" w15:restartNumberingAfterBreak="0">
    <w:nsid w:val="432059A5"/>
    <w:multiLevelType w:val="multilevel"/>
    <w:tmpl w:val="9138A618"/>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9" w15:restartNumberingAfterBreak="0">
    <w:nsid w:val="48ED65BE"/>
    <w:multiLevelType w:val="multilevel"/>
    <w:tmpl w:val="C8841FFE"/>
    <w:lvl w:ilvl="0">
      <w:start w:val="1"/>
      <w:numFmt w:val="decimal"/>
      <w:lvlText w:val="%1)"/>
      <w:lvlJc w:val="left"/>
      <w:pPr>
        <w:tabs>
          <w:tab w:val="num" w:pos="0"/>
        </w:tabs>
        <w:ind w:left="144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0" w15:restartNumberingAfterBreak="0">
    <w:nsid w:val="4B041C72"/>
    <w:multiLevelType w:val="multilevel"/>
    <w:tmpl w:val="E0AEF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AB3482"/>
    <w:multiLevelType w:val="multilevel"/>
    <w:tmpl w:val="540A65E8"/>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2" w15:restartNumberingAfterBreak="0">
    <w:nsid w:val="50242A41"/>
    <w:multiLevelType w:val="hybridMultilevel"/>
    <w:tmpl w:val="7AC45802"/>
    <w:lvl w:ilvl="0" w:tplc="59C096C8">
      <w:start w:val="1"/>
      <w:numFmt w:val="decimal"/>
      <w:lvlText w:val="(%1)"/>
      <w:lvlJc w:val="left"/>
      <w:pPr>
        <w:ind w:left="1440" w:hanging="360"/>
      </w:pPr>
      <w:rPr>
        <w:rFonts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56C1785A"/>
    <w:multiLevelType w:val="multilevel"/>
    <w:tmpl w:val="B2A870D0"/>
    <w:lvl w:ilvl="0">
      <w:start w:val="1"/>
      <w:numFmt w:val="lowerLetter"/>
      <w:lvlText w:val="%1)"/>
      <w:lvlJc w:val="left"/>
      <w:pPr>
        <w:tabs>
          <w:tab w:val="num" w:pos="0"/>
        </w:tabs>
        <w:ind w:left="1440" w:hanging="360"/>
      </w:pPr>
    </w:lvl>
    <w:lvl w:ilvl="1">
      <w:numFmt w:val="bullet"/>
      <w:lvlText w:val="•"/>
      <w:lvlJc w:val="left"/>
      <w:pPr>
        <w:tabs>
          <w:tab w:val="num" w:pos="0"/>
        </w:tabs>
        <w:ind w:left="2160" w:hanging="360"/>
      </w:pPr>
      <w:rPr>
        <w:rFonts w:ascii="Arial" w:eastAsia="Calibri" w:hAnsi="Arial" w:cs="Arial" w:hint="default"/>
      </w:r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4" w15:restartNumberingAfterBreak="0">
    <w:nsid w:val="583F43B1"/>
    <w:multiLevelType w:val="multilevel"/>
    <w:tmpl w:val="58BA4B4A"/>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5" w15:restartNumberingAfterBreak="0">
    <w:nsid w:val="58881A22"/>
    <w:multiLevelType w:val="multilevel"/>
    <w:tmpl w:val="735C248E"/>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6" w15:restartNumberingAfterBreak="0">
    <w:nsid w:val="5BA937C5"/>
    <w:multiLevelType w:val="multilevel"/>
    <w:tmpl w:val="8F24F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BF4ADE"/>
    <w:multiLevelType w:val="multilevel"/>
    <w:tmpl w:val="FB5ED366"/>
    <w:lvl w:ilvl="0">
      <w:start w:val="1"/>
      <w:numFmt w:val="bullet"/>
      <w:lvlText w:val=""/>
      <w:lvlJc w:val="left"/>
      <w:pPr>
        <w:tabs>
          <w:tab w:val="num" w:pos="0"/>
        </w:tabs>
        <w:ind w:left="1872" w:hanging="360"/>
      </w:pPr>
      <w:rPr>
        <w:rFonts w:ascii="Wingdings" w:hAnsi="Wingdings" w:cs="Wingdings" w:hint="default"/>
      </w:rPr>
    </w:lvl>
    <w:lvl w:ilvl="1">
      <w:start w:val="1"/>
      <w:numFmt w:val="bullet"/>
      <w:lvlText w:val="o"/>
      <w:lvlJc w:val="left"/>
      <w:pPr>
        <w:tabs>
          <w:tab w:val="num" w:pos="0"/>
        </w:tabs>
        <w:ind w:left="2592" w:hanging="360"/>
      </w:pPr>
      <w:rPr>
        <w:rFonts w:ascii="Courier New" w:hAnsi="Courier New" w:cs="Courier New" w:hint="default"/>
      </w:rPr>
    </w:lvl>
    <w:lvl w:ilvl="2">
      <w:start w:val="1"/>
      <w:numFmt w:val="bullet"/>
      <w:lvlText w:val=""/>
      <w:lvlJc w:val="left"/>
      <w:pPr>
        <w:tabs>
          <w:tab w:val="num" w:pos="0"/>
        </w:tabs>
        <w:ind w:left="3312" w:hanging="360"/>
      </w:pPr>
      <w:rPr>
        <w:rFonts w:ascii="Wingdings" w:hAnsi="Wingdings" w:cs="Wingdings" w:hint="default"/>
      </w:rPr>
    </w:lvl>
    <w:lvl w:ilvl="3">
      <w:start w:val="1"/>
      <w:numFmt w:val="bullet"/>
      <w:lvlText w:val=""/>
      <w:lvlJc w:val="left"/>
      <w:pPr>
        <w:tabs>
          <w:tab w:val="num" w:pos="0"/>
        </w:tabs>
        <w:ind w:left="4032" w:hanging="360"/>
      </w:pPr>
      <w:rPr>
        <w:rFonts w:ascii="Symbol" w:hAnsi="Symbol" w:cs="Symbol" w:hint="default"/>
      </w:rPr>
    </w:lvl>
    <w:lvl w:ilvl="4">
      <w:start w:val="1"/>
      <w:numFmt w:val="bullet"/>
      <w:lvlText w:val="o"/>
      <w:lvlJc w:val="left"/>
      <w:pPr>
        <w:tabs>
          <w:tab w:val="num" w:pos="0"/>
        </w:tabs>
        <w:ind w:left="4752" w:hanging="360"/>
      </w:pPr>
      <w:rPr>
        <w:rFonts w:ascii="Courier New" w:hAnsi="Courier New" w:cs="Courier New" w:hint="default"/>
      </w:rPr>
    </w:lvl>
    <w:lvl w:ilvl="5">
      <w:start w:val="1"/>
      <w:numFmt w:val="bullet"/>
      <w:lvlText w:val=""/>
      <w:lvlJc w:val="left"/>
      <w:pPr>
        <w:tabs>
          <w:tab w:val="num" w:pos="0"/>
        </w:tabs>
        <w:ind w:left="5472" w:hanging="360"/>
      </w:pPr>
      <w:rPr>
        <w:rFonts w:ascii="Wingdings" w:hAnsi="Wingdings" w:cs="Wingdings" w:hint="default"/>
      </w:rPr>
    </w:lvl>
    <w:lvl w:ilvl="6">
      <w:start w:val="1"/>
      <w:numFmt w:val="bullet"/>
      <w:lvlText w:val=""/>
      <w:lvlJc w:val="left"/>
      <w:pPr>
        <w:tabs>
          <w:tab w:val="num" w:pos="0"/>
        </w:tabs>
        <w:ind w:left="6192" w:hanging="360"/>
      </w:pPr>
      <w:rPr>
        <w:rFonts w:ascii="Symbol" w:hAnsi="Symbol" w:cs="Symbol" w:hint="default"/>
      </w:rPr>
    </w:lvl>
    <w:lvl w:ilvl="7">
      <w:start w:val="1"/>
      <w:numFmt w:val="bullet"/>
      <w:lvlText w:val="o"/>
      <w:lvlJc w:val="left"/>
      <w:pPr>
        <w:tabs>
          <w:tab w:val="num" w:pos="0"/>
        </w:tabs>
        <w:ind w:left="6912" w:hanging="360"/>
      </w:pPr>
      <w:rPr>
        <w:rFonts w:ascii="Courier New" w:hAnsi="Courier New" w:cs="Courier New" w:hint="default"/>
      </w:rPr>
    </w:lvl>
    <w:lvl w:ilvl="8">
      <w:start w:val="1"/>
      <w:numFmt w:val="bullet"/>
      <w:lvlText w:val=""/>
      <w:lvlJc w:val="left"/>
      <w:pPr>
        <w:tabs>
          <w:tab w:val="num" w:pos="0"/>
        </w:tabs>
        <w:ind w:left="7632" w:hanging="360"/>
      </w:pPr>
      <w:rPr>
        <w:rFonts w:ascii="Wingdings" w:hAnsi="Wingdings" w:cs="Wingdings" w:hint="default"/>
      </w:rPr>
    </w:lvl>
  </w:abstractNum>
  <w:abstractNum w:abstractNumId="38" w15:restartNumberingAfterBreak="0">
    <w:nsid w:val="6251023A"/>
    <w:multiLevelType w:val="multilevel"/>
    <w:tmpl w:val="428A2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6375436B"/>
    <w:multiLevelType w:val="multilevel"/>
    <w:tmpl w:val="6040DA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49A2EC3"/>
    <w:multiLevelType w:val="multilevel"/>
    <w:tmpl w:val="4E42CFA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667603BB"/>
    <w:multiLevelType w:val="multilevel"/>
    <w:tmpl w:val="879C06DA"/>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2" w15:restartNumberingAfterBreak="0">
    <w:nsid w:val="67BD10A2"/>
    <w:multiLevelType w:val="multilevel"/>
    <w:tmpl w:val="861C88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6AD673D2"/>
    <w:multiLevelType w:val="multilevel"/>
    <w:tmpl w:val="2E7A85BC"/>
    <w:lvl w:ilvl="0">
      <w:start w:val="1"/>
      <w:numFmt w:val="upperLetter"/>
      <w:lvlText w:val="%1."/>
      <w:lvlJc w:val="left"/>
      <w:pPr>
        <w:tabs>
          <w:tab w:val="num" w:pos="0"/>
        </w:tabs>
        <w:ind w:left="2880" w:hanging="360"/>
      </w:pPr>
    </w:lvl>
    <w:lvl w:ilvl="1">
      <w:start w:val="1"/>
      <w:numFmt w:val="decimal"/>
      <w:lvlText w:val="%2."/>
      <w:lvlJc w:val="left"/>
      <w:pPr>
        <w:tabs>
          <w:tab w:val="num" w:pos="0"/>
        </w:tabs>
        <w:ind w:left="3600" w:hanging="360"/>
      </w:pPr>
      <w:rPr>
        <w:sz w:val="22"/>
      </w:r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44" w15:restartNumberingAfterBreak="0">
    <w:nsid w:val="72F444AD"/>
    <w:multiLevelType w:val="hybridMultilevel"/>
    <w:tmpl w:val="BBFC40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35A1444"/>
    <w:multiLevelType w:val="multilevel"/>
    <w:tmpl w:val="4EC8B986"/>
    <w:lvl w:ilvl="0">
      <w:start w:val="1"/>
      <w:numFmt w:val="decimal"/>
      <w:lvlText w:val="%1."/>
      <w:lvlJc w:val="left"/>
      <w:pPr>
        <w:tabs>
          <w:tab w:val="num" w:pos="0"/>
        </w:tabs>
        <w:ind w:left="1512" w:hanging="361"/>
      </w:pPr>
      <w:rPr>
        <w:w w:val="99"/>
        <w:lang w:val="en-US" w:eastAsia="en-US" w:bidi="ar-SA"/>
      </w:rPr>
    </w:lvl>
    <w:lvl w:ilvl="1">
      <w:start w:val="1"/>
      <w:numFmt w:val="upperLetter"/>
      <w:lvlText w:val="%2."/>
      <w:lvlJc w:val="left"/>
      <w:pPr>
        <w:tabs>
          <w:tab w:val="num" w:pos="0"/>
        </w:tabs>
        <w:ind w:left="1872" w:hanging="361"/>
      </w:pPr>
      <w:rPr>
        <w:spacing w:val="-1"/>
        <w:w w:val="100"/>
        <w:lang w:val="en-US" w:eastAsia="en-US" w:bidi="ar-SA"/>
      </w:rPr>
    </w:lvl>
    <w:lvl w:ilvl="2">
      <w:start w:val="1"/>
      <w:numFmt w:val="decimal"/>
      <w:lvlText w:val="%3."/>
      <w:lvlJc w:val="left"/>
      <w:pPr>
        <w:tabs>
          <w:tab w:val="num" w:pos="0"/>
        </w:tabs>
        <w:ind w:left="2592" w:hanging="360"/>
      </w:pPr>
      <w:rPr>
        <w:spacing w:val="-1"/>
        <w:w w:val="100"/>
        <w:lang w:val="en-US" w:eastAsia="en-US" w:bidi="ar-SA"/>
      </w:rPr>
    </w:lvl>
    <w:lvl w:ilvl="3">
      <w:start w:val="1"/>
      <w:numFmt w:val="lowerLetter"/>
      <w:lvlText w:val="%4."/>
      <w:lvlJc w:val="left"/>
      <w:pPr>
        <w:tabs>
          <w:tab w:val="num" w:pos="0"/>
        </w:tabs>
        <w:ind w:left="3311" w:hanging="360"/>
      </w:pPr>
      <w:rPr>
        <w:rFonts w:ascii="Arial" w:eastAsia="Arial" w:hAnsi="Arial" w:cs="Arial"/>
        <w:b w:val="0"/>
        <w:bCs w:val="0"/>
        <w:i w:val="0"/>
        <w:iCs w:val="0"/>
        <w:spacing w:val="-1"/>
        <w:w w:val="100"/>
        <w:sz w:val="22"/>
        <w:szCs w:val="22"/>
        <w:lang w:val="en-US" w:eastAsia="en-US" w:bidi="ar-SA"/>
      </w:rPr>
    </w:lvl>
    <w:lvl w:ilvl="4">
      <w:numFmt w:val="bullet"/>
      <w:lvlText w:val=""/>
      <w:lvlJc w:val="left"/>
      <w:pPr>
        <w:tabs>
          <w:tab w:val="num" w:pos="0"/>
        </w:tabs>
        <w:ind w:left="2600" w:hanging="360"/>
      </w:pPr>
      <w:rPr>
        <w:rFonts w:ascii="Symbol" w:hAnsi="Symbol" w:cs="Symbol" w:hint="default"/>
        <w:lang w:val="en-US" w:eastAsia="en-US" w:bidi="ar-SA"/>
      </w:rPr>
    </w:lvl>
    <w:lvl w:ilvl="5">
      <w:numFmt w:val="bullet"/>
      <w:lvlText w:val=""/>
      <w:lvlJc w:val="left"/>
      <w:pPr>
        <w:tabs>
          <w:tab w:val="num" w:pos="0"/>
        </w:tabs>
        <w:ind w:left="2960" w:hanging="360"/>
      </w:pPr>
      <w:rPr>
        <w:rFonts w:ascii="Symbol" w:hAnsi="Symbol" w:cs="Symbol" w:hint="default"/>
        <w:lang w:val="en-US" w:eastAsia="en-US" w:bidi="ar-SA"/>
      </w:rPr>
    </w:lvl>
    <w:lvl w:ilvl="6">
      <w:numFmt w:val="bullet"/>
      <w:lvlText w:val=""/>
      <w:lvlJc w:val="left"/>
      <w:pPr>
        <w:tabs>
          <w:tab w:val="num" w:pos="0"/>
        </w:tabs>
        <w:ind w:left="3320" w:hanging="360"/>
      </w:pPr>
      <w:rPr>
        <w:rFonts w:ascii="Symbol" w:hAnsi="Symbol" w:cs="Symbol" w:hint="default"/>
        <w:lang w:val="en-US" w:eastAsia="en-US" w:bidi="ar-SA"/>
      </w:rPr>
    </w:lvl>
    <w:lvl w:ilvl="7">
      <w:numFmt w:val="bullet"/>
      <w:lvlText w:val=""/>
      <w:lvlJc w:val="left"/>
      <w:pPr>
        <w:tabs>
          <w:tab w:val="num" w:pos="0"/>
        </w:tabs>
        <w:ind w:left="5550" w:hanging="360"/>
      </w:pPr>
      <w:rPr>
        <w:rFonts w:ascii="Symbol" w:hAnsi="Symbol" w:cs="Symbol" w:hint="default"/>
        <w:lang w:val="en-US" w:eastAsia="en-US" w:bidi="ar-SA"/>
      </w:rPr>
    </w:lvl>
    <w:lvl w:ilvl="8">
      <w:numFmt w:val="bullet"/>
      <w:lvlText w:val=""/>
      <w:lvlJc w:val="left"/>
      <w:pPr>
        <w:tabs>
          <w:tab w:val="num" w:pos="0"/>
        </w:tabs>
        <w:ind w:left="7780" w:hanging="360"/>
      </w:pPr>
      <w:rPr>
        <w:rFonts w:ascii="Symbol" w:hAnsi="Symbol" w:cs="Symbol" w:hint="default"/>
        <w:lang w:val="en-US" w:eastAsia="en-US" w:bidi="ar-SA"/>
      </w:rPr>
    </w:lvl>
  </w:abstractNum>
  <w:abstractNum w:abstractNumId="46" w15:restartNumberingAfterBreak="0">
    <w:nsid w:val="791C0C71"/>
    <w:multiLevelType w:val="multilevel"/>
    <w:tmpl w:val="0B2CE2FE"/>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num w:numId="1" w16cid:durableId="1905412478">
    <w:abstractNumId w:val="45"/>
  </w:num>
  <w:num w:numId="2" w16cid:durableId="69541959">
    <w:abstractNumId w:val="16"/>
  </w:num>
  <w:num w:numId="3" w16cid:durableId="1602301139">
    <w:abstractNumId w:val="4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 w16cid:durableId="18823280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427705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37440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73525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96126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2065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81614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68969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24825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2561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70602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07246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68110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846816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05646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98530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000870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514287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64747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06070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4259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42107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956708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0648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0122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0283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6522041">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80901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3487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266086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328586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89730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814752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8304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4948177">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16cid:durableId="478348852">
    <w:abstractNumId w:val="37"/>
  </w:num>
  <w:num w:numId="40" w16cid:durableId="1399673473">
    <w:abstractNumId w:val="22"/>
    <w:lvlOverride w:ilvl="0">
      <w:startOverride w:val="1"/>
    </w:lvlOverride>
    <w:lvlOverride w:ilvl="1"/>
    <w:lvlOverride w:ilvl="2"/>
    <w:lvlOverride w:ilvl="3"/>
    <w:lvlOverride w:ilvl="4"/>
    <w:lvlOverride w:ilvl="5"/>
    <w:lvlOverride w:ilvl="6"/>
    <w:lvlOverride w:ilvl="7"/>
    <w:lvlOverride w:ilvl="8"/>
  </w:num>
  <w:num w:numId="41" w16cid:durableId="989402008">
    <w:abstractNumId w:val="20"/>
  </w:num>
  <w:num w:numId="42" w16cid:durableId="1591044359">
    <w:abstractNumId w:val="0"/>
  </w:num>
  <w:num w:numId="43" w16cid:durableId="1240753362">
    <w:abstractNumId w:val="22"/>
  </w:num>
  <w:num w:numId="44" w16cid:durableId="889800463">
    <w:abstractNumId w:val="30"/>
  </w:num>
  <w:num w:numId="45" w16cid:durableId="1065379187">
    <w:abstractNumId w:val="6"/>
  </w:num>
  <w:num w:numId="46" w16cid:durableId="1765375608">
    <w:abstractNumId w:val="9"/>
  </w:num>
  <w:num w:numId="47" w16cid:durableId="1269436526">
    <w:abstractNumId w:val="5"/>
  </w:num>
  <w:num w:numId="48" w16cid:durableId="677315980">
    <w:abstractNumId w:val="36"/>
  </w:num>
  <w:num w:numId="49" w16cid:durableId="15173836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E2A"/>
    <w:rsid w:val="0003412F"/>
    <w:rsid w:val="0005036E"/>
    <w:rsid w:val="000F000D"/>
    <w:rsid w:val="001D3C20"/>
    <w:rsid w:val="001E7A2E"/>
    <w:rsid w:val="002937BD"/>
    <w:rsid w:val="00313062"/>
    <w:rsid w:val="00396496"/>
    <w:rsid w:val="003B031B"/>
    <w:rsid w:val="004570FE"/>
    <w:rsid w:val="00477E2A"/>
    <w:rsid w:val="0060293D"/>
    <w:rsid w:val="00662242"/>
    <w:rsid w:val="007915B9"/>
    <w:rsid w:val="008237A2"/>
    <w:rsid w:val="008B15FE"/>
    <w:rsid w:val="009638F3"/>
    <w:rsid w:val="00A6120A"/>
    <w:rsid w:val="00AB2B29"/>
    <w:rsid w:val="00AB6893"/>
    <w:rsid w:val="00AD71D3"/>
    <w:rsid w:val="00C3641C"/>
    <w:rsid w:val="00DE3542"/>
    <w:rsid w:val="00DF0BA6"/>
    <w:rsid w:val="00E06A63"/>
    <w:rsid w:val="00E608F8"/>
    <w:rsid w:val="00F00D73"/>
    <w:rsid w:val="00F275F7"/>
    <w:rsid w:val="00F86709"/>
    <w:rsid w:val="00FA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5799"/>
  <w15:chartTrackingRefBased/>
  <w15:docId w15:val="{21D98F35-6C45-4518-AC19-EB9F16621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E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7E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E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E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E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E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7E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E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E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E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E2A"/>
    <w:rPr>
      <w:rFonts w:eastAsiaTheme="majorEastAsia" w:cstheme="majorBidi"/>
      <w:color w:val="272727" w:themeColor="text1" w:themeTint="D8"/>
    </w:rPr>
  </w:style>
  <w:style w:type="paragraph" w:styleId="Title">
    <w:name w:val="Title"/>
    <w:basedOn w:val="Normal"/>
    <w:next w:val="Normal"/>
    <w:link w:val="TitleChar"/>
    <w:uiPriority w:val="10"/>
    <w:qFormat/>
    <w:rsid w:val="00477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E2A"/>
    <w:pPr>
      <w:spacing w:before="160"/>
      <w:jc w:val="center"/>
    </w:pPr>
    <w:rPr>
      <w:i/>
      <w:iCs/>
      <w:color w:val="404040" w:themeColor="text1" w:themeTint="BF"/>
    </w:rPr>
  </w:style>
  <w:style w:type="character" w:customStyle="1" w:styleId="QuoteChar">
    <w:name w:val="Quote Char"/>
    <w:basedOn w:val="DefaultParagraphFont"/>
    <w:link w:val="Quote"/>
    <w:uiPriority w:val="29"/>
    <w:rsid w:val="00477E2A"/>
    <w:rPr>
      <w:i/>
      <w:iCs/>
      <w:color w:val="404040" w:themeColor="text1" w:themeTint="BF"/>
    </w:rPr>
  </w:style>
  <w:style w:type="paragraph" w:styleId="ListParagraph">
    <w:name w:val="List Paragraph"/>
    <w:basedOn w:val="Normal"/>
    <w:uiPriority w:val="1"/>
    <w:qFormat/>
    <w:rsid w:val="00477E2A"/>
    <w:pPr>
      <w:ind w:left="720"/>
      <w:contextualSpacing/>
    </w:pPr>
  </w:style>
  <w:style w:type="character" w:styleId="IntenseEmphasis">
    <w:name w:val="Intense Emphasis"/>
    <w:basedOn w:val="DefaultParagraphFont"/>
    <w:uiPriority w:val="21"/>
    <w:qFormat/>
    <w:rsid w:val="00477E2A"/>
    <w:rPr>
      <w:i/>
      <w:iCs/>
      <w:color w:val="0F4761" w:themeColor="accent1" w:themeShade="BF"/>
    </w:rPr>
  </w:style>
  <w:style w:type="paragraph" w:styleId="IntenseQuote">
    <w:name w:val="Intense Quote"/>
    <w:basedOn w:val="Normal"/>
    <w:next w:val="Normal"/>
    <w:link w:val="IntenseQuoteChar"/>
    <w:uiPriority w:val="30"/>
    <w:qFormat/>
    <w:rsid w:val="00477E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E2A"/>
    <w:rPr>
      <w:i/>
      <w:iCs/>
      <w:color w:val="0F4761" w:themeColor="accent1" w:themeShade="BF"/>
    </w:rPr>
  </w:style>
  <w:style w:type="character" w:styleId="IntenseReference">
    <w:name w:val="Intense Reference"/>
    <w:basedOn w:val="DefaultParagraphFont"/>
    <w:uiPriority w:val="32"/>
    <w:qFormat/>
    <w:rsid w:val="00477E2A"/>
    <w:rPr>
      <w:b/>
      <w:bCs/>
      <w:smallCaps/>
      <w:color w:val="0F4761" w:themeColor="accent1" w:themeShade="BF"/>
      <w:spacing w:val="5"/>
    </w:rPr>
  </w:style>
  <w:style w:type="paragraph" w:styleId="BodyText">
    <w:name w:val="Body Text"/>
    <w:basedOn w:val="Normal"/>
    <w:link w:val="BodyTextChar"/>
    <w:uiPriority w:val="1"/>
    <w:qFormat/>
    <w:rsid w:val="000F000D"/>
    <w:pPr>
      <w:widowControl w:val="0"/>
      <w:suppressAutoHyphens/>
      <w:spacing w:after="0" w:line="240" w:lineRule="auto"/>
      <w:ind w:left="1872"/>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0F000D"/>
    <w:rPr>
      <w:rFonts w:ascii="Arial" w:eastAsia="Arial" w:hAnsi="Arial" w:cs="Arial"/>
      <w:kern w:val="0"/>
      <w:sz w:val="22"/>
      <w:szCs w:val="22"/>
      <w14:ligatures w14:val="none"/>
    </w:rPr>
  </w:style>
  <w:style w:type="character" w:styleId="Hyperlink">
    <w:name w:val="Hyperlink"/>
    <w:basedOn w:val="DefaultParagraphFont"/>
    <w:uiPriority w:val="99"/>
    <w:unhideWhenUsed/>
    <w:rsid w:val="00DF0BA6"/>
    <w:rPr>
      <w:color w:val="467886" w:themeColor="hyperlink"/>
      <w:u w:val="single"/>
    </w:rPr>
  </w:style>
  <w:style w:type="character" w:styleId="UnresolvedMention">
    <w:name w:val="Unresolved Mention"/>
    <w:basedOn w:val="DefaultParagraphFont"/>
    <w:uiPriority w:val="99"/>
    <w:semiHidden/>
    <w:unhideWhenUsed/>
    <w:rsid w:val="00DF0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ducahky.gov/section-8-housing-assistance" TargetMode="External"/><Relationship Id="rId5" Type="http://schemas.openxmlformats.org/officeDocument/2006/relationships/hyperlink" Target="file:///R:\2020%20%20forward%20Policy%20Updates\2027%20policy%20chagnes%20to%20be%20effective%2001_01_2027\AutoRecovery%20save%20of%202027_admin_plan_fixed.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349</TotalTime>
  <Pages>33</Pages>
  <Words>15414</Words>
  <Characters>80308</Characters>
  <Application>Microsoft Office Word</Application>
  <DocSecurity>0</DocSecurity>
  <Lines>1673</Lines>
  <Paragraphs>747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Rothrock</dc:creator>
  <cp:keywords/>
  <dc:description/>
  <cp:lastModifiedBy>Crystal Rothrock</cp:lastModifiedBy>
  <cp:revision>17</cp:revision>
  <cp:lastPrinted>2026-09-30T16:12:00Z</cp:lastPrinted>
  <dcterms:created xsi:type="dcterms:W3CDTF">2026-09-28T20:53:00Z</dcterms:created>
  <dcterms:modified xsi:type="dcterms:W3CDTF">2026-09-30T16:48:00Z</dcterms:modified>
</cp:coreProperties>
</file>