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13A2E" w14:textId="273BA3E4" w:rsidR="009613B0" w:rsidRPr="008629EF" w:rsidRDefault="009613B0" w:rsidP="004B743C">
      <w:pPr>
        <w:jc w:val="center"/>
        <w:rPr>
          <w:rFonts w:ascii="Arial" w:hAnsi="Arial" w:cs="Arial"/>
          <w:b/>
          <w:bCs/>
          <w:sz w:val="22"/>
          <w:szCs w:val="22"/>
        </w:rPr>
      </w:pPr>
      <w:r w:rsidRPr="008629EF">
        <w:rPr>
          <w:rFonts w:ascii="Arial" w:hAnsi="Arial" w:cs="Arial"/>
          <w:b/>
          <w:bCs/>
          <w:sz w:val="22"/>
          <w:szCs w:val="22"/>
        </w:rPr>
        <w:t>Summary of Proposed ACOP Changes</w:t>
      </w:r>
      <w:r w:rsidR="004B743C" w:rsidRPr="008629EF">
        <w:rPr>
          <w:rFonts w:ascii="Arial" w:hAnsi="Arial" w:cs="Arial"/>
          <w:b/>
          <w:bCs/>
          <w:sz w:val="22"/>
          <w:szCs w:val="22"/>
        </w:rPr>
        <w:t xml:space="preserve"> to be effective 01_01_2027</w:t>
      </w:r>
    </w:p>
    <w:p w14:paraId="0143495F" w14:textId="1670E855" w:rsidR="00BC56F6" w:rsidRPr="008629EF" w:rsidRDefault="00BC56F6" w:rsidP="00D9325D">
      <w:pPr>
        <w:rPr>
          <w:rFonts w:ascii="Arial" w:hAnsi="Arial" w:cs="Arial"/>
          <w:sz w:val="22"/>
          <w:szCs w:val="22"/>
        </w:rPr>
      </w:pPr>
      <w:r w:rsidRPr="008629EF">
        <w:rPr>
          <w:rFonts w:ascii="Arial" w:hAnsi="Arial" w:cs="Arial"/>
          <w:sz w:val="22"/>
          <w:szCs w:val="22"/>
        </w:rPr>
        <w:t xml:space="preserve">Language </w:t>
      </w:r>
      <w:r w:rsidR="00221788" w:rsidRPr="008629EF">
        <w:rPr>
          <w:rFonts w:ascii="Arial" w:hAnsi="Arial" w:cs="Arial"/>
          <w:sz w:val="22"/>
          <w:szCs w:val="22"/>
        </w:rPr>
        <w:t xml:space="preserve">below </w:t>
      </w:r>
      <w:r w:rsidRPr="008629EF">
        <w:rPr>
          <w:rFonts w:ascii="Arial" w:hAnsi="Arial" w:cs="Arial"/>
          <w:sz w:val="22"/>
          <w:szCs w:val="22"/>
        </w:rPr>
        <w:t>simplified throughout policy for each instance it was used</w:t>
      </w:r>
      <w:r w:rsidR="003131EF" w:rsidRPr="008629EF">
        <w:rPr>
          <w:rFonts w:ascii="Arial" w:hAnsi="Arial" w:cs="Arial"/>
          <w:sz w:val="22"/>
          <w:szCs w:val="22"/>
        </w:rPr>
        <w:t xml:space="preserve"> – approximately 15 references</w:t>
      </w:r>
    </w:p>
    <w:p w14:paraId="1AAAFFC3" w14:textId="40E7375A" w:rsidR="00D9325D" w:rsidRPr="008629EF" w:rsidRDefault="00BC56F6" w:rsidP="00D9325D">
      <w:pPr>
        <w:rPr>
          <w:rFonts w:ascii="Arial" w:hAnsi="Arial" w:cs="Arial"/>
          <w:sz w:val="22"/>
          <w:szCs w:val="22"/>
        </w:rPr>
      </w:pPr>
      <w:r w:rsidRPr="008629EF">
        <w:rPr>
          <w:rFonts w:ascii="Arial" w:hAnsi="Arial" w:cs="Arial"/>
          <w:b/>
          <w:bCs/>
          <w:sz w:val="22"/>
          <w:szCs w:val="22"/>
        </w:rPr>
        <w:t>OLD</w:t>
      </w:r>
      <w:r w:rsidRPr="008629EF">
        <w:rPr>
          <w:rFonts w:ascii="Arial" w:hAnsi="Arial" w:cs="Arial"/>
          <w:sz w:val="22"/>
          <w:szCs w:val="22"/>
        </w:rPr>
        <w:t xml:space="preserve"> </w:t>
      </w:r>
      <w:r w:rsidR="00D9325D" w:rsidRPr="008629EF">
        <w:rPr>
          <w:rFonts w:ascii="Arial" w:hAnsi="Arial" w:cs="Arial"/>
          <w:sz w:val="22"/>
          <w:szCs w:val="22"/>
        </w:rPr>
        <w:t>(which amount will be adjusted by HUD in accordance with the Consumer Price Index for Urban Wage Earners and Clerical Workers)</w:t>
      </w:r>
      <w:r w:rsidR="007324A3" w:rsidRPr="008629EF">
        <w:rPr>
          <w:rFonts w:ascii="Arial" w:hAnsi="Arial" w:cs="Arial"/>
          <w:sz w:val="22"/>
          <w:szCs w:val="22"/>
        </w:rPr>
        <w:t xml:space="preserve"> </w:t>
      </w:r>
    </w:p>
    <w:p w14:paraId="46C66FAF" w14:textId="7CFEE88F" w:rsidR="00BC56F6" w:rsidRPr="008629EF" w:rsidRDefault="00BC56F6" w:rsidP="00D9325D">
      <w:pPr>
        <w:rPr>
          <w:rFonts w:ascii="Arial" w:hAnsi="Arial" w:cs="Arial"/>
          <w:sz w:val="22"/>
          <w:szCs w:val="22"/>
        </w:rPr>
      </w:pPr>
      <w:r w:rsidRPr="008629EF">
        <w:rPr>
          <w:rFonts w:ascii="Arial" w:hAnsi="Arial" w:cs="Arial"/>
          <w:b/>
          <w:bCs/>
          <w:sz w:val="22"/>
          <w:szCs w:val="22"/>
        </w:rPr>
        <w:t>NEW</w:t>
      </w:r>
      <w:r w:rsidRPr="008629EF">
        <w:rPr>
          <w:rFonts w:ascii="Arial" w:hAnsi="Arial" w:cs="Arial"/>
          <w:sz w:val="22"/>
          <w:szCs w:val="22"/>
        </w:rPr>
        <w:t xml:space="preserve"> (which amount will be adjusted for inflation annually by HUD)</w:t>
      </w:r>
    </w:p>
    <w:p w14:paraId="0B38C864" w14:textId="77777777" w:rsidR="00C430E4" w:rsidRPr="008629EF" w:rsidRDefault="00C430E4" w:rsidP="00C430E4">
      <w:pPr>
        <w:spacing w:before="120" w:after="120" w:line="240" w:lineRule="auto"/>
        <w:jc w:val="both"/>
        <w:rPr>
          <w:rFonts w:ascii="Arial" w:hAnsi="Arial" w:cs="Arial"/>
          <w:sz w:val="22"/>
          <w:szCs w:val="22"/>
        </w:rPr>
      </w:pPr>
    </w:p>
    <w:p w14:paraId="06CF8BE4" w14:textId="1794E022" w:rsidR="00C430E4" w:rsidRPr="008629EF" w:rsidRDefault="001135F8" w:rsidP="00C430E4">
      <w:pPr>
        <w:spacing w:before="120" w:after="120" w:line="240" w:lineRule="auto"/>
        <w:jc w:val="both"/>
        <w:rPr>
          <w:rFonts w:ascii="Arial" w:hAnsi="Arial" w:cs="Arial"/>
          <w:b/>
          <w:bCs/>
          <w:sz w:val="22"/>
          <w:szCs w:val="22"/>
        </w:rPr>
      </w:pPr>
      <w:r w:rsidRPr="008629EF">
        <w:rPr>
          <w:rFonts w:ascii="Arial" w:hAnsi="Arial" w:cs="Arial"/>
          <w:b/>
          <w:bCs/>
          <w:sz w:val="22"/>
          <w:szCs w:val="22"/>
        </w:rPr>
        <w:t xml:space="preserve">Added on Pg </w:t>
      </w:r>
      <w:r w:rsidR="00C430E4" w:rsidRPr="008629EF">
        <w:rPr>
          <w:rFonts w:ascii="Arial" w:hAnsi="Arial" w:cs="Arial"/>
          <w:b/>
          <w:bCs/>
          <w:sz w:val="22"/>
          <w:szCs w:val="22"/>
        </w:rPr>
        <w:t xml:space="preserve">27 under </w:t>
      </w:r>
      <w:bookmarkStart w:id="0" w:name="_Hlk184044533"/>
      <w:r w:rsidR="00C430E4" w:rsidRPr="008629EF">
        <w:rPr>
          <w:rFonts w:ascii="Arial" w:hAnsi="Arial" w:cs="Arial"/>
          <w:b/>
          <w:bCs/>
          <w:sz w:val="22"/>
          <w:szCs w:val="22"/>
        </w:rPr>
        <w:t>Authorization for the Release of Information/Privacy Act Notice (HUD 9886-A) for clarification</w:t>
      </w:r>
    </w:p>
    <w:bookmarkEnd w:id="0"/>
    <w:p w14:paraId="5BA229FB" w14:textId="0FBCF766" w:rsidR="001C324F" w:rsidRDefault="001C324F">
      <w:pPr>
        <w:rPr>
          <w:rFonts w:ascii="Arial" w:hAnsi="Arial" w:cs="Arial"/>
          <w:sz w:val="22"/>
          <w:szCs w:val="22"/>
        </w:rPr>
      </w:pPr>
      <w:r w:rsidRPr="0004261B">
        <w:rPr>
          <w:rFonts w:ascii="Arial" w:hAnsi="Arial" w:cs="Arial"/>
          <w:sz w:val="22"/>
          <w:szCs w:val="22"/>
          <w:highlight w:val="cyan"/>
        </w:rPr>
        <w:t>Upon revo</w:t>
      </w:r>
      <w:r w:rsidR="00F775B2" w:rsidRPr="0004261B">
        <w:rPr>
          <w:rFonts w:ascii="Arial" w:hAnsi="Arial" w:cs="Arial"/>
          <w:sz w:val="22"/>
          <w:szCs w:val="22"/>
          <w:highlight w:val="cyan"/>
        </w:rPr>
        <w:t xml:space="preserve">cation of consent, the PHA will send a </w:t>
      </w:r>
      <w:r w:rsidR="00BE5AD1" w:rsidRPr="0004261B">
        <w:rPr>
          <w:rFonts w:ascii="Arial" w:hAnsi="Arial" w:cs="Arial"/>
          <w:sz w:val="22"/>
          <w:szCs w:val="22"/>
          <w:highlight w:val="cyan"/>
        </w:rPr>
        <w:t>notice to the family acknowledging</w:t>
      </w:r>
      <w:r w:rsidR="00653A97" w:rsidRPr="0004261B">
        <w:rPr>
          <w:rFonts w:ascii="Arial" w:hAnsi="Arial" w:cs="Arial"/>
          <w:sz w:val="22"/>
          <w:szCs w:val="22"/>
          <w:highlight w:val="cyan"/>
        </w:rPr>
        <w:t xml:space="preserve"> the revocation of consent and notifying the family that assistance is terminated and the family has 30 days</w:t>
      </w:r>
      <w:r w:rsidR="001B55E8" w:rsidRPr="0004261B">
        <w:rPr>
          <w:rFonts w:ascii="Arial" w:hAnsi="Arial" w:cs="Arial"/>
          <w:sz w:val="22"/>
          <w:szCs w:val="22"/>
          <w:highlight w:val="cyan"/>
        </w:rPr>
        <w:t xml:space="preserve"> to vacate the unit.</w:t>
      </w:r>
      <w:r w:rsidR="001B55E8" w:rsidRPr="0004261B">
        <w:rPr>
          <w:rFonts w:ascii="Arial" w:hAnsi="Arial" w:cs="Arial"/>
          <w:sz w:val="22"/>
          <w:szCs w:val="22"/>
        </w:rPr>
        <w:t xml:space="preserve"> </w:t>
      </w:r>
    </w:p>
    <w:p w14:paraId="166F94CD" w14:textId="0C8E82B4" w:rsidR="0004261B" w:rsidRPr="008629EF" w:rsidRDefault="0004261B" w:rsidP="0004261B">
      <w:pPr>
        <w:rPr>
          <w:rFonts w:ascii="Arial" w:hAnsi="Arial" w:cs="Arial"/>
          <w:b/>
          <w:bCs/>
          <w:sz w:val="22"/>
          <w:szCs w:val="22"/>
        </w:rPr>
      </w:pPr>
      <w:r w:rsidRPr="008629EF">
        <w:rPr>
          <w:rFonts w:ascii="Arial" w:hAnsi="Arial" w:cs="Arial"/>
          <w:b/>
          <w:bCs/>
          <w:sz w:val="22"/>
          <w:szCs w:val="22"/>
        </w:rPr>
        <w:t>Pg 2</w:t>
      </w:r>
      <w:r w:rsidR="00474586">
        <w:rPr>
          <w:rFonts w:ascii="Arial" w:hAnsi="Arial" w:cs="Arial"/>
          <w:b/>
          <w:bCs/>
          <w:sz w:val="22"/>
          <w:szCs w:val="22"/>
        </w:rPr>
        <w:t>7</w:t>
      </w:r>
      <w:r w:rsidR="008D3A28">
        <w:rPr>
          <w:rFonts w:ascii="Arial" w:hAnsi="Arial" w:cs="Arial"/>
          <w:b/>
          <w:bCs/>
          <w:sz w:val="22"/>
          <w:szCs w:val="22"/>
        </w:rPr>
        <w:t>-29</w:t>
      </w:r>
      <w:r w:rsidRPr="008629EF">
        <w:rPr>
          <w:rFonts w:ascii="Arial" w:hAnsi="Arial" w:cs="Arial"/>
          <w:b/>
          <w:bCs/>
          <w:sz w:val="22"/>
          <w:szCs w:val="22"/>
        </w:rPr>
        <w:t xml:space="preserve"> </w:t>
      </w:r>
    </w:p>
    <w:p w14:paraId="51AC3AF6" w14:textId="21518F1E" w:rsidR="0004261B" w:rsidRPr="008629EF" w:rsidRDefault="0004261B" w:rsidP="0004261B">
      <w:pPr>
        <w:rPr>
          <w:rFonts w:ascii="Arial" w:hAnsi="Arial" w:cs="Arial"/>
          <w:b/>
          <w:bCs/>
          <w:sz w:val="22"/>
          <w:szCs w:val="22"/>
        </w:rPr>
      </w:pPr>
      <w:r w:rsidRPr="008629EF">
        <w:rPr>
          <w:rFonts w:ascii="Arial" w:hAnsi="Arial" w:cs="Arial"/>
          <w:b/>
          <w:bCs/>
          <w:sz w:val="22"/>
          <w:szCs w:val="22"/>
        </w:rPr>
        <w:t>ADDED</w:t>
      </w:r>
      <w:r w:rsidR="008D3A28">
        <w:rPr>
          <w:rFonts w:ascii="Arial" w:hAnsi="Arial" w:cs="Arial"/>
          <w:b/>
          <w:bCs/>
          <w:sz w:val="22"/>
          <w:szCs w:val="22"/>
        </w:rPr>
        <w:t xml:space="preserve"> #13</w:t>
      </w:r>
    </w:p>
    <w:p w14:paraId="01F3BB6F" w14:textId="77777777" w:rsidR="0004261B" w:rsidRPr="00474586" w:rsidRDefault="0004261B" w:rsidP="00474586">
      <w:pPr>
        <w:spacing w:before="120" w:after="120" w:line="240" w:lineRule="auto"/>
        <w:jc w:val="both"/>
        <w:rPr>
          <w:rFonts w:ascii="Arial" w:hAnsi="Arial" w:cs="Arial"/>
          <w:highlight w:val="cyan"/>
        </w:rPr>
      </w:pPr>
      <w:r w:rsidRPr="00474586">
        <w:rPr>
          <w:rFonts w:ascii="Arial" w:hAnsi="Arial" w:cs="Arial"/>
          <w:highlight w:val="cyan"/>
        </w:rPr>
        <w:t>Asset Limitation</w:t>
      </w:r>
    </w:p>
    <w:p w14:paraId="7E6A4C5D" w14:textId="77777777" w:rsidR="0004261B" w:rsidRPr="00FF0553" w:rsidRDefault="0004261B" w:rsidP="0004261B">
      <w:pPr>
        <w:pStyle w:val="ListParagraph"/>
        <w:spacing w:before="120" w:after="120"/>
        <w:contextualSpacing w:val="0"/>
        <w:jc w:val="both"/>
        <w:rPr>
          <w:rFonts w:ascii="Arial" w:hAnsi="Arial" w:cs="Arial"/>
          <w:highlight w:val="cyan"/>
        </w:rPr>
      </w:pPr>
      <w:r w:rsidRPr="00FF0553">
        <w:rPr>
          <w:rFonts w:ascii="Arial" w:hAnsi="Arial" w:cs="Arial"/>
          <w:highlight w:val="cyan"/>
        </w:rPr>
        <w:t xml:space="preserve">All applicants who are out of compliance with the asset limitation found at 24 CFR 5.618 will be denied admission. This includes families with net family assets (as defined by 24 CFR 5.603) that exceed $100,000 (which amount will be adjusted for inflation annually by HUD) and/or a family that has a present ownership interest in, a legal right to reside in, and the effective legal authority to sell (based on lase of the state or locality in which the property is located), real property that is suitable for occupancy by the family as a residence. </w:t>
      </w:r>
    </w:p>
    <w:p w14:paraId="4F009116" w14:textId="77777777" w:rsidR="0004261B" w:rsidRPr="00FF0553" w:rsidRDefault="0004261B" w:rsidP="0004261B">
      <w:pPr>
        <w:pStyle w:val="ListParagraph"/>
        <w:spacing w:before="120" w:after="120"/>
        <w:rPr>
          <w:rFonts w:ascii="Arial" w:hAnsi="Arial" w:cs="Arial"/>
          <w:highlight w:val="cyan"/>
        </w:rPr>
      </w:pPr>
      <w:r w:rsidRPr="00FF0553">
        <w:rPr>
          <w:rFonts w:ascii="Arial" w:hAnsi="Arial" w:cs="Arial"/>
          <w:highlight w:val="cyan"/>
        </w:rPr>
        <w:t>The real-property restriction does not apply to the following circumstances identified in 24 CFR  5.618;</w:t>
      </w:r>
    </w:p>
    <w:p w14:paraId="63CAC8CA" w14:textId="77777777" w:rsidR="0004261B" w:rsidRPr="00FF0553" w:rsidRDefault="0004261B" w:rsidP="0004261B">
      <w:pPr>
        <w:pStyle w:val="ListParagraph"/>
        <w:numPr>
          <w:ilvl w:val="0"/>
          <w:numId w:val="6"/>
        </w:numPr>
        <w:spacing w:before="120" w:after="120" w:line="240" w:lineRule="auto"/>
        <w:rPr>
          <w:rFonts w:ascii="Arial" w:hAnsi="Arial" w:cs="Arial"/>
          <w:highlight w:val="cyan"/>
        </w:rPr>
      </w:pPr>
      <w:r w:rsidRPr="00FF0553">
        <w:rPr>
          <w:rFonts w:ascii="Arial" w:hAnsi="Arial" w:cs="Arial"/>
          <w:highlight w:val="cyan"/>
        </w:rPr>
        <w:t>Property for which the family is receiving assistance under 24 CFR § 982.620 or under the HCV Homeownership Option;</w:t>
      </w:r>
    </w:p>
    <w:p w14:paraId="7585D861" w14:textId="77777777" w:rsidR="0004261B" w:rsidRPr="00FF0553" w:rsidRDefault="0004261B" w:rsidP="0004261B">
      <w:pPr>
        <w:pStyle w:val="ListParagraph"/>
        <w:numPr>
          <w:ilvl w:val="0"/>
          <w:numId w:val="6"/>
        </w:numPr>
        <w:spacing w:before="120" w:after="120" w:line="240" w:lineRule="auto"/>
        <w:rPr>
          <w:rFonts w:ascii="Arial" w:hAnsi="Arial" w:cs="Arial"/>
          <w:highlight w:val="cyan"/>
        </w:rPr>
      </w:pPr>
      <w:r w:rsidRPr="00FF0553">
        <w:rPr>
          <w:rFonts w:ascii="Arial" w:hAnsi="Arial" w:cs="Arial"/>
          <w:highlight w:val="cyan"/>
        </w:rPr>
        <w:t>Property jointly owned by a family member and at least one non-household member who does not live with the family, when the non-household member resides at the jointly owned property;</w:t>
      </w:r>
    </w:p>
    <w:p w14:paraId="2ACAE9C4" w14:textId="77777777" w:rsidR="0004261B" w:rsidRPr="00FF0553" w:rsidRDefault="0004261B" w:rsidP="0004261B">
      <w:pPr>
        <w:pStyle w:val="ListParagraph"/>
        <w:numPr>
          <w:ilvl w:val="0"/>
          <w:numId w:val="6"/>
        </w:numPr>
        <w:spacing w:before="120" w:after="120" w:line="240" w:lineRule="auto"/>
        <w:rPr>
          <w:rFonts w:ascii="Arial" w:hAnsi="Arial" w:cs="Arial"/>
          <w:highlight w:val="cyan"/>
        </w:rPr>
      </w:pPr>
      <w:r w:rsidRPr="00FF0553">
        <w:rPr>
          <w:rFonts w:ascii="Arial" w:hAnsi="Arial" w:cs="Arial"/>
          <w:highlight w:val="cyan"/>
        </w:rPr>
        <w:t>A person who is a victim of domestic violence, dating violence, sexual assault, or stalking, as defined by HUD regulations; or</w:t>
      </w:r>
    </w:p>
    <w:p w14:paraId="4576C6AA" w14:textId="77777777" w:rsidR="0004261B" w:rsidRPr="00FF0553" w:rsidRDefault="0004261B" w:rsidP="0004261B">
      <w:pPr>
        <w:pStyle w:val="ListParagraph"/>
        <w:numPr>
          <w:ilvl w:val="0"/>
          <w:numId w:val="6"/>
        </w:numPr>
        <w:spacing w:before="120" w:after="120" w:line="240" w:lineRule="auto"/>
        <w:contextualSpacing w:val="0"/>
        <w:jc w:val="both"/>
        <w:rPr>
          <w:rFonts w:ascii="Arial" w:hAnsi="Arial" w:cs="Arial"/>
          <w:highlight w:val="cyan"/>
        </w:rPr>
      </w:pPr>
      <w:r w:rsidRPr="00FF0553">
        <w:rPr>
          <w:rFonts w:ascii="Arial" w:hAnsi="Arial" w:cs="Arial"/>
          <w:highlight w:val="cyan"/>
        </w:rPr>
        <w:t>A family that is offering the property for sale.</w:t>
      </w:r>
    </w:p>
    <w:p w14:paraId="78B04604" w14:textId="77777777" w:rsidR="0004261B" w:rsidRPr="00FF0553" w:rsidRDefault="0004261B" w:rsidP="0004261B">
      <w:pPr>
        <w:pStyle w:val="ListParagraph"/>
        <w:spacing w:before="120" w:after="120"/>
        <w:contextualSpacing w:val="0"/>
        <w:jc w:val="both"/>
        <w:rPr>
          <w:rFonts w:ascii="Arial" w:hAnsi="Arial" w:cs="Arial"/>
          <w:highlight w:val="cyan"/>
        </w:rPr>
      </w:pPr>
      <w:r w:rsidRPr="00FF0553">
        <w:rPr>
          <w:rFonts w:ascii="Arial" w:hAnsi="Arial" w:cs="Arial"/>
          <w:highlight w:val="cyan"/>
        </w:rPr>
        <w:t xml:space="preserve">Before denying admission on this alone, the PHA will offer an opportunity for the applicant to explain why any property or asset should be excluded or why real property owned by the family is exempt or not suitable for occupancy. </w:t>
      </w:r>
    </w:p>
    <w:p w14:paraId="1D7AF4A0" w14:textId="77777777" w:rsidR="0004261B" w:rsidRPr="00FF0553" w:rsidRDefault="0004261B" w:rsidP="0004261B">
      <w:pPr>
        <w:pStyle w:val="ListParagraph"/>
        <w:spacing w:before="120" w:after="120"/>
        <w:contextualSpacing w:val="0"/>
        <w:jc w:val="both"/>
        <w:rPr>
          <w:rFonts w:ascii="Arial" w:hAnsi="Arial" w:cs="Arial"/>
          <w:highlight w:val="cyan"/>
        </w:rPr>
      </w:pPr>
      <w:r w:rsidRPr="00FF0553">
        <w:rPr>
          <w:rFonts w:ascii="Arial" w:hAnsi="Arial" w:cs="Arial"/>
          <w:highlight w:val="cyan"/>
        </w:rPr>
        <w:t>Real property will be considered not suitable for occupancy for the following reasons:</w:t>
      </w:r>
    </w:p>
    <w:p w14:paraId="11076AA1" w14:textId="77777777" w:rsidR="0004261B" w:rsidRPr="00FF0553" w:rsidRDefault="0004261B" w:rsidP="0004261B">
      <w:pPr>
        <w:pStyle w:val="ListParagraph"/>
        <w:numPr>
          <w:ilvl w:val="0"/>
          <w:numId w:val="5"/>
        </w:numPr>
        <w:spacing w:before="120" w:after="120" w:line="240" w:lineRule="auto"/>
        <w:contextualSpacing w:val="0"/>
        <w:jc w:val="both"/>
        <w:rPr>
          <w:rFonts w:ascii="Arial" w:hAnsi="Arial" w:cs="Arial"/>
          <w:highlight w:val="cyan"/>
        </w:rPr>
      </w:pPr>
      <w:r w:rsidRPr="00FF0553">
        <w:rPr>
          <w:rFonts w:ascii="Arial" w:hAnsi="Arial" w:cs="Arial"/>
          <w:highlight w:val="cyan"/>
        </w:rPr>
        <w:lastRenderedPageBreak/>
        <w:t xml:space="preserve">Property does not meet the disability related needs of the family. </w:t>
      </w:r>
    </w:p>
    <w:p w14:paraId="6492676C" w14:textId="77777777" w:rsidR="0004261B" w:rsidRPr="00FF0553" w:rsidRDefault="0004261B" w:rsidP="0004261B">
      <w:pPr>
        <w:pStyle w:val="ListParagraph"/>
        <w:numPr>
          <w:ilvl w:val="0"/>
          <w:numId w:val="5"/>
        </w:numPr>
        <w:spacing w:before="120" w:after="120" w:line="240" w:lineRule="auto"/>
        <w:contextualSpacing w:val="0"/>
        <w:jc w:val="both"/>
        <w:rPr>
          <w:rFonts w:ascii="Arial" w:hAnsi="Arial" w:cs="Arial"/>
          <w:highlight w:val="cyan"/>
        </w:rPr>
      </w:pPr>
      <w:r w:rsidRPr="00FF0553">
        <w:rPr>
          <w:rFonts w:ascii="Arial" w:hAnsi="Arial" w:cs="Arial"/>
          <w:highlight w:val="cyan"/>
        </w:rPr>
        <w:t xml:space="preserve">Property is insufficient for family size (not enough bedrooms based on the PHA’s occupancy standards). </w:t>
      </w:r>
    </w:p>
    <w:p w14:paraId="5F967845" w14:textId="77777777" w:rsidR="0004261B" w:rsidRPr="00E219CD" w:rsidRDefault="0004261B" w:rsidP="0004261B">
      <w:pPr>
        <w:pStyle w:val="ListParagraph"/>
        <w:numPr>
          <w:ilvl w:val="0"/>
          <w:numId w:val="5"/>
        </w:numPr>
        <w:spacing w:after="200" w:line="240" w:lineRule="auto"/>
        <w:rPr>
          <w:rFonts w:ascii="Arial" w:hAnsi="Arial" w:cs="Arial"/>
          <w:color w:val="EE0000"/>
          <w:highlight w:val="cyan"/>
        </w:rPr>
      </w:pPr>
      <w:r w:rsidRPr="00E219CD">
        <w:rPr>
          <w:rFonts w:ascii="Arial" w:hAnsi="Arial" w:cs="Arial"/>
          <w:highlight w:val="cyan"/>
        </w:rPr>
        <w:t>The property is geographically located so that it creates a hardship for the family. HAP will generally consider a geographic hardship to exist when the property is more than 50 miles or approximately 60 minutes of normal one-way travel from the family’s place of employment, school, necessary medical providers, or other essential services or obligations. HAP will consider the specific circumstances of each family and may determine that a geographic hardship exists at a shorter distance or travel time or does not exist at a greater distance or travel time, based on documented circumstances. Factors considered may include employment schedules, frequency of travel, school attendance, necessary medical treatment, disability-related needs, availability of transportation, caregiving responsibilities, and other circumstances determined by HAP</w:t>
      </w:r>
      <w:r w:rsidRPr="00E219CD">
        <w:rPr>
          <w:rFonts w:ascii="Arial" w:hAnsi="Arial" w:cs="Arial"/>
          <w:color w:val="EE0000"/>
          <w:highlight w:val="cyan"/>
        </w:rPr>
        <w:t>.</w:t>
      </w:r>
    </w:p>
    <w:p w14:paraId="2A90C755" w14:textId="77777777" w:rsidR="0004261B" w:rsidRPr="00FF0553" w:rsidRDefault="0004261B" w:rsidP="0004261B">
      <w:pPr>
        <w:pStyle w:val="ListParagraph"/>
        <w:spacing w:before="120" w:after="120"/>
        <w:ind w:left="1440"/>
        <w:contextualSpacing w:val="0"/>
        <w:jc w:val="both"/>
        <w:rPr>
          <w:rFonts w:ascii="Arial" w:hAnsi="Arial" w:cs="Arial"/>
          <w:color w:val="EE0000"/>
          <w:highlight w:val="yellow"/>
        </w:rPr>
      </w:pPr>
    </w:p>
    <w:p w14:paraId="0F3BE0AC" w14:textId="77777777" w:rsidR="0004261B" w:rsidRPr="00FF0553" w:rsidRDefault="0004261B" w:rsidP="0004261B">
      <w:pPr>
        <w:pStyle w:val="ListParagraph"/>
        <w:numPr>
          <w:ilvl w:val="0"/>
          <w:numId w:val="5"/>
        </w:numPr>
        <w:spacing w:before="120" w:after="120" w:line="240" w:lineRule="auto"/>
        <w:contextualSpacing w:val="0"/>
        <w:jc w:val="both"/>
        <w:rPr>
          <w:rFonts w:ascii="Arial" w:hAnsi="Arial" w:cs="Arial"/>
          <w:highlight w:val="cyan"/>
        </w:rPr>
      </w:pPr>
      <w:r w:rsidRPr="00FF0553">
        <w:rPr>
          <w:rFonts w:ascii="Arial" w:hAnsi="Arial" w:cs="Arial"/>
          <w:highlight w:val="cyan"/>
        </w:rPr>
        <w:t xml:space="preserve">Property is unsuitable because its physical condition presents a health or safety risk that cannot be easily remedied, including circumstances involving environmental factors outside the family's control or cost-prohibitive alterations. The PHA may consult local code enforcement or the local health department when necessary to help determine if the property is unsuitable for occupancy. </w:t>
      </w:r>
    </w:p>
    <w:p w14:paraId="0726E354" w14:textId="77777777" w:rsidR="0004261B" w:rsidRPr="00FF0553" w:rsidRDefault="0004261B" w:rsidP="0004261B">
      <w:pPr>
        <w:pStyle w:val="ListParagraph"/>
        <w:numPr>
          <w:ilvl w:val="0"/>
          <w:numId w:val="5"/>
        </w:numPr>
        <w:spacing w:before="120" w:after="120" w:line="240" w:lineRule="auto"/>
        <w:contextualSpacing w:val="0"/>
        <w:jc w:val="both"/>
        <w:rPr>
          <w:rFonts w:ascii="Arial" w:hAnsi="Arial" w:cs="Arial"/>
          <w:highlight w:val="cyan"/>
        </w:rPr>
      </w:pPr>
      <w:r w:rsidRPr="00FF0553">
        <w:rPr>
          <w:rFonts w:ascii="Arial" w:hAnsi="Arial" w:cs="Arial"/>
          <w:highlight w:val="cyan"/>
        </w:rPr>
        <w:t xml:space="preserve">Property is not a property the family may reside in under State of local laws of the jurisdiction where the property is located (e.g. the property is zoned for commercial use). </w:t>
      </w:r>
    </w:p>
    <w:p w14:paraId="01F09C5C" w14:textId="77777777" w:rsidR="008D3A28" w:rsidRPr="008629EF" w:rsidRDefault="008D3A28" w:rsidP="008D3A28">
      <w:pPr>
        <w:rPr>
          <w:rFonts w:ascii="Arial" w:hAnsi="Arial" w:cs="Arial"/>
          <w:b/>
          <w:bCs/>
          <w:sz w:val="22"/>
          <w:szCs w:val="22"/>
        </w:rPr>
      </w:pPr>
      <w:r w:rsidRPr="008629EF">
        <w:rPr>
          <w:rFonts w:ascii="Arial" w:hAnsi="Arial" w:cs="Arial"/>
          <w:b/>
          <w:bCs/>
          <w:sz w:val="22"/>
          <w:szCs w:val="22"/>
        </w:rPr>
        <w:t>Pg 49</w:t>
      </w:r>
    </w:p>
    <w:p w14:paraId="06AB1EB6" w14:textId="77777777" w:rsidR="008D3A28" w:rsidRPr="008629EF" w:rsidRDefault="008D3A28" w:rsidP="008D3A28">
      <w:pPr>
        <w:rPr>
          <w:rFonts w:ascii="Arial" w:hAnsi="Arial" w:cs="Arial"/>
          <w:b/>
          <w:bCs/>
          <w:sz w:val="22"/>
          <w:szCs w:val="22"/>
        </w:rPr>
      </w:pPr>
      <w:r w:rsidRPr="008629EF">
        <w:rPr>
          <w:rFonts w:ascii="Arial" w:hAnsi="Arial" w:cs="Arial"/>
          <w:b/>
          <w:bCs/>
          <w:sz w:val="22"/>
          <w:szCs w:val="22"/>
        </w:rPr>
        <w:t>OLD</w:t>
      </w:r>
    </w:p>
    <w:p w14:paraId="6DC5E2D1" w14:textId="77777777" w:rsidR="008D3A28" w:rsidRPr="008629EF" w:rsidRDefault="008D3A28" w:rsidP="008D3A28">
      <w:pPr>
        <w:pStyle w:val="ListParagraph"/>
        <w:numPr>
          <w:ilvl w:val="2"/>
          <w:numId w:val="33"/>
        </w:numPr>
        <w:spacing w:before="120" w:after="120" w:line="240" w:lineRule="auto"/>
        <w:ind w:left="540" w:hanging="270"/>
        <w:jc w:val="both"/>
        <w:rPr>
          <w:rFonts w:ascii="Arial" w:hAnsi="Arial" w:cs="Arial"/>
          <w:sz w:val="22"/>
          <w:szCs w:val="22"/>
        </w:rPr>
      </w:pPr>
      <w:r w:rsidRPr="008629EF">
        <w:rPr>
          <w:rFonts w:ascii="Arial" w:hAnsi="Arial" w:cs="Arial"/>
          <w:sz w:val="22"/>
          <w:szCs w:val="22"/>
        </w:rPr>
        <w:t>Examples of partially excluded income that are subject to regular verification requirements include:</w:t>
      </w:r>
    </w:p>
    <w:p w14:paraId="5B9B4D52" w14:textId="77777777" w:rsidR="008D3A28" w:rsidRPr="008629EF" w:rsidRDefault="008D3A28" w:rsidP="008D3A28">
      <w:pPr>
        <w:pStyle w:val="ListParagraph"/>
        <w:numPr>
          <w:ilvl w:val="0"/>
          <w:numId w:val="13"/>
        </w:numPr>
        <w:spacing w:before="120" w:after="120" w:line="240" w:lineRule="auto"/>
        <w:contextualSpacing w:val="0"/>
        <w:jc w:val="both"/>
        <w:rPr>
          <w:rFonts w:ascii="Arial" w:hAnsi="Arial" w:cs="Arial"/>
          <w:sz w:val="22"/>
          <w:szCs w:val="22"/>
        </w:rPr>
      </w:pPr>
      <w:r w:rsidRPr="008629EF">
        <w:rPr>
          <w:rFonts w:ascii="Arial" w:eastAsia="SymbolOOEnc" w:hAnsi="Arial" w:cs="Arial"/>
          <w:sz w:val="22"/>
          <w:szCs w:val="22"/>
        </w:rPr>
        <w:t>Income subject to the 50% phase-in period of the Earned Income Disallowance</w:t>
      </w:r>
    </w:p>
    <w:p w14:paraId="6FF238F3" w14:textId="77777777" w:rsidR="008D3A28" w:rsidRPr="008629EF" w:rsidRDefault="008D3A28" w:rsidP="008D3A28">
      <w:pPr>
        <w:pStyle w:val="ListParagraph"/>
        <w:numPr>
          <w:ilvl w:val="0"/>
          <w:numId w:val="13"/>
        </w:numPr>
        <w:spacing w:before="120" w:after="120" w:line="240" w:lineRule="auto"/>
        <w:contextualSpacing w:val="0"/>
        <w:jc w:val="both"/>
        <w:rPr>
          <w:rFonts w:ascii="Arial" w:hAnsi="Arial" w:cs="Arial"/>
          <w:sz w:val="22"/>
          <w:szCs w:val="22"/>
        </w:rPr>
      </w:pPr>
      <w:r w:rsidRPr="008629EF">
        <w:rPr>
          <w:rFonts w:ascii="Arial" w:hAnsi="Arial" w:cs="Arial"/>
          <w:sz w:val="22"/>
          <w:szCs w:val="22"/>
        </w:rPr>
        <w:t>Earnings in excess of $480 for full-time students 18 years old or older</w:t>
      </w:r>
    </w:p>
    <w:p w14:paraId="3A7FAD47" w14:textId="77777777" w:rsidR="008D3A28" w:rsidRPr="008629EF" w:rsidRDefault="008D3A28" w:rsidP="008D3A28">
      <w:pPr>
        <w:rPr>
          <w:rFonts w:ascii="Arial" w:hAnsi="Arial" w:cs="Arial"/>
          <w:b/>
          <w:bCs/>
          <w:sz w:val="22"/>
          <w:szCs w:val="22"/>
        </w:rPr>
      </w:pPr>
      <w:r w:rsidRPr="008629EF">
        <w:rPr>
          <w:rFonts w:ascii="Arial" w:hAnsi="Arial" w:cs="Arial"/>
          <w:b/>
          <w:bCs/>
          <w:sz w:val="22"/>
          <w:szCs w:val="22"/>
        </w:rPr>
        <w:t>NEW</w:t>
      </w:r>
    </w:p>
    <w:p w14:paraId="4F273EF4" w14:textId="77777777" w:rsidR="008D3A28" w:rsidRPr="008D3A28" w:rsidRDefault="008D3A28" w:rsidP="008D3A28">
      <w:pPr>
        <w:spacing w:before="120" w:after="120" w:line="240" w:lineRule="auto"/>
        <w:ind w:left="360"/>
        <w:jc w:val="both"/>
        <w:rPr>
          <w:rFonts w:ascii="Arial" w:hAnsi="Arial" w:cs="Arial"/>
          <w:sz w:val="22"/>
          <w:szCs w:val="22"/>
          <w:highlight w:val="cyan"/>
        </w:rPr>
      </w:pPr>
      <w:r w:rsidRPr="008D3A28">
        <w:rPr>
          <w:rFonts w:ascii="Arial" w:hAnsi="Arial" w:cs="Arial"/>
          <w:sz w:val="22"/>
          <w:szCs w:val="22"/>
          <w:highlight w:val="cyan"/>
        </w:rPr>
        <w:t>3. Examples of partially excluded income that are subject to regular verification requirements include:</w:t>
      </w:r>
    </w:p>
    <w:p w14:paraId="2FA6FF64" w14:textId="77777777" w:rsidR="008D3A28" w:rsidRPr="008D3A28" w:rsidRDefault="008D3A28" w:rsidP="008D3A28">
      <w:pPr>
        <w:pStyle w:val="ListParagraph"/>
        <w:numPr>
          <w:ilvl w:val="0"/>
          <w:numId w:val="15"/>
        </w:numPr>
        <w:spacing w:before="120" w:after="120" w:line="240" w:lineRule="auto"/>
        <w:contextualSpacing w:val="0"/>
        <w:jc w:val="both"/>
        <w:rPr>
          <w:rFonts w:ascii="Arial" w:hAnsi="Arial" w:cs="Arial"/>
          <w:sz w:val="22"/>
          <w:szCs w:val="22"/>
          <w:highlight w:val="cyan"/>
        </w:rPr>
      </w:pPr>
      <w:r w:rsidRPr="008D3A28">
        <w:rPr>
          <w:rFonts w:ascii="Arial" w:hAnsi="Arial" w:cs="Arial"/>
          <w:sz w:val="22"/>
          <w:szCs w:val="22"/>
          <w:highlight w:val="cyan"/>
        </w:rPr>
        <w:t>Earned income of dependent full-time students in excess of the amount of the deduction for a dependent in 24 CFR 5.611.</w:t>
      </w:r>
    </w:p>
    <w:p w14:paraId="34A0769F" w14:textId="77777777" w:rsidR="008D3A28" w:rsidRPr="008629EF" w:rsidRDefault="008D3A28" w:rsidP="008D3A28">
      <w:pPr>
        <w:rPr>
          <w:rFonts w:ascii="Arial" w:hAnsi="Arial" w:cs="Arial"/>
          <w:sz w:val="22"/>
          <w:szCs w:val="22"/>
        </w:rPr>
      </w:pPr>
    </w:p>
    <w:p w14:paraId="0AF37CB2" w14:textId="77777777" w:rsidR="008D3A28" w:rsidRPr="008629EF" w:rsidRDefault="008D3A28" w:rsidP="008D3A28">
      <w:pPr>
        <w:rPr>
          <w:rFonts w:ascii="Arial" w:hAnsi="Arial" w:cs="Arial"/>
          <w:b/>
          <w:bCs/>
          <w:sz w:val="22"/>
          <w:szCs w:val="22"/>
        </w:rPr>
      </w:pPr>
      <w:r w:rsidRPr="008629EF">
        <w:rPr>
          <w:rFonts w:ascii="Arial" w:hAnsi="Arial" w:cs="Arial"/>
          <w:b/>
          <w:bCs/>
          <w:sz w:val="22"/>
          <w:szCs w:val="22"/>
        </w:rPr>
        <w:t>Pg 63 - D. Earned Income Disallowance Self-Sufficiency Incentive (EID)</w:t>
      </w:r>
    </w:p>
    <w:p w14:paraId="3A035E5B" w14:textId="77777777" w:rsidR="008D3A28" w:rsidRPr="008D3A28" w:rsidRDefault="008D3A28" w:rsidP="008D3A28">
      <w:pPr>
        <w:rPr>
          <w:rFonts w:ascii="Arial" w:hAnsi="Arial" w:cs="Arial"/>
          <w:b/>
          <w:bCs/>
          <w:sz w:val="22"/>
          <w:szCs w:val="22"/>
        </w:rPr>
      </w:pPr>
      <w:r w:rsidRPr="008D3A28">
        <w:rPr>
          <w:rFonts w:ascii="Arial" w:hAnsi="Arial" w:cs="Arial"/>
          <w:b/>
          <w:bCs/>
          <w:sz w:val="22"/>
          <w:szCs w:val="22"/>
        </w:rPr>
        <w:t xml:space="preserve">REMOVE entire section – no longer applicable </w:t>
      </w:r>
    </w:p>
    <w:p w14:paraId="2E478A8C" w14:textId="77777777" w:rsidR="008D3A28" w:rsidRPr="008629EF" w:rsidRDefault="008D3A28" w:rsidP="008D3A28">
      <w:pPr>
        <w:rPr>
          <w:rFonts w:ascii="Arial" w:hAnsi="Arial" w:cs="Arial"/>
          <w:sz w:val="22"/>
          <w:szCs w:val="22"/>
        </w:rPr>
      </w:pPr>
      <w:r w:rsidRPr="008629EF">
        <w:rPr>
          <w:rFonts w:ascii="Arial" w:hAnsi="Arial" w:cs="Arial"/>
          <w:sz w:val="22"/>
          <w:szCs w:val="22"/>
        </w:rPr>
        <w:lastRenderedPageBreak/>
        <w:t>This disallowance of an increase in earned income only applies to families currently residing in public housing.  A family cannot qualify for the EID at the time of admission. In order to qualify, the family is one:</w:t>
      </w:r>
    </w:p>
    <w:p w14:paraId="099AED43" w14:textId="77777777" w:rsidR="008D3A28" w:rsidRPr="008629EF" w:rsidRDefault="008D3A28" w:rsidP="008D3A28">
      <w:pPr>
        <w:rPr>
          <w:rFonts w:ascii="Arial" w:hAnsi="Arial" w:cs="Arial"/>
          <w:sz w:val="22"/>
          <w:szCs w:val="22"/>
        </w:rPr>
      </w:pPr>
      <w:r w:rsidRPr="008629EF">
        <w:rPr>
          <w:rFonts w:ascii="Arial" w:hAnsi="Arial" w:cs="Arial"/>
          <w:sz w:val="22"/>
          <w:szCs w:val="22"/>
        </w:rPr>
        <w:t>1.</w:t>
      </w:r>
      <w:r w:rsidRPr="008629EF">
        <w:rPr>
          <w:rFonts w:ascii="Arial" w:hAnsi="Arial" w:cs="Arial"/>
          <w:sz w:val="22"/>
          <w:szCs w:val="22"/>
        </w:rPr>
        <w:tab/>
        <w:t xml:space="preserve">Whose annual income increases as a result of employment of an adult family member who was previously unemployed for one or more years prior to the employment; </w:t>
      </w:r>
    </w:p>
    <w:p w14:paraId="178CD2FF" w14:textId="77777777" w:rsidR="008D3A28" w:rsidRPr="008629EF" w:rsidRDefault="008D3A28" w:rsidP="008D3A28">
      <w:pPr>
        <w:rPr>
          <w:rFonts w:ascii="Arial" w:hAnsi="Arial" w:cs="Arial"/>
          <w:sz w:val="22"/>
          <w:szCs w:val="22"/>
        </w:rPr>
      </w:pPr>
      <w:r w:rsidRPr="008629EF">
        <w:rPr>
          <w:rFonts w:ascii="Arial" w:hAnsi="Arial" w:cs="Arial"/>
          <w:sz w:val="22"/>
          <w:szCs w:val="22"/>
        </w:rPr>
        <w:t>Previously unemployed includes a person who has earned, in the twelve months previous to employment, no more than would be received for 10 hours of work per week for 50 weeks at the established minimum wage. The established minimum wage means the federal minimum wage unless there is a higher state or local minimum wage.</w:t>
      </w:r>
    </w:p>
    <w:p w14:paraId="10874832" w14:textId="77777777" w:rsidR="008D3A28" w:rsidRPr="008629EF" w:rsidRDefault="008D3A28" w:rsidP="008D3A28">
      <w:pPr>
        <w:rPr>
          <w:rFonts w:ascii="Arial" w:hAnsi="Arial" w:cs="Arial"/>
          <w:sz w:val="22"/>
          <w:szCs w:val="22"/>
        </w:rPr>
      </w:pPr>
    </w:p>
    <w:p w14:paraId="30E96B8D" w14:textId="77777777" w:rsidR="008D3A28" w:rsidRPr="008629EF" w:rsidRDefault="008D3A28" w:rsidP="008D3A28">
      <w:pPr>
        <w:rPr>
          <w:rFonts w:ascii="Arial" w:hAnsi="Arial" w:cs="Arial"/>
          <w:sz w:val="22"/>
          <w:szCs w:val="22"/>
        </w:rPr>
      </w:pPr>
      <w:r w:rsidRPr="008629EF">
        <w:rPr>
          <w:rFonts w:ascii="Arial" w:hAnsi="Arial" w:cs="Arial"/>
          <w:sz w:val="22"/>
          <w:szCs w:val="22"/>
        </w:rPr>
        <w:t>2.</w:t>
      </w:r>
      <w:r w:rsidRPr="008629EF">
        <w:rPr>
          <w:rFonts w:ascii="Arial" w:hAnsi="Arial" w:cs="Arial"/>
          <w:sz w:val="22"/>
          <w:szCs w:val="22"/>
        </w:rPr>
        <w:tab/>
        <w:t>Whose annual income increases as a result of increased earnings by an adult family member during participation in any economic self-sufficiency or other job training program; or</w:t>
      </w:r>
    </w:p>
    <w:p w14:paraId="05CFBB58" w14:textId="77777777" w:rsidR="008D3A28" w:rsidRPr="008629EF" w:rsidRDefault="008D3A28" w:rsidP="008D3A28">
      <w:pPr>
        <w:rPr>
          <w:rFonts w:ascii="Arial" w:hAnsi="Arial" w:cs="Arial"/>
          <w:sz w:val="22"/>
          <w:szCs w:val="22"/>
        </w:rPr>
      </w:pPr>
      <w:r w:rsidRPr="008629EF">
        <w:rPr>
          <w:rFonts w:ascii="Arial" w:hAnsi="Arial" w:cs="Arial"/>
          <w:sz w:val="22"/>
          <w:szCs w:val="22"/>
        </w:rPr>
        <w:t>3.</w:t>
      </w:r>
      <w:r w:rsidRPr="008629EF">
        <w:rPr>
          <w:rFonts w:ascii="Arial" w:hAnsi="Arial" w:cs="Arial"/>
          <w:sz w:val="22"/>
          <w:szCs w:val="22"/>
        </w:rPr>
        <w:tab/>
        <w:t>Whose annual income increases, as a result of new employment or increased earnings of an adult family member, during or within six (6) months after receiving assistance, benefits or services under any state program for temporary assistance for needy families funded under Part A of Title IV of the Social Security Act. The TANF program includes formula-driven maintenance assistance and such benefits and services as one-time payments; wage subsidies and transportation assistance-provided that the total amount over a six (6)-month period is at least $500.</w:t>
      </w:r>
    </w:p>
    <w:p w14:paraId="0D52DE83" w14:textId="77777777" w:rsidR="008D3A28" w:rsidRPr="008629EF" w:rsidRDefault="008D3A28" w:rsidP="008D3A28">
      <w:pPr>
        <w:rPr>
          <w:rFonts w:ascii="Arial" w:hAnsi="Arial" w:cs="Arial"/>
          <w:sz w:val="22"/>
          <w:szCs w:val="22"/>
        </w:rPr>
      </w:pPr>
      <w:r w:rsidRPr="008629EF">
        <w:rPr>
          <w:rFonts w:ascii="Arial" w:hAnsi="Arial" w:cs="Arial"/>
          <w:sz w:val="22"/>
          <w:szCs w:val="22"/>
        </w:rPr>
        <w:t>Note:  Receipt of Food Stamps and/or Medicaid is not part of the TANF program. If no TANF assistance is provided as listed above, the family will not qualify for the earned income disallowance under TANF provisions but may qualify under the remaining criteria. The PHA will verify receipt of benefit or services other than monthly maintenance with the TANF provider if the family indicates that their eligibility for the earned income disallowance is based on other assistance under TANF.</w:t>
      </w:r>
    </w:p>
    <w:p w14:paraId="3F2EFC44" w14:textId="77777777" w:rsidR="008D3A28" w:rsidRPr="008629EF" w:rsidRDefault="008D3A28" w:rsidP="008D3A28">
      <w:pPr>
        <w:rPr>
          <w:rFonts w:ascii="Arial" w:hAnsi="Arial" w:cs="Arial"/>
          <w:sz w:val="22"/>
          <w:szCs w:val="22"/>
        </w:rPr>
      </w:pPr>
      <w:r w:rsidRPr="008629EF">
        <w:rPr>
          <w:rFonts w:ascii="Arial" w:hAnsi="Arial" w:cs="Arial"/>
          <w:sz w:val="22"/>
          <w:szCs w:val="22"/>
        </w:rPr>
        <w:t>4.</w:t>
      </w:r>
      <w:r w:rsidRPr="008629EF">
        <w:rPr>
          <w:rFonts w:ascii="Arial" w:hAnsi="Arial" w:cs="Arial"/>
          <w:sz w:val="22"/>
          <w:szCs w:val="22"/>
        </w:rPr>
        <w:tab/>
        <w:t>Maximum 24-Month Disallowance</w:t>
      </w:r>
    </w:p>
    <w:p w14:paraId="08908AC8" w14:textId="77777777" w:rsidR="008D3A28" w:rsidRPr="008629EF" w:rsidRDefault="008D3A28" w:rsidP="008D3A28">
      <w:pPr>
        <w:rPr>
          <w:rFonts w:ascii="Arial" w:hAnsi="Arial" w:cs="Arial"/>
          <w:sz w:val="22"/>
          <w:szCs w:val="22"/>
        </w:rPr>
      </w:pPr>
      <w:r w:rsidRPr="008629EF">
        <w:rPr>
          <w:rFonts w:ascii="Arial" w:hAnsi="Arial" w:cs="Arial"/>
          <w:sz w:val="22"/>
          <w:szCs w:val="22"/>
        </w:rPr>
        <w:t xml:space="preserve">The disallowance of increased earned income of an individual family member is limited to a lifetime 24-month period.  It applies to a maximum of 12 months for disallowance of 100% and a maximum of 12 months for disallowance of 50% during the 24-month period starting from the initial exclusion. At the end of the 24-months, EID ends regardless of how many months were “used.”  </w:t>
      </w:r>
    </w:p>
    <w:p w14:paraId="2C28D879" w14:textId="77777777" w:rsidR="008D3A28" w:rsidRPr="008629EF" w:rsidRDefault="008D3A28" w:rsidP="008D3A28">
      <w:pPr>
        <w:rPr>
          <w:rFonts w:ascii="Arial" w:hAnsi="Arial" w:cs="Arial"/>
          <w:sz w:val="22"/>
          <w:szCs w:val="22"/>
        </w:rPr>
      </w:pPr>
      <w:r w:rsidRPr="008629EF">
        <w:rPr>
          <w:rFonts w:ascii="Arial" w:hAnsi="Arial" w:cs="Arial"/>
          <w:sz w:val="22"/>
          <w:szCs w:val="22"/>
        </w:rPr>
        <w:t>5.</w:t>
      </w:r>
      <w:r w:rsidRPr="008629EF">
        <w:rPr>
          <w:rFonts w:ascii="Arial" w:hAnsi="Arial" w:cs="Arial"/>
          <w:sz w:val="22"/>
          <w:szCs w:val="22"/>
        </w:rPr>
        <w:tab/>
        <w:t>Disallowance of Increased in Annual Income</w:t>
      </w:r>
    </w:p>
    <w:p w14:paraId="36056E2D" w14:textId="77777777" w:rsidR="008D3A28" w:rsidRPr="008629EF" w:rsidRDefault="008D3A28" w:rsidP="008D3A28">
      <w:pPr>
        <w:rPr>
          <w:rFonts w:ascii="Arial" w:hAnsi="Arial" w:cs="Arial"/>
          <w:sz w:val="22"/>
          <w:szCs w:val="22"/>
        </w:rPr>
      </w:pPr>
      <w:r w:rsidRPr="008629EF">
        <w:rPr>
          <w:rFonts w:ascii="Arial" w:hAnsi="Arial" w:cs="Arial"/>
          <w:sz w:val="22"/>
          <w:szCs w:val="22"/>
        </w:rPr>
        <w:t>Initial 12-month exclusion:  During the 12-month period beginning on the date a member of a qualified family is first employed or the family first experiences an increase in annual income attributable to employment, the PHA must exclude from annual income of a qualified family any increase in income of the family member as a result of employment over prior income of that family member.</w:t>
      </w:r>
    </w:p>
    <w:p w14:paraId="0960947C" w14:textId="77777777" w:rsidR="008D3A28" w:rsidRPr="008629EF" w:rsidRDefault="008D3A28" w:rsidP="008D3A28">
      <w:pPr>
        <w:rPr>
          <w:rFonts w:ascii="Arial" w:hAnsi="Arial" w:cs="Arial"/>
          <w:sz w:val="22"/>
          <w:szCs w:val="22"/>
        </w:rPr>
      </w:pPr>
      <w:r w:rsidRPr="008629EF">
        <w:rPr>
          <w:rFonts w:ascii="Arial" w:hAnsi="Arial" w:cs="Arial"/>
          <w:sz w:val="22"/>
          <w:szCs w:val="22"/>
        </w:rPr>
        <w:lastRenderedPageBreak/>
        <w:t>Phase-in of rent increase: Upon the expiration of the 12-month period the PHA must exclude from the annual income of a qualified family at least 50 percent (50%) of any increase in income of such family member as a result of employment over the family member's baseline income.</w:t>
      </w:r>
    </w:p>
    <w:p w14:paraId="592D0E3F" w14:textId="77777777" w:rsidR="008D3A28" w:rsidRPr="008629EF" w:rsidRDefault="008D3A28" w:rsidP="008D3A28">
      <w:pPr>
        <w:rPr>
          <w:rFonts w:ascii="Arial" w:hAnsi="Arial" w:cs="Arial"/>
          <w:sz w:val="22"/>
          <w:szCs w:val="22"/>
        </w:rPr>
      </w:pPr>
      <w:r w:rsidRPr="008629EF">
        <w:rPr>
          <w:rFonts w:ascii="Arial" w:hAnsi="Arial" w:cs="Arial"/>
          <w:sz w:val="22"/>
          <w:szCs w:val="22"/>
        </w:rPr>
        <w:t>6.</w:t>
      </w:r>
      <w:r w:rsidRPr="008629EF">
        <w:rPr>
          <w:rFonts w:ascii="Arial" w:hAnsi="Arial" w:cs="Arial"/>
          <w:sz w:val="22"/>
          <w:szCs w:val="22"/>
        </w:rPr>
        <w:tab/>
        <w:t>Effect of HOTMA Changes on Currently Participating Families</w:t>
      </w:r>
    </w:p>
    <w:p w14:paraId="30885F61" w14:textId="77777777" w:rsidR="008D3A28" w:rsidRPr="008629EF" w:rsidRDefault="008D3A28" w:rsidP="008D3A28">
      <w:pPr>
        <w:rPr>
          <w:rFonts w:ascii="Arial" w:hAnsi="Arial" w:cs="Arial"/>
          <w:sz w:val="22"/>
          <w:szCs w:val="22"/>
        </w:rPr>
      </w:pPr>
    </w:p>
    <w:p w14:paraId="7ABFD391" w14:textId="77777777" w:rsidR="008D3A28" w:rsidRPr="008629EF" w:rsidRDefault="008D3A28" w:rsidP="008D3A28">
      <w:pPr>
        <w:rPr>
          <w:rFonts w:ascii="Arial" w:hAnsi="Arial" w:cs="Arial"/>
          <w:sz w:val="22"/>
          <w:szCs w:val="22"/>
        </w:rPr>
      </w:pPr>
      <w:r w:rsidRPr="008629EF">
        <w:rPr>
          <w:rFonts w:ascii="Arial" w:hAnsi="Arial" w:cs="Arial"/>
          <w:sz w:val="22"/>
          <w:szCs w:val="22"/>
        </w:rPr>
        <w:t>A family cannot qualify for EID after January 1, 2024. Families currently on EID will remain on EID until their 24-month period has expired.</w:t>
      </w:r>
    </w:p>
    <w:p w14:paraId="45A1EA6E" w14:textId="77777777" w:rsidR="0004261B" w:rsidRPr="0004261B" w:rsidRDefault="0004261B">
      <w:pPr>
        <w:rPr>
          <w:rFonts w:ascii="Arial" w:hAnsi="Arial" w:cs="Arial"/>
          <w:sz w:val="22"/>
          <w:szCs w:val="22"/>
        </w:rPr>
      </w:pPr>
    </w:p>
    <w:p w14:paraId="1A836797" w14:textId="50C9A28B" w:rsidR="0026348D" w:rsidRPr="008629EF" w:rsidRDefault="0026348D">
      <w:pPr>
        <w:rPr>
          <w:rFonts w:ascii="Arial" w:hAnsi="Arial" w:cs="Arial"/>
          <w:b/>
          <w:bCs/>
          <w:sz w:val="22"/>
          <w:szCs w:val="22"/>
        </w:rPr>
      </w:pPr>
      <w:r w:rsidRPr="008629EF">
        <w:rPr>
          <w:rFonts w:ascii="Arial" w:hAnsi="Arial" w:cs="Arial"/>
          <w:b/>
          <w:bCs/>
          <w:sz w:val="22"/>
          <w:szCs w:val="22"/>
        </w:rPr>
        <w:t>Pg 68 HUD Required Deductions</w:t>
      </w:r>
    </w:p>
    <w:p w14:paraId="772D74A2" w14:textId="01B5C2DB" w:rsidR="0026348D" w:rsidRPr="008629EF" w:rsidRDefault="0026348D">
      <w:pPr>
        <w:rPr>
          <w:rFonts w:ascii="Arial" w:hAnsi="Arial" w:cs="Arial"/>
          <w:b/>
          <w:bCs/>
          <w:sz w:val="22"/>
          <w:szCs w:val="22"/>
        </w:rPr>
      </w:pPr>
      <w:r w:rsidRPr="008629EF">
        <w:rPr>
          <w:rFonts w:ascii="Arial" w:hAnsi="Arial" w:cs="Arial"/>
          <w:b/>
          <w:bCs/>
          <w:sz w:val="22"/>
          <w:szCs w:val="22"/>
        </w:rPr>
        <w:t>OLD</w:t>
      </w:r>
    </w:p>
    <w:p w14:paraId="781E9B29" w14:textId="77777777" w:rsidR="00A86021" w:rsidRPr="008629EF" w:rsidRDefault="00A86021" w:rsidP="00A86021">
      <w:pPr>
        <w:spacing w:before="120" w:after="120"/>
        <w:ind w:left="360"/>
        <w:rPr>
          <w:rFonts w:ascii="Arial" w:hAnsi="Arial" w:cs="Arial"/>
          <w:sz w:val="22"/>
          <w:szCs w:val="22"/>
          <w:highlight w:val="yellow"/>
        </w:rPr>
      </w:pPr>
      <w:r w:rsidRPr="008629EF">
        <w:rPr>
          <w:rFonts w:ascii="Arial" w:hAnsi="Arial" w:cs="Arial"/>
          <w:sz w:val="22"/>
          <w:szCs w:val="22"/>
          <w:highlight w:val="yellow"/>
        </w:rPr>
        <w:t>HUD has five (5) mandatory deductions from annual income:</w:t>
      </w:r>
    </w:p>
    <w:p w14:paraId="49335FA4" w14:textId="77777777" w:rsidR="00A86021" w:rsidRPr="008629EF" w:rsidRDefault="00A86021" w:rsidP="00A86021">
      <w:pPr>
        <w:pStyle w:val="ListParagraph"/>
        <w:numPr>
          <w:ilvl w:val="0"/>
          <w:numId w:val="8"/>
        </w:numPr>
        <w:spacing w:before="120" w:after="120" w:line="240" w:lineRule="auto"/>
        <w:contextualSpacing w:val="0"/>
        <w:jc w:val="both"/>
        <w:rPr>
          <w:rFonts w:ascii="Arial" w:hAnsi="Arial" w:cs="Arial"/>
          <w:sz w:val="22"/>
          <w:szCs w:val="22"/>
          <w:highlight w:val="yellow"/>
        </w:rPr>
      </w:pPr>
      <w:r w:rsidRPr="008629EF">
        <w:rPr>
          <w:rFonts w:ascii="Arial" w:hAnsi="Arial" w:cs="Arial"/>
          <w:sz w:val="22"/>
          <w:szCs w:val="22"/>
          <w:highlight w:val="yellow"/>
        </w:rPr>
        <w:t xml:space="preserve">Dependent Allowance  </w:t>
      </w:r>
    </w:p>
    <w:p w14:paraId="52E8F835" w14:textId="77777777" w:rsidR="00A86021" w:rsidRPr="008629EF" w:rsidRDefault="00A86021" w:rsidP="00A86021">
      <w:pPr>
        <w:pStyle w:val="ListParagraph"/>
        <w:spacing w:before="120" w:after="120"/>
        <w:contextualSpacing w:val="0"/>
        <w:jc w:val="both"/>
        <w:rPr>
          <w:rFonts w:ascii="Arial" w:hAnsi="Arial" w:cs="Arial"/>
          <w:sz w:val="22"/>
          <w:szCs w:val="22"/>
          <w:highlight w:val="yellow"/>
        </w:rPr>
      </w:pPr>
      <w:r w:rsidRPr="008629EF">
        <w:rPr>
          <w:rFonts w:ascii="Arial" w:hAnsi="Arial" w:cs="Arial"/>
          <w:sz w:val="22"/>
          <w:szCs w:val="22"/>
          <w:highlight w:val="yellow"/>
        </w:rPr>
        <w:t>$480  each for family members (other than the head, spouse or co-head) who are minors (including children who are adopted), and for family members who are eighteen (18) and older who are full-time students or who are disabled (foster children, foster adults, and children of live-in aides are not entitled to this deduction).</w:t>
      </w:r>
    </w:p>
    <w:p w14:paraId="4E86FD18" w14:textId="77777777" w:rsidR="00A86021" w:rsidRPr="008629EF" w:rsidRDefault="00A86021" w:rsidP="00A86021">
      <w:pPr>
        <w:pStyle w:val="ListParagraph"/>
        <w:numPr>
          <w:ilvl w:val="0"/>
          <w:numId w:val="8"/>
        </w:numPr>
        <w:spacing w:before="120" w:after="120" w:line="240" w:lineRule="auto"/>
        <w:contextualSpacing w:val="0"/>
        <w:jc w:val="both"/>
        <w:rPr>
          <w:rFonts w:ascii="Arial" w:hAnsi="Arial" w:cs="Arial"/>
          <w:sz w:val="22"/>
          <w:szCs w:val="22"/>
          <w:highlight w:val="yellow"/>
        </w:rPr>
      </w:pPr>
      <w:r w:rsidRPr="008629EF">
        <w:rPr>
          <w:rFonts w:ascii="Arial" w:hAnsi="Arial" w:cs="Arial"/>
          <w:sz w:val="22"/>
          <w:szCs w:val="22"/>
          <w:highlight w:val="yellow"/>
        </w:rPr>
        <w:t xml:space="preserve">Elderly/Disabled Allowance </w:t>
      </w:r>
    </w:p>
    <w:p w14:paraId="2BA85484" w14:textId="1C7F70DC" w:rsidR="00A86021" w:rsidRPr="008629EF" w:rsidRDefault="00A86021" w:rsidP="00A86021">
      <w:pPr>
        <w:pStyle w:val="ListParagraph"/>
        <w:spacing w:before="120" w:after="120"/>
        <w:contextualSpacing w:val="0"/>
        <w:jc w:val="both"/>
        <w:rPr>
          <w:rFonts w:ascii="Arial" w:hAnsi="Arial" w:cs="Arial"/>
          <w:sz w:val="22"/>
          <w:szCs w:val="22"/>
          <w:highlight w:val="yellow"/>
        </w:rPr>
      </w:pPr>
      <w:r w:rsidRPr="008629EF">
        <w:rPr>
          <w:rFonts w:ascii="Arial" w:hAnsi="Arial" w:cs="Arial"/>
          <w:sz w:val="22"/>
          <w:szCs w:val="22"/>
          <w:highlight w:val="yellow"/>
        </w:rPr>
        <w:t>$</w:t>
      </w:r>
      <w:r w:rsidR="009736EE" w:rsidRPr="008629EF">
        <w:rPr>
          <w:rFonts w:ascii="Arial" w:hAnsi="Arial" w:cs="Arial"/>
          <w:sz w:val="22"/>
          <w:szCs w:val="22"/>
          <w:highlight w:val="yellow"/>
        </w:rPr>
        <w:t>400</w:t>
      </w:r>
      <w:r w:rsidRPr="008629EF">
        <w:rPr>
          <w:rFonts w:ascii="Arial" w:hAnsi="Arial" w:cs="Arial"/>
          <w:sz w:val="22"/>
          <w:szCs w:val="22"/>
          <w:highlight w:val="yellow"/>
        </w:rPr>
        <w:t xml:space="preserve"> per family for families whose head, spouse or co-head is 62 or over or disabled.</w:t>
      </w:r>
    </w:p>
    <w:p w14:paraId="73BF1AC6" w14:textId="77777777" w:rsidR="00A86021" w:rsidRPr="008629EF" w:rsidRDefault="00A86021" w:rsidP="00A86021">
      <w:pPr>
        <w:pStyle w:val="ListParagraph"/>
        <w:numPr>
          <w:ilvl w:val="0"/>
          <w:numId w:val="8"/>
        </w:numPr>
        <w:spacing w:before="120" w:after="120" w:line="240" w:lineRule="auto"/>
        <w:contextualSpacing w:val="0"/>
        <w:jc w:val="both"/>
        <w:rPr>
          <w:rFonts w:ascii="Arial" w:hAnsi="Arial" w:cs="Arial"/>
          <w:sz w:val="22"/>
          <w:szCs w:val="22"/>
          <w:highlight w:val="yellow"/>
        </w:rPr>
      </w:pPr>
      <w:r w:rsidRPr="008629EF">
        <w:rPr>
          <w:rFonts w:ascii="Arial" w:hAnsi="Arial" w:cs="Arial"/>
          <w:sz w:val="22"/>
          <w:szCs w:val="22"/>
          <w:highlight w:val="yellow"/>
        </w:rPr>
        <w:t xml:space="preserve">Allowable Medical Expenses  </w:t>
      </w:r>
    </w:p>
    <w:p w14:paraId="0573216F" w14:textId="77777777" w:rsidR="00A86021" w:rsidRPr="008629EF" w:rsidRDefault="00A86021" w:rsidP="00A86021">
      <w:pPr>
        <w:pStyle w:val="ListParagraph"/>
        <w:spacing w:before="120" w:after="120"/>
        <w:contextualSpacing w:val="0"/>
        <w:jc w:val="both"/>
        <w:rPr>
          <w:rFonts w:ascii="Arial" w:hAnsi="Arial" w:cs="Arial"/>
          <w:sz w:val="22"/>
          <w:szCs w:val="22"/>
          <w:highlight w:val="yellow"/>
        </w:rPr>
      </w:pPr>
      <w:r w:rsidRPr="008629EF">
        <w:rPr>
          <w:rFonts w:ascii="Arial" w:hAnsi="Arial" w:cs="Arial"/>
          <w:sz w:val="22"/>
          <w:szCs w:val="22"/>
          <w:highlight w:val="yellow"/>
        </w:rPr>
        <w:t>Deducted for all family members of an eligible elderly/disabled family.</w:t>
      </w:r>
    </w:p>
    <w:p w14:paraId="2CD64A69" w14:textId="77777777" w:rsidR="00A86021" w:rsidRPr="008629EF" w:rsidRDefault="00A86021" w:rsidP="00A86021">
      <w:pPr>
        <w:pStyle w:val="ListParagraph"/>
        <w:numPr>
          <w:ilvl w:val="0"/>
          <w:numId w:val="9"/>
        </w:numPr>
        <w:spacing w:before="120" w:after="120" w:line="240" w:lineRule="auto"/>
        <w:ind w:left="1080"/>
        <w:rPr>
          <w:rFonts w:ascii="Arial" w:hAnsi="Arial" w:cs="Arial"/>
          <w:sz w:val="22"/>
          <w:szCs w:val="22"/>
          <w:highlight w:val="yellow"/>
        </w:rPr>
      </w:pPr>
      <w:r w:rsidRPr="008629EF">
        <w:rPr>
          <w:rFonts w:ascii="Arial" w:hAnsi="Arial" w:cs="Arial"/>
          <w:sz w:val="22"/>
          <w:szCs w:val="22"/>
          <w:highlight w:val="yellow"/>
        </w:rPr>
        <w:t>Appendix K will be used to determine allowable medical and dental expenses that can be included as medical deductions. Where an expense item can be treated as either a medical or a disability assistance expense the PHA will calculate the expenses both ways and give the family the greater deduction.</w:t>
      </w:r>
    </w:p>
    <w:p w14:paraId="33F162A1" w14:textId="77777777" w:rsidR="00A86021" w:rsidRPr="008629EF" w:rsidRDefault="00A86021" w:rsidP="00A86021">
      <w:pPr>
        <w:pStyle w:val="ListParagraph"/>
        <w:spacing w:before="120" w:after="120"/>
        <w:ind w:left="1080"/>
        <w:rPr>
          <w:rFonts w:ascii="Arial" w:hAnsi="Arial" w:cs="Arial"/>
          <w:sz w:val="22"/>
          <w:szCs w:val="22"/>
          <w:highlight w:val="yellow"/>
        </w:rPr>
      </w:pPr>
    </w:p>
    <w:p w14:paraId="4E619513" w14:textId="77777777" w:rsidR="00A86021" w:rsidRPr="008629EF" w:rsidRDefault="00A86021" w:rsidP="00A86021">
      <w:pPr>
        <w:pStyle w:val="ListParagraph"/>
        <w:numPr>
          <w:ilvl w:val="0"/>
          <w:numId w:val="9"/>
        </w:numPr>
        <w:spacing w:before="120" w:after="120" w:line="240" w:lineRule="auto"/>
        <w:ind w:left="1080"/>
        <w:rPr>
          <w:rFonts w:ascii="Arial" w:hAnsi="Arial" w:cs="Arial"/>
          <w:sz w:val="22"/>
          <w:szCs w:val="22"/>
          <w:highlight w:val="yellow"/>
        </w:rPr>
      </w:pPr>
      <w:r w:rsidRPr="008629EF">
        <w:rPr>
          <w:rFonts w:ascii="Arial" w:hAnsi="Arial" w:cs="Arial"/>
          <w:sz w:val="22"/>
          <w:szCs w:val="22"/>
          <w:highlight w:val="yellow"/>
        </w:rPr>
        <w:t>The PHA will advise all families at each certification and each reexamination that they may report any one-time nonrecurring medical or disability expense cost and request an interim recertification.</w:t>
      </w:r>
    </w:p>
    <w:p w14:paraId="10A0EAE6" w14:textId="77777777" w:rsidR="00A86021" w:rsidRPr="008629EF" w:rsidRDefault="00A86021" w:rsidP="00A86021">
      <w:pPr>
        <w:pStyle w:val="ListParagraph"/>
        <w:spacing w:before="120" w:after="120"/>
        <w:rPr>
          <w:rFonts w:ascii="Arial" w:hAnsi="Arial" w:cs="Arial"/>
          <w:sz w:val="22"/>
          <w:szCs w:val="22"/>
          <w:highlight w:val="yellow"/>
        </w:rPr>
      </w:pPr>
    </w:p>
    <w:p w14:paraId="086029BD" w14:textId="77777777" w:rsidR="00A86021" w:rsidRPr="008629EF" w:rsidRDefault="00A86021" w:rsidP="00A86021">
      <w:pPr>
        <w:pStyle w:val="ListParagraph"/>
        <w:numPr>
          <w:ilvl w:val="0"/>
          <w:numId w:val="9"/>
        </w:numPr>
        <w:spacing w:before="120" w:after="120" w:line="240" w:lineRule="auto"/>
        <w:ind w:left="1080"/>
        <w:rPr>
          <w:rFonts w:ascii="Arial" w:hAnsi="Arial" w:cs="Arial"/>
          <w:sz w:val="22"/>
          <w:szCs w:val="22"/>
          <w:highlight w:val="yellow"/>
        </w:rPr>
      </w:pPr>
      <w:r w:rsidRPr="008629EF">
        <w:rPr>
          <w:rFonts w:ascii="Arial" w:hAnsi="Arial" w:cs="Arial"/>
          <w:sz w:val="22"/>
          <w:szCs w:val="22"/>
          <w:highlight w:val="yellow"/>
        </w:rPr>
        <w:t>The PHA will include the following as a standard medical expense deduction when determining the family’s medical expenses deduction:</w:t>
      </w:r>
    </w:p>
    <w:p w14:paraId="6C2DE344" w14:textId="77777777" w:rsidR="00A86021" w:rsidRPr="008629EF" w:rsidRDefault="00A86021" w:rsidP="00A86021">
      <w:pPr>
        <w:pStyle w:val="ListParagraph"/>
        <w:spacing w:before="120" w:after="120"/>
        <w:rPr>
          <w:rFonts w:ascii="Arial" w:hAnsi="Arial" w:cs="Arial"/>
          <w:sz w:val="22"/>
          <w:szCs w:val="22"/>
          <w:highlight w:val="yellow"/>
        </w:rPr>
      </w:pPr>
    </w:p>
    <w:p w14:paraId="37749CF7" w14:textId="77777777" w:rsidR="00A86021" w:rsidRPr="008629EF" w:rsidRDefault="00A86021" w:rsidP="00A86021">
      <w:pPr>
        <w:pStyle w:val="ListParagraph"/>
        <w:spacing w:before="120" w:after="120"/>
        <w:ind w:left="1080"/>
        <w:rPr>
          <w:rFonts w:ascii="Arial" w:hAnsi="Arial" w:cs="Arial"/>
          <w:sz w:val="22"/>
          <w:szCs w:val="22"/>
          <w:highlight w:val="yellow"/>
        </w:rPr>
      </w:pPr>
      <w:r w:rsidRPr="008629EF">
        <w:rPr>
          <w:rFonts w:ascii="Arial" w:hAnsi="Arial" w:cs="Arial"/>
          <w:sz w:val="22"/>
          <w:szCs w:val="22"/>
          <w:highlight w:val="yellow"/>
        </w:rPr>
        <w:t>(1)  The amount of un-reimbursed out-of-pocket expenses for prescription drugs</w:t>
      </w:r>
    </w:p>
    <w:p w14:paraId="0FB693EA" w14:textId="77777777" w:rsidR="00A86021" w:rsidRPr="008629EF" w:rsidRDefault="00A86021" w:rsidP="00A86021">
      <w:pPr>
        <w:pStyle w:val="ListParagraph"/>
        <w:spacing w:before="120" w:after="120"/>
        <w:ind w:left="1080"/>
        <w:rPr>
          <w:rFonts w:ascii="Arial" w:hAnsi="Arial" w:cs="Arial"/>
          <w:sz w:val="22"/>
          <w:szCs w:val="22"/>
          <w:highlight w:val="yellow"/>
        </w:rPr>
      </w:pPr>
    </w:p>
    <w:p w14:paraId="6A5525DD" w14:textId="77777777" w:rsidR="00A86021" w:rsidRPr="008629EF" w:rsidRDefault="00A86021" w:rsidP="00A86021">
      <w:pPr>
        <w:pStyle w:val="ListParagraph"/>
        <w:spacing w:before="120" w:after="120"/>
        <w:ind w:left="1080"/>
        <w:rPr>
          <w:rFonts w:ascii="Arial" w:hAnsi="Arial" w:cs="Arial"/>
          <w:sz w:val="22"/>
          <w:szCs w:val="22"/>
          <w:highlight w:val="yellow"/>
        </w:rPr>
      </w:pPr>
      <w:r w:rsidRPr="008629EF">
        <w:rPr>
          <w:rFonts w:ascii="Arial" w:hAnsi="Arial" w:cs="Arial"/>
          <w:sz w:val="22"/>
          <w:szCs w:val="22"/>
          <w:highlight w:val="yellow"/>
        </w:rPr>
        <w:t>(2)  Any premiums incurred for a Medicare prescription drug plan</w:t>
      </w:r>
    </w:p>
    <w:p w14:paraId="5F9A6F6B" w14:textId="77777777" w:rsidR="00A86021" w:rsidRPr="008629EF" w:rsidRDefault="00A86021" w:rsidP="00A86021">
      <w:pPr>
        <w:pStyle w:val="ListParagraph"/>
        <w:spacing w:before="120" w:after="120"/>
        <w:rPr>
          <w:rFonts w:ascii="Arial" w:hAnsi="Arial" w:cs="Arial"/>
          <w:sz w:val="22"/>
          <w:szCs w:val="22"/>
          <w:highlight w:val="yellow"/>
        </w:rPr>
      </w:pPr>
    </w:p>
    <w:p w14:paraId="42B1376F" w14:textId="77777777" w:rsidR="00A86021" w:rsidRPr="008629EF" w:rsidRDefault="00A86021" w:rsidP="00A86021">
      <w:pPr>
        <w:pStyle w:val="ListParagraph"/>
        <w:numPr>
          <w:ilvl w:val="0"/>
          <w:numId w:val="9"/>
        </w:numPr>
        <w:spacing w:before="120" w:after="120" w:line="240" w:lineRule="auto"/>
        <w:ind w:left="1080"/>
        <w:rPr>
          <w:rFonts w:ascii="Arial" w:hAnsi="Arial" w:cs="Arial"/>
          <w:sz w:val="22"/>
          <w:szCs w:val="22"/>
          <w:highlight w:val="yellow"/>
        </w:rPr>
      </w:pPr>
      <w:r w:rsidRPr="008629EF">
        <w:rPr>
          <w:rFonts w:ascii="Arial" w:hAnsi="Arial" w:cs="Arial"/>
          <w:sz w:val="22"/>
          <w:szCs w:val="22"/>
          <w:highlight w:val="yellow"/>
        </w:rPr>
        <w:t>Standard medical deduction is the sum of allowable medical deductions that exceed three percent (3%) percent of annual income.</w:t>
      </w:r>
    </w:p>
    <w:p w14:paraId="23A875D1" w14:textId="77777777" w:rsidR="00A86021" w:rsidRPr="008629EF" w:rsidRDefault="00A86021" w:rsidP="00A86021">
      <w:pPr>
        <w:pStyle w:val="ListParagraph"/>
        <w:spacing w:before="120" w:after="120"/>
        <w:ind w:left="1080"/>
        <w:rPr>
          <w:rFonts w:ascii="Arial" w:hAnsi="Arial" w:cs="Arial"/>
          <w:sz w:val="22"/>
          <w:szCs w:val="22"/>
          <w:highlight w:val="yellow"/>
        </w:rPr>
      </w:pPr>
    </w:p>
    <w:p w14:paraId="10BC9A43" w14:textId="77777777" w:rsidR="00A86021" w:rsidRPr="008629EF" w:rsidRDefault="00A86021" w:rsidP="00A86021">
      <w:pPr>
        <w:pStyle w:val="ListParagraph"/>
        <w:numPr>
          <w:ilvl w:val="0"/>
          <w:numId w:val="8"/>
        </w:numPr>
        <w:spacing w:before="120" w:after="120" w:line="240" w:lineRule="auto"/>
        <w:contextualSpacing w:val="0"/>
        <w:jc w:val="both"/>
        <w:rPr>
          <w:rFonts w:ascii="Arial" w:hAnsi="Arial" w:cs="Arial"/>
          <w:sz w:val="22"/>
          <w:szCs w:val="22"/>
          <w:highlight w:val="yellow"/>
        </w:rPr>
      </w:pPr>
      <w:r w:rsidRPr="008629EF">
        <w:rPr>
          <w:rFonts w:ascii="Arial" w:hAnsi="Arial" w:cs="Arial"/>
          <w:sz w:val="22"/>
          <w:szCs w:val="22"/>
          <w:highlight w:val="yellow"/>
        </w:rPr>
        <w:lastRenderedPageBreak/>
        <w:t xml:space="preserve">Allowable Disability Assistance Expenses  </w:t>
      </w:r>
    </w:p>
    <w:p w14:paraId="2E76ACD2" w14:textId="77777777" w:rsidR="00A86021" w:rsidRPr="008629EF" w:rsidRDefault="00A86021" w:rsidP="00A86021">
      <w:pPr>
        <w:pStyle w:val="ListParagraph"/>
        <w:spacing w:before="120" w:after="120"/>
        <w:contextualSpacing w:val="0"/>
        <w:jc w:val="both"/>
        <w:rPr>
          <w:rFonts w:ascii="Arial" w:hAnsi="Arial" w:cs="Arial"/>
          <w:sz w:val="22"/>
          <w:szCs w:val="22"/>
          <w:highlight w:val="yellow"/>
        </w:rPr>
      </w:pPr>
      <w:r w:rsidRPr="008629EF">
        <w:rPr>
          <w:rFonts w:ascii="Arial" w:hAnsi="Arial" w:cs="Arial"/>
          <w:sz w:val="22"/>
          <w:szCs w:val="22"/>
          <w:highlight w:val="yellow"/>
        </w:rPr>
        <w:t>Deducted for attendant care or auxiliary apparatus for persons with disabilities if needed to enable the disabled person or another adult family member to work.</w:t>
      </w:r>
    </w:p>
    <w:p w14:paraId="19D0BBC6" w14:textId="77777777" w:rsidR="00A86021" w:rsidRPr="008629EF" w:rsidRDefault="00A86021" w:rsidP="00A86021">
      <w:pPr>
        <w:spacing w:before="120" w:after="120" w:line="240" w:lineRule="auto"/>
        <w:ind w:left="720"/>
        <w:rPr>
          <w:rFonts w:ascii="Arial" w:hAnsi="Arial" w:cs="Arial"/>
          <w:sz w:val="22"/>
          <w:szCs w:val="22"/>
          <w:highlight w:val="yellow"/>
        </w:rPr>
      </w:pPr>
      <w:r w:rsidRPr="008629EF">
        <w:rPr>
          <w:rFonts w:ascii="Arial" w:hAnsi="Arial" w:cs="Arial"/>
          <w:sz w:val="22"/>
          <w:szCs w:val="22"/>
          <w:highlight w:val="yellow"/>
        </w:rPr>
        <w:t xml:space="preserve">Disability assistance expenses are those reasonable expenses that are anticipated during the period for which annual income is computed for attendant care and auxiliary apparatus for a disabled family member and that are necessary to enable a family member (including the disabled family member) to be employed. </w:t>
      </w:r>
    </w:p>
    <w:p w14:paraId="77C05958" w14:textId="77777777" w:rsidR="00A86021" w:rsidRPr="008629EF" w:rsidRDefault="00A86021" w:rsidP="00A86021">
      <w:pPr>
        <w:spacing w:before="120" w:after="120" w:line="240" w:lineRule="auto"/>
        <w:ind w:left="720"/>
        <w:rPr>
          <w:rFonts w:ascii="Arial" w:hAnsi="Arial" w:cs="Arial"/>
          <w:sz w:val="22"/>
          <w:szCs w:val="22"/>
          <w:highlight w:val="yellow"/>
        </w:rPr>
      </w:pPr>
      <w:r w:rsidRPr="008629EF">
        <w:rPr>
          <w:rFonts w:ascii="Arial" w:hAnsi="Arial" w:cs="Arial"/>
          <w:sz w:val="22"/>
          <w:szCs w:val="22"/>
          <w:highlight w:val="yellow"/>
        </w:rPr>
        <w:t>These expenses may not be paid to a member of the family nor reimbursed by an outside source.</w:t>
      </w:r>
    </w:p>
    <w:p w14:paraId="29306A93" w14:textId="77777777" w:rsidR="00A86021" w:rsidRPr="008629EF" w:rsidRDefault="00A86021" w:rsidP="00A86021">
      <w:pPr>
        <w:spacing w:before="120" w:after="120" w:line="240" w:lineRule="auto"/>
        <w:ind w:left="720"/>
        <w:rPr>
          <w:rFonts w:ascii="Arial" w:hAnsi="Arial" w:cs="Arial"/>
          <w:sz w:val="22"/>
          <w:szCs w:val="22"/>
          <w:highlight w:val="yellow"/>
        </w:rPr>
      </w:pPr>
      <w:r w:rsidRPr="008629EF">
        <w:rPr>
          <w:rFonts w:ascii="Arial" w:hAnsi="Arial" w:cs="Arial"/>
          <w:sz w:val="22"/>
          <w:szCs w:val="22"/>
          <w:highlight w:val="yellow"/>
        </w:rPr>
        <w:t>The PHA must determine what is “reasonable” based on local conditions and costs as well as whether the expenses are directly linked to enabling the family member to work. Reasonable attendant care costs for the locality should be verified through a local social services agency which handles attendant care needs, or an independent Living Center that assists families in matching attendants with disabled clients.</w:t>
      </w:r>
    </w:p>
    <w:p w14:paraId="41754891" w14:textId="77777777" w:rsidR="00A86021" w:rsidRPr="008629EF" w:rsidRDefault="00A86021" w:rsidP="00A86021">
      <w:pPr>
        <w:spacing w:before="120" w:after="120" w:line="240" w:lineRule="auto"/>
        <w:ind w:left="720"/>
        <w:rPr>
          <w:rFonts w:ascii="Arial" w:hAnsi="Arial" w:cs="Arial"/>
          <w:sz w:val="22"/>
          <w:szCs w:val="22"/>
          <w:highlight w:val="yellow"/>
        </w:rPr>
      </w:pPr>
      <w:r w:rsidRPr="008629EF">
        <w:rPr>
          <w:rFonts w:ascii="Arial" w:hAnsi="Arial" w:cs="Arial"/>
          <w:sz w:val="22"/>
          <w:szCs w:val="22"/>
          <w:highlight w:val="yellow"/>
        </w:rPr>
        <w:t>Attendant care includes the actual cost of providing an attendant to care for a disabled person either in the home or in the workplace based on local standards for hourly pay or salary.</w:t>
      </w:r>
    </w:p>
    <w:p w14:paraId="4B6DC13C" w14:textId="77777777" w:rsidR="00A86021" w:rsidRPr="008629EF" w:rsidRDefault="00A86021" w:rsidP="00A86021">
      <w:pPr>
        <w:spacing w:before="120" w:after="120" w:line="240" w:lineRule="auto"/>
        <w:ind w:left="720"/>
        <w:rPr>
          <w:rFonts w:ascii="Arial" w:hAnsi="Arial" w:cs="Arial"/>
          <w:sz w:val="22"/>
          <w:szCs w:val="22"/>
          <w:highlight w:val="yellow"/>
        </w:rPr>
      </w:pPr>
      <w:r w:rsidRPr="008629EF">
        <w:rPr>
          <w:rFonts w:ascii="Arial" w:hAnsi="Arial" w:cs="Arial"/>
          <w:sz w:val="22"/>
          <w:szCs w:val="22"/>
          <w:highlight w:val="yellow"/>
        </w:rPr>
        <w:t>Equipment may include but not be limited to providing a wheelchair (manual or electric) to allow the disabled individual the mobility to go from home to place of employment or to facilitate care in the home, ramps to provide access to and from the unit, modifications to a vehicle or special equipment to enable a blind individual to read or type, but only if this enables the disabled person or other family member to work, any other type of special equipment needed for mobility if the use thereof is demonstrated to be employment related for the disabled person or another family member.</w:t>
      </w:r>
    </w:p>
    <w:p w14:paraId="4C9AFD7A" w14:textId="77777777" w:rsidR="00A86021" w:rsidRPr="008629EF" w:rsidRDefault="00A86021" w:rsidP="00A86021">
      <w:pPr>
        <w:spacing w:before="120" w:after="120" w:line="240" w:lineRule="auto"/>
        <w:ind w:left="720"/>
        <w:rPr>
          <w:rFonts w:ascii="Arial" w:hAnsi="Arial" w:cs="Arial"/>
          <w:sz w:val="22"/>
          <w:szCs w:val="22"/>
          <w:highlight w:val="yellow"/>
        </w:rPr>
      </w:pPr>
      <w:r w:rsidRPr="008629EF">
        <w:rPr>
          <w:rFonts w:ascii="Arial" w:hAnsi="Arial" w:cs="Arial"/>
          <w:sz w:val="22"/>
          <w:szCs w:val="22"/>
          <w:highlight w:val="yellow"/>
        </w:rPr>
        <w:t>The amount allowed is limited to the amount that exceeds three percent (3%) of gross family income and does not exceed the amount earned as a result of the expense.</w:t>
      </w:r>
    </w:p>
    <w:p w14:paraId="70FB13A0" w14:textId="77777777" w:rsidR="00A86021" w:rsidRPr="008629EF" w:rsidRDefault="00A86021" w:rsidP="00A86021">
      <w:pPr>
        <w:spacing w:before="120" w:after="120" w:line="240" w:lineRule="auto"/>
        <w:ind w:left="720"/>
        <w:rPr>
          <w:rFonts w:ascii="Arial" w:hAnsi="Arial" w:cs="Arial"/>
          <w:sz w:val="22"/>
          <w:szCs w:val="22"/>
          <w:highlight w:val="yellow"/>
        </w:rPr>
      </w:pPr>
      <w:r w:rsidRPr="008629EF">
        <w:rPr>
          <w:rFonts w:ascii="Arial" w:hAnsi="Arial" w:cs="Arial"/>
          <w:sz w:val="22"/>
          <w:szCs w:val="22"/>
          <w:highlight w:val="yellow"/>
        </w:rPr>
        <w:t xml:space="preserve">The PHA must be able to verify that there is a direct link between the disability assistance expenses claimed by the family and a family member’s (including the disabled family member) employment.  </w:t>
      </w:r>
    </w:p>
    <w:p w14:paraId="6B2CC6F3" w14:textId="77777777" w:rsidR="00A86021" w:rsidRPr="008629EF" w:rsidRDefault="00A86021" w:rsidP="00A86021">
      <w:pPr>
        <w:spacing w:before="120" w:after="120" w:line="240" w:lineRule="auto"/>
        <w:ind w:left="720"/>
        <w:rPr>
          <w:rFonts w:ascii="Arial" w:hAnsi="Arial" w:cs="Arial"/>
          <w:sz w:val="22"/>
          <w:szCs w:val="22"/>
          <w:highlight w:val="yellow"/>
        </w:rPr>
      </w:pPr>
      <w:r w:rsidRPr="008629EF">
        <w:rPr>
          <w:rFonts w:ascii="Arial" w:hAnsi="Arial" w:cs="Arial"/>
          <w:sz w:val="22"/>
          <w:szCs w:val="22"/>
          <w:highlight w:val="yellow"/>
        </w:rPr>
        <w:t>If more than one family member is enabled to work as a result of the incurring of disability assistance expenses, the PHA will verify the employment and combine the incomes of all working family members to establish the cap by which the expenditures are limited.</w:t>
      </w:r>
    </w:p>
    <w:p w14:paraId="2FD952C9" w14:textId="77777777" w:rsidR="00A86021" w:rsidRPr="008629EF" w:rsidRDefault="00A86021" w:rsidP="00A86021">
      <w:pPr>
        <w:spacing w:before="120" w:after="120" w:line="240" w:lineRule="auto"/>
        <w:ind w:left="720"/>
        <w:rPr>
          <w:rFonts w:ascii="Arial" w:hAnsi="Arial" w:cs="Arial"/>
          <w:sz w:val="22"/>
          <w:szCs w:val="22"/>
          <w:highlight w:val="yellow"/>
        </w:rPr>
      </w:pPr>
      <w:r w:rsidRPr="008629EF">
        <w:rPr>
          <w:rFonts w:ascii="Arial" w:hAnsi="Arial" w:cs="Arial"/>
          <w:sz w:val="22"/>
          <w:szCs w:val="22"/>
          <w:highlight w:val="yellow"/>
        </w:rPr>
        <w:t>If both childcare and disability expenses are needed to enable a person to work, the PHA will use the same employment income to justify the childcare allowance and the disability assistance allowance.</w:t>
      </w:r>
    </w:p>
    <w:p w14:paraId="3F49C242" w14:textId="77777777" w:rsidR="00A86021" w:rsidRPr="008629EF" w:rsidRDefault="00A86021" w:rsidP="00A86021">
      <w:pPr>
        <w:pStyle w:val="ListParagraph"/>
        <w:numPr>
          <w:ilvl w:val="0"/>
          <w:numId w:val="8"/>
        </w:numPr>
        <w:spacing w:before="120" w:after="120" w:line="240" w:lineRule="auto"/>
        <w:contextualSpacing w:val="0"/>
        <w:jc w:val="both"/>
        <w:rPr>
          <w:rFonts w:ascii="Arial" w:hAnsi="Arial" w:cs="Arial"/>
          <w:sz w:val="22"/>
          <w:szCs w:val="22"/>
          <w:highlight w:val="yellow"/>
        </w:rPr>
      </w:pPr>
      <w:r w:rsidRPr="008629EF">
        <w:rPr>
          <w:rFonts w:ascii="Arial" w:hAnsi="Arial" w:cs="Arial"/>
          <w:sz w:val="22"/>
          <w:szCs w:val="22"/>
          <w:highlight w:val="yellow"/>
        </w:rPr>
        <w:t xml:space="preserve">Child Care Expenses  </w:t>
      </w:r>
    </w:p>
    <w:p w14:paraId="0BAE44A2" w14:textId="77777777" w:rsidR="00A86021" w:rsidRPr="008629EF" w:rsidRDefault="00A86021" w:rsidP="00A86021">
      <w:pPr>
        <w:spacing w:before="120" w:after="120" w:line="240" w:lineRule="auto"/>
        <w:ind w:left="720"/>
        <w:rPr>
          <w:rFonts w:ascii="Arial" w:hAnsi="Arial" w:cs="Arial"/>
          <w:sz w:val="22"/>
          <w:szCs w:val="22"/>
          <w:highlight w:val="yellow"/>
        </w:rPr>
      </w:pPr>
      <w:r w:rsidRPr="008629EF">
        <w:rPr>
          <w:rFonts w:ascii="Arial" w:hAnsi="Arial" w:cs="Arial"/>
          <w:sz w:val="22"/>
          <w:szCs w:val="22"/>
          <w:highlight w:val="yellow"/>
        </w:rPr>
        <w:t xml:space="preserve">Deducted for the care of children, including foster children, under thirteen (13) years of age when childcare is necessary to allow an adult member to work, attend school, or actively seek employment. </w:t>
      </w:r>
    </w:p>
    <w:p w14:paraId="378BA87C" w14:textId="77777777" w:rsidR="00A86021" w:rsidRPr="008629EF" w:rsidRDefault="00A86021" w:rsidP="00A86021">
      <w:pPr>
        <w:spacing w:before="120" w:after="120" w:line="240" w:lineRule="auto"/>
        <w:ind w:left="720"/>
        <w:rPr>
          <w:rFonts w:ascii="Arial" w:hAnsi="Arial" w:cs="Arial"/>
          <w:sz w:val="22"/>
          <w:szCs w:val="22"/>
          <w:highlight w:val="yellow"/>
        </w:rPr>
      </w:pPr>
      <w:r w:rsidRPr="008629EF">
        <w:rPr>
          <w:rFonts w:ascii="Arial" w:hAnsi="Arial" w:cs="Arial"/>
          <w:sz w:val="22"/>
          <w:szCs w:val="22"/>
          <w:highlight w:val="yellow"/>
        </w:rPr>
        <w:t>The following standards are the criteria for allowing childcare expenses as a deduction:</w:t>
      </w:r>
    </w:p>
    <w:p w14:paraId="03CB6847" w14:textId="77777777" w:rsidR="00A86021" w:rsidRPr="008629EF" w:rsidRDefault="00A86021" w:rsidP="00A86021">
      <w:pPr>
        <w:pStyle w:val="ListParagraph"/>
        <w:numPr>
          <w:ilvl w:val="0"/>
          <w:numId w:val="10"/>
        </w:numPr>
        <w:spacing w:before="120" w:after="120" w:line="240" w:lineRule="auto"/>
        <w:ind w:left="1080"/>
        <w:jc w:val="both"/>
        <w:rPr>
          <w:rFonts w:ascii="Arial" w:hAnsi="Arial" w:cs="Arial"/>
          <w:sz w:val="22"/>
          <w:szCs w:val="22"/>
          <w:highlight w:val="yellow"/>
        </w:rPr>
      </w:pPr>
      <w:r w:rsidRPr="008629EF">
        <w:rPr>
          <w:rFonts w:ascii="Arial" w:hAnsi="Arial" w:cs="Arial"/>
          <w:sz w:val="22"/>
          <w:szCs w:val="22"/>
          <w:highlight w:val="yellow"/>
        </w:rPr>
        <w:t xml:space="preserve">Childcare expenses must be “reasonable” and may not exceed the amount of employment income that is included in annual income.  If childcare is required to allow </w:t>
      </w:r>
      <w:r w:rsidRPr="008629EF">
        <w:rPr>
          <w:rFonts w:ascii="Arial" w:hAnsi="Arial" w:cs="Arial"/>
          <w:sz w:val="22"/>
          <w:szCs w:val="22"/>
          <w:highlight w:val="yellow"/>
        </w:rPr>
        <w:lastRenderedPageBreak/>
        <w:t>one or more family members to be employed, the amount of the childcare expense may not exceed the total of earned income received by all family members.</w:t>
      </w:r>
    </w:p>
    <w:p w14:paraId="2D6C2D5B"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p>
    <w:p w14:paraId="2A14D36D"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r w:rsidRPr="008629EF">
        <w:rPr>
          <w:rFonts w:ascii="Arial" w:hAnsi="Arial" w:cs="Arial"/>
          <w:sz w:val="22"/>
          <w:szCs w:val="22"/>
          <w:highlight w:val="yellow"/>
        </w:rPr>
        <w:t>One or more family members can engage in qualifying activities for childcare purposes as long as the limitations of reasonable expenses for job search and education and expenses not exceeding earned income for employment are applied.</w:t>
      </w:r>
    </w:p>
    <w:p w14:paraId="7BFFCE7E"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p>
    <w:p w14:paraId="1FA1A612" w14:textId="77777777" w:rsidR="00A86021" w:rsidRPr="008629EF" w:rsidRDefault="00A86021" w:rsidP="00A86021">
      <w:pPr>
        <w:pStyle w:val="ListParagraph"/>
        <w:numPr>
          <w:ilvl w:val="0"/>
          <w:numId w:val="10"/>
        </w:numPr>
        <w:spacing w:before="120" w:after="120" w:line="240" w:lineRule="auto"/>
        <w:ind w:left="1080"/>
        <w:jc w:val="both"/>
        <w:rPr>
          <w:rFonts w:ascii="Arial" w:hAnsi="Arial" w:cs="Arial"/>
          <w:sz w:val="22"/>
          <w:szCs w:val="22"/>
          <w:highlight w:val="yellow"/>
        </w:rPr>
      </w:pPr>
      <w:r w:rsidRPr="008629EF">
        <w:rPr>
          <w:rFonts w:ascii="Arial" w:hAnsi="Arial" w:cs="Arial"/>
          <w:sz w:val="22"/>
          <w:szCs w:val="22"/>
          <w:highlight w:val="yellow"/>
        </w:rPr>
        <w:t>The amount of childcare expenditure must be reasonable if the purpose of the childcare is to allow a family member to actively seek employment or to further his or her education</w:t>
      </w:r>
    </w:p>
    <w:p w14:paraId="176CC267" w14:textId="77777777" w:rsidR="00A86021" w:rsidRPr="008629EF" w:rsidRDefault="00A86021" w:rsidP="00A86021">
      <w:pPr>
        <w:pStyle w:val="ListParagraph"/>
        <w:rPr>
          <w:rFonts w:ascii="Arial" w:hAnsi="Arial" w:cs="Arial"/>
          <w:sz w:val="22"/>
          <w:szCs w:val="22"/>
          <w:highlight w:val="yellow"/>
        </w:rPr>
      </w:pPr>
    </w:p>
    <w:p w14:paraId="426AB64B" w14:textId="77777777" w:rsidR="00A86021" w:rsidRPr="008629EF" w:rsidRDefault="00A86021" w:rsidP="00A86021">
      <w:pPr>
        <w:pStyle w:val="ListParagraph"/>
        <w:numPr>
          <w:ilvl w:val="0"/>
          <w:numId w:val="10"/>
        </w:numPr>
        <w:spacing w:before="120" w:after="120" w:line="240" w:lineRule="auto"/>
        <w:ind w:left="1080"/>
        <w:jc w:val="both"/>
        <w:rPr>
          <w:rFonts w:ascii="Arial" w:hAnsi="Arial" w:cs="Arial"/>
          <w:sz w:val="22"/>
          <w:szCs w:val="22"/>
          <w:highlight w:val="yellow"/>
        </w:rPr>
      </w:pPr>
      <w:r w:rsidRPr="008629EF">
        <w:rPr>
          <w:rFonts w:ascii="Arial" w:hAnsi="Arial" w:cs="Arial"/>
          <w:sz w:val="22"/>
          <w:szCs w:val="22"/>
          <w:highlight w:val="yellow"/>
        </w:rPr>
        <w:t>The PHA will make a determination as to what is a reasonable rate for childcare based on local conditions and rates. The PHA will obtain information from the social services agency that certifies childcare providers, day care centers, federally funded after school programs, etc., and determine a scale of reasonable costs. If it is determined that there is a significant difference between in-home care and day care center charges, the PHA will develop a separate scale for each.</w:t>
      </w:r>
    </w:p>
    <w:p w14:paraId="12E04306"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p>
    <w:p w14:paraId="4078069C" w14:textId="77777777" w:rsidR="00A86021" w:rsidRPr="008629EF" w:rsidRDefault="00A86021" w:rsidP="00A86021">
      <w:pPr>
        <w:pStyle w:val="ListParagraph"/>
        <w:numPr>
          <w:ilvl w:val="0"/>
          <w:numId w:val="10"/>
        </w:numPr>
        <w:spacing w:before="120" w:after="120" w:line="240" w:lineRule="auto"/>
        <w:ind w:left="1080"/>
        <w:jc w:val="both"/>
        <w:rPr>
          <w:rFonts w:ascii="Arial" w:hAnsi="Arial" w:cs="Arial"/>
          <w:sz w:val="22"/>
          <w:szCs w:val="22"/>
          <w:highlight w:val="yellow"/>
        </w:rPr>
      </w:pPr>
      <w:r w:rsidRPr="008629EF">
        <w:rPr>
          <w:rFonts w:ascii="Arial" w:hAnsi="Arial" w:cs="Arial"/>
          <w:sz w:val="22"/>
          <w:szCs w:val="22"/>
          <w:highlight w:val="yellow"/>
        </w:rPr>
        <w:t>To claim the deduction, verification from the child care provider must include the name, address, and phone number of the company or individual child care provider, the names of the children being cared for, the number of hours for which child care is provided, the rate of pay, and the typical yearly amount paid (taking into account school and vacation periods).</w:t>
      </w:r>
    </w:p>
    <w:p w14:paraId="57A268CF"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p>
    <w:p w14:paraId="0C9BBABF" w14:textId="77777777" w:rsidR="00A86021" w:rsidRPr="008629EF" w:rsidRDefault="00A86021" w:rsidP="00A86021">
      <w:pPr>
        <w:pStyle w:val="ListParagraph"/>
        <w:numPr>
          <w:ilvl w:val="0"/>
          <w:numId w:val="10"/>
        </w:numPr>
        <w:spacing w:before="120" w:after="120" w:line="240" w:lineRule="auto"/>
        <w:ind w:left="1080"/>
        <w:contextualSpacing w:val="0"/>
        <w:jc w:val="both"/>
        <w:rPr>
          <w:rFonts w:ascii="Arial" w:hAnsi="Arial" w:cs="Arial"/>
          <w:sz w:val="22"/>
          <w:szCs w:val="22"/>
          <w:highlight w:val="yellow"/>
        </w:rPr>
      </w:pPr>
      <w:r w:rsidRPr="008629EF">
        <w:rPr>
          <w:rFonts w:ascii="Arial" w:hAnsi="Arial" w:cs="Arial"/>
          <w:sz w:val="22"/>
          <w:szCs w:val="22"/>
          <w:highlight w:val="yellow"/>
          <w:u w:val="single"/>
        </w:rPr>
        <w:t>Childcare to work</w:t>
      </w:r>
      <w:r w:rsidRPr="008629EF">
        <w:rPr>
          <w:rFonts w:ascii="Arial" w:hAnsi="Arial" w:cs="Arial"/>
          <w:sz w:val="22"/>
          <w:szCs w:val="22"/>
          <w:highlight w:val="yellow"/>
        </w:rPr>
        <w:t>: The maximum childcare allowed would be based on the amount earned by the person enabled to work. The "person enabled to work" is the adult member of the household who earns the least amount of income from employment. The childcare deduction may not exceed the amount of income earned by the person enabled to work.</w:t>
      </w:r>
    </w:p>
    <w:p w14:paraId="4D57FA4B" w14:textId="77777777" w:rsidR="00A86021" w:rsidRPr="008629EF" w:rsidRDefault="00A86021" w:rsidP="00A86021">
      <w:pPr>
        <w:pStyle w:val="ListParagraph"/>
        <w:numPr>
          <w:ilvl w:val="0"/>
          <w:numId w:val="10"/>
        </w:numPr>
        <w:spacing w:before="120" w:after="120" w:line="240" w:lineRule="auto"/>
        <w:ind w:left="1080"/>
        <w:contextualSpacing w:val="0"/>
        <w:jc w:val="both"/>
        <w:rPr>
          <w:rFonts w:ascii="Arial" w:hAnsi="Arial" w:cs="Arial"/>
          <w:sz w:val="22"/>
          <w:szCs w:val="22"/>
          <w:highlight w:val="yellow"/>
        </w:rPr>
      </w:pPr>
      <w:r w:rsidRPr="008629EF">
        <w:rPr>
          <w:rFonts w:ascii="Arial" w:hAnsi="Arial" w:cs="Arial"/>
          <w:sz w:val="22"/>
          <w:szCs w:val="22"/>
          <w:highlight w:val="yellow"/>
          <w:u w:val="single"/>
        </w:rPr>
        <w:t>Childcare for school</w:t>
      </w:r>
      <w:r w:rsidRPr="008629EF">
        <w:rPr>
          <w:rFonts w:ascii="Arial" w:hAnsi="Arial" w:cs="Arial"/>
          <w:i/>
          <w:sz w:val="22"/>
          <w:szCs w:val="22"/>
          <w:highlight w:val="yellow"/>
          <w:u w:val="single"/>
        </w:rPr>
        <w:t>:</w:t>
      </w:r>
      <w:r w:rsidRPr="008629EF">
        <w:rPr>
          <w:rFonts w:ascii="Arial" w:hAnsi="Arial" w:cs="Arial"/>
          <w:sz w:val="22"/>
          <w:szCs w:val="22"/>
          <w:highlight w:val="yellow"/>
        </w:rPr>
        <w:t xml:space="preserve"> To qualify for childcare deductions under the provision of furthering education, the family member must demonstrate that they are enrolled in some accredited or approved educational or training program. While the type of educational effort may vary widely and be either full-time or part-time, evidence of regular participation will be required and verified by the PHA. </w:t>
      </w:r>
    </w:p>
    <w:p w14:paraId="4329DEF8" w14:textId="77777777" w:rsidR="00A86021" w:rsidRPr="008629EF" w:rsidRDefault="00A86021" w:rsidP="00A86021">
      <w:pPr>
        <w:pStyle w:val="ListParagraph"/>
        <w:spacing w:before="120" w:after="120"/>
        <w:ind w:left="1080"/>
        <w:contextualSpacing w:val="0"/>
        <w:jc w:val="both"/>
        <w:rPr>
          <w:rFonts w:ascii="Arial" w:hAnsi="Arial" w:cs="Arial"/>
          <w:sz w:val="22"/>
          <w:szCs w:val="22"/>
          <w:highlight w:val="yellow"/>
        </w:rPr>
      </w:pPr>
      <w:r w:rsidRPr="008629EF">
        <w:rPr>
          <w:rFonts w:ascii="Arial" w:hAnsi="Arial" w:cs="Arial"/>
          <w:sz w:val="22"/>
          <w:szCs w:val="22"/>
          <w:highlight w:val="yellow"/>
        </w:rPr>
        <w:t xml:space="preserve">Furthering education can include but is not limited to; completing high school or equivalency (GED), trade school, Community or Junior College, four-year College, technical schools, ESL or basic education classes, apprenticeship programs, certificate programs, clerical school and even independent study, if the family member must access on-line educational programs out of the home. </w:t>
      </w:r>
    </w:p>
    <w:p w14:paraId="385BB420" w14:textId="77777777" w:rsidR="00A86021" w:rsidRPr="008629EF" w:rsidRDefault="00A86021" w:rsidP="00A86021">
      <w:pPr>
        <w:pStyle w:val="ListParagraph"/>
        <w:spacing w:before="120" w:after="120"/>
        <w:ind w:left="1080"/>
        <w:contextualSpacing w:val="0"/>
        <w:jc w:val="both"/>
        <w:rPr>
          <w:rFonts w:ascii="Arial" w:hAnsi="Arial" w:cs="Arial"/>
          <w:sz w:val="22"/>
          <w:szCs w:val="22"/>
          <w:highlight w:val="yellow"/>
        </w:rPr>
      </w:pPr>
      <w:r w:rsidRPr="008629EF">
        <w:rPr>
          <w:rFonts w:ascii="Arial" w:hAnsi="Arial" w:cs="Arial"/>
          <w:sz w:val="22"/>
          <w:szCs w:val="22"/>
          <w:highlight w:val="yellow"/>
        </w:rPr>
        <w:t xml:space="preserve">The family member must provide and the PHA verifies information on the type of educational program, the number of units or hours of participation, the name of the educational institution or training facility. </w:t>
      </w:r>
    </w:p>
    <w:p w14:paraId="3119F5E9" w14:textId="77777777" w:rsidR="00A86021" w:rsidRPr="008629EF" w:rsidRDefault="00A86021" w:rsidP="00A86021">
      <w:pPr>
        <w:pStyle w:val="ListParagraph"/>
        <w:numPr>
          <w:ilvl w:val="0"/>
          <w:numId w:val="10"/>
        </w:numPr>
        <w:spacing w:before="120" w:after="120" w:line="240" w:lineRule="auto"/>
        <w:ind w:left="1080"/>
        <w:contextualSpacing w:val="0"/>
        <w:jc w:val="both"/>
        <w:rPr>
          <w:rFonts w:ascii="Arial" w:hAnsi="Arial" w:cs="Arial"/>
          <w:sz w:val="22"/>
          <w:szCs w:val="22"/>
          <w:highlight w:val="yellow"/>
        </w:rPr>
      </w:pPr>
      <w:r w:rsidRPr="008629EF">
        <w:rPr>
          <w:rFonts w:ascii="Arial" w:hAnsi="Arial" w:cs="Arial"/>
          <w:sz w:val="22"/>
          <w:szCs w:val="22"/>
          <w:highlight w:val="yellow"/>
          <w:u w:val="single"/>
        </w:rPr>
        <w:t>Childcare to seek employment</w:t>
      </w:r>
      <w:r w:rsidRPr="008629EF">
        <w:rPr>
          <w:rFonts w:ascii="Arial" w:hAnsi="Arial" w:cs="Arial"/>
          <w:sz w:val="22"/>
          <w:szCs w:val="22"/>
          <w:highlight w:val="yellow"/>
        </w:rPr>
        <w:t>: The deduction for childcare to seek employment must not exceed the Annual Adjusted Income of the family member seeking employment. The deduction does not include transportation costs, or other expenses incurred, and are limited to one year per individual.</w:t>
      </w:r>
    </w:p>
    <w:p w14:paraId="4BFBADA8" w14:textId="77777777" w:rsidR="00A86021" w:rsidRPr="008629EF" w:rsidRDefault="00A86021" w:rsidP="00A86021">
      <w:pPr>
        <w:spacing w:before="120" w:after="120" w:line="240" w:lineRule="auto"/>
        <w:ind w:left="1080"/>
        <w:rPr>
          <w:rFonts w:ascii="Arial" w:hAnsi="Arial" w:cs="Arial"/>
          <w:sz w:val="22"/>
          <w:szCs w:val="22"/>
          <w:highlight w:val="yellow"/>
        </w:rPr>
      </w:pPr>
      <w:r w:rsidRPr="008629EF">
        <w:rPr>
          <w:rFonts w:ascii="Arial" w:hAnsi="Arial" w:cs="Arial"/>
          <w:sz w:val="22"/>
          <w:szCs w:val="22"/>
          <w:highlight w:val="yellow"/>
        </w:rPr>
        <w:lastRenderedPageBreak/>
        <w:t>To qualify for childcare deductions under the provision of actively seeking employment, the family member may be a participant in an official job search program or may simply demonstrate independent job search activities. In either case, in order to verify the time spent in seeking employment, the PHA will require the family to maintain a log that reflects the following:</w:t>
      </w:r>
    </w:p>
    <w:p w14:paraId="1141E0D9" w14:textId="77777777" w:rsidR="00A86021" w:rsidRPr="008629EF" w:rsidRDefault="00A86021" w:rsidP="00A86021">
      <w:pPr>
        <w:pStyle w:val="ListParagraph"/>
        <w:numPr>
          <w:ilvl w:val="0"/>
          <w:numId w:val="7"/>
        </w:numPr>
        <w:spacing w:before="120" w:after="120" w:line="240" w:lineRule="auto"/>
        <w:contextualSpacing w:val="0"/>
        <w:jc w:val="both"/>
        <w:rPr>
          <w:rFonts w:ascii="Arial" w:hAnsi="Arial" w:cs="Arial"/>
          <w:sz w:val="22"/>
          <w:szCs w:val="22"/>
          <w:highlight w:val="yellow"/>
        </w:rPr>
      </w:pPr>
      <w:r w:rsidRPr="008629EF">
        <w:rPr>
          <w:rFonts w:ascii="Arial" w:hAnsi="Arial" w:cs="Arial"/>
          <w:sz w:val="22"/>
          <w:szCs w:val="22"/>
          <w:highlight w:val="yellow"/>
        </w:rPr>
        <w:t>The date and time of departure from home (including time needed to drop off children for childcare, if provided outside the home);</w:t>
      </w:r>
    </w:p>
    <w:p w14:paraId="275B9E01" w14:textId="77777777" w:rsidR="00A86021" w:rsidRPr="008629EF" w:rsidRDefault="00A86021" w:rsidP="00A86021">
      <w:pPr>
        <w:pStyle w:val="ListParagraph"/>
        <w:numPr>
          <w:ilvl w:val="0"/>
          <w:numId w:val="7"/>
        </w:numPr>
        <w:spacing w:before="120" w:after="120" w:line="240" w:lineRule="auto"/>
        <w:contextualSpacing w:val="0"/>
        <w:jc w:val="both"/>
        <w:rPr>
          <w:rFonts w:ascii="Arial" w:hAnsi="Arial" w:cs="Arial"/>
          <w:sz w:val="22"/>
          <w:szCs w:val="22"/>
          <w:highlight w:val="yellow"/>
        </w:rPr>
      </w:pPr>
      <w:r w:rsidRPr="008629EF">
        <w:rPr>
          <w:rFonts w:ascii="Arial" w:hAnsi="Arial" w:cs="Arial"/>
          <w:sz w:val="22"/>
          <w:szCs w:val="22"/>
          <w:highlight w:val="yellow"/>
        </w:rPr>
        <w:t>The name and location of the prospective employer, unemployment office or employment agency;</w:t>
      </w:r>
    </w:p>
    <w:p w14:paraId="00C9568C" w14:textId="77777777" w:rsidR="00A86021" w:rsidRPr="008629EF" w:rsidRDefault="00A86021" w:rsidP="00A86021">
      <w:pPr>
        <w:pStyle w:val="ListParagraph"/>
        <w:numPr>
          <w:ilvl w:val="0"/>
          <w:numId w:val="7"/>
        </w:numPr>
        <w:spacing w:before="120" w:after="120" w:line="240" w:lineRule="auto"/>
        <w:contextualSpacing w:val="0"/>
        <w:jc w:val="both"/>
        <w:rPr>
          <w:rFonts w:ascii="Arial" w:hAnsi="Arial" w:cs="Arial"/>
          <w:sz w:val="22"/>
          <w:szCs w:val="22"/>
          <w:highlight w:val="yellow"/>
        </w:rPr>
      </w:pPr>
      <w:r w:rsidRPr="008629EF">
        <w:rPr>
          <w:rFonts w:ascii="Arial" w:hAnsi="Arial" w:cs="Arial"/>
          <w:sz w:val="22"/>
          <w:szCs w:val="22"/>
          <w:highlight w:val="yellow"/>
        </w:rPr>
        <w:t>The name of the person(s) contacted and telephone number;</w:t>
      </w:r>
    </w:p>
    <w:p w14:paraId="4709E597" w14:textId="77777777" w:rsidR="00A86021" w:rsidRPr="008629EF" w:rsidRDefault="00A86021" w:rsidP="00A86021">
      <w:pPr>
        <w:pStyle w:val="ListParagraph"/>
        <w:numPr>
          <w:ilvl w:val="0"/>
          <w:numId w:val="7"/>
        </w:numPr>
        <w:spacing w:before="120" w:after="120" w:line="240" w:lineRule="auto"/>
        <w:contextualSpacing w:val="0"/>
        <w:jc w:val="both"/>
        <w:rPr>
          <w:rFonts w:ascii="Arial" w:hAnsi="Arial" w:cs="Arial"/>
          <w:sz w:val="22"/>
          <w:szCs w:val="22"/>
          <w:highlight w:val="yellow"/>
        </w:rPr>
      </w:pPr>
      <w:r w:rsidRPr="008629EF">
        <w:rPr>
          <w:rFonts w:ascii="Arial" w:hAnsi="Arial" w:cs="Arial"/>
          <w:sz w:val="22"/>
          <w:szCs w:val="22"/>
          <w:highlight w:val="yellow"/>
        </w:rPr>
        <w:t>The length of time for completion of the application, the interview, testing or other job search activity;</w:t>
      </w:r>
    </w:p>
    <w:p w14:paraId="61B9BC8E" w14:textId="77777777" w:rsidR="00A86021" w:rsidRPr="008629EF" w:rsidRDefault="00A86021" w:rsidP="00A86021">
      <w:pPr>
        <w:pStyle w:val="ListParagraph"/>
        <w:numPr>
          <w:ilvl w:val="0"/>
          <w:numId w:val="7"/>
        </w:numPr>
        <w:spacing w:before="120" w:after="120" w:line="240" w:lineRule="auto"/>
        <w:contextualSpacing w:val="0"/>
        <w:jc w:val="both"/>
        <w:rPr>
          <w:rFonts w:ascii="Arial" w:hAnsi="Arial" w:cs="Arial"/>
          <w:sz w:val="22"/>
          <w:szCs w:val="22"/>
          <w:highlight w:val="yellow"/>
        </w:rPr>
      </w:pPr>
      <w:r w:rsidRPr="008629EF">
        <w:rPr>
          <w:rFonts w:ascii="Arial" w:hAnsi="Arial" w:cs="Arial"/>
          <w:sz w:val="22"/>
          <w:szCs w:val="22"/>
          <w:highlight w:val="yellow"/>
        </w:rPr>
        <w:t>The time the children are picked up and the time arrived at home;</w:t>
      </w:r>
    </w:p>
    <w:p w14:paraId="2D836BB4" w14:textId="77777777" w:rsidR="00A86021" w:rsidRPr="008629EF" w:rsidRDefault="00A86021" w:rsidP="00A86021">
      <w:pPr>
        <w:pStyle w:val="ListParagraph"/>
        <w:numPr>
          <w:ilvl w:val="0"/>
          <w:numId w:val="7"/>
        </w:numPr>
        <w:spacing w:before="120" w:after="120" w:line="240" w:lineRule="auto"/>
        <w:contextualSpacing w:val="0"/>
        <w:jc w:val="both"/>
        <w:rPr>
          <w:rFonts w:ascii="Arial" w:hAnsi="Arial" w:cs="Arial"/>
          <w:sz w:val="22"/>
          <w:szCs w:val="22"/>
          <w:highlight w:val="yellow"/>
        </w:rPr>
      </w:pPr>
      <w:r w:rsidRPr="008629EF">
        <w:rPr>
          <w:rFonts w:ascii="Arial" w:hAnsi="Arial" w:cs="Arial"/>
          <w:sz w:val="22"/>
          <w:szCs w:val="22"/>
          <w:highlight w:val="yellow"/>
        </w:rPr>
        <w:t>The name, address, telephone number and social security number of the childcare provider; and</w:t>
      </w:r>
    </w:p>
    <w:p w14:paraId="25C7A33F" w14:textId="77777777" w:rsidR="00A86021" w:rsidRPr="008629EF" w:rsidRDefault="00A86021" w:rsidP="00A86021">
      <w:pPr>
        <w:pStyle w:val="ListParagraph"/>
        <w:numPr>
          <w:ilvl w:val="0"/>
          <w:numId w:val="7"/>
        </w:numPr>
        <w:spacing w:before="120" w:after="120" w:line="240" w:lineRule="auto"/>
        <w:contextualSpacing w:val="0"/>
        <w:jc w:val="both"/>
        <w:rPr>
          <w:rFonts w:ascii="Arial" w:hAnsi="Arial" w:cs="Arial"/>
          <w:sz w:val="22"/>
          <w:szCs w:val="22"/>
          <w:highlight w:val="yellow"/>
        </w:rPr>
      </w:pPr>
      <w:r w:rsidRPr="008629EF">
        <w:rPr>
          <w:rFonts w:ascii="Arial" w:hAnsi="Arial" w:cs="Arial"/>
          <w:sz w:val="22"/>
          <w:szCs w:val="22"/>
          <w:highlight w:val="yellow"/>
        </w:rPr>
        <w:t>The total amount paid for the childcare.</w:t>
      </w:r>
    </w:p>
    <w:p w14:paraId="76CE6CF8"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r w:rsidRPr="008629EF">
        <w:rPr>
          <w:rFonts w:ascii="Arial" w:hAnsi="Arial" w:cs="Arial"/>
          <w:sz w:val="22"/>
          <w:szCs w:val="22"/>
          <w:highlight w:val="yellow"/>
        </w:rPr>
        <w:t xml:space="preserve">If multiple applications are placed or interviews are held consecutively or on the same day, the above information should be provided for each prospective employer or agency. The PHA will use this information to verify the contacts and the eligibility of childcare expenses. </w:t>
      </w:r>
    </w:p>
    <w:p w14:paraId="68375210"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p>
    <w:p w14:paraId="2D542647"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r w:rsidRPr="008629EF">
        <w:rPr>
          <w:rFonts w:ascii="Arial" w:hAnsi="Arial" w:cs="Arial"/>
          <w:sz w:val="22"/>
          <w:szCs w:val="22"/>
          <w:highlight w:val="yellow"/>
        </w:rPr>
        <w:t>Since job search activities may be irregular and not easily anticipated, the PHA may attempt a limited inclusion at the annual certification and conduct an interim examination after some actual expenditures have been incurred. In many instances, job search periods will be of limited duration, but in some cases the job search period may be extended, especially if the type of employment sought is limited in availability, employment opportunities of any kind are scarce or the job skills needed are unusual.</w:t>
      </w:r>
    </w:p>
    <w:p w14:paraId="104D2BF1" w14:textId="77777777" w:rsidR="00A86021" w:rsidRPr="008629EF" w:rsidRDefault="00A86021" w:rsidP="00A86021">
      <w:pPr>
        <w:pStyle w:val="ListParagraph"/>
        <w:spacing w:before="120" w:after="120"/>
        <w:ind w:left="1440"/>
        <w:jc w:val="both"/>
        <w:rPr>
          <w:rFonts w:ascii="Arial" w:hAnsi="Arial" w:cs="Arial"/>
          <w:sz w:val="22"/>
          <w:szCs w:val="22"/>
          <w:highlight w:val="yellow"/>
        </w:rPr>
      </w:pPr>
    </w:p>
    <w:p w14:paraId="7B9B6E3A"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r w:rsidRPr="008629EF">
        <w:rPr>
          <w:rFonts w:ascii="Arial" w:hAnsi="Arial" w:cs="Arial"/>
          <w:sz w:val="22"/>
          <w:szCs w:val="22"/>
          <w:highlight w:val="yellow"/>
        </w:rPr>
        <w:t>If the family has school age children who require care only before and/or after school hours, the PHA will consider payment for before and/or after school activities to be a reasonable expense in lieu of individual childcare.</w:t>
      </w:r>
    </w:p>
    <w:p w14:paraId="14E09152"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p>
    <w:p w14:paraId="0633C026"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r w:rsidRPr="008629EF">
        <w:rPr>
          <w:rFonts w:ascii="Arial" w:hAnsi="Arial" w:cs="Arial"/>
          <w:sz w:val="22"/>
          <w:szCs w:val="22"/>
          <w:highlight w:val="yellow"/>
        </w:rPr>
        <w:t>The PHA will allow childcare expense coverage to include pick-up and drop-off of children at the provider’s location. The PHA will also evaluate expenses which may exceed the norm if childcare must be provided evenings, nights or weekends for either educational or employment purposes.</w:t>
      </w:r>
    </w:p>
    <w:p w14:paraId="0A5F1E9E"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p>
    <w:p w14:paraId="7E263856"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r w:rsidRPr="008629EF">
        <w:rPr>
          <w:rFonts w:ascii="Arial" w:hAnsi="Arial" w:cs="Arial"/>
          <w:sz w:val="22"/>
          <w:szCs w:val="22"/>
          <w:highlight w:val="yellow"/>
        </w:rPr>
        <w:t>The PHA will review the work hours or educational hours to assure that the combined employment or education hours plus pick-up/drop-off times are within a reasonable timeframe (generally determined to be no more than one hour before or after scheduled work hours or class times). Exceptions may be made for overtime, special seminars or testing, providing the PHA can verify the extended times.</w:t>
      </w:r>
    </w:p>
    <w:p w14:paraId="1B4C2A23"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p>
    <w:p w14:paraId="53F953F6"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r w:rsidRPr="008629EF">
        <w:rPr>
          <w:rFonts w:ascii="Arial" w:hAnsi="Arial" w:cs="Arial"/>
          <w:sz w:val="22"/>
          <w:szCs w:val="22"/>
          <w:highlight w:val="yellow"/>
        </w:rPr>
        <w:lastRenderedPageBreak/>
        <w:t>Childcare expenses may be divided between two households in cases of split custody. If only one custodian is an assisted family, the cost of childcare will be pro-rated based on the percentage paid by each custodial parent. The cap on eligibility for childcare expenses allowed the assisted family would still be based on the earned income limitation.</w:t>
      </w:r>
    </w:p>
    <w:p w14:paraId="1F16D6A4" w14:textId="77777777" w:rsidR="00A86021" w:rsidRPr="008629EF" w:rsidRDefault="00A86021" w:rsidP="00A86021">
      <w:pPr>
        <w:pStyle w:val="ListParagraph"/>
        <w:spacing w:before="120" w:after="120"/>
        <w:ind w:left="1440"/>
        <w:jc w:val="both"/>
        <w:rPr>
          <w:rFonts w:ascii="Arial" w:hAnsi="Arial" w:cs="Arial"/>
          <w:sz w:val="22"/>
          <w:szCs w:val="22"/>
          <w:highlight w:val="yellow"/>
        </w:rPr>
      </w:pPr>
    </w:p>
    <w:p w14:paraId="4A3515FD"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r w:rsidRPr="008629EF">
        <w:rPr>
          <w:rFonts w:ascii="Arial" w:hAnsi="Arial" w:cs="Arial"/>
          <w:sz w:val="22"/>
          <w:szCs w:val="22"/>
          <w:highlight w:val="yellow"/>
        </w:rPr>
        <w:t>At annual certification, the PHA will determine the total anticipated childcare expense for the employed family members (including increases for care need during school breaks and summer vacations for school age children) and average the amount over twelve (12) months. Should there be a significant variation from the estimated amount the family may request an interim certification adjustment.</w:t>
      </w:r>
    </w:p>
    <w:p w14:paraId="71995E87" w14:textId="77777777" w:rsidR="00A86021" w:rsidRPr="008629EF" w:rsidRDefault="00A86021" w:rsidP="00A86021">
      <w:pPr>
        <w:pStyle w:val="ListParagraph"/>
        <w:spacing w:before="120" w:after="120"/>
        <w:ind w:left="1080"/>
        <w:jc w:val="both"/>
        <w:rPr>
          <w:rFonts w:ascii="Arial" w:hAnsi="Arial" w:cs="Arial"/>
          <w:sz w:val="22"/>
          <w:szCs w:val="22"/>
          <w:highlight w:val="yellow"/>
        </w:rPr>
      </w:pPr>
    </w:p>
    <w:p w14:paraId="23CC5628" w14:textId="77777777" w:rsidR="00A86021" w:rsidRPr="008629EF" w:rsidRDefault="00A86021" w:rsidP="00A86021">
      <w:pPr>
        <w:pStyle w:val="ListParagraph"/>
        <w:spacing w:before="120" w:after="120"/>
        <w:ind w:left="1080"/>
        <w:jc w:val="both"/>
        <w:rPr>
          <w:rFonts w:ascii="Arial" w:hAnsi="Arial" w:cs="Arial"/>
          <w:sz w:val="22"/>
          <w:szCs w:val="22"/>
        </w:rPr>
      </w:pPr>
      <w:r w:rsidRPr="008629EF">
        <w:rPr>
          <w:rFonts w:ascii="Arial" w:hAnsi="Arial" w:cs="Arial"/>
          <w:sz w:val="22"/>
          <w:szCs w:val="22"/>
          <w:highlight w:val="yellow"/>
        </w:rPr>
        <w:t>The deduction for childcare is not given if an agency or person outside the household reimburses the expenses.</w:t>
      </w:r>
    </w:p>
    <w:p w14:paraId="35CDC47A" w14:textId="77777777" w:rsidR="00A86021" w:rsidRDefault="00A86021">
      <w:pPr>
        <w:rPr>
          <w:rFonts w:ascii="Arial" w:hAnsi="Arial" w:cs="Arial"/>
          <w:sz w:val="22"/>
          <w:szCs w:val="22"/>
        </w:rPr>
      </w:pPr>
    </w:p>
    <w:p w14:paraId="0FD68F7F" w14:textId="1DBED816" w:rsidR="00DF15CC" w:rsidRDefault="008D3A28" w:rsidP="00DF15CC">
      <w:pPr>
        <w:rPr>
          <w:rFonts w:ascii="Arial" w:hAnsi="Arial" w:cs="Arial"/>
          <w:b/>
          <w:bCs/>
          <w:sz w:val="22"/>
          <w:szCs w:val="22"/>
        </w:rPr>
      </w:pPr>
      <w:r>
        <w:rPr>
          <w:rFonts w:ascii="Arial" w:hAnsi="Arial" w:cs="Arial"/>
          <w:b/>
          <w:bCs/>
          <w:sz w:val="22"/>
          <w:szCs w:val="22"/>
        </w:rPr>
        <w:t>NEW</w:t>
      </w:r>
    </w:p>
    <w:p w14:paraId="3D7478AB" w14:textId="77777777" w:rsidR="008D3A28" w:rsidRPr="00E262AC" w:rsidRDefault="008D3A28" w:rsidP="008D3A28">
      <w:pPr>
        <w:pStyle w:val="Heading2"/>
        <w:ind w:left="360"/>
        <w:rPr>
          <w:highlight w:val="cyan"/>
        </w:rPr>
      </w:pPr>
      <w:bookmarkStart w:id="1" w:name="_Toc331513366"/>
      <w:bookmarkStart w:id="2" w:name="_Toc331685245"/>
      <w:bookmarkStart w:id="3" w:name="_Toc241598013"/>
      <w:r w:rsidRPr="00E262AC">
        <w:rPr>
          <w:highlight w:val="cyan"/>
        </w:rPr>
        <w:t>HUD Required Deductions</w:t>
      </w:r>
      <w:bookmarkEnd w:id="1"/>
      <w:bookmarkEnd w:id="2"/>
      <w:bookmarkEnd w:id="3"/>
    </w:p>
    <w:p w14:paraId="38460632" w14:textId="77777777" w:rsidR="008D3A28" w:rsidRPr="00E262AC" w:rsidRDefault="008D3A28" w:rsidP="008D3A28">
      <w:pPr>
        <w:spacing w:before="120" w:after="120"/>
        <w:ind w:left="360"/>
        <w:rPr>
          <w:sz w:val="22"/>
          <w:highlight w:val="cyan"/>
        </w:rPr>
      </w:pPr>
      <w:r w:rsidRPr="00E262AC">
        <w:rPr>
          <w:sz w:val="22"/>
          <w:highlight w:val="cyan"/>
        </w:rPr>
        <w:t>HUD has mandatory deductions from annual income:</w:t>
      </w:r>
    </w:p>
    <w:p w14:paraId="71689057" w14:textId="77777777" w:rsidR="008D3A28" w:rsidRPr="00E262AC" w:rsidRDefault="008D3A28" w:rsidP="008D3A28">
      <w:pPr>
        <w:pStyle w:val="ListParagraph"/>
        <w:numPr>
          <w:ilvl w:val="0"/>
          <w:numId w:val="34"/>
        </w:numPr>
        <w:spacing w:before="120" w:after="120" w:line="240" w:lineRule="auto"/>
        <w:contextualSpacing w:val="0"/>
        <w:jc w:val="both"/>
        <w:rPr>
          <w:rFonts w:ascii="Arial" w:hAnsi="Arial" w:cs="Arial"/>
          <w:highlight w:val="cyan"/>
        </w:rPr>
      </w:pPr>
      <w:r w:rsidRPr="00E262AC">
        <w:rPr>
          <w:rFonts w:ascii="Arial" w:hAnsi="Arial" w:cs="Arial"/>
          <w:highlight w:val="cyan"/>
        </w:rPr>
        <w:t xml:space="preserve">Dependent Allowance  </w:t>
      </w:r>
    </w:p>
    <w:p w14:paraId="53765430" w14:textId="77777777" w:rsidR="008D3A28" w:rsidRPr="00E262AC" w:rsidRDefault="008D3A28" w:rsidP="008D3A28">
      <w:pPr>
        <w:pStyle w:val="ListParagraph"/>
        <w:spacing w:before="120" w:after="120"/>
        <w:contextualSpacing w:val="0"/>
        <w:jc w:val="both"/>
        <w:rPr>
          <w:rFonts w:ascii="Arial" w:hAnsi="Arial" w:cs="Arial"/>
          <w:highlight w:val="cyan"/>
        </w:rPr>
      </w:pPr>
      <w:r w:rsidRPr="00E262AC">
        <w:rPr>
          <w:rFonts w:ascii="Arial" w:hAnsi="Arial" w:cs="Arial"/>
          <w:highlight w:val="cyan"/>
        </w:rPr>
        <w:t>$525 (which amount will be adjusted for inflation annually by HUD, rounded to the next lowest multiple of $25) each for family members (other than the head, spouse or co-head) who are minors (including children who are adopted), and for family members who are eighteen (18) and older who are full-time students or who are disabled (foster children, foster adults, and children of live-in aides are not entitled to this deduction).</w:t>
      </w:r>
    </w:p>
    <w:p w14:paraId="7D889591" w14:textId="77777777" w:rsidR="008D3A28" w:rsidRPr="00E262AC" w:rsidRDefault="008D3A28" w:rsidP="008D3A28">
      <w:pPr>
        <w:pStyle w:val="ListParagraph"/>
        <w:numPr>
          <w:ilvl w:val="0"/>
          <w:numId w:val="34"/>
        </w:numPr>
        <w:spacing w:before="120" w:after="120" w:line="240" w:lineRule="auto"/>
        <w:contextualSpacing w:val="0"/>
        <w:jc w:val="both"/>
        <w:rPr>
          <w:rFonts w:ascii="Arial" w:hAnsi="Arial" w:cs="Arial"/>
          <w:highlight w:val="cyan"/>
        </w:rPr>
      </w:pPr>
      <w:r w:rsidRPr="00E262AC">
        <w:rPr>
          <w:rFonts w:ascii="Arial" w:hAnsi="Arial" w:cs="Arial"/>
          <w:highlight w:val="cyan"/>
        </w:rPr>
        <w:t xml:space="preserve">Elderly/Disabled Allowance </w:t>
      </w:r>
    </w:p>
    <w:p w14:paraId="7BDEDD99" w14:textId="77777777" w:rsidR="008D3A28" w:rsidRPr="00E262AC" w:rsidRDefault="008D3A28" w:rsidP="008D3A28">
      <w:pPr>
        <w:pStyle w:val="ListParagraph"/>
        <w:spacing w:before="120" w:after="120"/>
        <w:contextualSpacing w:val="0"/>
        <w:jc w:val="both"/>
        <w:rPr>
          <w:rFonts w:ascii="Arial" w:hAnsi="Arial" w:cs="Arial"/>
          <w:highlight w:val="cyan"/>
        </w:rPr>
      </w:pPr>
      <w:r w:rsidRPr="00E262AC">
        <w:rPr>
          <w:rFonts w:ascii="Arial" w:hAnsi="Arial" w:cs="Arial"/>
          <w:highlight w:val="cyan"/>
        </w:rPr>
        <w:t>$575 (which amount will be adjusted for inflation annually by HUD, rounded to the next lowest multiple of $25) per family for families whose head, spouse or co-head is 62 or over or disabled.</w:t>
      </w:r>
    </w:p>
    <w:p w14:paraId="2FE83596" w14:textId="77777777" w:rsidR="008D3A28" w:rsidRPr="00257414" w:rsidRDefault="008D3A28" w:rsidP="008D3A28">
      <w:pPr>
        <w:pStyle w:val="ListParagraph"/>
        <w:numPr>
          <w:ilvl w:val="0"/>
          <w:numId w:val="34"/>
        </w:numPr>
        <w:spacing w:before="120" w:after="120" w:line="240" w:lineRule="auto"/>
        <w:contextualSpacing w:val="0"/>
        <w:jc w:val="both"/>
        <w:rPr>
          <w:rFonts w:ascii="Arial" w:hAnsi="Arial" w:cs="Arial"/>
        </w:rPr>
      </w:pPr>
      <w:r w:rsidRPr="00257414">
        <w:rPr>
          <w:rFonts w:ascii="Arial" w:hAnsi="Arial" w:cs="Arial"/>
        </w:rPr>
        <w:t xml:space="preserve">Allowable Medical Expenses  </w:t>
      </w:r>
    </w:p>
    <w:p w14:paraId="7A5C90D5" w14:textId="77777777" w:rsidR="008D3A28" w:rsidRPr="00257414" w:rsidRDefault="008D3A28" w:rsidP="008D3A28">
      <w:pPr>
        <w:pStyle w:val="ListParagraph"/>
        <w:spacing w:before="120" w:after="120"/>
        <w:contextualSpacing w:val="0"/>
        <w:jc w:val="both"/>
        <w:rPr>
          <w:rFonts w:ascii="Arial" w:hAnsi="Arial" w:cs="Arial"/>
        </w:rPr>
      </w:pPr>
      <w:r w:rsidRPr="00257414">
        <w:rPr>
          <w:rFonts w:ascii="Arial" w:hAnsi="Arial" w:cs="Arial"/>
        </w:rPr>
        <w:t>Deducted for all family members of an eligible elderly/disabled family.</w:t>
      </w:r>
    </w:p>
    <w:p w14:paraId="4C2D374F" w14:textId="77777777" w:rsidR="008D3A28" w:rsidRPr="00257414" w:rsidRDefault="008D3A28" w:rsidP="008D3A28">
      <w:pPr>
        <w:pStyle w:val="ListParagraph"/>
        <w:numPr>
          <w:ilvl w:val="0"/>
          <w:numId w:val="9"/>
        </w:numPr>
        <w:spacing w:before="120" w:after="120" w:line="240" w:lineRule="auto"/>
        <w:ind w:left="1080"/>
        <w:rPr>
          <w:rFonts w:ascii="Arial" w:hAnsi="Arial" w:cs="Arial"/>
        </w:rPr>
      </w:pPr>
      <w:r w:rsidRPr="00257414">
        <w:rPr>
          <w:rFonts w:ascii="Arial" w:hAnsi="Arial" w:cs="Arial"/>
        </w:rPr>
        <w:t>Appendix K will be used to determine allowable medical and dental expenses that can be included as medical deductions. Where an expense item can be treated as either a medical or a disability assistance expense the PHA will calculate the expenses both ways and give the family the greater deduction.</w:t>
      </w:r>
    </w:p>
    <w:p w14:paraId="7DAFBC52" w14:textId="77777777" w:rsidR="008D3A28" w:rsidRPr="00257414" w:rsidRDefault="008D3A28" w:rsidP="008D3A28">
      <w:pPr>
        <w:pStyle w:val="ListParagraph"/>
        <w:spacing w:before="120" w:after="120"/>
        <w:ind w:left="1080"/>
        <w:rPr>
          <w:rFonts w:ascii="Arial" w:hAnsi="Arial" w:cs="Arial"/>
        </w:rPr>
      </w:pPr>
    </w:p>
    <w:p w14:paraId="59D881D6" w14:textId="77777777" w:rsidR="008D3A28" w:rsidRPr="00257414" w:rsidRDefault="008D3A28" w:rsidP="008D3A28">
      <w:pPr>
        <w:pStyle w:val="ListParagraph"/>
        <w:numPr>
          <w:ilvl w:val="0"/>
          <w:numId w:val="9"/>
        </w:numPr>
        <w:spacing w:before="120" w:after="120" w:line="240" w:lineRule="auto"/>
        <w:ind w:left="1080"/>
        <w:rPr>
          <w:rFonts w:ascii="Arial" w:hAnsi="Arial" w:cs="Arial"/>
        </w:rPr>
      </w:pPr>
      <w:r w:rsidRPr="00257414">
        <w:rPr>
          <w:rFonts w:ascii="Arial" w:hAnsi="Arial" w:cs="Arial"/>
        </w:rPr>
        <w:lastRenderedPageBreak/>
        <w:t>The PHA will advise all families at each certification and each reexamination that they may report any one-time nonrecurring medical or disability expense cost and request an interim recertification.</w:t>
      </w:r>
    </w:p>
    <w:p w14:paraId="61F9C5E2" w14:textId="77777777" w:rsidR="008D3A28" w:rsidRPr="00257414" w:rsidRDefault="008D3A28" w:rsidP="008D3A28">
      <w:pPr>
        <w:pStyle w:val="ListParagraph"/>
        <w:spacing w:before="120" w:after="120"/>
        <w:rPr>
          <w:rFonts w:ascii="Arial" w:hAnsi="Arial" w:cs="Arial"/>
        </w:rPr>
      </w:pPr>
    </w:p>
    <w:p w14:paraId="46295275" w14:textId="77777777" w:rsidR="008D3A28" w:rsidRPr="00257414" w:rsidRDefault="008D3A28" w:rsidP="008D3A28">
      <w:pPr>
        <w:pStyle w:val="ListParagraph"/>
        <w:numPr>
          <w:ilvl w:val="0"/>
          <w:numId w:val="9"/>
        </w:numPr>
        <w:spacing w:before="120" w:after="120" w:line="240" w:lineRule="auto"/>
        <w:ind w:left="1080"/>
        <w:rPr>
          <w:rFonts w:ascii="Arial" w:hAnsi="Arial" w:cs="Arial"/>
        </w:rPr>
      </w:pPr>
      <w:r w:rsidRPr="00257414">
        <w:rPr>
          <w:rFonts w:ascii="Arial" w:hAnsi="Arial" w:cs="Arial"/>
        </w:rPr>
        <w:t>The PHA will include the following as a standard medical expense deduction when determining the family’s medical expenses deduction:</w:t>
      </w:r>
    </w:p>
    <w:p w14:paraId="3A4D26CD" w14:textId="77777777" w:rsidR="008D3A28" w:rsidRPr="00257414" w:rsidRDefault="008D3A28" w:rsidP="008D3A28">
      <w:pPr>
        <w:pStyle w:val="ListParagraph"/>
        <w:spacing w:before="120" w:after="120"/>
        <w:rPr>
          <w:rFonts w:ascii="Arial" w:hAnsi="Arial" w:cs="Arial"/>
        </w:rPr>
      </w:pPr>
    </w:p>
    <w:p w14:paraId="3CD64736" w14:textId="77777777" w:rsidR="008D3A28" w:rsidRPr="00257414" w:rsidRDefault="008D3A28" w:rsidP="008D3A28">
      <w:pPr>
        <w:pStyle w:val="ListParagraph"/>
        <w:spacing w:before="120" w:after="120"/>
        <w:ind w:left="1080"/>
        <w:rPr>
          <w:rFonts w:ascii="Arial" w:hAnsi="Arial" w:cs="Arial"/>
        </w:rPr>
      </w:pPr>
      <w:r w:rsidRPr="00257414">
        <w:rPr>
          <w:rFonts w:ascii="Arial" w:hAnsi="Arial" w:cs="Arial"/>
        </w:rPr>
        <w:t>(1)  The amount of un-reimbursed out-of-pocket expenses for prescription drugs</w:t>
      </w:r>
    </w:p>
    <w:p w14:paraId="0376BA10" w14:textId="77777777" w:rsidR="008D3A28" w:rsidRPr="00257414" w:rsidRDefault="008D3A28" w:rsidP="008D3A28">
      <w:pPr>
        <w:pStyle w:val="ListParagraph"/>
        <w:spacing w:before="120" w:after="120"/>
        <w:ind w:left="1080"/>
        <w:rPr>
          <w:rFonts w:ascii="Arial" w:hAnsi="Arial" w:cs="Arial"/>
        </w:rPr>
      </w:pPr>
    </w:p>
    <w:p w14:paraId="7CCCAA50" w14:textId="77777777" w:rsidR="008D3A28" w:rsidRPr="00257414" w:rsidRDefault="008D3A28" w:rsidP="008D3A28">
      <w:pPr>
        <w:pStyle w:val="ListParagraph"/>
        <w:spacing w:before="120" w:after="120"/>
        <w:ind w:left="1080"/>
        <w:rPr>
          <w:rFonts w:ascii="Arial" w:hAnsi="Arial" w:cs="Arial"/>
        </w:rPr>
      </w:pPr>
      <w:r w:rsidRPr="00257414">
        <w:rPr>
          <w:rFonts w:ascii="Arial" w:hAnsi="Arial" w:cs="Arial"/>
        </w:rPr>
        <w:t>(2)  Any premiums incurred for a Medicare prescription drug plan</w:t>
      </w:r>
    </w:p>
    <w:p w14:paraId="52AEA93C" w14:textId="77777777" w:rsidR="008D3A28" w:rsidRPr="00257414" w:rsidRDefault="008D3A28" w:rsidP="008D3A28">
      <w:pPr>
        <w:pStyle w:val="ListParagraph"/>
        <w:spacing w:before="120" w:after="120"/>
        <w:rPr>
          <w:rFonts w:ascii="Arial" w:hAnsi="Arial" w:cs="Arial"/>
        </w:rPr>
      </w:pPr>
    </w:p>
    <w:p w14:paraId="119F4B7A" w14:textId="77777777" w:rsidR="008D3A28" w:rsidRPr="00257414" w:rsidRDefault="008D3A28" w:rsidP="008D3A28">
      <w:pPr>
        <w:pStyle w:val="ListParagraph"/>
        <w:numPr>
          <w:ilvl w:val="0"/>
          <w:numId w:val="9"/>
        </w:numPr>
        <w:spacing w:before="120" w:after="120" w:line="240" w:lineRule="auto"/>
        <w:ind w:left="1080"/>
        <w:rPr>
          <w:rFonts w:ascii="Arial" w:hAnsi="Arial" w:cs="Arial"/>
        </w:rPr>
      </w:pPr>
      <w:r w:rsidRPr="00257414">
        <w:rPr>
          <w:rFonts w:ascii="Arial" w:hAnsi="Arial" w:cs="Arial"/>
        </w:rPr>
        <w:t>Standard medical deduction is the sum of allowable medical deductions that exceed three percent (10%) percent of annual income.</w:t>
      </w:r>
    </w:p>
    <w:p w14:paraId="271F3148" w14:textId="77777777" w:rsidR="008D3A28" w:rsidRPr="00E262AC" w:rsidRDefault="008D3A28" w:rsidP="008D3A28">
      <w:pPr>
        <w:pStyle w:val="ListParagraph"/>
        <w:spacing w:before="120" w:after="120"/>
        <w:ind w:left="1080"/>
        <w:rPr>
          <w:rFonts w:ascii="Arial" w:hAnsi="Arial" w:cs="Arial"/>
          <w:highlight w:val="cyan"/>
        </w:rPr>
      </w:pPr>
    </w:p>
    <w:p w14:paraId="72B26634" w14:textId="77777777" w:rsidR="008D3A28" w:rsidRPr="00257414" w:rsidRDefault="008D3A28" w:rsidP="008D3A28">
      <w:pPr>
        <w:pStyle w:val="ListParagraph"/>
        <w:numPr>
          <w:ilvl w:val="0"/>
          <w:numId w:val="34"/>
        </w:numPr>
        <w:spacing w:before="120" w:after="120" w:line="240" w:lineRule="auto"/>
        <w:contextualSpacing w:val="0"/>
        <w:jc w:val="both"/>
        <w:rPr>
          <w:rFonts w:ascii="Arial" w:hAnsi="Arial" w:cs="Arial"/>
        </w:rPr>
      </w:pPr>
      <w:r w:rsidRPr="00257414">
        <w:rPr>
          <w:rFonts w:ascii="Arial" w:hAnsi="Arial" w:cs="Arial"/>
        </w:rPr>
        <w:t xml:space="preserve">Allowable Disability Assistance Expenses  </w:t>
      </w:r>
    </w:p>
    <w:p w14:paraId="4107CAEF" w14:textId="77777777" w:rsidR="008D3A28" w:rsidRPr="00257414" w:rsidRDefault="008D3A28" w:rsidP="008D3A28">
      <w:pPr>
        <w:pStyle w:val="ListParagraph"/>
        <w:spacing w:before="120" w:after="120"/>
        <w:contextualSpacing w:val="0"/>
        <w:jc w:val="both"/>
        <w:rPr>
          <w:rFonts w:ascii="Arial" w:hAnsi="Arial" w:cs="Arial"/>
        </w:rPr>
      </w:pPr>
      <w:r w:rsidRPr="00257414">
        <w:rPr>
          <w:rFonts w:ascii="Arial" w:hAnsi="Arial" w:cs="Arial"/>
        </w:rPr>
        <w:t>Deducted for attendant care or auxiliary apparatus for persons with disabilities if needed to enable the disabled person or another adult family member to work.</w:t>
      </w:r>
    </w:p>
    <w:p w14:paraId="6300F7FB" w14:textId="77777777" w:rsidR="008D3A28" w:rsidRPr="00257414" w:rsidRDefault="008D3A28" w:rsidP="008D3A28">
      <w:pPr>
        <w:spacing w:before="120" w:after="120" w:line="240" w:lineRule="auto"/>
        <w:ind w:left="720"/>
        <w:rPr>
          <w:sz w:val="22"/>
        </w:rPr>
      </w:pPr>
      <w:r w:rsidRPr="00257414">
        <w:rPr>
          <w:sz w:val="22"/>
        </w:rPr>
        <w:t xml:space="preserve">Disability assistance expenses are those reasonable expenses that are anticipated during the period for which annual income is computed for attendant care and auxiliary apparatus for a disabled family member and that are necessary to enable a family member (including the disabled family member) to be employed. </w:t>
      </w:r>
    </w:p>
    <w:p w14:paraId="37364B20" w14:textId="77777777" w:rsidR="008D3A28" w:rsidRPr="00257414" w:rsidRDefault="008D3A28" w:rsidP="008D3A28">
      <w:pPr>
        <w:spacing w:before="120" w:after="120" w:line="240" w:lineRule="auto"/>
        <w:ind w:left="720"/>
        <w:rPr>
          <w:sz w:val="22"/>
        </w:rPr>
      </w:pPr>
      <w:r w:rsidRPr="00257414">
        <w:rPr>
          <w:sz w:val="22"/>
        </w:rPr>
        <w:t>These expenses may not be paid to a member of the family nor reimbursed by an outside source.</w:t>
      </w:r>
    </w:p>
    <w:p w14:paraId="38ECD687" w14:textId="77777777" w:rsidR="008D3A28" w:rsidRPr="00257414" w:rsidRDefault="008D3A28" w:rsidP="008D3A28">
      <w:pPr>
        <w:spacing w:before="120" w:after="120" w:line="240" w:lineRule="auto"/>
        <w:ind w:left="720"/>
        <w:rPr>
          <w:sz w:val="22"/>
        </w:rPr>
      </w:pPr>
      <w:r w:rsidRPr="00257414">
        <w:rPr>
          <w:sz w:val="22"/>
        </w:rPr>
        <w:t>The PHA must determine what is “reasonable” based on local conditions and costs as well as whether the expenses are directly linked to enabling the family member to work. Reasonable attendant care costs for the locality should be verified through a local social services agency which handles attendant care needs, or an independent Living Center that assists families in matching attendants with disabled clients.</w:t>
      </w:r>
    </w:p>
    <w:p w14:paraId="70EED2F4" w14:textId="77777777" w:rsidR="008D3A28" w:rsidRPr="00257414" w:rsidRDefault="008D3A28" w:rsidP="008D3A28">
      <w:pPr>
        <w:spacing w:before="120" w:after="120" w:line="240" w:lineRule="auto"/>
        <w:ind w:left="720"/>
        <w:rPr>
          <w:sz w:val="22"/>
        </w:rPr>
      </w:pPr>
      <w:r w:rsidRPr="00257414">
        <w:rPr>
          <w:sz w:val="22"/>
        </w:rPr>
        <w:t>Attendant care includes the actual cost of providing an attendant to care for a disabled person either in the home or in the workplace based on local standards for hourly pay or salary.</w:t>
      </w:r>
    </w:p>
    <w:p w14:paraId="151FD9A6" w14:textId="77777777" w:rsidR="008D3A28" w:rsidRPr="00257414" w:rsidRDefault="008D3A28" w:rsidP="008D3A28">
      <w:pPr>
        <w:spacing w:before="120" w:after="120" w:line="240" w:lineRule="auto"/>
        <w:ind w:left="720"/>
        <w:rPr>
          <w:sz w:val="22"/>
        </w:rPr>
      </w:pPr>
      <w:r w:rsidRPr="00257414">
        <w:rPr>
          <w:sz w:val="22"/>
        </w:rPr>
        <w:t>Equipment may include but not be limited to providing a wheelchair (manual or electric) to allow the disabled individual the mobility to go from home to place of employment or to facilitate care in the home, ramps to provide access to and from the unit, modifications to a vehicle or special equipment to enable a blind individual to read or type, but only if this enables the disabled person or other family member to work, any other type of special equipment needed for mobility if the use thereof is demonstrated to be employment related for the disabled person or another family member.</w:t>
      </w:r>
    </w:p>
    <w:p w14:paraId="01ED644A" w14:textId="77777777" w:rsidR="008D3A28" w:rsidRPr="00257414" w:rsidRDefault="008D3A28" w:rsidP="008D3A28">
      <w:pPr>
        <w:spacing w:before="120" w:after="120" w:line="240" w:lineRule="auto"/>
        <w:ind w:left="720"/>
        <w:rPr>
          <w:sz w:val="22"/>
        </w:rPr>
      </w:pPr>
      <w:r w:rsidRPr="00257414">
        <w:rPr>
          <w:sz w:val="22"/>
        </w:rPr>
        <w:t>The amount allowed is limited to the amount that exceeds three percent (10%) of gross family income and does not exceed the amount earned as a result of the expense.</w:t>
      </w:r>
    </w:p>
    <w:p w14:paraId="0B2D1A17" w14:textId="77777777" w:rsidR="008D3A28" w:rsidRPr="00257414" w:rsidRDefault="008D3A28" w:rsidP="008D3A28">
      <w:pPr>
        <w:spacing w:before="120" w:after="120" w:line="240" w:lineRule="auto"/>
        <w:ind w:left="720"/>
        <w:rPr>
          <w:sz w:val="22"/>
        </w:rPr>
      </w:pPr>
      <w:r w:rsidRPr="00257414">
        <w:rPr>
          <w:sz w:val="22"/>
        </w:rPr>
        <w:lastRenderedPageBreak/>
        <w:t xml:space="preserve">The PHA must be able to verify that there is a direct link between the disability assistance expenses claimed by the family and a family member’s (including the disabled family member) employment.  </w:t>
      </w:r>
    </w:p>
    <w:p w14:paraId="5C4EA877" w14:textId="77777777" w:rsidR="008D3A28" w:rsidRPr="00257414" w:rsidRDefault="008D3A28" w:rsidP="008D3A28">
      <w:pPr>
        <w:spacing w:before="120" w:after="120" w:line="240" w:lineRule="auto"/>
        <w:ind w:left="720"/>
        <w:rPr>
          <w:sz w:val="22"/>
        </w:rPr>
      </w:pPr>
      <w:r w:rsidRPr="00257414">
        <w:rPr>
          <w:sz w:val="22"/>
        </w:rPr>
        <w:t>If more than one family member is enabled to work as a result of the incurring of disability assistance expenses, the PHA will verify the employment and combine the incomes of all working family members to establish the cap by which the expenditures are limited.</w:t>
      </w:r>
    </w:p>
    <w:p w14:paraId="50A1D255" w14:textId="77777777" w:rsidR="008D3A28" w:rsidRPr="00257414" w:rsidRDefault="008D3A28" w:rsidP="008D3A28">
      <w:pPr>
        <w:spacing w:before="120" w:after="120" w:line="240" w:lineRule="auto"/>
        <w:ind w:left="720"/>
        <w:rPr>
          <w:sz w:val="22"/>
        </w:rPr>
      </w:pPr>
      <w:r w:rsidRPr="00257414">
        <w:rPr>
          <w:sz w:val="22"/>
        </w:rPr>
        <w:t>If both childcare and disability expenses are needed to enable a person to work, the PHA will use the same employment income to justify the childcare allowance and the disability assistance allowance.</w:t>
      </w:r>
    </w:p>
    <w:p w14:paraId="6B0EF41F" w14:textId="77777777" w:rsidR="008D3A28" w:rsidRPr="00E262AC" w:rsidRDefault="008D3A28" w:rsidP="008D3A28">
      <w:pPr>
        <w:pStyle w:val="ListParagraph"/>
        <w:numPr>
          <w:ilvl w:val="0"/>
          <w:numId w:val="34"/>
        </w:numPr>
        <w:spacing w:before="120" w:after="120" w:line="240" w:lineRule="auto"/>
        <w:contextualSpacing w:val="0"/>
        <w:jc w:val="both"/>
        <w:rPr>
          <w:rFonts w:ascii="Arial" w:hAnsi="Arial" w:cs="Arial"/>
          <w:highlight w:val="cyan"/>
        </w:rPr>
      </w:pPr>
      <w:r w:rsidRPr="00E262AC">
        <w:rPr>
          <w:rFonts w:ascii="Arial" w:hAnsi="Arial" w:cs="Arial"/>
          <w:highlight w:val="cyan"/>
        </w:rPr>
        <w:t>Financial hardship exemption for unreimbursed health and medical care expenses and reasonable attendant care and auxiliary apparatus expenses.</w:t>
      </w:r>
    </w:p>
    <w:p w14:paraId="37B84305" w14:textId="77777777" w:rsidR="008D3A28" w:rsidRPr="00E262AC" w:rsidRDefault="008D3A28" w:rsidP="008D3A28">
      <w:pPr>
        <w:pStyle w:val="ListParagraph"/>
        <w:numPr>
          <w:ilvl w:val="0"/>
          <w:numId w:val="24"/>
        </w:numPr>
        <w:spacing w:before="120" w:after="120" w:line="240" w:lineRule="auto"/>
        <w:contextualSpacing w:val="0"/>
        <w:jc w:val="both"/>
        <w:rPr>
          <w:rFonts w:ascii="Arial" w:hAnsi="Arial" w:cs="Arial"/>
          <w:highlight w:val="cyan"/>
        </w:rPr>
      </w:pPr>
      <w:r w:rsidRPr="00E262AC">
        <w:rPr>
          <w:rFonts w:ascii="Arial" w:hAnsi="Arial" w:cs="Arial"/>
          <w:highlight w:val="cyan"/>
        </w:rPr>
        <w:t xml:space="preserve">All families who received a deduction for unreimbursed health and medical care and/or reasonable attendant care or auxiliary apparatus expenses based on their most recent income examination prior to </w:t>
      </w:r>
      <w:r w:rsidRPr="006D4F56">
        <w:rPr>
          <w:rFonts w:ascii="Arial" w:hAnsi="Arial" w:cs="Arial"/>
          <w:highlight w:val="cyan"/>
        </w:rPr>
        <w:t xml:space="preserve">January 1, 2027, </w:t>
      </w:r>
      <w:r w:rsidRPr="00E262AC">
        <w:rPr>
          <w:rFonts w:ascii="Arial" w:hAnsi="Arial" w:cs="Arial"/>
          <w:highlight w:val="cyan"/>
        </w:rPr>
        <w:t xml:space="preserve">will begin receiving the 24-month phased-in relief at their next annual or interim reexamination, whichever occurs first. </w:t>
      </w:r>
    </w:p>
    <w:p w14:paraId="32EFF71A" w14:textId="77777777" w:rsidR="008D3A28" w:rsidRPr="00E262AC" w:rsidRDefault="008D3A28" w:rsidP="008D3A28">
      <w:pPr>
        <w:pStyle w:val="ListParagraph"/>
        <w:numPr>
          <w:ilvl w:val="0"/>
          <w:numId w:val="24"/>
        </w:numPr>
        <w:spacing w:before="120" w:after="120" w:line="240" w:lineRule="auto"/>
        <w:contextualSpacing w:val="0"/>
        <w:jc w:val="both"/>
        <w:rPr>
          <w:rFonts w:ascii="Arial" w:hAnsi="Arial" w:cs="Arial"/>
          <w:highlight w:val="cyan"/>
        </w:rPr>
      </w:pPr>
      <w:r w:rsidRPr="00E262AC">
        <w:rPr>
          <w:rFonts w:ascii="Arial" w:hAnsi="Arial" w:cs="Arial"/>
          <w:highlight w:val="cyan"/>
        </w:rPr>
        <w:t xml:space="preserve">Families who receive this phased-in relief will have eligible expenses deducted as follows </w:t>
      </w:r>
    </w:p>
    <w:p w14:paraId="3AE76395" w14:textId="77777777" w:rsidR="008D3A28" w:rsidRPr="00E262AC" w:rsidRDefault="008D3A28" w:rsidP="008D3A28">
      <w:pPr>
        <w:pStyle w:val="ListParagraph"/>
        <w:numPr>
          <w:ilvl w:val="0"/>
          <w:numId w:val="25"/>
        </w:numPr>
        <w:spacing w:before="120" w:after="120" w:line="240" w:lineRule="auto"/>
        <w:contextualSpacing w:val="0"/>
        <w:jc w:val="both"/>
        <w:rPr>
          <w:rFonts w:ascii="Arial" w:hAnsi="Arial" w:cs="Arial"/>
          <w:highlight w:val="cyan"/>
        </w:rPr>
      </w:pPr>
      <w:r w:rsidRPr="00E262AC">
        <w:rPr>
          <w:rFonts w:ascii="Arial" w:hAnsi="Arial" w:cs="Arial"/>
          <w:highlight w:val="cyan"/>
        </w:rPr>
        <w:t xml:space="preserve">1st twelve months – in excess of 5% of annual income. </w:t>
      </w:r>
    </w:p>
    <w:p w14:paraId="59E41B60" w14:textId="77777777" w:rsidR="008D3A28" w:rsidRPr="00E262AC" w:rsidRDefault="008D3A28" w:rsidP="008D3A28">
      <w:pPr>
        <w:pStyle w:val="ListParagraph"/>
        <w:numPr>
          <w:ilvl w:val="0"/>
          <w:numId w:val="25"/>
        </w:numPr>
        <w:spacing w:before="120" w:after="120" w:line="240" w:lineRule="auto"/>
        <w:contextualSpacing w:val="0"/>
        <w:jc w:val="both"/>
        <w:rPr>
          <w:rFonts w:ascii="Arial" w:hAnsi="Arial" w:cs="Arial"/>
          <w:highlight w:val="cyan"/>
        </w:rPr>
      </w:pPr>
      <w:r w:rsidRPr="00E262AC">
        <w:rPr>
          <w:rFonts w:ascii="Arial" w:hAnsi="Arial" w:cs="Arial"/>
          <w:highlight w:val="cyan"/>
        </w:rPr>
        <w:t xml:space="preserve">2nd twelve months – in excess of 7.5% of annual income. </w:t>
      </w:r>
    </w:p>
    <w:p w14:paraId="1EFB2052" w14:textId="77777777" w:rsidR="008D3A28" w:rsidRPr="00E262AC" w:rsidRDefault="008D3A28" w:rsidP="008D3A28">
      <w:pPr>
        <w:pStyle w:val="ListParagraph"/>
        <w:numPr>
          <w:ilvl w:val="0"/>
          <w:numId w:val="25"/>
        </w:numPr>
        <w:spacing w:before="120" w:after="120" w:line="240" w:lineRule="auto"/>
        <w:contextualSpacing w:val="0"/>
        <w:jc w:val="both"/>
        <w:rPr>
          <w:rFonts w:ascii="Arial" w:hAnsi="Arial" w:cs="Arial"/>
          <w:highlight w:val="cyan"/>
        </w:rPr>
      </w:pPr>
      <w:r w:rsidRPr="00E262AC">
        <w:rPr>
          <w:rFonts w:ascii="Arial" w:hAnsi="Arial" w:cs="Arial"/>
          <w:highlight w:val="cyan"/>
        </w:rPr>
        <w:t xml:space="preserve">After 24 months – in excess of 10% threshold will phase in and remain in effect unless the family qualifies for general hardship relief. </w:t>
      </w:r>
    </w:p>
    <w:p w14:paraId="2313B997" w14:textId="77777777" w:rsidR="008D3A28" w:rsidRDefault="008D3A28" w:rsidP="008D3A28">
      <w:pPr>
        <w:pStyle w:val="ListParagraph"/>
        <w:numPr>
          <w:ilvl w:val="0"/>
          <w:numId w:val="24"/>
        </w:numPr>
        <w:spacing w:after="200" w:line="240" w:lineRule="auto"/>
        <w:rPr>
          <w:rFonts w:ascii="Arial" w:hAnsi="Arial" w:cs="Arial"/>
          <w:highlight w:val="cyan"/>
        </w:rPr>
      </w:pPr>
      <w:r w:rsidRPr="003A7865">
        <w:rPr>
          <w:rFonts w:ascii="Arial" w:hAnsi="Arial" w:cs="Arial"/>
          <w:highlight w:val="cyan"/>
        </w:rPr>
        <w:t>Once a family chooses to obtain General Relief, a family may no longer receive the phased-in relief.</w:t>
      </w:r>
    </w:p>
    <w:p w14:paraId="46C39A7D" w14:textId="77777777" w:rsidR="008D3A28" w:rsidRPr="003A7865" w:rsidRDefault="008D3A28" w:rsidP="008D3A28">
      <w:pPr>
        <w:pStyle w:val="ListParagraph"/>
        <w:ind w:left="1440"/>
        <w:rPr>
          <w:rFonts w:ascii="Arial" w:hAnsi="Arial" w:cs="Arial"/>
          <w:highlight w:val="cyan"/>
        </w:rPr>
      </w:pPr>
    </w:p>
    <w:p w14:paraId="590A95EF" w14:textId="77777777" w:rsidR="008D3A28" w:rsidRPr="003A7865" w:rsidRDefault="008D3A28" w:rsidP="008D3A28">
      <w:pPr>
        <w:pStyle w:val="ListParagraph"/>
        <w:numPr>
          <w:ilvl w:val="0"/>
          <w:numId w:val="34"/>
        </w:numPr>
        <w:spacing w:before="120" w:after="120" w:line="240" w:lineRule="auto"/>
        <w:contextualSpacing w:val="0"/>
        <w:jc w:val="both"/>
        <w:rPr>
          <w:rFonts w:ascii="Arial" w:hAnsi="Arial" w:cs="Arial"/>
          <w:highlight w:val="cyan"/>
        </w:rPr>
      </w:pPr>
      <w:r w:rsidRPr="003A7865">
        <w:rPr>
          <w:rFonts w:ascii="Arial" w:hAnsi="Arial" w:cs="Arial"/>
          <w:highlight w:val="cyan"/>
        </w:rPr>
        <w:t>General Relief Hardship Exemption</w:t>
      </w:r>
    </w:p>
    <w:p w14:paraId="0626DA94" w14:textId="77777777" w:rsidR="008D3A28" w:rsidRPr="003A7865" w:rsidRDefault="008D3A28" w:rsidP="008D3A28">
      <w:pPr>
        <w:pStyle w:val="ListParagraph"/>
        <w:spacing w:before="120" w:after="120"/>
        <w:contextualSpacing w:val="0"/>
        <w:jc w:val="both"/>
        <w:rPr>
          <w:rFonts w:ascii="Arial" w:hAnsi="Arial" w:cs="Arial"/>
          <w:highlight w:val="cyan"/>
        </w:rPr>
      </w:pPr>
      <w:r w:rsidRPr="003A7865">
        <w:rPr>
          <w:rFonts w:ascii="Arial" w:hAnsi="Arial" w:cs="Arial"/>
          <w:highlight w:val="cyan"/>
        </w:rPr>
        <w:t xml:space="preserve">A family may request a hardship exemption for health or medical care expenses, reasonable attendant care, or auxiliary apparatus expenses. </w:t>
      </w:r>
    </w:p>
    <w:p w14:paraId="1B9C10B2" w14:textId="77777777" w:rsidR="008D3A28" w:rsidRPr="003A7865" w:rsidRDefault="008D3A28" w:rsidP="008D3A28">
      <w:pPr>
        <w:pStyle w:val="ListParagraph"/>
        <w:numPr>
          <w:ilvl w:val="0"/>
          <w:numId w:val="26"/>
        </w:numPr>
        <w:spacing w:before="120" w:after="120" w:line="240" w:lineRule="auto"/>
        <w:contextualSpacing w:val="0"/>
        <w:jc w:val="both"/>
        <w:rPr>
          <w:rFonts w:ascii="Arial" w:hAnsi="Arial" w:cs="Arial"/>
          <w:highlight w:val="cyan"/>
        </w:rPr>
      </w:pPr>
      <w:r w:rsidRPr="003A7865">
        <w:rPr>
          <w:rFonts w:ascii="Arial" w:hAnsi="Arial" w:cs="Arial"/>
          <w:highlight w:val="cyan"/>
        </w:rPr>
        <w:t xml:space="preserve">Eligibility: A family must demonstrate that their applicable expenses increased or they experienced a change in circumstances that resulted in a financial hardship, as defined below, that would not otherwise trigger an interim reexamination. This relief is available regardless of whether the family previously received health and medical deductions or is currently receiving, or previously received, a phased-in hardship exemption under 24 CFR 5.611(c) (1). </w:t>
      </w:r>
    </w:p>
    <w:p w14:paraId="4D394798" w14:textId="77777777" w:rsidR="008D3A28" w:rsidRPr="003A7865" w:rsidRDefault="008D3A28" w:rsidP="008D3A28">
      <w:pPr>
        <w:pStyle w:val="ListParagraph"/>
        <w:numPr>
          <w:ilvl w:val="0"/>
          <w:numId w:val="26"/>
        </w:numPr>
        <w:spacing w:before="120" w:after="120" w:line="240" w:lineRule="auto"/>
        <w:contextualSpacing w:val="0"/>
        <w:jc w:val="both"/>
        <w:rPr>
          <w:rFonts w:ascii="Arial" w:hAnsi="Arial" w:cs="Arial"/>
          <w:highlight w:val="cyan"/>
        </w:rPr>
      </w:pPr>
      <w:r w:rsidRPr="003A7865">
        <w:rPr>
          <w:rFonts w:ascii="Arial" w:hAnsi="Arial" w:cs="Arial"/>
          <w:highlight w:val="cyan"/>
        </w:rPr>
        <w:t>A change in circumstances includes the need for new, qualifying, health/ medical, reasonable attendant care and auxiliary apparatus expenses or an increase in the cost of qualifying expenses so that qualifying expenses exceed 5% of the family’s annual income.</w:t>
      </w:r>
    </w:p>
    <w:p w14:paraId="297C5E46" w14:textId="77777777" w:rsidR="008D3A28" w:rsidRPr="003A7865" w:rsidRDefault="008D3A28" w:rsidP="008D3A28">
      <w:pPr>
        <w:pStyle w:val="ListParagraph"/>
        <w:numPr>
          <w:ilvl w:val="0"/>
          <w:numId w:val="26"/>
        </w:numPr>
        <w:spacing w:before="120" w:after="120" w:line="240" w:lineRule="auto"/>
        <w:contextualSpacing w:val="0"/>
        <w:jc w:val="both"/>
        <w:rPr>
          <w:rFonts w:ascii="Arial" w:hAnsi="Arial" w:cs="Arial"/>
          <w:highlight w:val="cyan"/>
        </w:rPr>
      </w:pPr>
      <w:r w:rsidRPr="003A7865">
        <w:rPr>
          <w:rFonts w:ascii="Arial" w:hAnsi="Arial" w:cs="Arial"/>
          <w:highlight w:val="cyan"/>
        </w:rPr>
        <w:t xml:space="preserve">The exemption ends when the circumstances that made the family eligible for the exemption no longer apply or after 90 days, whichever comes earlier. </w:t>
      </w:r>
    </w:p>
    <w:p w14:paraId="233964EB" w14:textId="77777777" w:rsidR="008D3A28" w:rsidRPr="003A7865" w:rsidRDefault="008D3A28" w:rsidP="008D3A28">
      <w:pPr>
        <w:pStyle w:val="ListParagraph"/>
        <w:numPr>
          <w:ilvl w:val="0"/>
          <w:numId w:val="26"/>
        </w:numPr>
        <w:spacing w:before="120" w:after="120" w:line="240" w:lineRule="auto"/>
        <w:contextualSpacing w:val="0"/>
        <w:jc w:val="both"/>
        <w:rPr>
          <w:rFonts w:ascii="Arial" w:hAnsi="Arial" w:cs="Arial"/>
          <w:highlight w:val="cyan"/>
        </w:rPr>
      </w:pPr>
      <w:r w:rsidRPr="003A7865">
        <w:rPr>
          <w:rFonts w:ascii="Arial" w:hAnsi="Arial" w:cs="Arial"/>
          <w:highlight w:val="cyan"/>
        </w:rPr>
        <w:lastRenderedPageBreak/>
        <w:t>If the family wishes to request a successive 90-day period for the exemption, they must demonstrate to the PHA why an additional period of exemption is warranted.</w:t>
      </w:r>
      <w:r>
        <w:rPr>
          <w:rFonts w:ascii="Arial" w:hAnsi="Arial" w:cs="Arial"/>
          <w:highlight w:val="cyan"/>
        </w:rPr>
        <w:t xml:space="preserve"> </w:t>
      </w:r>
      <w:r w:rsidRPr="006D4F56">
        <w:rPr>
          <w:rFonts w:ascii="Arial" w:hAnsi="Arial" w:cs="Arial"/>
          <w:highlight w:val="cyan"/>
        </w:rPr>
        <w:t>It is the tenant’s responsibility to notify the PHA within 10 days if the circumstances change.</w:t>
      </w:r>
      <w:r>
        <w:rPr>
          <w:rFonts w:ascii="Arial" w:hAnsi="Arial" w:cs="Arial"/>
          <w:highlight w:val="cyan"/>
        </w:rPr>
        <w:t xml:space="preserve"> Failure to report a change in circumstances can result in retroactive rent. </w:t>
      </w:r>
    </w:p>
    <w:p w14:paraId="6BE15BC4" w14:textId="77777777" w:rsidR="008D3A28" w:rsidRDefault="008D3A28" w:rsidP="008D3A28">
      <w:pPr>
        <w:spacing w:before="120" w:after="120"/>
        <w:ind w:left="720"/>
        <w:rPr>
          <w:rFonts w:cs="Arial"/>
          <w:sz w:val="22"/>
          <w:highlight w:val="cyan"/>
        </w:rPr>
      </w:pPr>
      <w:r w:rsidRPr="00C40606">
        <w:rPr>
          <w:rFonts w:cs="Arial"/>
          <w:sz w:val="22"/>
          <w:highlight w:val="cyan"/>
        </w:rPr>
        <w:t xml:space="preserve">If the PHA determines that the expense giving rise to the hardship exemption will not end within 90 days, the PHA may grant one or more 90-day extensions in advance. </w:t>
      </w:r>
    </w:p>
    <w:p w14:paraId="3F8A6A96" w14:textId="77777777" w:rsidR="008D3A28" w:rsidRPr="006D4F56" w:rsidRDefault="008D3A28" w:rsidP="008D3A28">
      <w:pPr>
        <w:pStyle w:val="ListParagraph"/>
        <w:spacing w:before="120" w:after="120"/>
        <w:contextualSpacing w:val="0"/>
        <w:jc w:val="both"/>
        <w:rPr>
          <w:rFonts w:ascii="Arial" w:hAnsi="Arial" w:cs="Arial"/>
          <w:highlight w:val="cyan"/>
        </w:rPr>
      </w:pPr>
      <w:r w:rsidRPr="006D4F56">
        <w:rPr>
          <w:rFonts w:ascii="Arial" w:hAnsi="Arial" w:cs="Arial"/>
          <w:highlight w:val="cyan"/>
        </w:rPr>
        <w:t xml:space="preserve">The PHA  will consider requests for this hardship exemption so long as the hardship exist. It is the tenants responsibility to notify the PHA within 10 days if the circumstances change.  </w:t>
      </w:r>
    </w:p>
    <w:p w14:paraId="3C27C40D" w14:textId="77777777" w:rsidR="008D3A28" w:rsidRPr="003A7865" w:rsidRDefault="008D3A28" w:rsidP="008D3A28">
      <w:pPr>
        <w:pStyle w:val="ListParagraph"/>
        <w:spacing w:before="120" w:after="120"/>
        <w:contextualSpacing w:val="0"/>
        <w:jc w:val="both"/>
        <w:rPr>
          <w:rFonts w:ascii="Arial" w:hAnsi="Arial" w:cs="Arial"/>
          <w:highlight w:val="cyan"/>
        </w:rPr>
      </w:pPr>
      <w:r w:rsidRPr="003A7865">
        <w:rPr>
          <w:rFonts w:ascii="Arial" w:hAnsi="Arial" w:cs="Arial"/>
          <w:highlight w:val="cyan"/>
        </w:rPr>
        <w:t xml:space="preserve">Verification: </w:t>
      </w:r>
    </w:p>
    <w:p w14:paraId="5C98EC1B" w14:textId="77777777" w:rsidR="008D3A28" w:rsidRPr="003A7865" w:rsidRDefault="008D3A28" w:rsidP="008D3A28">
      <w:pPr>
        <w:pStyle w:val="ListParagraph"/>
        <w:spacing w:before="120" w:after="120"/>
        <w:contextualSpacing w:val="0"/>
        <w:jc w:val="both"/>
        <w:rPr>
          <w:rFonts w:ascii="Arial" w:hAnsi="Arial" w:cs="Arial"/>
          <w:highlight w:val="cyan"/>
        </w:rPr>
      </w:pPr>
      <w:r w:rsidRPr="003A7865">
        <w:rPr>
          <w:rFonts w:ascii="Arial" w:hAnsi="Arial" w:cs="Arial"/>
          <w:highlight w:val="cyan"/>
        </w:rPr>
        <w:t>The PHA must obtain third-party verification of the family’s inability to pay rent or must document in the file the reason third-party verification was not available. The PHA must attempt to obtain third-party verification prior to the end of the 90-day period.</w:t>
      </w:r>
    </w:p>
    <w:p w14:paraId="71A6A94A" w14:textId="77777777" w:rsidR="008D3A28" w:rsidRPr="003A7865" w:rsidRDefault="008D3A28" w:rsidP="008D3A28">
      <w:pPr>
        <w:pStyle w:val="ListParagraph"/>
        <w:spacing w:before="120" w:after="120"/>
        <w:jc w:val="both"/>
        <w:rPr>
          <w:rFonts w:ascii="Arial" w:hAnsi="Arial" w:cs="Arial"/>
          <w:highlight w:val="cyan"/>
        </w:rPr>
      </w:pPr>
      <w:r w:rsidRPr="003A7865">
        <w:rPr>
          <w:rFonts w:ascii="Arial" w:hAnsi="Arial" w:cs="Arial"/>
          <w:highlight w:val="cyan"/>
        </w:rPr>
        <w:t xml:space="preserve">The PHA must comply with the Health Insurance Portability and Accountability Act (HIPAA) (Pub. L. 104-191, 110 Stat. 1936) and the Privacy Act of 1974 (Pub. L. 93-579, 88 Stat. 1896) when requesting documentation to determine eligibility for a financial hardship exemption for unreimbursed health and medical care expenses. </w:t>
      </w:r>
    </w:p>
    <w:p w14:paraId="21B961CA" w14:textId="77777777" w:rsidR="008D3A28" w:rsidRPr="003A7865" w:rsidRDefault="008D3A28" w:rsidP="008D3A28">
      <w:pPr>
        <w:pStyle w:val="ListParagraph"/>
        <w:spacing w:before="120" w:after="120"/>
        <w:jc w:val="both"/>
        <w:rPr>
          <w:rFonts w:ascii="Arial" w:hAnsi="Arial" w:cs="Arial"/>
          <w:highlight w:val="cyan"/>
        </w:rPr>
      </w:pPr>
    </w:p>
    <w:p w14:paraId="5FE9370E" w14:textId="77777777" w:rsidR="008D3A28" w:rsidRPr="003A7865" w:rsidRDefault="008D3A28" w:rsidP="008D3A28">
      <w:pPr>
        <w:pStyle w:val="ListParagraph"/>
        <w:spacing w:before="120" w:after="120"/>
        <w:jc w:val="both"/>
        <w:rPr>
          <w:rFonts w:ascii="Arial" w:hAnsi="Arial" w:cs="Arial"/>
          <w:highlight w:val="cyan"/>
        </w:rPr>
      </w:pPr>
      <w:r w:rsidRPr="003A7865">
        <w:rPr>
          <w:rFonts w:ascii="Arial" w:hAnsi="Arial" w:cs="Arial"/>
          <w:highlight w:val="cyan"/>
        </w:rPr>
        <w:t xml:space="preserve">The PHA may not request documentation beyond what is sufficient to determine anticipated health and medical care and/or reasonable attendant care and auxiliary apparatus costs or when a change in circumstances took place. Before placing bills and documentation in the tenant file, The PHA will redact all personally identifiable information. The PHA will comply with all federal nondiscrimination and civil rights statutes and requirements, including, but not limited to, the Fair Housing Act, Title VI of the Civil Rights Act, Section 504, and the Americans with Disabilities Act, as applicable. Among other obligations, this includes providing for reasonable accommodations that may be necessary for persons with disabilities. </w:t>
      </w:r>
    </w:p>
    <w:p w14:paraId="10F20887" w14:textId="77777777" w:rsidR="008D3A28" w:rsidRPr="003A7865" w:rsidRDefault="008D3A28" w:rsidP="008D3A28">
      <w:pPr>
        <w:pStyle w:val="ListParagraph"/>
        <w:spacing w:before="120" w:after="120"/>
        <w:jc w:val="both"/>
        <w:rPr>
          <w:rFonts w:ascii="Arial" w:hAnsi="Arial" w:cs="Arial"/>
          <w:highlight w:val="cyan"/>
        </w:rPr>
      </w:pPr>
    </w:p>
    <w:p w14:paraId="303DE0DC" w14:textId="77777777" w:rsidR="008D3A28" w:rsidRPr="003A7865" w:rsidRDefault="008D3A28" w:rsidP="008D3A28">
      <w:pPr>
        <w:pStyle w:val="ListParagraph"/>
        <w:spacing w:before="120" w:after="120"/>
        <w:jc w:val="both"/>
        <w:rPr>
          <w:rFonts w:ascii="Arial" w:hAnsi="Arial" w:cs="Arial"/>
          <w:highlight w:val="cyan"/>
        </w:rPr>
      </w:pPr>
      <w:r w:rsidRPr="003A7865">
        <w:rPr>
          <w:rFonts w:ascii="Arial" w:hAnsi="Arial" w:cs="Arial"/>
          <w:highlight w:val="cyan"/>
        </w:rPr>
        <w:t xml:space="preserve">Attendant Care </w:t>
      </w:r>
    </w:p>
    <w:p w14:paraId="50E82C24" w14:textId="77777777" w:rsidR="008D3A28" w:rsidRPr="003A7865" w:rsidRDefault="008D3A28" w:rsidP="008D3A28">
      <w:pPr>
        <w:pStyle w:val="ListParagraph"/>
        <w:spacing w:before="120" w:after="120"/>
        <w:jc w:val="both"/>
        <w:rPr>
          <w:rFonts w:ascii="Arial" w:hAnsi="Arial" w:cs="Arial"/>
          <w:highlight w:val="cyan"/>
        </w:rPr>
      </w:pPr>
      <w:r w:rsidRPr="003A7865">
        <w:rPr>
          <w:rFonts w:ascii="Arial" w:hAnsi="Arial" w:cs="Arial"/>
          <w:highlight w:val="cyan"/>
        </w:rPr>
        <w:t xml:space="preserve">The PHA will accept written third-party documents provided by the family. If family provided documents are not available, the PHA will provide a third-party verification form directly to the care provider requesting the needed information. </w:t>
      </w:r>
    </w:p>
    <w:p w14:paraId="75F24135" w14:textId="77777777" w:rsidR="008D3A28" w:rsidRPr="003A7865" w:rsidRDefault="008D3A28" w:rsidP="008D3A28">
      <w:pPr>
        <w:pStyle w:val="ListParagraph"/>
        <w:spacing w:before="120" w:after="120"/>
        <w:jc w:val="both"/>
        <w:rPr>
          <w:rFonts w:ascii="Arial" w:hAnsi="Arial" w:cs="Arial"/>
          <w:highlight w:val="cyan"/>
        </w:rPr>
      </w:pPr>
    </w:p>
    <w:p w14:paraId="69BC902D" w14:textId="77777777" w:rsidR="008D3A28" w:rsidRPr="003A7865" w:rsidRDefault="008D3A28" w:rsidP="008D3A28">
      <w:pPr>
        <w:pStyle w:val="ListParagraph"/>
        <w:spacing w:before="120" w:after="120"/>
        <w:jc w:val="both"/>
        <w:rPr>
          <w:rFonts w:ascii="Arial" w:hAnsi="Arial" w:cs="Arial"/>
          <w:highlight w:val="cyan"/>
        </w:rPr>
      </w:pPr>
      <w:r w:rsidRPr="003A7865">
        <w:rPr>
          <w:rFonts w:ascii="Arial" w:hAnsi="Arial" w:cs="Arial"/>
          <w:highlight w:val="cyan"/>
        </w:rPr>
        <w:t xml:space="preserve">Expenses for attendant care will be verified through: </w:t>
      </w:r>
    </w:p>
    <w:p w14:paraId="01F40D5B" w14:textId="77777777" w:rsidR="008D3A28" w:rsidRPr="003A7865" w:rsidRDefault="008D3A28" w:rsidP="008D3A28">
      <w:pPr>
        <w:pStyle w:val="ListParagraph"/>
        <w:numPr>
          <w:ilvl w:val="0"/>
          <w:numId w:val="27"/>
        </w:numPr>
        <w:spacing w:before="120" w:after="120" w:line="240" w:lineRule="auto"/>
        <w:ind w:left="1170" w:firstLine="0"/>
        <w:contextualSpacing w:val="0"/>
        <w:jc w:val="both"/>
        <w:rPr>
          <w:rFonts w:ascii="Arial" w:hAnsi="Arial" w:cs="Arial"/>
          <w:highlight w:val="cyan"/>
        </w:rPr>
      </w:pPr>
      <w:r w:rsidRPr="003A7865">
        <w:rPr>
          <w:rFonts w:ascii="Arial" w:hAnsi="Arial" w:cs="Arial"/>
          <w:highlight w:val="cyan"/>
        </w:rPr>
        <w:t xml:space="preserve">Written third-party documents provided by the family, such as receipts or canceled checks. </w:t>
      </w:r>
    </w:p>
    <w:p w14:paraId="0AB10AF8" w14:textId="77777777" w:rsidR="008D3A28" w:rsidRPr="003A7865" w:rsidRDefault="008D3A28" w:rsidP="008D3A28">
      <w:pPr>
        <w:pStyle w:val="ListParagraph"/>
        <w:numPr>
          <w:ilvl w:val="0"/>
          <w:numId w:val="27"/>
        </w:numPr>
        <w:spacing w:before="120" w:after="120" w:line="240" w:lineRule="auto"/>
        <w:ind w:left="1170" w:firstLine="0"/>
        <w:contextualSpacing w:val="0"/>
        <w:jc w:val="both"/>
        <w:rPr>
          <w:rFonts w:ascii="Arial" w:hAnsi="Arial" w:cs="Arial"/>
          <w:highlight w:val="cyan"/>
        </w:rPr>
      </w:pPr>
      <w:r w:rsidRPr="003A7865">
        <w:rPr>
          <w:rFonts w:ascii="Arial" w:hAnsi="Arial" w:cs="Arial"/>
          <w:highlight w:val="cyan"/>
        </w:rPr>
        <w:lastRenderedPageBreak/>
        <w:t xml:space="preserve">Third-party verification form signed by the provider, if family-provided documents are not available. </w:t>
      </w:r>
    </w:p>
    <w:p w14:paraId="44FE7455" w14:textId="77777777" w:rsidR="008D3A28" w:rsidRPr="003A7865" w:rsidRDefault="008D3A28" w:rsidP="008D3A28">
      <w:pPr>
        <w:pStyle w:val="ListParagraph"/>
        <w:numPr>
          <w:ilvl w:val="0"/>
          <w:numId w:val="27"/>
        </w:numPr>
        <w:spacing w:before="120" w:after="120" w:line="240" w:lineRule="auto"/>
        <w:ind w:left="1170" w:firstLine="0"/>
        <w:contextualSpacing w:val="0"/>
        <w:jc w:val="both"/>
        <w:rPr>
          <w:rFonts w:ascii="Arial" w:hAnsi="Arial" w:cs="Arial"/>
          <w:highlight w:val="cyan"/>
        </w:rPr>
      </w:pPr>
      <w:r w:rsidRPr="003A7865">
        <w:rPr>
          <w:rFonts w:ascii="Arial" w:hAnsi="Arial" w:cs="Arial"/>
          <w:highlight w:val="cyan"/>
        </w:rPr>
        <w:t xml:space="preserve">If third-party verification is not possible, written family certification as to costs anticipated to be incurred and the anticipated period. </w:t>
      </w:r>
    </w:p>
    <w:p w14:paraId="70C1C01A" w14:textId="77777777" w:rsidR="008D3A28" w:rsidRPr="003A7865" w:rsidRDefault="008D3A28" w:rsidP="008D3A28">
      <w:pPr>
        <w:pStyle w:val="ListParagraph"/>
        <w:spacing w:before="120" w:after="120"/>
        <w:jc w:val="both"/>
        <w:rPr>
          <w:rFonts w:ascii="Arial" w:hAnsi="Arial" w:cs="Arial"/>
          <w:highlight w:val="cyan"/>
        </w:rPr>
      </w:pPr>
      <w:r w:rsidRPr="003A7865">
        <w:rPr>
          <w:rFonts w:ascii="Arial" w:hAnsi="Arial" w:cs="Arial"/>
          <w:highlight w:val="cyan"/>
        </w:rPr>
        <w:t>Auxiliary apparatus expenses will be verified through:</w:t>
      </w:r>
    </w:p>
    <w:p w14:paraId="53F39131" w14:textId="77777777" w:rsidR="008D3A28" w:rsidRPr="003A7865" w:rsidRDefault="008D3A28" w:rsidP="008D3A28">
      <w:pPr>
        <w:pStyle w:val="ListParagraph"/>
        <w:numPr>
          <w:ilvl w:val="0"/>
          <w:numId w:val="28"/>
        </w:numPr>
        <w:spacing w:before="120" w:after="120" w:line="240" w:lineRule="auto"/>
        <w:ind w:left="1170" w:firstLine="0"/>
        <w:contextualSpacing w:val="0"/>
        <w:jc w:val="both"/>
        <w:rPr>
          <w:rFonts w:ascii="Arial" w:hAnsi="Arial" w:cs="Arial"/>
          <w:highlight w:val="cyan"/>
        </w:rPr>
      </w:pPr>
      <w:r w:rsidRPr="003A7865">
        <w:rPr>
          <w:rFonts w:ascii="Arial" w:hAnsi="Arial" w:cs="Arial"/>
          <w:highlight w:val="cyan"/>
        </w:rPr>
        <w:t xml:space="preserve">Written third-party documents provided by the family, such as billing statements for purchase of auxiliary apparatus, or other evidence of monthly payments or total payments that will be due for the apparatus during the period for which the hardship is requested. </w:t>
      </w:r>
    </w:p>
    <w:p w14:paraId="4215E66F" w14:textId="77777777" w:rsidR="008D3A28" w:rsidRPr="003A7865" w:rsidRDefault="008D3A28" w:rsidP="008D3A28">
      <w:pPr>
        <w:pStyle w:val="ListParagraph"/>
        <w:numPr>
          <w:ilvl w:val="0"/>
          <w:numId w:val="28"/>
        </w:numPr>
        <w:spacing w:before="120" w:after="120" w:line="240" w:lineRule="auto"/>
        <w:ind w:left="1170" w:firstLine="0"/>
        <w:contextualSpacing w:val="0"/>
        <w:jc w:val="both"/>
        <w:rPr>
          <w:rFonts w:ascii="Arial" w:hAnsi="Arial" w:cs="Arial"/>
          <w:highlight w:val="cyan"/>
        </w:rPr>
      </w:pPr>
      <w:r w:rsidRPr="003A7865">
        <w:rPr>
          <w:rFonts w:ascii="Arial" w:hAnsi="Arial" w:cs="Arial"/>
          <w:highlight w:val="cyan"/>
        </w:rPr>
        <w:t xml:space="preserve">Third-party verification form signed by the provider, if family-provided documents are not available. </w:t>
      </w:r>
    </w:p>
    <w:p w14:paraId="5D35FDCC" w14:textId="77777777" w:rsidR="008D3A28" w:rsidRPr="003A7865" w:rsidRDefault="008D3A28" w:rsidP="008D3A28">
      <w:pPr>
        <w:pStyle w:val="ListParagraph"/>
        <w:numPr>
          <w:ilvl w:val="0"/>
          <w:numId w:val="28"/>
        </w:numPr>
        <w:spacing w:before="120" w:after="120" w:line="240" w:lineRule="auto"/>
        <w:ind w:left="1170" w:firstLine="0"/>
        <w:contextualSpacing w:val="0"/>
        <w:jc w:val="both"/>
        <w:rPr>
          <w:rFonts w:ascii="Arial" w:hAnsi="Arial" w:cs="Arial"/>
          <w:highlight w:val="cyan"/>
        </w:rPr>
      </w:pPr>
      <w:r w:rsidRPr="003A7865">
        <w:rPr>
          <w:rFonts w:ascii="Arial" w:hAnsi="Arial" w:cs="Arial"/>
          <w:highlight w:val="cyan"/>
        </w:rPr>
        <w:t>If third-party or document review is not possible, written family certification of estimated apparatus costs for the period for which the hardship is requested.</w:t>
      </w:r>
    </w:p>
    <w:p w14:paraId="7B567444" w14:textId="77777777" w:rsidR="008D3A28" w:rsidRPr="003A7865" w:rsidRDefault="008D3A28" w:rsidP="008D3A28">
      <w:pPr>
        <w:pStyle w:val="ListParagraph"/>
        <w:spacing w:before="120" w:after="120"/>
        <w:jc w:val="both"/>
        <w:rPr>
          <w:rFonts w:ascii="Arial" w:hAnsi="Arial" w:cs="Arial"/>
          <w:highlight w:val="cyan"/>
        </w:rPr>
      </w:pPr>
      <w:r w:rsidRPr="003A7865">
        <w:rPr>
          <w:rFonts w:ascii="Arial" w:hAnsi="Arial" w:cs="Arial"/>
          <w:highlight w:val="cyan"/>
        </w:rPr>
        <w:t xml:space="preserve"> In addition, the PHA will verify that: </w:t>
      </w:r>
    </w:p>
    <w:p w14:paraId="3EB749E4" w14:textId="77777777" w:rsidR="008D3A28" w:rsidRPr="003A7865" w:rsidRDefault="008D3A28" w:rsidP="008D3A28">
      <w:pPr>
        <w:pStyle w:val="ListParagraph"/>
        <w:numPr>
          <w:ilvl w:val="0"/>
          <w:numId w:val="29"/>
        </w:numPr>
        <w:spacing w:before="120" w:after="120" w:line="240" w:lineRule="auto"/>
        <w:ind w:left="1170" w:firstLine="0"/>
        <w:contextualSpacing w:val="0"/>
        <w:jc w:val="both"/>
        <w:rPr>
          <w:rFonts w:ascii="Arial" w:hAnsi="Arial" w:cs="Arial"/>
          <w:highlight w:val="cyan"/>
        </w:rPr>
      </w:pPr>
      <w:r w:rsidRPr="003A7865">
        <w:rPr>
          <w:rFonts w:ascii="Arial" w:hAnsi="Arial" w:cs="Arial"/>
          <w:highlight w:val="cyan"/>
        </w:rPr>
        <w:t xml:space="preserve">The family member for whom the expense is incurred is a person with disabilities. </w:t>
      </w:r>
    </w:p>
    <w:p w14:paraId="189A8CF7" w14:textId="77777777" w:rsidR="008D3A28" w:rsidRPr="003A7865" w:rsidRDefault="008D3A28" w:rsidP="008D3A28">
      <w:pPr>
        <w:pStyle w:val="ListParagraph"/>
        <w:numPr>
          <w:ilvl w:val="0"/>
          <w:numId w:val="29"/>
        </w:numPr>
        <w:spacing w:before="120" w:after="120" w:line="240" w:lineRule="auto"/>
        <w:ind w:left="1170" w:firstLine="0"/>
        <w:contextualSpacing w:val="0"/>
        <w:jc w:val="both"/>
        <w:rPr>
          <w:rFonts w:ascii="Arial" w:hAnsi="Arial" w:cs="Arial"/>
          <w:highlight w:val="cyan"/>
        </w:rPr>
      </w:pPr>
      <w:r w:rsidRPr="003A7865">
        <w:rPr>
          <w:rFonts w:ascii="Arial" w:hAnsi="Arial" w:cs="Arial"/>
          <w:highlight w:val="cyan"/>
        </w:rPr>
        <w:t xml:space="preserve">The expense permits a family member, or members, to work. </w:t>
      </w:r>
    </w:p>
    <w:p w14:paraId="7C1EB119" w14:textId="77777777" w:rsidR="008D3A28" w:rsidRPr="003A7865" w:rsidRDefault="008D3A28" w:rsidP="008D3A28">
      <w:pPr>
        <w:pStyle w:val="ListParagraph"/>
        <w:numPr>
          <w:ilvl w:val="0"/>
          <w:numId w:val="29"/>
        </w:numPr>
        <w:spacing w:before="120" w:after="120" w:line="240" w:lineRule="auto"/>
        <w:ind w:left="1170" w:firstLine="0"/>
        <w:contextualSpacing w:val="0"/>
        <w:jc w:val="both"/>
        <w:rPr>
          <w:rFonts w:ascii="Arial" w:hAnsi="Arial" w:cs="Arial"/>
          <w:highlight w:val="cyan"/>
        </w:rPr>
      </w:pPr>
      <w:r w:rsidRPr="003A7865">
        <w:rPr>
          <w:rFonts w:ascii="Arial" w:hAnsi="Arial" w:cs="Arial"/>
          <w:highlight w:val="cyan"/>
        </w:rPr>
        <w:t>The expense is not reimbursed from another source.</w:t>
      </w:r>
    </w:p>
    <w:p w14:paraId="407D1653" w14:textId="77777777" w:rsidR="008D3A28" w:rsidRPr="003A7865" w:rsidRDefault="008D3A28" w:rsidP="008D3A28">
      <w:pPr>
        <w:pStyle w:val="ListParagraph"/>
        <w:spacing w:before="120" w:after="120"/>
        <w:contextualSpacing w:val="0"/>
        <w:jc w:val="both"/>
        <w:rPr>
          <w:rFonts w:ascii="Arial" w:hAnsi="Arial" w:cs="Arial"/>
          <w:highlight w:val="cyan"/>
        </w:rPr>
      </w:pPr>
      <w:r w:rsidRPr="003A7865">
        <w:rPr>
          <w:rFonts w:ascii="Arial" w:hAnsi="Arial" w:cs="Arial"/>
          <w:highlight w:val="cyan"/>
        </w:rPr>
        <w:t>Family member(s) permitted to work:</w:t>
      </w:r>
    </w:p>
    <w:p w14:paraId="19CE4CF0" w14:textId="77777777" w:rsidR="008D3A28" w:rsidRPr="003A7865" w:rsidRDefault="008D3A28" w:rsidP="008D3A28">
      <w:pPr>
        <w:pStyle w:val="ListParagraph"/>
        <w:numPr>
          <w:ilvl w:val="0"/>
          <w:numId w:val="31"/>
        </w:numPr>
        <w:spacing w:before="120" w:after="120" w:line="240" w:lineRule="auto"/>
        <w:contextualSpacing w:val="0"/>
        <w:jc w:val="both"/>
        <w:rPr>
          <w:rFonts w:ascii="Arial" w:hAnsi="Arial" w:cs="Arial"/>
          <w:highlight w:val="cyan"/>
        </w:rPr>
      </w:pPr>
      <w:r w:rsidRPr="003A7865">
        <w:rPr>
          <w:rFonts w:ascii="Arial" w:hAnsi="Arial" w:cs="Arial"/>
          <w:highlight w:val="cyan"/>
        </w:rPr>
        <w:t>The PHA will verify that the expenses claimed enable a family member, or members, including the person with disabilities, to work.</w:t>
      </w:r>
    </w:p>
    <w:p w14:paraId="1A6A646A" w14:textId="77777777" w:rsidR="008D3A28" w:rsidRPr="003A7865" w:rsidRDefault="008D3A28" w:rsidP="008D3A28">
      <w:pPr>
        <w:pStyle w:val="ListParagraph"/>
        <w:numPr>
          <w:ilvl w:val="0"/>
          <w:numId w:val="31"/>
        </w:numPr>
        <w:spacing w:before="120" w:after="120" w:line="240" w:lineRule="auto"/>
        <w:contextualSpacing w:val="0"/>
        <w:jc w:val="both"/>
        <w:rPr>
          <w:rFonts w:ascii="Arial" w:hAnsi="Arial" w:cs="Arial"/>
          <w:highlight w:val="cyan"/>
        </w:rPr>
      </w:pPr>
      <w:r w:rsidRPr="003A7865">
        <w:rPr>
          <w:rFonts w:ascii="Arial" w:hAnsi="Arial" w:cs="Arial"/>
          <w:highlight w:val="cyan"/>
        </w:rPr>
        <w:t>The PHA will request third-party verification from a rehabilitation agency or knowledgeable medical professional indicating that the person with disabilities requires attendant care or an auxiliary apparatus to be employed, or that the attendant care or auxiliary apparatus enables another family member, or members, to work.</w:t>
      </w:r>
    </w:p>
    <w:p w14:paraId="7E9AE615" w14:textId="77777777" w:rsidR="008D3A28" w:rsidRPr="003A7865" w:rsidRDefault="008D3A28" w:rsidP="008D3A28">
      <w:pPr>
        <w:pStyle w:val="ListParagraph"/>
        <w:numPr>
          <w:ilvl w:val="0"/>
          <w:numId w:val="31"/>
        </w:numPr>
        <w:spacing w:before="120" w:after="120" w:line="240" w:lineRule="auto"/>
        <w:contextualSpacing w:val="0"/>
        <w:jc w:val="both"/>
        <w:rPr>
          <w:rFonts w:ascii="Arial" w:hAnsi="Arial" w:cs="Arial"/>
          <w:highlight w:val="cyan"/>
        </w:rPr>
      </w:pPr>
      <w:r w:rsidRPr="003A7865">
        <w:rPr>
          <w:rFonts w:ascii="Arial" w:hAnsi="Arial" w:cs="Arial"/>
          <w:highlight w:val="cyan"/>
        </w:rPr>
        <w:t xml:space="preserve">This documentation may be provided by the family. If third-party verification has been attempted and is either unavailable or proves unsuccessful, the family must certify that the disability assistance expense enables a family member, or members (possibly including the family member receiving the assistance), to work. </w:t>
      </w:r>
    </w:p>
    <w:p w14:paraId="1779C0F2" w14:textId="77777777" w:rsidR="008D3A28" w:rsidRPr="003A7865" w:rsidRDefault="008D3A28" w:rsidP="008D3A28">
      <w:pPr>
        <w:pStyle w:val="ListParagraph"/>
        <w:spacing w:before="120" w:after="120"/>
        <w:contextualSpacing w:val="0"/>
        <w:jc w:val="both"/>
        <w:rPr>
          <w:rFonts w:ascii="Arial" w:hAnsi="Arial" w:cs="Arial"/>
          <w:highlight w:val="cyan"/>
        </w:rPr>
      </w:pPr>
      <w:r w:rsidRPr="003A7865">
        <w:rPr>
          <w:rFonts w:ascii="Arial" w:hAnsi="Arial" w:cs="Arial"/>
          <w:highlight w:val="cyan"/>
        </w:rPr>
        <w:t xml:space="preserve">Unreimbursed Expenses </w:t>
      </w:r>
    </w:p>
    <w:p w14:paraId="34EBCD92" w14:textId="77777777" w:rsidR="008D3A28" w:rsidRPr="003A7865" w:rsidRDefault="008D3A28" w:rsidP="008D3A28">
      <w:pPr>
        <w:pStyle w:val="ListParagraph"/>
        <w:numPr>
          <w:ilvl w:val="0"/>
          <w:numId w:val="30"/>
        </w:numPr>
        <w:spacing w:before="120" w:after="120" w:line="240" w:lineRule="auto"/>
        <w:contextualSpacing w:val="0"/>
        <w:jc w:val="both"/>
        <w:rPr>
          <w:rFonts w:ascii="Arial" w:hAnsi="Arial" w:cs="Arial"/>
          <w:highlight w:val="cyan"/>
        </w:rPr>
      </w:pPr>
      <w:r w:rsidRPr="003A7865">
        <w:rPr>
          <w:rFonts w:ascii="Arial" w:hAnsi="Arial" w:cs="Arial"/>
          <w:highlight w:val="cyan"/>
        </w:rPr>
        <w:t xml:space="preserve">To be eligible, the costs must not be reimbursed by another source. </w:t>
      </w:r>
    </w:p>
    <w:p w14:paraId="553A22B8" w14:textId="77777777" w:rsidR="008D3A28" w:rsidRPr="003A7865" w:rsidRDefault="008D3A28" w:rsidP="008D3A28">
      <w:pPr>
        <w:pStyle w:val="ListParagraph"/>
        <w:numPr>
          <w:ilvl w:val="0"/>
          <w:numId w:val="30"/>
        </w:numPr>
        <w:spacing w:before="120" w:after="120" w:line="240" w:lineRule="auto"/>
        <w:contextualSpacing w:val="0"/>
        <w:jc w:val="both"/>
        <w:rPr>
          <w:rFonts w:ascii="Arial" w:hAnsi="Arial" w:cs="Arial"/>
          <w:highlight w:val="cyan"/>
        </w:rPr>
      </w:pPr>
      <w:r w:rsidRPr="003A7865">
        <w:rPr>
          <w:rFonts w:ascii="Arial" w:hAnsi="Arial" w:cs="Arial"/>
          <w:highlight w:val="cyan"/>
        </w:rPr>
        <w:t>The family is required to certify that attendant care or auxiliary apparatus expenses are not paid by or reimbursed to the family from any source.</w:t>
      </w:r>
    </w:p>
    <w:p w14:paraId="3252CE07" w14:textId="77777777" w:rsidR="008D3A28" w:rsidRPr="00586615" w:rsidRDefault="008D3A28" w:rsidP="008D3A28">
      <w:pPr>
        <w:spacing w:before="120" w:after="120"/>
        <w:rPr>
          <w:rFonts w:cs="Arial"/>
          <w:sz w:val="22"/>
          <w:highlight w:val="cyan"/>
        </w:rPr>
      </w:pPr>
      <w:r w:rsidRPr="00586615">
        <w:rPr>
          <w:rFonts w:cs="Arial"/>
          <w:sz w:val="22"/>
          <w:highlight w:val="cyan"/>
        </w:rPr>
        <w:t>Determination of Family’s Inability to Pay Rent</w:t>
      </w:r>
    </w:p>
    <w:p w14:paraId="2DB6AC93" w14:textId="77777777" w:rsidR="008D3A28" w:rsidRPr="00586615" w:rsidRDefault="008D3A28" w:rsidP="008D3A28">
      <w:pPr>
        <w:spacing w:before="120" w:after="120"/>
        <w:ind w:left="720"/>
        <w:rPr>
          <w:rFonts w:cs="Arial"/>
          <w:sz w:val="22"/>
          <w:highlight w:val="cyan"/>
        </w:rPr>
      </w:pPr>
      <w:r w:rsidRPr="00586615">
        <w:rPr>
          <w:rFonts w:cs="Arial"/>
          <w:sz w:val="22"/>
          <w:highlight w:val="cyan"/>
        </w:rPr>
        <w:t xml:space="preserve">It is the policy of the PHA to offer general hardship relief for the regular health and medical expenses deduction. Hardship includes the following situations: </w:t>
      </w:r>
    </w:p>
    <w:p w14:paraId="5407488F" w14:textId="77777777" w:rsidR="008D3A28" w:rsidRPr="00586615" w:rsidRDefault="008D3A28" w:rsidP="008D3A28">
      <w:pPr>
        <w:spacing w:before="120" w:after="120"/>
        <w:ind w:left="720"/>
        <w:rPr>
          <w:rFonts w:cs="Arial"/>
          <w:sz w:val="22"/>
          <w:highlight w:val="cyan"/>
        </w:rPr>
      </w:pPr>
      <w:r w:rsidRPr="00586615">
        <w:rPr>
          <w:rFonts w:cs="Arial"/>
          <w:sz w:val="22"/>
          <w:highlight w:val="cyan"/>
        </w:rPr>
        <w:lastRenderedPageBreak/>
        <w:t xml:space="preserve">Family health and medical expenses </w:t>
      </w:r>
    </w:p>
    <w:p w14:paraId="367788E4" w14:textId="77777777" w:rsidR="008D3A28" w:rsidRPr="00586615" w:rsidRDefault="008D3A28" w:rsidP="008D3A28">
      <w:pPr>
        <w:pStyle w:val="ListParagraph"/>
        <w:numPr>
          <w:ilvl w:val="1"/>
          <w:numId w:val="33"/>
        </w:numPr>
        <w:spacing w:before="120" w:after="120" w:line="240" w:lineRule="auto"/>
        <w:rPr>
          <w:rFonts w:ascii="Arial" w:hAnsi="Arial" w:cs="Arial"/>
          <w:highlight w:val="cyan"/>
        </w:rPr>
      </w:pPr>
      <w:r w:rsidRPr="00586615">
        <w:rPr>
          <w:rFonts w:ascii="Arial" w:hAnsi="Arial" w:cs="Arial"/>
          <w:highlight w:val="cyan"/>
        </w:rPr>
        <w:t>A change in circumstances includes the need for new, qualifying, health / medical, reasonable attendant care and auxiliary apparatus expenses or an increase in the cost of qualifying expenses so that qualifying expenses exceed 5% of the family’s annual income.</w:t>
      </w:r>
    </w:p>
    <w:p w14:paraId="22CB5EBC" w14:textId="77777777" w:rsidR="008D3A28" w:rsidRPr="00586615" w:rsidRDefault="008D3A28" w:rsidP="008D3A28">
      <w:pPr>
        <w:pStyle w:val="ListParagraph"/>
        <w:numPr>
          <w:ilvl w:val="1"/>
          <w:numId w:val="33"/>
        </w:numPr>
        <w:spacing w:before="120" w:after="120" w:line="240" w:lineRule="auto"/>
        <w:rPr>
          <w:rFonts w:ascii="Arial" w:hAnsi="Arial" w:cs="Arial"/>
          <w:highlight w:val="cyan"/>
        </w:rPr>
      </w:pPr>
      <w:r w:rsidRPr="00586615">
        <w:rPr>
          <w:rFonts w:ascii="Arial" w:hAnsi="Arial" w:cs="Arial"/>
          <w:highlight w:val="cyan"/>
        </w:rPr>
        <w:t xml:space="preserve">For hardship conditions based on loss of income, the hardship condition will continue to be recognized until new sources of income are received that are at least equal to the amount lost. </w:t>
      </w:r>
    </w:p>
    <w:p w14:paraId="6EFE05D8" w14:textId="77777777" w:rsidR="008D3A28" w:rsidRPr="00586615" w:rsidRDefault="008D3A28" w:rsidP="008D3A28">
      <w:pPr>
        <w:pStyle w:val="ListParagraph"/>
        <w:numPr>
          <w:ilvl w:val="1"/>
          <w:numId w:val="33"/>
        </w:numPr>
        <w:spacing w:before="120" w:after="120" w:line="240" w:lineRule="auto"/>
        <w:rPr>
          <w:rFonts w:ascii="Arial" w:hAnsi="Arial" w:cs="Arial"/>
          <w:highlight w:val="cyan"/>
        </w:rPr>
      </w:pPr>
      <w:r w:rsidRPr="00586615">
        <w:rPr>
          <w:rFonts w:ascii="Arial" w:hAnsi="Arial" w:cs="Arial"/>
          <w:highlight w:val="cyan"/>
        </w:rPr>
        <w:t xml:space="preserve">The family may receive a deduction of all eligible expenses exceeding 5% of their annual income. </w:t>
      </w:r>
    </w:p>
    <w:p w14:paraId="22332E79" w14:textId="77777777" w:rsidR="008D3A28" w:rsidRPr="00586615" w:rsidRDefault="008D3A28" w:rsidP="008D3A28">
      <w:pPr>
        <w:pStyle w:val="ListParagraph"/>
        <w:numPr>
          <w:ilvl w:val="1"/>
          <w:numId w:val="33"/>
        </w:numPr>
        <w:spacing w:before="120" w:after="120" w:line="240" w:lineRule="auto"/>
        <w:rPr>
          <w:rFonts w:ascii="Arial" w:hAnsi="Arial" w:cs="Arial"/>
          <w:highlight w:val="cyan"/>
        </w:rPr>
      </w:pPr>
      <w:r w:rsidRPr="00586615">
        <w:rPr>
          <w:rFonts w:ascii="Arial" w:hAnsi="Arial" w:cs="Arial"/>
          <w:highlight w:val="cyan"/>
        </w:rPr>
        <w:t>The exemption ends when the circumstances that made the family eligible for the exemption no longer apply or after 90 days, whichever comes earlier.</w:t>
      </w:r>
    </w:p>
    <w:p w14:paraId="208AAD4D" w14:textId="77777777" w:rsidR="008D3A28" w:rsidRDefault="008D3A28" w:rsidP="008D3A28">
      <w:pPr>
        <w:pStyle w:val="ListParagraph"/>
        <w:spacing w:before="120" w:after="120"/>
        <w:contextualSpacing w:val="0"/>
        <w:jc w:val="both"/>
        <w:rPr>
          <w:rFonts w:ascii="Arial" w:hAnsi="Arial" w:cs="Arial"/>
          <w:highlight w:val="cyan"/>
        </w:rPr>
      </w:pPr>
    </w:p>
    <w:p w14:paraId="0327388B" w14:textId="77777777" w:rsidR="008D3A28" w:rsidRPr="00257414" w:rsidRDefault="008D3A28" w:rsidP="008D3A28">
      <w:pPr>
        <w:pStyle w:val="ListParagraph"/>
        <w:numPr>
          <w:ilvl w:val="0"/>
          <w:numId w:val="34"/>
        </w:numPr>
        <w:spacing w:before="120" w:after="120" w:line="240" w:lineRule="auto"/>
        <w:contextualSpacing w:val="0"/>
        <w:jc w:val="both"/>
        <w:rPr>
          <w:rFonts w:ascii="Arial" w:hAnsi="Arial" w:cs="Arial"/>
        </w:rPr>
      </w:pPr>
      <w:r w:rsidRPr="00257414">
        <w:rPr>
          <w:rFonts w:ascii="Arial" w:hAnsi="Arial" w:cs="Arial"/>
        </w:rPr>
        <w:t>Child Care Expenses</w:t>
      </w:r>
    </w:p>
    <w:p w14:paraId="12B0F09C" w14:textId="77777777" w:rsidR="008D3A28" w:rsidRPr="00257414" w:rsidRDefault="008D3A28" w:rsidP="008D3A28">
      <w:pPr>
        <w:spacing w:before="120" w:after="120" w:line="240" w:lineRule="auto"/>
        <w:ind w:left="720"/>
        <w:rPr>
          <w:rFonts w:cs="Arial"/>
          <w:sz w:val="22"/>
        </w:rPr>
      </w:pPr>
      <w:r w:rsidRPr="00257414">
        <w:rPr>
          <w:rFonts w:cs="Arial"/>
          <w:sz w:val="22"/>
        </w:rPr>
        <w:t xml:space="preserve">Deducted for the care of children, including foster children, under thirteen (13) years of age when childcare is necessary to allow an adult member to work, attend school, or actively seek employment. </w:t>
      </w:r>
    </w:p>
    <w:p w14:paraId="290B486C" w14:textId="77777777" w:rsidR="008D3A28" w:rsidRPr="00257414" w:rsidRDefault="008D3A28" w:rsidP="008D3A28">
      <w:pPr>
        <w:spacing w:before="120" w:after="120" w:line="240" w:lineRule="auto"/>
        <w:ind w:left="720"/>
        <w:rPr>
          <w:sz w:val="22"/>
        </w:rPr>
      </w:pPr>
      <w:r w:rsidRPr="00257414">
        <w:rPr>
          <w:sz w:val="22"/>
        </w:rPr>
        <w:t>The following standards are the criteria for allowing childcare expenses as a deduction:</w:t>
      </w:r>
    </w:p>
    <w:p w14:paraId="30E6271C" w14:textId="77777777" w:rsidR="008D3A28" w:rsidRPr="00257414" w:rsidRDefault="008D3A28" w:rsidP="008D3A28">
      <w:pPr>
        <w:pStyle w:val="ListParagraph"/>
        <w:numPr>
          <w:ilvl w:val="0"/>
          <w:numId w:val="10"/>
        </w:numPr>
        <w:spacing w:before="120" w:after="120" w:line="240" w:lineRule="auto"/>
        <w:ind w:left="1080"/>
        <w:jc w:val="both"/>
        <w:rPr>
          <w:rFonts w:ascii="Arial" w:hAnsi="Arial" w:cs="Arial"/>
        </w:rPr>
      </w:pPr>
      <w:r w:rsidRPr="00257414">
        <w:rPr>
          <w:rFonts w:ascii="Arial" w:hAnsi="Arial" w:cs="Arial"/>
        </w:rPr>
        <w:t>Childcare expenses must be “reasonable” and may not exceed the amount of employment income that is included in annual income.  If childcare is required to allow one or more family members to be employed, the amount of the childcare expense may not exceed the total of earned income received by all family members.</w:t>
      </w:r>
    </w:p>
    <w:p w14:paraId="087728C7" w14:textId="77777777" w:rsidR="008D3A28" w:rsidRPr="00257414" w:rsidRDefault="008D3A28" w:rsidP="008D3A28">
      <w:pPr>
        <w:pStyle w:val="ListParagraph"/>
        <w:spacing w:before="120" w:after="120"/>
        <w:ind w:left="1080"/>
        <w:jc w:val="both"/>
        <w:rPr>
          <w:rFonts w:ascii="Arial" w:hAnsi="Arial" w:cs="Arial"/>
        </w:rPr>
      </w:pPr>
    </w:p>
    <w:p w14:paraId="5E641855" w14:textId="77777777" w:rsidR="008D3A28" w:rsidRPr="00257414" w:rsidRDefault="008D3A28" w:rsidP="008D3A28">
      <w:pPr>
        <w:pStyle w:val="ListParagraph"/>
        <w:spacing w:before="120" w:after="120"/>
        <w:ind w:left="1080"/>
        <w:jc w:val="both"/>
        <w:rPr>
          <w:rFonts w:ascii="Arial" w:hAnsi="Arial" w:cs="Arial"/>
        </w:rPr>
      </w:pPr>
      <w:r w:rsidRPr="00257414">
        <w:rPr>
          <w:rFonts w:ascii="Arial" w:hAnsi="Arial" w:cs="Arial"/>
        </w:rPr>
        <w:t>One or more family members can engage in qualifying activities for childcare purposes as long as the limitations of reasonable expenses for job search and education and expenses not exceeding earned income for employment are applied.</w:t>
      </w:r>
    </w:p>
    <w:p w14:paraId="41065E01" w14:textId="77777777" w:rsidR="008D3A28" w:rsidRPr="00257414" w:rsidRDefault="008D3A28" w:rsidP="008D3A28">
      <w:pPr>
        <w:pStyle w:val="ListParagraph"/>
        <w:spacing w:before="120" w:after="120"/>
        <w:ind w:left="1080"/>
        <w:jc w:val="both"/>
        <w:rPr>
          <w:rFonts w:ascii="Arial" w:hAnsi="Arial" w:cs="Arial"/>
        </w:rPr>
      </w:pPr>
    </w:p>
    <w:p w14:paraId="2C512022" w14:textId="77777777" w:rsidR="008D3A28" w:rsidRPr="00257414" w:rsidRDefault="008D3A28" w:rsidP="008D3A28">
      <w:pPr>
        <w:pStyle w:val="ListParagraph"/>
        <w:numPr>
          <w:ilvl w:val="0"/>
          <w:numId w:val="10"/>
        </w:numPr>
        <w:spacing w:before="120" w:after="120" w:line="240" w:lineRule="auto"/>
        <w:ind w:left="1080"/>
        <w:jc w:val="both"/>
        <w:rPr>
          <w:rFonts w:ascii="Arial" w:hAnsi="Arial" w:cs="Arial"/>
        </w:rPr>
      </w:pPr>
      <w:r w:rsidRPr="00257414">
        <w:rPr>
          <w:rFonts w:ascii="Arial" w:hAnsi="Arial" w:cs="Arial"/>
        </w:rPr>
        <w:t>The amount of childcare expenditure must be reasonable if the purpose of the childcare is to allow a family member to actively seek employment or to further his or her education</w:t>
      </w:r>
    </w:p>
    <w:p w14:paraId="3F4A950A" w14:textId="77777777" w:rsidR="008D3A28" w:rsidRPr="00257414" w:rsidRDefault="008D3A28" w:rsidP="008D3A28">
      <w:pPr>
        <w:pStyle w:val="ListParagraph"/>
        <w:rPr>
          <w:rFonts w:ascii="Arial" w:hAnsi="Arial" w:cs="Arial"/>
        </w:rPr>
      </w:pPr>
    </w:p>
    <w:p w14:paraId="2B446E8F" w14:textId="77777777" w:rsidR="008D3A28" w:rsidRPr="00257414" w:rsidRDefault="008D3A28" w:rsidP="008D3A28">
      <w:pPr>
        <w:pStyle w:val="ListParagraph"/>
        <w:numPr>
          <w:ilvl w:val="0"/>
          <w:numId w:val="10"/>
        </w:numPr>
        <w:spacing w:before="120" w:after="120" w:line="240" w:lineRule="auto"/>
        <w:ind w:left="1080"/>
        <w:jc w:val="both"/>
        <w:rPr>
          <w:rFonts w:ascii="Arial" w:hAnsi="Arial" w:cs="Arial"/>
        </w:rPr>
      </w:pPr>
      <w:r w:rsidRPr="00257414">
        <w:rPr>
          <w:rFonts w:ascii="Arial" w:hAnsi="Arial" w:cs="Arial"/>
        </w:rPr>
        <w:t>The PHA will make a determination as to what is a reasonable rate for childcare based on local conditions and rates. The PHA will obtain information from the social services agency that certifies childcare providers, day care centers, federally funded after school programs, etc., and determine a scale of reasonable costs. If it is determined that there is a significant difference between in-home care and day care center charges, the PHA will develop a separate scale for each.</w:t>
      </w:r>
    </w:p>
    <w:p w14:paraId="7B523A30" w14:textId="77777777" w:rsidR="008D3A28" w:rsidRPr="00257414" w:rsidRDefault="008D3A28" w:rsidP="008D3A28">
      <w:pPr>
        <w:pStyle w:val="ListParagraph"/>
        <w:spacing w:before="120" w:after="120"/>
        <w:ind w:left="1080"/>
        <w:jc w:val="both"/>
        <w:rPr>
          <w:rFonts w:ascii="Arial" w:hAnsi="Arial" w:cs="Arial"/>
        </w:rPr>
      </w:pPr>
    </w:p>
    <w:p w14:paraId="1C8F4644" w14:textId="77777777" w:rsidR="008D3A28" w:rsidRPr="00257414" w:rsidRDefault="008D3A28" w:rsidP="008D3A28">
      <w:pPr>
        <w:pStyle w:val="ListParagraph"/>
        <w:numPr>
          <w:ilvl w:val="0"/>
          <w:numId w:val="10"/>
        </w:numPr>
        <w:spacing w:before="120" w:after="120" w:line="240" w:lineRule="auto"/>
        <w:ind w:left="1080"/>
        <w:jc w:val="both"/>
        <w:rPr>
          <w:rFonts w:ascii="Arial" w:hAnsi="Arial" w:cs="Arial"/>
        </w:rPr>
      </w:pPr>
      <w:r w:rsidRPr="00257414">
        <w:rPr>
          <w:rFonts w:ascii="Arial" w:hAnsi="Arial" w:cs="Arial"/>
        </w:rPr>
        <w:lastRenderedPageBreak/>
        <w:t>To claim the deduction, verification from the child care provider must include the name, address, and phone number of the company or individual child care provider, the names of the children being cared for, the number of hours for which child care is provided, the rate of pay, and the typical yearly amount paid (taking into account school and vacation periods).</w:t>
      </w:r>
    </w:p>
    <w:p w14:paraId="3F8757E0" w14:textId="77777777" w:rsidR="008D3A28" w:rsidRPr="00257414" w:rsidRDefault="008D3A28" w:rsidP="008D3A28">
      <w:pPr>
        <w:pStyle w:val="ListParagraph"/>
        <w:spacing w:before="120" w:after="120"/>
        <w:ind w:left="1080"/>
        <w:jc w:val="both"/>
        <w:rPr>
          <w:rFonts w:ascii="Arial" w:hAnsi="Arial" w:cs="Arial"/>
        </w:rPr>
      </w:pPr>
    </w:p>
    <w:p w14:paraId="4642F68E" w14:textId="77777777" w:rsidR="008D3A28" w:rsidRPr="00257414" w:rsidRDefault="008D3A28" w:rsidP="008D3A28">
      <w:pPr>
        <w:pStyle w:val="ListParagraph"/>
        <w:numPr>
          <w:ilvl w:val="0"/>
          <w:numId w:val="10"/>
        </w:numPr>
        <w:spacing w:before="120" w:after="120" w:line="240" w:lineRule="auto"/>
        <w:ind w:left="1080"/>
        <w:contextualSpacing w:val="0"/>
        <w:jc w:val="both"/>
        <w:rPr>
          <w:rFonts w:ascii="Arial" w:hAnsi="Arial" w:cs="Arial"/>
        </w:rPr>
      </w:pPr>
      <w:r w:rsidRPr="00257414">
        <w:rPr>
          <w:rFonts w:ascii="Arial" w:hAnsi="Arial" w:cs="Arial"/>
          <w:u w:val="single"/>
        </w:rPr>
        <w:t>Childcare to work</w:t>
      </w:r>
      <w:r w:rsidRPr="00257414">
        <w:rPr>
          <w:rFonts w:ascii="Arial" w:hAnsi="Arial" w:cs="Arial"/>
        </w:rPr>
        <w:t>: The maximum childcare allowed would be based on the amount earned by the person enabled to work. The "person enabled to work" is the adult member of the household who earns the least amount of income from employment. The childcare deduction may not exceed the amount of income earned by the person enabled to work.</w:t>
      </w:r>
    </w:p>
    <w:p w14:paraId="11F978AF" w14:textId="77777777" w:rsidR="008D3A28" w:rsidRPr="00257414" w:rsidRDefault="008D3A28" w:rsidP="008D3A28">
      <w:pPr>
        <w:pStyle w:val="ListParagraph"/>
        <w:numPr>
          <w:ilvl w:val="0"/>
          <w:numId w:val="10"/>
        </w:numPr>
        <w:spacing w:before="120" w:after="120" w:line="240" w:lineRule="auto"/>
        <w:ind w:left="1080"/>
        <w:contextualSpacing w:val="0"/>
        <w:jc w:val="both"/>
        <w:rPr>
          <w:rFonts w:ascii="Arial" w:hAnsi="Arial" w:cs="Arial"/>
        </w:rPr>
      </w:pPr>
      <w:r w:rsidRPr="00257414">
        <w:rPr>
          <w:rFonts w:ascii="Arial" w:hAnsi="Arial" w:cs="Arial"/>
          <w:u w:val="single"/>
        </w:rPr>
        <w:t>Childcare for school</w:t>
      </w:r>
      <w:r w:rsidRPr="00257414">
        <w:rPr>
          <w:rFonts w:ascii="Arial" w:hAnsi="Arial" w:cs="Arial"/>
          <w:i/>
          <w:u w:val="single"/>
        </w:rPr>
        <w:t>:</w:t>
      </w:r>
      <w:r w:rsidRPr="00257414">
        <w:rPr>
          <w:rFonts w:ascii="Arial" w:hAnsi="Arial" w:cs="Arial"/>
        </w:rPr>
        <w:t xml:space="preserve"> To qualify for childcare deductions under the provision of furthering education, the family member must demonstrate that they are enrolled in some accredited or approved educational or training program. While the type of educational effort may vary widely and be either full-time or part-time, evidence of regular participation will be required and verified by the PHA. </w:t>
      </w:r>
    </w:p>
    <w:p w14:paraId="2A9795E9" w14:textId="77777777" w:rsidR="008D3A28" w:rsidRPr="00257414" w:rsidRDefault="008D3A28" w:rsidP="008D3A28">
      <w:pPr>
        <w:pStyle w:val="ListParagraph"/>
        <w:spacing w:before="120" w:after="120"/>
        <w:ind w:left="1080"/>
        <w:contextualSpacing w:val="0"/>
        <w:jc w:val="both"/>
        <w:rPr>
          <w:rFonts w:ascii="Arial" w:hAnsi="Arial" w:cs="Arial"/>
        </w:rPr>
      </w:pPr>
      <w:r w:rsidRPr="00257414">
        <w:rPr>
          <w:rFonts w:ascii="Arial" w:hAnsi="Arial" w:cs="Arial"/>
        </w:rPr>
        <w:t xml:space="preserve">Furthering education can include but is not limited to; completing high school or equivalency (GED), trade school, Community or Junior College, four-year College, technical schools, ESL or basic education classes, apprenticeship programs, certificate programs, clerical school and even independent study, if the family member must access on-line educational programs out of the home. </w:t>
      </w:r>
    </w:p>
    <w:p w14:paraId="145ED84D" w14:textId="77777777" w:rsidR="008D3A28" w:rsidRPr="00257414" w:rsidRDefault="008D3A28" w:rsidP="008D3A28">
      <w:pPr>
        <w:pStyle w:val="ListParagraph"/>
        <w:spacing w:before="120" w:after="120"/>
        <w:ind w:left="1080"/>
        <w:contextualSpacing w:val="0"/>
        <w:jc w:val="both"/>
        <w:rPr>
          <w:rFonts w:ascii="Arial" w:hAnsi="Arial" w:cs="Arial"/>
        </w:rPr>
      </w:pPr>
      <w:r w:rsidRPr="00257414">
        <w:rPr>
          <w:rFonts w:ascii="Arial" w:hAnsi="Arial" w:cs="Arial"/>
        </w:rPr>
        <w:t xml:space="preserve">The family member must provide and the PHA verifies information on the type of educational program, the number of units or hours of participation, the name of the educational institution or training facility. </w:t>
      </w:r>
    </w:p>
    <w:p w14:paraId="159CAE7C" w14:textId="77777777" w:rsidR="008D3A28" w:rsidRPr="00257414" w:rsidRDefault="008D3A28" w:rsidP="008D3A28">
      <w:pPr>
        <w:pStyle w:val="ListParagraph"/>
        <w:numPr>
          <w:ilvl w:val="0"/>
          <w:numId w:val="10"/>
        </w:numPr>
        <w:spacing w:before="120" w:after="120" w:line="240" w:lineRule="auto"/>
        <w:ind w:left="1080"/>
        <w:contextualSpacing w:val="0"/>
        <w:jc w:val="both"/>
        <w:rPr>
          <w:rFonts w:ascii="Arial" w:hAnsi="Arial" w:cs="Arial"/>
        </w:rPr>
      </w:pPr>
      <w:r w:rsidRPr="00257414">
        <w:rPr>
          <w:rFonts w:ascii="Arial" w:hAnsi="Arial" w:cs="Arial"/>
          <w:u w:val="single"/>
        </w:rPr>
        <w:t>Childcare to seek employment</w:t>
      </w:r>
      <w:r w:rsidRPr="00257414">
        <w:rPr>
          <w:rFonts w:ascii="Arial" w:hAnsi="Arial" w:cs="Arial"/>
        </w:rPr>
        <w:t>: The deduction for childcare to seek employment must not exceed the Annual Adjusted Income of the family member seeking employment. The deduction does not include transportation costs, or other expenses incurred, and are limited to one year per individual.</w:t>
      </w:r>
    </w:p>
    <w:p w14:paraId="36DE7A7A" w14:textId="77777777" w:rsidR="008D3A28" w:rsidRPr="00257414" w:rsidRDefault="008D3A28" w:rsidP="008D3A28">
      <w:pPr>
        <w:spacing w:before="120" w:after="120" w:line="240" w:lineRule="auto"/>
        <w:ind w:left="1080"/>
        <w:rPr>
          <w:sz w:val="22"/>
        </w:rPr>
      </w:pPr>
      <w:r w:rsidRPr="00257414">
        <w:rPr>
          <w:sz w:val="22"/>
        </w:rPr>
        <w:t>To qualify for childcare deductions under the provision of actively seeking employment, the family member may be a participant in an official job search program or may simply demonstrate independent job search activities. In either case, in order to verify the time spent in seeking employment, the PHA will require the family to maintain a log that reflects the following:</w:t>
      </w:r>
    </w:p>
    <w:p w14:paraId="100D7357" w14:textId="77777777" w:rsidR="008D3A28" w:rsidRPr="00257414" w:rsidRDefault="008D3A28" w:rsidP="008D3A28">
      <w:pPr>
        <w:pStyle w:val="ListParagraph"/>
        <w:numPr>
          <w:ilvl w:val="0"/>
          <w:numId w:val="7"/>
        </w:numPr>
        <w:spacing w:before="120" w:after="120" w:line="240" w:lineRule="auto"/>
        <w:contextualSpacing w:val="0"/>
        <w:jc w:val="both"/>
        <w:rPr>
          <w:rFonts w:ascii="Arial" w:hAnsi="Arial" w:cs="Arial"/>
        </w:rPr>
      </w:pPr>
      <w:r w:rsidRPr="00257414">
        <w:rPr>
          <w:rFonts w:ascii="Arial" w:hAnsi="Arial" w:cs="Arial"/>
        </w:rPr>
        <w:t>The date and time of departure from home (including time needed to drop off children for childcare, if provided outside the home);</w:t>
      </w:r>
    </w:p>
    <w:p w14:paraId="6F0E7BFD" w14:textId="77777777" w:rsidR="008D3A28" w:rsidRPr="00257414" w:rsidRDefault="008D3A28" w:rsidP="008D3A28">
      <w:pPr>
        <w:pStyle w:val="ListParagraph"/>
        <w:numPr>
          <w:ilvl w:val="0"/>
          <w:numId w:val="7"/>
        </w:numPr>
        <w:spacing w:before="120" w:after="120" w:line="240" w:lineRule="auto"/>
        <w:contextualSpacing w:val="0"/>
        <w:jc w:val="both"/>
        <w:rPr>
          <w:rFonts w:ascii="Arial" w:hAnsi="Arial" w:cs="Arial"/>
        </w:rPr>
      </w:pPr>
      <w:r w:rsidRPr="00257414">
        <w:rPr>
          <w:rFonts w:ascii="Arial" w:hAnsi="Arial" w:cs="Arial"/>
        </w:rPr>
        <w:t>The name and location of the prospective employer, unemployment office or employment agency;</w:t>
      </w:r>
    </w:p>
    <w:p w14:paraId="19B77945" w14:textId="77777777" w:rsidR="008D3A28" w:rsidRPr="00257414" w:rsidRDefault="008D3A28" w:rsidP="008D3A28">
      <w:pPr>
        <w:pStyle w:val="ListParagraph"/>
        <w:numPr>
          <w:ilvl w:val="0"/>
          <w:numId w:val="7"/>
        </w:numPr>
        <w:spacing w:before="120" w:after="120" w:line="240" w:lineRule="auto"/>
        <w:contextualSpacing w:val="0"/>
        <w:jc w:val="both"/>
        <w:rPr>
          <w:rFonts w:ascii="Arial" w:hAnsi="Arial" w:cs="Arial"/>
        </w:rPr>
      </w:pPr>
      <w:r w:rsidRPr="00257414">
        <w:rPr>
          <w:rFonts w:ascii="Arial" w:hAnsi="Arial" w:cs="Arial"/>
        </w:rPr>
        <w:t>The name of the person(s) contacted and telephone number;</w:t>
      </w:r>
    </w:p>
    <w:p w14:paraId="2EB41652" w14:textId="77777777" w:rsidR="008D3A28" w:rsidRPr="00257414" w:rsidRDefault="008D3A28" w:rsidP="008D3A28">
      <w:pPr>
        <w:pStyle w:val="ListParagraph"/>
        <w:numPr>
          <w:ilvl w:val="0"/>
          <w:numId w:val="7"/>
        </w:numPr>
        <w:spacing w:before="120" w:after="120" w:line="240" w:lineRule="auto"/>
        <w:contextualSpacing w:val="0"/>
        <w:jc w:val="both"/>
        <w:rPr>
          <w:rFonts w:ascii="Arial" w:hAnsi="Arial" w:cs="Arial"/>
        </w:rPr>
      </w:pPr>
      <w:r w:rsidRPr="00257414">
        <w:rPr>
          <w:rFonts w:ascii="Arial" w:hAnsi="Arial" w:cs="Arial"/>
        </w:rPr>
        <w:t>The length of time for completion of the application, the interview, testing or other job search activity;</w:t>
      </w:r>
    </w:p>
    <w:p w14:paraId="4DC921DA" w14:textId="77777777" w:rsidR="008D3A28" w:rsidRPr="00257414" w:rsidRDefault="008D3A28" w:rsidP="008D3A28">
      <w:pPr>
        <w:pStyle w:val="ListParagraph"/>
        <w:numPr>
          <w:ilvl w:val="0"/>
          <w:numId w:val="7"/>
        </w:numPr>
        <w:spacing w:before="120" w:after="120" w:line="240" w:lineRule="auto"/>
        <w:contextualSpacing w:val="0"/>
        <w:jc w:val="both"/>
        <w:rPr>
          <w:rFonts w:ascii="Arial" w:hAnsi="Arial" w:cs="Arial"/>
        </w:rPr>
      </w:pPr>
      <w:r w:rsidRPr="00257414">
        <w:rPr>
          <w:rFonts w:ascii="Arial" w:hAnsi="Arial" w:cs="Arial"/>
        </w:rPr>
        <w:t>The time the children are picked up and the time arrived at home;</w:t>
      </w:r>
    </w:p>
    <w:p w14:paraId="38248EC6" w14:textId="77777777" w:rsidR="008D3A28" w:rsidRPr="00257414" w:rsidRDefault="008D3A28" w:rsidP="008D3A28">
      <w:pPr>
        <w:pStyle w:val="ListParagraph"/>
        <w:numPr>
          <w:ilvl w:val="0"/>
          <w:numId w:val="7"/>
        </w:numPr>
        <w:spacing w:before="120" w:after="120" w:line="240" w:lineRule="auto"/>
        <w:contextualSpacing w:val="0"/>
        <w:jc w:val="both"/>
        <w:rPr>
          <w:rFonts w:ascii="Arial" w:hAnsi="Arial" w:cs="Arial"/>
        </w:rPr>
      </w:pPr>
      <w:r w:rsidRPr="00257414">
        <w:rPr>
          <w:rFonts w:ascii="Arial" w:hAnsi="Arial" w:cs="Arial"/>
        </w:rPr>
        <w:lastRenderedPageBreak/>
        <w:t>The name, address, telephone number and social security number of the childcare provider; and</w:t>
      </w:r>
    </w:p>
    <w:p w14:paraId="6D860EF4" w14:textId="77777777" w:rsidR="008D3A28" w:rsidRPr="00257414" w:rsidRDefault="008D3A28" w:rsidP="008D3A28">
      <w:pPr>
        <w:pStyle w:val="ListParagraph"/>
        <w:numPr>
          <w:ilvl w:val="0"/>
          <w:numId w:val="7"/>
        </w:numPr>
        <w:spacing w:before="120" w:after="120" w:line="240" w:lineRule="auto"/>
        <w:contextualSpacing w:val="0"/>
        <w:jc w:val="both"/>
        <w:rPr>
          <w:rFonts w:ascii="Arial" w:hAnsi="Arial" w:cs="Arial"/>
        </w:rPr>
      </w:pPr>
      <w:r w:rsidRPr="00257414">
        <w:rPr>
          <w:rFonts w:ascii="Arial" w:hAnsi="Arial" w:cs="Arial"/>
        </w:rPr>
        <w:t>The total amount paid for the childcare.</w:t>
      </w:r>
    </w:p>
    <w:p w14:paraId="4AF89C5A" w14:textId="77777777" w:rsidR="008D3A28" w:rsidRPr="00257414" w:rsidRDefault="008D3A28" w:rsidP="008D3A28">
      <w:pPr>
        <w:pStyle w:val="ListParagraph"/>
        <w:spacing w:before="120" w:after="120"/>
        <w:ind w:left="1080"/>
        <w:jc w:val="both"/>
        <w:rPr>
          <w:rFonts w:ascii="Arial" w:hAnsi="Arial" w:cs="Arial"/>
        </w:rPr>
      </w:pPr>
      <w:r w:rsidRPr="00257414">
        <w:rPr>
          <w:rFonts w:ascii="Arial" w:hAnsi="Arial" w:cs="Arial"/>
        </w:rPr>
        <w:t xml:space="preserve">If multiple applications are placed or interviews are held consecutively or on the same day, the above information should be provided for each prospective employer or agency. The PHA will use this information to verify the contacts and the eligibility of childcare expenses. </w:t>
      </w:r>
    </w:p>
    <w:p w14:paraId="3E931052" w14:textId="77777777" w:rsidR="008D3A28" w:rsidRPr="009142CB" w:rsidRDefault="008D3A28" w:rsidP="008D3A28">
      <w:pPr>
        <w:pStyle w:val="ListParagraph"/>
        <w:spacing w:before="120" w:after="120"/>
        <w:ind w:left="1080"/>
        <w:jc w:val="both"/>
        <w:rPr>
          <w:rFonts w:ascii="Arial" w:hAnsi="Arial" w:cs="Arial"/>
          <w:highlight w:val="cyan"/>
        </w:rPr>
      </w:pPr>
    </w:p>
    <w:p w14:paraId="2AE5FBA6" w14:textId="77777777" w:rsidR="008D3A28" w:rsidRPr="00257414" w:rsidRDefault="008D3A28" w:rsidP="008D3A28">
      <w:pPr>
        <w:pStyle w:val="ListParagraph"/>
        <w:spacing w:before="120" w:after="120"/>
        <w:ind w:left="1080"/>
        <w:jc w:val="both"/>
        <w:rPr>
          <w:rFonts w:ascii="Arial" w:hAnsi="Arial" w:cs="Arial"/>
        </w:rPr>
      </w:pPr>
      <w:r w:rsidRPr="00257414">
        <w:rPr>
          <w:rFonts w:ascii="Arial" w:hAnsi="Arial" w:cs="Arial"/>
        </w:rPr>
        <w:t>Since job search activities may be irregular and not easily anticipated, the PHA may attempt a limited inclusion at the annual certification and conduct an interim examination after some actual expenditures have been incurred. In many instances, job search periods will be of limited duration, but in some cases the job search period may be extended, especially if the type of employment sought is limited in availability, employment opportunities of any kind are scarce or the job skills needed are unusual.</w:t>
      </w:r>
    </w:p>
    <w:p w14:paraId="53F3CB52" w14:textId="77777777" w:rsidR="008D3A28" w:rsidRPr="00257414" w:rsidRDefault="008D3A28" w:rsidP="008D3A28">
      <w:pPr>
        <w:pStyle w:val="ListParagraph"/>
        <w:spacing w:before="120" w:after="120"/>
        <w:ind w:left="1440"/>
        <w:jc w:val="both"/>
        <w:rPr>
          <w:rFonts w:ascii="Arial" w:hAnsi="Arial" w:cs="Arial"/>
        </w:rPr>
      </w:pPr>
    </w:p>
    <w:p w14:paraId="4ACBF596" w14:textId="77777777" w:rsidR="008D3A28" w:rsidRPr="00257414" w:rsidRDefault="008D3A28" w:rsidP="008D3A28">
      <w:pPr>
        <w:pStyle w:val="ListParagraph"/>
        <w:spacing w:before="120" w:after="120"/>
        <w:ind w:left="1080"/>
        <w:jc w:val="both"/>
        <w:rPr>
          <w:rFonts w:ascii="Arial" w:hAnsi="Arial" w:cs="Arial"/>
        </w:rPr>
      </w:pPr>
      <w:r w:rsidRPr="00257414">
        <w:rPr>
          <w:rFonts w:ascii="Arial" w:hAnsi="Arial" w:cs="Arial"/>
        </w:rPr>
        <w:t>If the family has school age children who require care only before and/or after school hours, the PHA will consider payment for before and/or after school activities to be a reasonable expense in lieu of individual childcare.</w:t>
      </w:r>
    </w:p>
    <w:p w14:paraId="0D994B72" w14:textId="77777777" w:rsidR="008D3A28" w:rsidRPr="00257414" w:rsidRDefault="008D3A28" w:rsidP="008D3A28">
      <w:pPr>
        <w:pStyle w:val="ListParagraph"/>
        <w:spacing w:before="120" w:after="120"/>
        <w:ind w:left="1080"/>
        <w:jc w:val="both"/>
        <w:rPr>
          <w:rFonts w:ascii="Arial" w:hAnsi="Arial" w:cs="Arial"/>
        </w:rPr>
      </w:pPr>
    </w:p>
    <w:p w14:paraId="4CF0009F" w14:textId="77777777" w:rsidR="008D3A28" w:rsidRPr="00257414" w:rsidRDefault="008D3A28" w:rsidP="008D3A28">
      <w:pPr>
        <w:pStyle w:val="ListParagraph"/>
        <w:spacing w:before="120" w:after="120"/>
        <w:ind w:left="1080"/>
        <w:jc w:val="both"/>
        <w:rPr>
          <w:rFonts w:ascii="Arial" w:hAnsi="Arial" w:cs="Arial"/>
        </w:rPr>
      </w:pPr>
      <w:r w:rsidRPr="00257414">
        <w:rPr>
          <w:rFonts w:ascii="Arial" w:hAnsi="Arial" w:cs="Arial"/>
        </w:rPr>
        <w:t>The PHA will allow childcare expense coverage to include pick-up and drop-off of children at the provider’s location. The PHA will also evaluate expenses which may exceed the norm if childcare must be provided evenings, nights or weekends for either educational or employment purposes.</w:t>
      </w:r>
    </w:p>
    <w:p w14:paraId="2E54B40C" w14:textId="77777777" w:rsidR="008D3A28" w:rsidRPr="00257414" w:rsidRDefault="008D3A28" w:rsidP="008D3A28">
      <w:pPr>
        <w:pStyle w:val="ListParagraph"/>
        <w:spacing w:before="120" w:after="120"/>
        <w:ind w:left="1080"/>
        <w:jc w:val="both"/>
        <w:rPr>
          <w:rFonts w:ascii="Arial" w:hAnsi="Arial" w:cs="Arial"/>
        </w:rPr>
      </w:pPr>
    </w:p>
    <w:p w14:paraId="028BF380" w14:textId="77777777" w:rsidR="008D3A28" w:rsidRPr="00257414" w:rsidRDefault="008D3A28" w:rsidP="008D3A28">
      <w:pPr>
        <w:pStyle w:val="ListParagraph"/>
        <w:spacing w:before="120" w:after="120"/>
        <w:ind w:left="1080"/>
        <w:jc w:val="both"/>
        <w:rPr>
          <w:rFonts w:ascii="Arial" w:hAnsi="Arial" w:cs="Arial"/>
        </w:rPr>
      </w:pPr>
      <w:r w:rsidRPr="00257414">
        <w:rPr>
          <w:rFonts w:ascii="Arial" w:hAnsi="Arial" w:cs="Arial"/>
        </w:rPr>
        <w:t>The PHA will review the work hours or educational hours to assure that the combined employment or education hours plus pick-up/drop-off times are within a reasonable timeframe (generally determined to be no more than one hour before or after scheduled work hours or class times). Exceptions may be made for overtime, special seminars or testing, providing the PHA can verify the extended times.</w:t>
      </w:r>
    </w:p>
    <w:p w14:paraId="4E091F62" w14:textId="77777777" w:rsidR="008D3A28" w:rsidRPr="00257414" w:rsidRDefault="008D3A28" w:rsidP="008D3A28">
      <w:pPr>
        <w:pStyle w:val="ListParagraph"/>
        <w:spacing w:before="120" w:after="120"/>
        <w:ind w:left="1080"/>
        <w:jc w:val="both"/>
        <w:rPr>
          <w:rFonts w:ascii="Arial" w:hAnsi="Arial" w:cs="Arial"/>
        </w:rPr>
      </w:pPr>
    </w:p>
    <w:p w14:paraId="4F05E10C" w14:textId="77777777" w:rsidR="008D3A28" w:rsidRPr="00257414" w:rsidRDefault="008D3A28" w:rsidP="008D3A28">
      <w:pPr>
        <w:pStyle w:val="ListParagraph"/>
        <w:spacing w:before="120" w:after="120"/>
        <w:ind w:left="1080"/>
        <w:jc w:val="both"/>
        <w:rPr>
          <w:rFonts w:ascii="Arial" w:hAnsi="Arial" w:cs="Arial"/>
        </w:rPr>
      </w:pPr>
      <w:r w:rsidRPr="00257414">
        <w:rPr>
          <w:rFonts w:ascii="Arial" w:hAnsi="Arial" w:cs="Arial"/>
        </w:rPr>
        <w:t>Childcare expenses may be divided between two households in cases of split custody. If only one custodian is an assisted family, the cost of childcare will be pro-rated based on the percentage paid by each custodial parent. The cap on eligibility for childcare expenses allowed the assisted family would still be based on the earned income limitation.</w:t>
      </w:r>
    </w:p>
    <w:p w14:paraId="2F97702A" w14:textId="77777777" w:rsidR="008D3A28" w:rsidRPr="00257414" w:rsidRDefault="008D3A28" w:rsidP="008D3A28">
      <w:pPr>
        <w:pStyle w:val="ListParagraph"/>
        <w:spacing w:before="120" w:after="120"/>
        <w:ind w:left="1440"/>
        <w:jc w:val="both"/>
        <w:rPr>
          <w:rFonts w:ascii="Arial" w:hAnsi="Arial" w:cs="Arial"/>
        </w:rPr>
      </w:pPr>
    </w:p>
    <w:p w14:paraId="5FB6B6D3" w14:textId="77777777" w:rsidR="008D3A28" w:rsidRPr="00257414" w:rsidRDefault="008D3A28" w:rsidP="008D3A28">
      <w:pPr>
        <w:pStyle w:val="ListParagraph"/>
        <w:spacing w:before="120" w:after="120"/>
        <w:ind w:left="1080"/>
        <w:jc w:val="both"/>
        <w:rPr>
          <w:rFonts w:ascii="Arial" w:hAnsi="Arial" w:cs="Arial"/>
        </w:rPr>
      </w:pPr>
      <w:r w:rsidRPr="00257414">
        <w:rPr>
          <w:rFonts w:ascii="Arial" w:hAnsi="Arial" w:cs="Arial"/>
        </w:rPr>
        <w:t xml:space="preserve">At annual certification, the PHA will determine the total anticipated childcare expense for the employed family members (including increases for care need </w:t>
      </w:r>
      <w:r w:rsidRPr="00257414">
        <w:rPr>
          <w:rFonts w:ascii="Arial" w:hAnsi="Arial" w:cs="Arial"/>
        </w:rPr>
        <w:lastRenderedPageBreak/>
        <w:t>during school breaks and summer vacations for school age children) and average the amount over twelve (12) months. Should there be a significant variation from the estimated amount the family may request an interim certification adjustment.</w:t>
      </w:r>
    </w:p>
    <w:p w14:paraId="7F90A5FF" w14:textId="77777777" w:rsidR="008D3A28" w:rsidRPr="00257414" w:rsidRDefault="008D3A28" w:rsidP="008D3A28">
      <w:pPr>
        <w:pStyle w:val="ListParagraph"/>
        <w:spacing w:before="120" w:after="120"/>
        <w:ind w:left="1080"/>
        <w:jc w:val="both"/>
        <w:rPr>
          <w:rFonts w:ascii="Arial" w:hAnsi="Arial" w:cs="Arial"/>
        </w:rPr>
      </w:pPr>
    </w:p>
    <w:p w14:paraId="6B3D36AC" w14:textId="77777777" w:rsidR="008D3A28" w:rsidRDefault="008D3A28" w:rsidP="008D3A28">
      <w:pPr>
        <w:pStyle w:val="ListParagraph"/>
        <w:spacing w:before="120" w:after="120"/>
        <w:ind w:left="1080"/>
        <w:jc w:val="both"/>
        <w:rPr>
          <w:rFonts w:ascii="Arial" w:hAnsi="Arial" w:cs="Arial"/>
        </w:rPr>
      </w:pPr>
      <w:r w:rsidRPr="00257414">
        <w:rPr>
          <w:rFonts w:ascii="Arial" w:hAnsi="Arial" w:cs="Arial"/>
        </w:rPr>
        <w:t>The deduction for childcare is not given if an agency or person outside the household reimburses the expenses.</w:t>
      </w:r>
    </w:p>
    <w:p w14:paraId="26675B3F" w14:textId="77777777" w:rsidR="008D3A28" w:rsidRDefault="008D3A28" w:rsidP="008D3A28">
      <w:pPr>
        <w:pStyle w:val="ListParagraph"/>
        <w:spacing w:before="120" w:after="120"/>
        <w:ind w:left="1080"/>
        <w:jc w:val="both"/>
        <w:rPr>
          <w:rFonts w:ascii="Arial" w:hAnsi="Arial" w:cs="Arial"/>
        </w:rPr>
      </w:pPr>
    </w:p>
    <w:p w14:paraId="662455FA" w14:textId="77777777" w:rsidR="008D3A28" w:rsidRPr="00F1476E" w:rsidRDefault="008D3A28" w:rsidP="008D3A28">
      <w:pPr>
        <w:pStyle w:val="ListParagraph"/>
        <w:numPr>
          <w:ilvl w:val="0"/>
          <w:numId w:val="34"/>
        </w:numPr>
        <w:spacing w:before="120" w:after="120" w:line="240" w:lineRule="auto"/>
        <w:contextualSpacing w:val="0"/>
        <w:jc w:val="both"/>
        <w:rPr>
          <w:rFonts w:ascii="Arial" w:hAnsi="Arial" w:cs="Arial"/>
          <w:highlight w:val="cyan"/>
        </w:rPr>
      </w:pPr>
      <w:r w:rsidRPr="00F1476E">
        <w:rPr>
          <w:rFonts w:ascii="Arial" w:hAnsi="Arial" w:cs="Arial"/>
          <w:highlight w:val="cyan"/>
        </w:rPr>
        <w:t>Exemption to Continue Childcare Deduction</w:t>
      </w:r>
    </w:p>
    <w:p w14:paraId="1B034CB6" w14:textId="77777777" w:rsidR="008D3A28" w:rsidRPr="00F1476E" w:rsidRDefault="008D3A28" w:rsidP="008D3A28">
      <w:pPr>
        <w:pStyle w:val="ListParagraph"/>
        <w:spacing w:before="120" w:after="120"/>
        <w:contextualSpacing w:val="0"/>
        <w:jc w:val="both"/>
        <w:rPr>
          <w:rFonts w:ascii="Arial" w:hAnsi="Arial" w:cs="Arial"/>
          <w:highlight w:val="cyan"/>
        </w:rPr>
      </w:pPr>
      <w:r w:rsidRPr="00F1476E">
        <w:rPr>
          <w:rFonts w:ascii="Arial" w:hAnsi="Arial" w:cs="Arial"/>
          <w:highlight w:val="cyan"/>
        </w:rPr>
        <w:t xml:space="preserve">A family whose eligibility for the child care expense deduction is ending may request a financial hardship exemption to continue the child care expense deduction. It is the policy of the PHA to extend the child care expense deduction for additional 90-day periods if the family demonstrates that they are unable to pay their rent because of loss of the child care expense deduction, and the child care expense is still necessary even though the family member is no longer employed, looking for work, or furthering his or her education. </w:t>
      </w:r>
    </w:p>
    <w:p w14:paraId="68A2A361" w14:textId="77777777" w:rsidR="008D3A28" w:rsidRPr="00F1476E" w:rsidRDefault="008D3A28" w:rsidP="008D3A28">
      <w:pPr>
        <w:pStyle w:val="ListParagraph"/>
        <w:numPr>
          <w:ilvl w:val="1"/>
          <w:numId w:val="32"/>
        </w:numPr>
        <w:spacing w:before="120" w:after="120" w:line="240" w:lineRule="auto"/>
        <w:contextualSpacing w:val="0"/>
        <w:jc w:val="both"/>
        <w:rPr>
          <w:rFonts w:ascii="Arial" w:hAnsi="Arial" w:cs="Arial"/>
          <w:highlight w:val="cyan"/>
        </w:rPr>
      </w:pPr>
      <w:r w:rsidRPr="00F1476E">
        <w:rPr>
          <w:rFonts w:ascii="Arial" w:hAnsi="Arial" w:cs="Arial"/>
          <w:highlight w:val="cyan"/>
        </w:rPr>
        <w:t xml:space="preserve">The PHA may extend the hardship exemption for additional 90-day periods based on family circumstances. </w:t>
      </w:r>
    </w:p>
    <w:p w14:paraId="4262A218" w14:textId="77777777" w:rsidR="008D3A28" w:rsidRPr="00F1476E" w:rsidRDefault="008D3A28" w:rsidP="008D3A28">
      <w:pPr>
        <w:pStyle w:val="ListParagraph"/>
        <w:numPr>
          <w:ilvl w:val="1"/>
          <w:numId w:val="32"/>
        </w:numPr>
        <w:spacing w:before="120" w:after="120" w:line="240" w:lineRule="auto"/>
        <w:contextualSpacing w:val="0"/>
        <w:jc w:val="both"/>
        <w:rPr>
          <w:rFonts w:ascii="Arial" w:hAnsi="Arial" w:cs="Arial"/>
          <w:highlight w:val="cyan"/>
        </w:rPr>
      </w:pPr>
      <w:r w:rsidRPr="00F1476E">
        <w:rPr>
          <w:rFonts w:ascii="Arial" w:hAnsi="Arial" w:cs="Arial"/>
          <w:highlight w:val="cyan"/>
        </w:rPr>
        <w:t xml:space="preserve">The PHA may terminate the hardship exemption if it is determined that the family no longer needs the exemption. </w:t>
      </w:r>
    </w:p>
    <w:p w14:paraId="5CF15519" w14:textId="77777777" w:rsidR="008D3A28" w:rsidRPr="00F1476E" w:rsidRDefault="008D3A28" w:rsidP="008D3A28">
      <w:pPr>
        <w:pStyle w:val="ListParagraph"/>
        <w:numPr>
          <w:ilvl w:val="1"/>
          <w:numId w:val="32"/>
        </w:numPr>
        <w:spacing w:before="120" w:after="120" w:line="240" w:lineRule="auto"/>
        <w:contextualSpacing w:val="0"/>
        <w:jc w:val="both"/>
        <w:rPr>
          <w:rFonts w:ascii="Arial" w:hAnsi="Arial" w:cs="Arial"/>
          <w:highlight w:val="cyan"/>
        </w:rPr>
      </w:pPr>
      <w:r w:rsidRPr="00F1476E">
        <w:rPr>
          <w:rFonts w:ascii="Arial" w:hAnsi="Arial" w:cs="Arial"/>
          <w:highlight w:val="cyan"/>
        </w:rPr>
        <w:t>The child care deduction may continue to be necessary when the family has a hardship so that they continue to need child care.</w:t>
      </w:r>
    </w:p>
    <w:p w14:paraId="315A8CE1" w14:textId="77777777" w:rsidR="008D3A28" w:rsidRPr="00F1476E" w:rsidRDefault="008D3A28" w:rsidP="008D3A28">
      <w:pPr>
        <w:pStyle w:val="ListParagraph"/>
        <w:spacing w:before="120" w:after="120"/>
        <w:contextualSpacing w:val="0"/>
        <w:jc w:val="both"/>
        <w:rPr>
          <w:rFonts w:ascii="Arial" w:hAnsi="Arial" w:cs="Arial"/>
          <w:highlight w:val="cyan"/>
        </w:rPr>
      </w:pPr>
      <w:r w:rsidRPr="00F1476E">
        <w:rPr>
          <w:rFonts w:ascii="Arial" w:hAnsi="Arial" w:cs="Arial"/>
          <w:highlight w:val="cyan"/>
        </w:rPr>
        <w:t xml:space="preserve">Families must report if the circumstances that made the family eligible for the hardship exemption are no longer applicable. </w:t>
      </w:r>
    </w:p>
    <w:p w14:paraId="79DB63AF" w14:textId="77777777" w:rsidR="008D3A28" w:rsidRPr="00F1476E" w:rsidRDefault="008D3A28" w:rsidP="008D3A28">
      <w:pPr>
        <w:pStyle w:val="ListParagraph"/>
        <w:spacing w:before="120" w:after="120"/>
        <w:contextualSpacing w:val="0"/>
        <w:jc w:val="both"/>
        <w:rPr>
          <w:rFonts w:ascii="Arial" w:hAnsi="Arial" w:cs="Arial"/>
          <w:highlight w:val="cyan"/>
        </w:rPr>
      </w:pPr>
      <w:r w:rsidRPr="00F1476E">
        <w:rPr>
          <w:rFonts w:ascii="Arial" w:hAnsi="Arial" w:cs="Arial"/>
          <w:highlight w:val="cyan"/>
        </w:rPr>
        <w:t>If the family reports the change in circumstances in a timely manner (within 10 days) the PHA will provide the family with 30 days advance notice of any rent increase, and such rent increase will be effective the first day of the month beginning after the end of that 30 day notice period.</w:t>
      </w:r>
    </w:p>
    <w:p w14:paraId="708C2981" w14:textId="77777777" w:rsidR="008D3A28" w:rsidRDefault="008D3A28" w:rsidP="008D3A28">
      <w:pPr>
        <w:pStyle w:val="ListParagraph"/>
        <w:spacing w:before="120" w:after="120"/>
        <w:contextualSpacing w:val="0"/>
        <w:jc w:val="both"/>
        <w:rPr>
          <w:rFonts w:ascii="Arial" w:hAnsi="Arial" w:cs="Arial"/>
          <w:highlight w:val="cyan"/>
        </w:rPr>
      </w:pPr>
      <w:r w:rsidRPr="00F1476E">
        <w:rPr>
          <w:rFonts w:ascii="Arial" w:hAnsi="Arial" w:cs="Arial"/>
          <w:highlight w:val="cyan"/>
        </w:rPr>
        <w:t xml:space="preserve">If the family does not report the change in a timely manner, the adjustment will be made retroactive to the date it would have been effective had the information been provided on a timely basis. The family will be responsible for any underpaid rent and may be offered a repayment agreement. </w:t>
      </w:r>
    </w:p>
    <w:p w14:paraId="4C2140A9" w14:textId="77777777" w:rsidR="008D3A28" w:rsidRPr="00586615" w:rsidRDefault="008D3A28" w:rsidP="008D3A28">
      <w:pPr>
        <w:pStyle w:val="ListParagraph"/>
        <w:spacing w:before="120" w:after="120"/>
        <w:rPr>
          <w:rFonts w:ascii="Arial" w:hAnsi="Arial" w:cs="Arial"/>
          <w:highlight w:val="cyan"/>
        </w:rPr>
      </w:pPr>
      <w:r w:rsidRPr="00586615">
        <w:rPr>
          <w:rFonts w:ascii="Arial" w:hAnsi="Arial" w:cs="Arial"/>
          <w:highlight w:val="cyan"/>
        </w:rPr>
        <w:t>Determination of Family’s Inability to Pay Rent</w:t>
      </w:r>
    </w:p>
    <w:p w14:paraId="32BA648B" w14:textId="77777777" w:rsidR="008D3A28" w:rsidRPr="00586615" w:rsidRDefault="008D3A28" w:rsidP="008D3A28">
      <w:pPr>
        <w:pStyle w:val="ListParagraph"/>
        <w:spacing w:before="120" w:after="120"/>
        <w:rPr>
          <w:rFonts w:ascii="Arial" w:hAnsi="Arial" w:cs="Arial"/>
          <w:highlight w:val="cyan"/>
        </w:rPr>
      </w:pPr>
    </w:p>
    <w:p w14:paraId="33AFF779" w14:textId="77777777" w:rsidR="008D3A28" w:rsidRPr="00586615" w:rsidRDefault="008D3A28" w:rsidP="008D3A28">
      <w:pPr>
        <w:pStyle w:val="ListParagraph"/>
        <w:spacing w:before="120" w:after="120"/>
        <w:rPr>
          <w:rFonts w:ascii="Arial" w:hAnsi="Arial" w:cs="Arial"/>
          <w:highlight w:val="cyan"/>
        </w:rPr>
      </w:pPr>
      <w:r w:rsidRPr="00586615">
        <w:rPr>
          <w:rFonts w:ascii="Arial" w:hAnsi="Arial" w:cs="Arial"/>
          <w:highlight w:val="cyan"/>
        </w:rPr>
        <w:t xml:space="preserve">It is the policy of the PHA to offer general hardship relief for </w:t>
      </w:r>
      <w:r>
        <w:rPr>
          <w:rFonts w:ascii="Arial" w:hAnsi="Arial" w:cs="Arial"/>
          <w:highlight w:val="cyan"/>
        </w:rPr>
        <w:t xml:space="preserve">the </w:t>
      </w:r>
      <w:r w:rsidRPr="00586615">
        <w:rPr>
          <w:rFonts w:ascii="Arial" w:hAnsi="Arial" w:cs="Arial"/>
          <w:highlight w:val="cyan"/>
        </w:rPr>
        <w:t xml:space="preserve">child care deduction. Hardship includes the following situations: </w:t>
      </w:r>
    </w:p>
    <w:p w14:paraId="00B5A1AC" w14:textId="77777777" w:rsidR="008D3A28" w:rsidRPr="00586615" w:rsidRDefault="008D3A28" w:rsidP="008D3A28">
      <w:pPr>
        <w:pStyle w:val="ListParagraph"/>
        <w:spacing w:before="120" w:after="120"/>
        <w:rPr>
          <w:rFonts w:ascii="Arial" w:hAnsi="Arial" w:cs="Arial"/>
          <w:highlight w:val="cyan"/>
        </w:rPr>
      </w:pPr>
    </w:p>
    <w:p w14:paraId="5307E640" w14:textId="77777777" w:rsidR="008D3A28" w:rsidRPr="00586615" w:rsidRDefault="008D3A28" w:rsidP="008D3A28">
      <w:pPr>
        <w:pStyle w:val="ListParagraph"/>
        <w:spacing w:before="120" w:after="120"/>
        <w:rPr>
          <w:rFonts w:ascii="Arial" w:hAnsi="Arial" w:cs="Arial"/>
          <w:highlight w:val="cyan"/>
        </w:rPr>
      </w:pPr>
      <w:r w:rsidRPr="00586615">
        <w:rPr>
          <w:rFonts w:ascii="Arial" w:hAnsi="Arial" w:cs="Arial"/>
          <w:highlight w:val="cyan"/>
        </w:rPr>
        <w:t xml:space="preserve">Child care </w:t>
      </w:r>
    </w:p>
    <w:p w14:paraId="711909E1" w14:textId="77777777" w:rsidR="008D3A28" w:rsidRPr="00586615" w:rsidRDefault="008D3A28" w:rsidP="008D3A28">
      <w:pPr>
        <w:pStyle w:val="ListParagraph"/>
        <w:spacing w:before="120" w:after="120"/>
        <w:ind w:left="1530" w:hanging="270"/>
        <w:rPr>
          <w:rFonts w:ascii="Arial" w:hAnsi="Arial" w:cs="Arial"/>
          <w:highlight w:val="cyan"/>
        </w:rPr>
      </w:pPr>
      <w:r w:rsidRPr="00586615">
        <w:rPr>
          <w:rFonts w:ascii="Arial" w:hAnsi="Arial" w:cs="Arial"/>
          <w:highlight w:val="cyan"/>
        </w:rPr>
        <w:lastRenderedPageBreak/>
        <w:t>1)</w:t>
      </w:r>
      <w:r w:rsidRPr="00586615">
        <w:rPr>
          <w:rFonts w:ascii="Arial" w:hAnsi="Arial" w:cs="Arial"/>
          <w:highlight w:val="cyan"/>
        </w:rPr>
        <w:tab/>
        <w:t xml:space="preserve">A death has occurred in the family. In order to qualify under this provision, a family must describe how the death has created a need for child care. </w:t>
      </w:r>
    </w:p>
    <w:p w14:paraId="689CDFDE" w14:textId="77777777" w:rsidR="008D3A28" w:rsidRPr="00586615" w:rsidRDefault="008D3A28" w:rsidP="008D3A28">
      <w:pPr>
        <w:pStyle w:val="ListParagraph"/>
        <w:spacing w:before="120" w:after="120"/>
        <w:ind w:left="1530" w:hanging="270"/>
        <w:rPr>
          <w:rFonts w:ascii="Arial" w:hAnsi="Arial" w:cs="Arial"/>
          <w:highlight w:val="cyan"/>
        </w:rPr>
      </w:pPr>
      <w:r w:rsidRPr="00586615">
        <w:rPr>
          <w:rFonts w:ascii="Arial" w:hAnsi="Arial" w:cs="Arial"/>
          <w:highlight w:val="cyan"/>
        </w:rPr>
        <w:t>2)</w:t>
      </w:r>
      <w:r w:rsidRPr="00586615">
        <w:rPr>
          <w:rFonts w:ascii="Arial" w:hAnsi="Arial" w:cs="Arial"/>
          <w:highlight w:val="cyan"/>
        </w:rPr>
        <w:tab/>
        <w:t xml:space="preserve">A health/ medical issue in the family which has created the need for child care. In order to qualify under this provision, a family must describe how the health or medical issues have created a need for child care. </w:t>
      </w:r>
    </w:p>
    <w:p w14:paraId="65452D79" w14:textId="77777777" w:rsidR="008D3A28" w:rsidRPr="00586615" w:rsidRDefault="008D3A28" w:rsidP="008D3A28">
      <w:pPr>
        <w:pStyle w:val="ListParagraph"/>
        <w:spacing w:before="120" w:after="120"/>
        <w:rPr>
          <w:rFonts w:ascii="Arial" w:hAnsi="Arial" w:cs="Arial"/>
          <w:highlight w:val="cyan"/>
        </w:rPr>
      </w:pPr>
    </w:p>
    <w:p w14:paraId="29EE7564" w14:textId="77777777" w:rsidR="008D3A28" w:rsidRPr="00586615" w:rsidRDefault="008D3A28" w:rsidP="008D3A28">
      <w:pPr>
        <w:pStyle w:val="ListParagraph"/>
        <w:spacing w:before="120" w:after="120"/>
        <w:rPr>
          <w:rFonts w:ascii="Arial" w:hAnsi="Arial" w:cs="Arial"/>
          <w:highlight w:val="cyan"/>
        </w:rPr>
      </w:pPr>
      <w:r w:rsidRPr="00586615">
        <w:rPr>
          <w:rFonts w:ascii="Arial" w:hAnsi="Arial" w:cs="Arial"/>
          <w:highlight w:val="cyan"/>
        </w:rPr>
        <w:t xml:space="preserve">A family is considered to have a hardship when: </w:t>
      </w:r>
    </w:p>
    <w:p w14:paraId="3C1A4F86" w14:textId="77777777" w:rsidR="008D3A28" w:rsidRPr="00586615" w:rsidRDefault="008D3A28" w:rsidP="008D3A28">
      <w:pPr>
        <w:pStyle w:val="ListParagraph"/>
        <w:spacing w:before="120" w:after="120"/>
        <w:rPr>
          <w:rFonts w:ascii="Arial" w:hAnsi="Arial" w:cs="Arial"/>
          <w:highlight w:val="cyan"/>
        </w:rPr>
      </w:pPr>
    </w:p>
    <w:p w14:paraId="5869AB7C" w14:textId="77777777" w:rsidR="008D3A28" w:rsidRPr="00586615" w:rsidRDefault="008D3A28" w:rsidP="008D3A28">
      <w:pPr>
        <w:pStyle w:val="ListParagraph"/>
        <w:spacing w:before="120" w:after="120"/>
        <w:ind w:left="1530" w:hanging="270"/>
        <w:rPr>
          <w:rFonts w:ascii="Arial" w:hAnsi="Arial" w:cs="Arial"/>
          <w:highlight w:val="cyan"/>
        </w:rPr>
      </w:pPr>
      <w:r w:rsidRPr="00586615">
        <w:rPr>
          <w:rFonts w:ascii="Arial" w:hAnsi="Arial" w:cs="Arial"/>
          <w:highlight w:val="cyan"/>
        </w:rPr>
        <w:t>1)</w:t>
      </w:r>
      <w:r w:rsidRPr="00586615">
        <w:rPr>
          <w:rFonts w:ascii="Arial" w:hAnsi="Arial" w:cs="Arial"/>
          <w:highlight w:val="cyan"/>
        </w:rPr>
        <w:tab/>
        <w:t xml:space="preserve">The household’s family share of total housing costs exceeds </w:t>
      </w:r>
      <w:r>
        <w:rPr>
          <w:rFonts w:ascii="Arial" w:hAnsi="Arial" w:cs="Arial"/>
          <w:highlight w:val="cyan"/>
        </w:rPr>
        <w:t>40</w:t>
      </w:r>
      <w:r w:rsidRPr="00586615">
        <w:rPr>
          <w:rFonts w:ascii="Arial" w:hAnsi="Arial" w:cs="Arial"/>
          <w:highlight w:val="cyan"/>
        </w:rPr>
        <w:t xml:space="preserve"> percent of adjusted household income. </w:t>
      </w:r>
    </w:p>
    <w:p w14:paraId="68E48BC9" w14:textId="77777777" w:rsidR="008D3A28" w:rsidRPr="00586615" w:rsidRDefault="008D3A28" w:rsidP="008D3A28">
      <w:pPr>
        <w:pStyle w:val="ListParagraph"/>
        <w:spacing w:before="120" w:after="120"/>
        <w:ind w:left="1530" w:hanging="270"/>
        <w:contextualSpacing w:val="0"/>
        <w:jc w:val="both"/>
        <w:rPr>
          <w:rFonts w:ascii="Arial" w:hAnsi="Arial" w:cs="Arial"/>
          <w:highlight w:val="cyan"/>
        </w:rPr>
      </w:pPr>
      <w:r w:rsidRPr="00586615">
        <w:rPr>
          <w:rFonts w:ascii="Arial" w:hAnsi="Arial" w:cs="Arial"/>
          <w:highlight w:val="cyan"/>
        </w:rPr>
        <w:t>2)</w:t>
      </w:r>
      <w:r w:rsidRPr="00586615">
        <w:rPr>
          <w:rFonts w:ascii="Arial" w:hAnsi="Arial" w:cs="Arial"/>
          <w:highlight w:val="cyan"/>
        </w:rPr>
        <w:tab/>
        <w:t>Or when the family would be evicted because it is unable to pay the tenant portion of the rent.</w:t>
      </w:r>
    </w:p>
    <w:p w14:paraId="6AA51F6D" w14:textId="77777777" w:rsidR="00394105" w:rsidRDefault="00394105" w:rsidP="00394105">
      <w:pPr>
        <w:spacing w:before="120" w:after="120" w:line="240" w:lineRule="auto"/>
        <w:rPr>
          <w:rFonts w:ascii="Arial" w:hAnsi="Arial" w:cs="Arial"/>
          <w:b/>
          <w:bCs/>
          <w:sz w:val="22"/>
          <w:szCs w:val="22"/>
        </w:rPr>
      </w:pPr>
    </w:p>
    <w:p w14:paraId="12F067D9" w14:textId="1B461520" w:rsidR="00394105" w:rsidRPr="00394105" w:rsidRDefault="00394105" w:rsidP="00394105">
      <w:pPr>
        <w:spacing w:before="120" w:after="120" w:line="240" w:lineRule="auto"/>
        <w:rPr>
          <w:rFonts w:ascii="Arial" w:hAnsi="Arial" w:cs="Arial"/>
          <w:b/>
          <w:bCs/>
          <w:sz w:val="22"/>
          <w:szCs w:val="22"/>
        </w:rPr>
      </w:pPr>
      <w:r w:rsidRPr="00394105">
        <w:rPr>
          <w:rFonts w:ascii="Arial" w:hAnsi="Arial" w:cs="Arial"/>
          <w:b/>
          <w:bCs/>
          <w:sz w:val="22"/>
          <w:szCs w:val="22"/>
        </w:rPr>
        <w:t xml:space="preserve">PG – 101 Added </w:t>
      </w:r>
    </w:p>
    <w:p w14:paraId="2BCC9DD7" w14:textId="77777777" w:rsidR="00394105" w:rsidRPr="008629EF" w:rsidRDefault="00394105" w:rsidP="00394105">
      <w:pPr>
        <w:pStyle w:val="ListParagraph"/>
        <w:numPr>
          <w:ilvl w:val="0"/>
          <w:numId w:val="21"/>
        </w:numPr>
        <w:spacing w:before="120" w:after="120" w:line="240" w:lineRule="auto"/>
        <w:ind w:left="720"/>
        <w:contextualSpacing w:val="0"/>
        <w:jc w:val="both"/>
        <w:rPr>
          <w:rFonts w:ascii="Arial" w:hAnsi="Arial" w:cs="Arial"/>
          <w:sz w:val="22"/>
          <w:szCs w:val="22"/>
        </w:rPr>
      </w:pPr>
      <w:r w:rsidRPr="008629EF">
        <w:rPr>
          <w:rFonts w:ascii="Arial" w:hAnsi="Arial" w:cs="Arial"/>
          <w:sz w:val="22"/>
          <w:szCs w:val="22"/>
        </w:rPr>
        <w:t>Non-Compliance with asset limitation</w:t>
      </w:r>
    </w:p>
    <w:p w14:paraId="63D008CF" w14:textId="77777777" w:rsidR="00394105" w:rsidRPr="008629EF" w:rsidRDefault="00394105" w:rsidP="00394105">
      <w:pPr>
        <w:pStyle w:val="ListParagraph"/>
        <w:spacing w:before="120" w:after="120"/>
        <w:contextualSpacing w:val="0"/>
        <w:jc w:val="both"/>
        <w:rPr>
          <w:rFonts w:ascii="Arial" w:hAnsi="Arial" w:cs="Arial"/>
          <w:sz w:val="22"/>
          <w:szCs w:val="22"/>
        </w:rPr>
      </w:pPr>
      <w:r w:rsidRPr="008629EF">
        <w:rPr>
          <w:rFonts w:ascii="Arial" w:hAnsi="Arial" w:cs="Arial"/>
          <w:sz w:val="22"/>
          <w:szCs w:val="22"/>
        </w:rPr>
        <w:t xml:space="preserve">The PHA will determine each family’s net family assets at interim and annual reviews in accordance with its policy. At the review, if the family owns real property, the family must inform the PHA of any reason why it is not suitable for their occupancy. After the review, the PHA will determine if the family is out of compliance with the asset limitation because the family: </w:t>
      </w:r>
    </w:p>
    <w:p w14:paraId="3EEEE6E2" w14:textId="77777777" w:rsidR="00394105" w:rsidRPr="008629EF" w:rsidRDefault="00394105" w:rsidP="00394105">
      <w:pPr>
        <w:pStyle w:val="ListParagraph"/>
        <w:spacing w:before="120" w:after="120"/>
        <w:contextualSpacing w:val="0"/>
        <w:jc w:val="both"/>
        <w:rPr>
          <w:rFonts w:ascii="Arial" w:hAnsi="Arial" w:cs="Arial"/>
          <w:sz w:val="22"/>
          <w:szCs w:val="22"/>
        </w:rPr>
      </w:pPr>
      <w:r w:rsidRPr="008629EF">
        <w:rPr>
          <w:rFonts w:ascii="Arial" w:hAnsi="Arial" w:cs="Arial"/>
          <w:sz w:val="22"/>
          <w:szCs w:val="22"/>
        </w:rPr>
        <w:t>1. Has net assets in excess of $10</w:t>
      </w:r>
      <w:r>
        <w:rPr>
          <w:rFonts w:ascii="Arial" w:hAnsi="Arial" w:cs="Arial"/>
          <w:sz w:val="22"/>
          <w:szCs w:val="22"/>
        </w:rPr>
        <w:t>0,000</w:t>
      </w:r>
      <w:r w:rsidRPr="008629EF">
        <w:rPr>
          <w:rFonts w:ascii="Arial" w:hAnsi="Arial" w:cs="Arial"/>
          <w:sz w:val="22"/>
          <w:szCs w:val="22"/>
        </w:rPr>
        <w:t xml:space="preserve"> (as adjusted</w:t>
      </w:r>
      <w:r>
        <w:rPr>
          <w:rFonts w:ascii="Arial" w:hAnsi="Arial" w:cs="Arial"/>
          <w:sz w:val="22"/>
          <w:szCs w:val="22"/>
        </w:rPr>
        <w:t xml:space="preserve"> annually</w:t>
      </w:r>
      <w:r w:rsidRPr="008629EF">
        <w:rPr>
          <w:rFonts w:ascii="Arial" w:hAnsi="Arial" w:cs="Arial"/>
          <w:sz w:val="22"/>
          <w:szCs w:val="22"/>
        </w:rPr>
        <w:t xml:space="preserve"> for inflation). </w:t>
      </w:r>
    </w:p>
    <w:p w14:paraId="6E1C4557" w14:textId="77777777" w:rsidR="00394105" w:rsidRPr="008629EF" w:rsidRDefault="00394105" w:rsidP="00394105">
      <w:pPr>
        <w:pStyle w:val="ListParagraph"/>
        <w:spacing w:before="120" w:after="120"/>
        <w:contextualSpacing w:val="0"/>
        <w:jc w:val="both"/>
        <w:rPr>
          <w:rFonts w:ascii="Arial" w:hAnsi="Arial" w:cs="Arial"/>
          <w:sz w:val="22"/>
          <w:szCs w:val="22"/>
        </w:rPr>
      </w:pPr>
      <w:r w:rsidRPr="008629EF">
        <w:rPr>
          <w:rFonts w:ascii="Arial" w:hAnsi="Arial" w:cs="Arial"/>
          <w:sz w:val="22"/>
          <w:szCs w:val="22"/>
        </w:rPr>
        <w:t>2. Owns real property suitable for occupancy.</w:t>
      </w:r>
    </w:p>
    <w:p w14:paraId="4D9D0142" w14:textId="77777777" w:rsidR="00394105" w:rsidRPr="008629EF" w:rsidRDefault="00394105" w:rsidP="00394105">
      <w:pPr>
        <w:pStyle w:val="ListParagraph"/>
        <w:spacing w:before="120" w:after="120"/>
        <w:contextualSpacing w:val="0"/>
        <w:jc w:val="both"/>
        <w:rPr>
          <w:rFonts w:ascii="Arial" w:hAnsi="Arial" w:cs="Arial"/>
          <w:sz w:val="22"/>
          <w:szCs w:val="22"/>
        </w:rPr>
      </w:pPr>
      <w:r w:rsidRPr="008629EF">
        <w:rPr>
          <w:rFonts w:ascii="Arial" w:hAnsi="Arial" w:cs="Arial"/>
          <w:sz w:val="22"/>
          <w:szCs w:val="22"/>
        </w:rPr>
        <w:t xml:space="preserve"> If the PHA determines that a family is out of compliance with the asset limitation, the family will be notified that the PHA will initiate termination or eviction proceedings within [six] months of the income examination that determined the family was out of compliance.  If the family has not vacated their unit, the PHA will begin eviction proceedings (for public housing residents) or terminate housing assistance (for HCV program participants) after 6 [six] months.</w:t>
      </w:r>
    </w:p>
    <w:p w14:paraId="3FEA1EA5" w14:textId="77777777" w:rsidR="00394105" w:rsidRPr="00394105" w:rsidRDefault="00394105" w:rsidP="00394105">
      <w:pPr>
        <w:spacing w:before="120" w:after="120" w:line="240" w:lineRule="auto"/>
        <w:rPr>
          <w:rFonts w:ascii="Arial" w:hAnsi="Arial" w:cs="Arial"/>
          <w:b/>
          <w:bCs/>
          <w:sz w:val="22"/>
          <w:szCs w:val="22"/>
        </w:rPr>
      </w:pPr>
      <w:r w:rsidRPr="00394105">
        <w:rPr>
          <w:rFonts w:ascii="Arial" w:hAnsi="Arial" w:cs="Arial"/>
          <w:b/>
          <w:bCs/>
          <w:sz w:val="22"/>
          <w:szCs w:val="22"/>
        </w:rPr>
        <w:t>Pg 101 Table updated</w:t>
      </w:r>
    </w:p>
    <w:p w14:paraId="13A68639" w14:textId="77777777" w:rsidR="00394105" w:rsidRPr="00394105" w:rsidRDefault="00394105" w:rsidP="00394105">
      <w:pPr>
        <w:spacing w:before="120" w:after="120" w:line="240" w:lineRule="auto"/>
        <w:rPr>
          <w:rFonts w:ascii="Arial" w:hAnsi="Arial" w:cs="Arial"/>
          <w:b/>
          <w:bCs/>
          <w:sz w:val="22"/>
          <w:szCs w:val="22"/>
        </w:rPr>
      </w:pPr>
      <w:r w:rsidRPr="00394105">
        <w:rPr>
          <w:rFonts w:ascii="Arial" w:hAnsi="Arial" w:cs="Arial"/>
          <w:b/>
          <w:bCs/>
          <w:sz w:val="22"/>
          <w:szCs w:val="22"/>
        </w:rPr>
        <w:t>OLD</w:t>
      </w:r>
    </w:p>
    <w:tbl>
      <w:tblPr>
        <w:tblW w:w="93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0"/>
        <w:gridCol w:w="4950"/>
        <w:gridCol w:w="360"/>
      </w:tblGrid>
      <w:tr w:rsidR="00394105" w:rsidRPr="008629EF" w14:paraId="71537CC1" w14:textId="77777777" w:rsidTr="008A1B15">
        <w:tc>
          <w:tcPr>
            <w:tcW w:w="9360" w:type="dxa"/>
            <w:gridSpan w:val="3"/>
          </w:tcPr>
          <w:p w14:paraId="7677E9DB"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b/>
                <w:i/>
                <w:sz w:val="22"/>
                <w:szCs w:val="22"/>
              </w:rPr>
            </w:pPr>
            <w:r w:rsidRPr="008629EF">
              <w:rPr>
                <w:rFonts w:ascii="Arial" w:hAnsi="Arial" w:cs="Arial"/>
                <w:sz w:val="22"/>
                <w:szCs w:val="22"/>
              </w:rPr>
              <w:t>INCOME CHANGE CHART</w:t>
            </w:r>
          </w:p>
        </w:tc>
      </w:tr>
      <w:tr w:rsidR="00394105" w:rsidRPr="008629EF" w14:paraId="3E723F64" w14:textId="77777777" w:rsidTr="008A1B15">
        <w:trPr>
          <w:gridAfter w:val="1"/>
          <w:wAfter w:w="360" w:type="dxa"/>
        </w:trPr>
        <w:tc>
          <w:tcPr>
            <w:tcW w:w="4050" w:type="dxa"/>
          </w:tcPr>
          <w:p w14:paraId="2AE5DE3E"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b/>
                <w:sz w:val="22"/>
                <w:szCs w:val="22"/>
              </w:rPr>
            </w:pPr>
            <w:r w:rsidRPr="008629EF">
              <w:rPr>
                <w:rFonts w:ascii="Arial" w:hAnsi="Arial" w:cs="Arial"/>
                <w:b/>
                <w:sz w:val="22"/>
                <w:szCs w:val="22"/>
              </w:rPr>
              <w:t>Income Change</w:t>
            </w:r>
          </w:p>
        </w:tc>
        <w:tc>
          <w:tcPr>
            <w:tcW w:w="4950" w:type="dxa"/>
          </w:tcPr>
          <w:p w14:paraId="4F8BBA2D"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b/>
                <w:sz w:val="22"/>
                <w:szCs w:val="22"/>
              </w:rPr>
            </w:pPr>
            <w:r w:rsidRPr="008629EF">
              <w:rPr>
                <w:rFonts w:ascii="Arial" w:hAnsi="Arial" w:cs="Arial"/>
                <w:b/>
                <w:sz w:val="22"/>
                <w:szCs w:val="22"/>
              </w:rPr>
              <w:t>PHA Action</w:t>
            </w:r>
          </w:p>
        </w:tc>
      </w:tr>
      <w:tr w:rsidR="00394105" w:rsidRPr="008629EF" w14:paraId="6A4A37EB" w14:textId="77777777" w:rsidTr="008A1B15">
        <w:trPr>
          <w:gridAfter w:val="1"/>
          <w:wAfter w:w="360" w:type="dxa"/>
        </w:trPr>
        <w:tc>
          <w:tcPr>
            <w:tcW w:w="4050" w:type="dxa"/>
          </w:tcPr>
          <w:p w14:paraId="3FF6C083"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t>Decrease in income for any reason except for decrease that lasts less than 30 days.</w:t>
            </w:r>
          </w:p>
        </w:tc>
        <w:tc>
          <w:tcPr>
            <w:tcW w:w="4950" w:type="dxa"/>
          </w:tcPr>
          <w:p w14:paraId="78442B9E"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t>The PHA will process an interim adjustment in rent. An interim adjustment will not be processed if the decrease will last less than 30 days.</w:t>
            </w:r>
          </w:p>
        </w:tc>
      </w:tr>
      <w:tr w:rsidR="00394105" w:rsidRPr="008629EF" w14:paraId="3066FC89" w14:textId="77777777" w:rsidTr="008A1B15">
        <w:trPr>
          <w:gridAfter w:val="1"/>
          <w:wAfter w:w="360" w:type="dxa"/>
        </w:trPr>
        <w:tc>
          <w:tcPr>
            <w:tcW w:w="4050" w:type="dxa"/>
          </w:tcPr>
          <w:p w14:paraId="3C502563"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t>Increase in earned income due to the employment of a formerly unemployed current household member who is not qualified for the 24 month earned income disallowance.</w:t>
            </w:r>
          </w:p>
        </w:tc>
        <w:tc>
          <w:tcPr>
            <w:tcW w:w="4950" w:type="dxa"/>
          </w:tcPr>
          <w:p w14:paraId="69B719D5"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t>The PHA will process an interim rent adjustment. This rent increase will be effective on the first day of the second month following the income increase.</w:t>
            </w:r>
          </w:p>
        </w:tc>
      </w:tr>
      <w:tr w:rsidR="00394105" w:rsidRPr="008629EF" w14:paraId="055ABBA4" w14:textId="77777777" w:rsidTr="008A1B15">
        <w:trPr>
          <w:gridAfter w:val="1"/>
          <w:wAfter w:w="360" w:type="dxa"/>
        </w:trPr>
        <w:tc>
          <w:tcPr>
            <w:tcW w:w="4050" w:type="dxa"/>
          </w:tcPr>
          <w:p w14:paraId="79F2ECC8"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t>Increase in unearned income.</w:t>
            </w:r>
          </w:p>
        </w:tc>
        <w:tc>
          <w:tcPr>
            <w:tcW w:w="4950" w:type="dxa"/>
          </w:tcPr>
          <w:p w14:paraId="7772ACC3"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t xml:space="preserve">The PHA will defer the increase to the next </w:t>
            </w:r>
            <w:r w:rsidRPr="008629EF">
              <w:rPr>
                <w:rFonts w:ascii="Arial" w:hAnsi="Arial" w:cs="Arial"/>
                <w:sz w:val="22"/>
                <w:szCs w:val="22"/>
              </w:rPr>
              <w:lastRenderedPageBreak/>
              <w:t>regular reexamination.</w:t>
            </w:r>
          </w:p>
        </w:tc>
      </w:tr>
      <w:tr w:rsidR="00394105" w:rsidRPr="008629EF" w14:paraId="1AF6588D" w14:textId="77777777" w:rsidTr="008A1B15">
        <w:trPr>
          <w:gridAfter w:val="1"/>
          <w:wAfter w:w="360" w:type="dxa"/>
        </w:trPr>
        <w:tc>
          <w:tcPr>
            <w:tcW w:w="4050" w:type="dxa"/>
          </w:tcPr>
          <w:p w14:paraId="04DD2D5E"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lastRenderedPageBreak/>
              <w:t>Increase in income because a person with income (from any source) joins the household.</w:t>
            </w:r>
          </w:p>
        </w:tc>
        <w:tc>
          <w:tcPr>
            <w:tcW w:w="4950" w:type="dxa"/>
          </w:tcPr>
          <w:p w14:paraId="342217C3"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t>The PHA will process an interim rent adjustment. This rent increase will be effective on the first day of the second month following the income increase.</w:t>
            </w:r>
          </w:p>
        </w:tc>
      </w:tr>
      <w:tr w:rsidR="00394105" w:rsidRPr="008629EF" w14:paraId="4F06F6E5" w14:textId="77777777" w:rsidTr="008A1B15">
        <w:trPr>
          <w:gridAfter w:val="1"/>
          <w:wAfter w:w="360" w:type="dxa"/>
        </w:trPr>
        <w:tc>
          <w:tcPr>
            <w:tcW w:w="4050" w:type="dxa"/>
          </w:tcPr>
          <w:p w14:paraId="77AFE259"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t>Increase in earned income due to a current increase or change of employment of a current household member.</w:t>
            </w:r>
          </w:p>
        </w:tc>
        <w:tc>
          <w:tcPr>
            <w:tcW w:w="4950" w:type="dxa"/>
          </w:tcPr>
          <w:p w14:paraId="318B7B53"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t>The PHA will defer the increase until the next regular re-examination.</w:t>
            </w:r>
          </w:p>
        </w:tc>
      </w:tr>
      <w:tr w:rsidR="00394105" w:rsidRPr="008629EF" w14:paraId="751FAEC5" w14:textId="77777777" w:rsidTr="008A1B15">
        <w:trPr>
          <w:gridAfter w:val="1"/>
          <w:wAfter w:w="360" w:type="dxa"/>
        </w:trPr>
        <w:tc>
          <w:tcPr>
            <w:tcW w:w="4050" w:type="dxa"/>
          </w:tcPr>
          <w:p w14:paraId="593A7D91"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b/>
                <w:i/>
                <w:sz w:val="22"/>
                <w:szCs w:val="22"/>
              </w:rPr>
            </w:pPr>
            <w:r w:rsidRPr="008629EF">
              <w:rPr>
                <w:rFonts w:ascii="Arial" w:hAnsi="Arial" w:cs="Arial"/>
                <w:sz w:val="22"/>
                <w:szCs w:val="22"/>
              </w:rPr>
              <w:t>Increase in income due to start of a new source of unearned income</w:t>
            </w:r>
            <w:r w:rsidRPr="008629EF">
              <w:rPr>
                <w:rFonts w:ascii="Arial" w:hAnsi="Arial" w:cs="Arial"/>
                <w:b/>
                <w:i/>
                <w:sz w:val="22"/>
                <w:szCs w:val="22"/>
              </w:rPr>
              <w:t>.</w:t>
            </w:r>
          </w:p>
        </w:tc>
        <w:tc>
          <w:tcPr>
            <w:tcW w:w="4950" w:type="dxa"/>
          </w:tcPr>
          <w:p w14:paraId="33EFFD5E"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t>The PHA will process an interim re-adjustment effective the first of the second month following receipt of new unearned income to household.</w:t>
            </w:r>
          </w:p>
          <w:p w14:paraId="18D7C2E3"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p>
          <w:p w14:paraId="285C39BC"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p>
        </w:tc>
      </w:tr>
      <w:tr w:rsidR="00394105" w:rsidRPr="008629EF" w14:paraId="2BAB69B3" w14:textId="77777777" w:rsidTr="008A1B15">
        <w:trPr>
          <w:gridAfter w:val="1"/>
          <w:wAfter w:w="360" w:type="dxa"/>
        </w:trPr>
        <w:tc>
          <w:tcPr>
            <w:tcW w:w="4050" w:type="dxa"/>
          </w:tcPr>
          <w:p w14:paraId="5B80B4B9"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t>Increase in earned income subject to the 24 month disallowance.</w:t>
            </w:r>
          </w:p>
        </w:tc>
        <w:tc>
          <w:tcPr>
            <w:tcW w:w="4950" w:type="dxa"/>
          </w:tcPr>
          <w:p w14:paraId="73A21278" w14:textId="77777777" w:rsidR="00394105" w:rsidRPr="008629EF" w:rsidRDefault="00394105" w:rsidP="008A1B15">
            <w:pPr>
              <w:widowControl w:val="0"/>
              <w:numPr>
                <w:ilvl w:val="12"/>
                <w:numId w:val="0"/>
              </w:numPr>
              <w:tabs>
                <w:tab w:val="left" w:pos="-1080"/>
                <w:tab w:val="left" w:pos="-720"/>
                <w:tab w:val="left" w:pos="0"/>
                <w:tab w:val="left" w:pos="720"/>
                <w:tab w:val="left" w:pos="1440"/>
                <w:tab w:val="left" w:pos="2160"/>
                <w:tab w:val="left" w:pos="270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hAnsi="Arial" w:cs="Arial"/>
                <w:sz w:val="22"/>
                <w:szCs w:val="22"/>
              </w:rPr>
            </w:pPr>
            <w:r w:rsidRPr="008629EF">
              <w:rPr>
                <w:rFonts w:ascii="Arial" w:hAnsi="Arial" w:cs="Arial"/>
                <w:sz w:val="22"/>
                <w:szCs w:val="22"/>
              </w:rPr>
              <w:t>The PHA will exclude 100% of the qualified increase for 12 months and 50% of the qualified increase for an additional 12 months. The combined exclusion periods may not exceed a total of 24 months. The PHA will process interim re-certifications to be effective on the 13</w:t>
            </w:r>
            <w:r w:rsidRPr="008629EF">
              <w:rPr>
                <w:rFonts w:ascii="Arial" w:hAnsi="Arial" w:cs="Arial"/>
                <w:sz w:val="22"/>
                <w:szCs w:val="22"/>
                <w:vertAlign w:val="superscript"/>
              </w:rPr>
              <w:t>th</w:t>
            </w:r>
            <w:r w:rsidRPr="008629EF">
              <w:rPr>
                <w:rFonts w:ascii="Arial" w:hAnsi="Arial" w:cs="Arial"/>
                <w:sz w:val="22"/>
                <w:szCs w:val="22"/>
              </w:rPr>
              <w:t xml:space="preserve"> month after each exclusion period.</w:t>
            </w:r>
          </w:p>
        </w:tc>
      </w:tr>
    </w:tbl>
    <w:p w14:paraId="6A02C547" w14:textId="77777777" w:rsidR="00394105" w:rsidRPr="008629EF" w:rsidRDefault="00394105" w:rsidP="00394105">
      <w:pPr>
        <w:spacing w:before="120" w:after="120" w:line="240" w:lineRule="auto"/>
        <w:rPr>
          <w:rFonts w:ascii="Arial" w:hAnsi="Arial" w:cs="Arial"/>
          <w:color w:val="EE0000"/>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3"/>
        <w:gridCol w:w="5527"/>
      </w:tblGrid>
      <w:tr w:rsidR="00394105" w:rsidRPr="008629EF" w14:paraId="541622DF" w14:textId="77777777" w:rsidTr="008A1B15">
        <w:trPr>
          <w:tblHeader/>
          <w:tblCellSpacing w:w="15" w:type="dxa"/>
        </w:trPr>
        <w:tc>
          <w:tcPr>
            <w:tcW w:w="0" w:type="auto"/>
            <w:vAlign w:val="center"/>
            <w:hideMark/>
          </w:tcPr>
          <w:p w14:paraId="0757190D" w14:textId="77777777" w:rsidR="00394105" w:rsidRPr="008629EF" w:rsidRDefault="00394105" w:rsidP="008A1B15">
            <w:pPr>
              <w:spacing w:before="120" w:after="120" w:line="276" w:lineRule="auto"/>
              <w:ind w:left="130" w:right="100"/>
              <w:jc w:val="both"/>
              <w:rPr>
                <w:rFonts w:ascii="Arial" w:hAnsi="Arial" w:cs="Arial"/>
                <w:b/>
                <w:bCs/>
                <w:sz w:val="22"/>
                <w:szCs w:val="22"/>
                <w:highlight w:val="cyan"/>
              </w:rPr>
            </w:pPr>
            <w:r w:rsidRPr="008629EF">
              <w:rPr>
                <w:rFonts w:ascii="Arial" w:hAnsi="Arial" w:cs="Arial"/>
                <w:b/>
                <w:bCs/>
                <w:sz w:val="22"/>
                <w:szCs w:val="22"/>
                <w:highlight w:val="cyan"/>
              </w:rPr>
              <w:t>Income / Household Change</w:t>
            </w:r>
          </w:p>
        </w:tc>
        <w:tc>
          <w:tcPr>
            <w:tcW w:w="0" w:type="auto"/>
            <w:vAlign w:val="center"/>
            <w:hideMark/>
          </w:tcPr>
          <w:p w14:paraId="3368BC8C" w14:textId="77777777" w:rsidR="00394105" w:rsidRPr="008629EF" w:rsidRDefault="00394105" w:rsidP="008A1B15">
            <w:pPr>
              <w:spacing w:before="120" w:after="120" w:line="276" w:lineRule="auto"/>
              <w:ind w:left="240" w:right="230" w:firstLine="10"/>
              <w:jc w:val="both"/>
              <w:rPr>
                <w:rFonts w:ascii="Arial" w:hAnsi="Arial" w:cs="Arial"/>
                <w:b/>
                <w:bCs/>
                <w:sz w:val="22"/>
                <w:szCs w:val="22"/>
                <w:highlight w:val="cyan"/>
              </w:rPr>
            </w:pPr>
            <w:r w:rsidRPr="008629EF">
              <w:rPr>
                <w:rFonts w:ascii="Arial" w:hAnsi="Arial" w:cs="Arial"/>
                <w:b/>
                <w:bCs/>
                <w:sz w:val="22"/>
                <w:szCs w:val="22"/>
                <w:highlight w:val="cyan"/>
              </w:rPr>
              <w:t>PHA Action</w:t>
            </w:r>
          </w:p>
        </w:tc>
      </w:tr>
      <w:tr w:rsidR="00394105" w:rsidRPr="008629EF" w14:paraId="7B55CD1F" w14:textId="77777777" w:rsidTr="008A1B15">
        <w:trPr>
          <w:tblCellSpacing w:w="15" w:type="dxa"/>
        </w:trPr>
        <w:tc>
          <w:tcPr>
            <w:tcW w:w="0" w:type="auto"/>
            <w:vAlign w:val="center"/>
            <w:hideMark/>
          </w:tcPr>
          <w:p w14:paraId="7044A0F2" w14:textId="77777777" w:rsidR="00394105" w:rsidRPr="008629EF" w:rsidRDefault="00394105" w:rsidP="008A1B15">
            <w:pPr>
              <w:spacing w:before="120" w:after="120" w:line="276" w:lineRule="auto"/>
              <w:ind w:left="130" w:right="100"/>
              <w:jc w:val="both"/>
              <w:rPr>
                <w:rFonts w:ascii="Arial" w:hAnsi="Arial" w:cs="Arial"/>
                <w:sz w:val="22"/>
                <w:szCs w:val="22"/>
                <w:highlight w:val="cyan"/>
              </w:rPr>
            </w:pPr>
            <w:r w:rsidRPr="008629EF">
              <w:rPr>
                <w:rFonts w:ascii="Arial" w:hAnsi="Arial" w:cs="Arial"/>
                <w:sz w:val="22"/>
                <w:szCs w:val="22"/>
                <w:highlight w:val="cyan"/>
              </w:rPr>
              <w:t>Decrease in annual adjusted income of 10% or more. This includes a decrease in income or an increase in an allowable deduction that causes annual adjusted income to decrease by 10% or more.</w:t>
            </w:r>
          </w:p>
        </w:tc>
        <w:tc>
          <w:tcPr>
            <w:tcW w:w="0" w:type="auto"/>
            <w:vAlign w:val="center"/>
            <w:hideMark/>
          </w:tcPr>
          <w:p w14:paraId="13DF5F40" w14:textId="77777777" w:rsidR="00394105" w:rsidRPr="008629EF" w:rsidRDefault="00394105" w:rsidP="008A1B15">
            <w:pPr>
              <w:spacing w:before="120" w:after="120" w:line="276" w:lineRule="auto"/>
              <w:ind w:left="240" w:right="230" w:firstLine="10"/>
              <w:jc w:val="both"/>
              <w:rPr>
                <w:rFonts w:ascii="Arial" w:hAnsi="Arial" w:cs="Arial"/>
                <w:sz w:val="22"/>
                <w:szCs w:val="22"/>
                <w:highlight w:val="cyan"/>
              </w:rPr>
            </w:pPr>
            <w:r w:rsidRPr="008629EF">
              <w:rPr>
                <w:rFonts w:ascii="Arial" w:hAnsi="Arial" w:cs="Arial"/>
                <w:sz w:val="22"/>
                <w:szCs w:val="22"/>
                <w:highlight w:val="cyan"/>
              </w:rPr>
              <w:t xml:space="preserve">The PHA must process an interim reexamination. If the family reports the change timely, the rent decrease is effective the first day of the month following the date of the actual change. </w:t>
            </w:r>
          </w:p>
        </w:tc>
      </w:tr>
      <w:tr w:rsidR="00394105" w:rsidRPr="008629EF" w14:paraId="7584CE59" w14:textId="77777777" w:rsidTr="008A1B15">
        <w:trPr>
          <w:tblCellSpacing w:w="15" w:type="dxa"/>
        </w:trPr>
        <w:tc>
          <w:tcPr>
            <w:tcW w:w="0" w:type="auto"/>
            <w:vAlign w:val="center"/>
            <w:hideMark/>
          </w:tcPr>
          <w:p w14:paraId="25AB2B47" w14:textId="77777777" w:rsidR="00394105" w:rsidRPr="008629EF" w:rsidRDefault="00394105" w:rsidP="008A1B15">
            <w:pPr>
              <w:spacing w:before="120" w:after="120" w:line="276" w:lineRule="auto"/>
              <w:ind w:left="130" w:right="100"/>
              <w:jc w:val="both"/>
              <w:rPr>
                <w:rFonts w:ascii="Arial" w:hAnsi="Arial" w:cs="Arial"/>
                <w:sz w:val="22"/>
                <w:szCs w:val="22"/>
                <w:highlight w:val="cyan"/>
              </w:rPr>
            </w:pPr>
            <w:r w:rsidRPr="008629EF">
              <w:rPr>
                <w:rFonts w:ascii="Arial" w:hAnsi="Arial" w:cs="Arial"/>
                <w:sz w:val="22"/>
                <w:szCs w:val="22"/>
                <w:highlight w:val="cyan"/>
              </w:rPr>
              <w:t>Decrease in annual adjusted income of less than 10%.</w:t>
            </w:r>
          </w:p>
        </w:tc>
        <w:tc>
          <w:tcPr>
            <w:tcW w:w="0" w:type="auto"/>
            <w:vAlign w:val="center"/>
            <w:hideMark/>
          </w:tcPr>
          <w:p w14:paraId="32A816F0" w14:textId="77777777" w:rsidR="00394105" w:rsidRPr="008629EF" w:rsidRDefault="00394105" w:rsidP="008A1B15">
            <w:pPr>
              <w:spacing w:before="120" w:after="120" w:line="276" w:lineRule="auto"/>
              <w:ind w:left="240" w:right="230" w:firstLine="10"/>
              <w:jc w:val="both"/>
              <w:rPr>
                <w:rFonts w:ascii="Arial" w:hAnsi="Arial" w:cs="Arial"/>
                <w:sz w:val="22"/>
                <w:szCs w:val="22"/>
                <w:highlight w:val="cyan"/>
              </w:rPr>
            </w:pPr>
            <w:r w:rsidRPr="008629EF">
              <w:rPr>
                <w:rFonts w:ascii="Arial" w:hAnsi="Arial" w:cs="Arial"/>
                <w:sz w:val="22"/>
                <w:szCs w:val="22"/>
                <w:highlight w:val="cyan"/>
              </w:rPr>
              <w:t xml:space="preserve">The PHA  will decline to process an interim reexamination, unless HAP has adopted a lower threshold in its ACOP. The change will be documented and addressed at the next annual reexamination. </w:t>
            </w:r>
          </w:p>
        </w:tc>
      </w:tr>
      <w:tr w:rsidR="00394105" w:rsidRPr="008629EF" w14:paraId="3C9BCCC9" w14:textId="77777777" w:rsidTr="008A1B15">
        <w:trPr>
          <w:tblCellSpacing w:w="15" w:type="dxa"/>
        </w:trPr>
        <w:tc>
          <w:tcPr>
            <w:tcW w:w="0" w:type="auto"/>
            <w:vAlign w:val="center"/>
            <w:hideMark/>
          </w:tcPr>
          <w:p w14:paraId="02ED3262" w14:textId="77777777" w:rsidR="00394105" w:rsidRPr="008629EF" w:rsidRDefault="00394105" w:rsidP="008A1B15">
            <w:pPr>
              <w:spacing w:before="120" w:after="120" w:line="276" w:lineRule="auto"/>
              <w:ind w:left="130" w:right="100"/>
              <w:jc w:val="both"/>
              <w:rPr>
                <w:rFonts w:ascii="Arial" w:hAnsi="Arial" w:cs="Arial"/>
                <w:sz w:val="22"/>
                <w:szCs w:val="22"/>
                <w:highlight w:val="cyan"/>
              </w:rPr>
            </w:pPr>
            <w:r w:rsidRPr="008629EF">
              <w:rPr>
                <w:rFonts w:ascii="Arial" w:hAnsi="Arial" w:cs="Arial"/>
                <w:sz w:val="22"/>
                <w:szCs w:val="22"/>
                <w:highlight w:val="cyan"/>
              </w:rPr>
              <w:t>Addition of any household member, including a family member, foster adult, foster child, or live-in aide.</w:t>
            </w:r>
          </w:p>
        </w:tc>
        <w:tc>
          <w:tcPr>
            <w:tcW w:w="0" w:type="auto"/>
            <w:vAlign w:val="center"/>
            <w:hideMark/>
          </w:tcPr>
          <w:p w14:paraId="60B28B6D" w14:textId="77777777" w:rsidR="00394105" w:rsidRPr="008629EF" w:rsidRDefault="00394105" w:rsidP="008A1B15">
            <w:pPr>
              <w:spacing w:before="120" w:after="120" w:line="276" w:lineRule="auto"/>
              <w:ind w:left="240" w:right="230" w:firstLine="10"/>
              <w:jc w:val="both"/>
              <w:rPr>
                <w:rFonts w:ascii="Arial" w:hAnsi="Arial" w:cs="Arial"/>
                <w:sz w:val="22"/>
                <w:szCs w:val="22"/>
                <w:highlight w:val="cyan"/>
              </w:rPr>
            </w:pPr>
            <w:r w:rsidRPr="00526D13">
              <w:rPr>
                <w:sz w:val="22"/>
                <w:highlight w:val="cyan"/>
              </w:rPr>
              <w:t>The PHA must process an interim reexamination regardless of whether the change results in an increase, decrease, or no change in annual adjusted income.</w:t>
            </w:r>
            <w:r>
              <w:rPr>
                <w:sz w:val="22"/>
                <w:highlight w:val="cyan"/>
              </w:rPr>
              <w:t xml:space="preserve"> </w:t>
            </w:r>
            <w:r w:rsidRPr="00064486">
              <w:rPr>
                <w:highlight w:val="cyan"/>
              </w:rPr>
              <w:t>The PHA generally does not consider the increase in earned income</w:t>
            </w:r>
            <w:r>
              <w:rPr>
                <w:highlight w:val="cyan"/>
              </w:rPr>
              <w:t xml:space="preserve"> from the new family member unless </w:t>
            </w:r>
            <w:r w:rsidRPr="00064486">
              <w:rPr>
                <w:highlight w:val="cyan"/>
              </w:rPr>
              <w:t xml:space="preserve">the family previously received an interim rent reduction during the same annual </w:t>
            </w:r>
            <w:r w:rsidRPr="00064486">
              <w:rPr>
                <w:highlight w:val="cyan"/>
              </w:rPr>
              <w:lastRenderedPageBreak/>
              <w:t>reexamination cycle, HAP will consider subsequent earned-income increases.</w:t>
            </w:r>
          </w:p>
        </w:tc>
      </w:tr>
      <w:tr w:rsidR="00394105" w:rsidRPr="008629EF" w14:paraId="21FB0258" w14:textId="77777777" w:rsidTr="008A1B15">
        <w:trPr>
          <w:tblCellSpacing w:w="15" w:type="dxa"/>
        </w:trPr>
        <w:tc>
          <w:tcPr>
            <w:tcW w:w="0" w:type="auto"/>
            <w:vAlign w:val="center"/>
            <w:hideMark/>
          </w:tcPr>
          <w:p w14:paraId="400C12FC" w14:textId="77777777" w:rsidR="00394105" w:rsidRPr="008629EF" w:rsidRDefault="00394105" w:rsidP="008A1B15">
            <w:pPr>
              <w:spacing w:before="120" w:after="120" w:line="276" w:lineRule="auto"/>
              <w:ind w:left="130" w:right="100"/>
              <w:jc w:val="both"/>
              <w:rPr>
                <w:rFonts w:ascii="Arial" w:hAnsi="Arial" w:cs="Arial"/>
                <w:sz w:val="22"/>
                <w:szCs w:val="22"/>
                <w:highlight w:val="cyan"/>
              </w:rPr>
            </w:pPr>
            <w:r w:rsidRPr="008629EF">
              <w:rPr>
                <w:rFonts w:ascii="Arial" w:hAnsi="Arial" w:cs="Arial"/>
                <w:sz w:val="22"/>
                <w:szCs w:val="22"/>
                <w:highlight w:val="cyan"/>
              </w:rPr>
              <w:lastRenderedPageBreak/>
              <w:t>Removal of any household member, including a family member, foster adult, foster child, or live-in aide.</w:t>
            </w:r>
          </w:p>
        </w:tc>
        <w:tc>
          <w:tcPr>
            <w:tcW w:w="0" w:type="auto"/>
            <w:vAlign w:val="center"/>
            <w:hideMark/>
          </w:tcPr>
          <w:p w14:paraId="2A4130D4" w14:textId="77777777" w:rsidR="00394105" w:rsidRPr="008629EF" w:rsidRDefault="00394105" w:rsidP="008A1B15">
            <w:pPr>
              <w:spacing w:before="120" w:after="120" w:line="276" w:lineRule="auto"/>
              <w:ind w:left="240" w:right="230" w:firstLine="10"/>
              <w:jc w:val="both"/>
              <w:rPr>
                <w:rFonts w:ascii="Arial" w:hAnsi="Arial" w:cs="Arial"/>
                <w:sz w:val="22"/>
                <w:szCs w:val="22"/>
                <w:highlight w:val="cyan"/>
              </w:rPr>
            </w:pPr>
            <w:r w:rsidRPr="008629EF">
              <w:rPr>
                <w:rFonts w:ascii="Arial" w:hAnsi="Arial" w:cs="Arial"/>
                <w:sz w:val="22"/>
                <w:szCs w:val="22"/>
                <w:highlight w:val="cyan"/>
              </w:rPr>
              <w:t xml:space="preserve">The PHA must process an interim reexamination regardless of whether the change results in an increase, decrease, or no change in annual adjusted income. </w:t>
            </w:r>
          </w:p>
        </w:tc>
      </w:tr>
      <w:tr w:rsidR="00394105" w:rsidRPr="008629EF" w14:paraId="7F684C03" w14:textId="77777777" w:rsidTr="008A1B15">
        <w:trPr>
          <w:tblCellSpacing w:w="15" w:type="dxa"/>
        </w:trPr>
        <w:tc>
          <w:tcPr>
            <w:tcW w:w="0" w:type="auto"/>
            <w:vAlign w:val="center"/>
            <w:hideMark/>
          </w:tcPr>
          <w:p w14:paraId="3595AED4" w14:textId="77777777" w:rsidR="00394105" w:rsidRPr="008629EF" w:rsidRDefault="00394105" w:rsidP="008A1B15">
            <w:pPr>
              <w:spacing w:before="120" w:after="120" w:line="276" w:lineRule="auto"/>
              <w:ind w:left="130" w:right="100"/>
              <w:jc w:val="both"/>
              <w:rPr>
                <w:rFonts w:ascii="Arial" w:hAnsi="Arial" w:cs="Arial"/>
                <w:sz w:val="22"/>
                <w:szCs w:val="22"/>
                <w:highlight w:val="cyan"/>
              </w:rPr>
            </w:pPr>
            <w:r w:rsidRPr="008629EF">
              <w:rPr>
                <w:rFonts w:ascii="Arial" w:hAnsi="Arial" w:cs="Arial"/>
                <w:sz w:val="22"/>
                <w:szCs w:val="22"/>
                <w:highlight w:val="cyan"/>
              </w:rPr>
              <w:t>Increase in annual adjusted income of 10% or more from unearned income.</w:t>
            </w:r>
          </w:p>
        </w:tc>
        <w:tc>
          <w:tcPr>
            <w:tcW w:w="0" w:type="auto"/>
            <w:vAlign w:val="center"/>
            <w:hideMark/>
          </w:tcPr>
          <w:p w14:paraId="4A60D215" w14:textId="77777777" w:rsidR="00394105" w:rsidRPr="008629EF" w:rsidRDefault="00394105" w:rsidP="008A1B15">
            <w:pPr>
              <w:spacing w:before="120" w:after="120" w:line="276" w:lineRule="auto"/>
              <w:ind w:left="240" w:right="230" w:firstLine="10"/>
              <w:jc w:val="both"/>
              <w:rPr>
                <w:rFonts w:ascii="Arial" w:hAnsi="Arial" w:cs="Arial"/>
                <w:sz w:val="22"/>
                <w:szCs w:val="22"/>
                <w:highlight w:val="cyan"/>
              </w:rPr>
            </w:pPr>
            <w:r w:rsidRPr="008629EF">
              <w:rPr>
                <w:rFonts w:ascii="Arial" w:hAnsi="Arial" w:cs="Arial"/>
                <w:sz w:val="22"/>
                <w:szCs w:val="22"/>
                <w:highlight w:val="cyan"/>
              </w:rPr>
              <w:t xml:space="preserve">The PHA must process an interim reexamination. The 10% test is based on the family's annual adjusted income, not simply the dollar amount of the new unearned income. </w:t>
            </w:r>
          </w:p>
        </w:tc>
      </w:tr>
      <w:tr w:rsidR="00394105" w:rsidRPr="008629EF" w14:paraId="6AA711D6" w14:textId="77777777" w:rsidTr="008A1B15">
        <w:trPr>
          <w:tblCellSpacing w:w="15" w:type="dxa"/>
        </w:trPr>
        <w:tc>
          <w:tcPr>
            <w:tcW w:w="0" w:type="auto"/>
            <w:vAlign w:val="center"/>
            <w:hideMark/>
          </w:tcPr>
          <w:p w14:paraId="5F390DDE" w14:textId="77777777" w:rsidR="00394105" w:rsidRPr="008629EF" w:rsidRDefault="00394105" w:rsidP="008A1B15">
            <w:pPr>
              <w:spacing w:before="120" w:after="120" w:line="276" w:lineRule="auto"/>
              <w:ind w:left="130" w:right="100"/>
              <w:jc w:val="both"/>
              <w:rPr>
                <w:rFonts w:ascii="Arial" w:hAnsi="Arial" w:cs="Arial"/>
                <w:sz w:val="22"/>
                <w:szCs w:val="22"/>
                <w:highlight w:val="cyan"/>
              </w:rPr>
            </w:pPr>
            <w:r w:rsidRPr="008629EF">
              <w:rPr>
                <w:rFonts w:ascii="Arial" w:hAnsi="Arial" w:cs="Arial"/>
                <w:sz w:val="22"/>
                <w:szCs w:val="22"/>
                <w:highlight w:val="cyan"/>
              </w:rPr>
              <w:t>Increase in earned income for a current household member. For example, a raise, additional hours, or change to a higher-paying job.</w:t>
            </w:r>
          </w:p>
        </w:tc>
        <w:tc>
          <w:tcPr>
            <w:tcW w:w="0" w:type="auto"/>
            <w:vAlign w:val="center"/>
            <w:hideMark/>
          </w:tcPr>
          <w:p w14:paraId="2AD5E460" w14:textId="77777777" w:rsidR="00394105" w:rsidRPr="008629EF" w:rsidRDefault="00394105" w:rsidP="008A1B15">
            <w:pPr>
              <w:spacing w:before="120" w:after="120" w:line="276" w:lineRule="auto"/>
              <w:ind w:left="240" w:right="230" w:firstLine="10"/>
              <w:jc w:val="both"/>
              <w:rPr>
                <w:rFonts w:ascii="Arial" w:hAnsi="Arial" w:cs="Arial"/>
                <w:sz w:val="22"/>
                <w:szCs w:val="22"/>
                <w:highlight w:val="cyan"/>
              </w:rPr>
            </w:pPr>
            <w:r w:rsidRPr="008629EF">
              <w:rPr>
                <w:rFonts w:ascii="Arial" w:hAnsi="Arial" w:cs="Arial"/>
                <w:sz w:val="22"/>
                <w:szCs w:val="22"/>
                <w:highlight w:val="cyan"/>
              </w:rPr>
              <w:t xml:space="preserve">The PHA generally does not consider the increase in earned income when determining whether an interim reexamination is required. However, if the family previously received an interim rent reduction during the same annual reexamination cycle, HAP will consider subsequent earned-income increases. If the adjusted income increase is 10% or more, an interim reexamination is required. </w:t>
            </w:r>
          </w:p>
        </w:tc>
      </w:tr>
      <w:tr w:rsidR="00394105" w:rsidRPr="008629EF" w14:paraId="7CCD3A36" w14:textId="77777777" w:rsidTr="008A1B15">
        <w:trPr>
          <w:tblCellSpacing w:w="15" w:type="dxa"/>
        </w:trPr>
        <w:tc>
          <w:tcPr>
            <w:tcW w:w="0" w:type="auto"/>
            <w:vAlign w:val="center"/>
            <w:hideMark/>
          </w:tcPr>
          <w:p w14:paraId="26642C37" w14:textId="77777777" w:rsidR="00394105" w:rsidRPr="008629EF" w:rsidRDefault="00394105" w:rsidP="008A1B15">
            <w:pPr>
              <w:spacing w:before="120" w:after="120" w:line="276" w:lineRule="auto"/>
              <w:ind w:left="130" w:right="100"/>
              <w:jc w:val="both"/>
              <w:rPr>
                <w:rFonts w:ascii="Arial" w:hAnsi="Arial" w:cs="Arial"/>
                <w:sz w:val="22"/>
                <w:szCs w:val="22"/>
                <w:highlight w:val="cyan"/>
              </w:rPr>
            </w:pPr>
            <w:r w:rsidRPr="008629EF">
              <w:rPr>
                <w:rFonts w:ascii="Arial" w:hAnsi="Arial" w:cs="Arial"/>
                <w:sz w:val="22"/>
                <w:szCs w:val="22"/>
                <w:highlight w:val="cyan"/>
              </w:rPr>
              <w:t>A formerly unemployed household member begins employment.</w:t>
            </w:r>
          </w:p>
        </w:tc>
        <w:tc>
          <w:tcPr>
            <w:tcW w:w="0" w:type="auto"/>
            <w:vAlign w:val="center"/>
            <w:hideMark/>
          </w:tcPr>
          <w:p w14:paraId="6C00FBEA" w14:textId="77777777" w:rsidR="00394105" w:rsidRPr="008629EF" w:rsidRDefault="00394105" w:rsidP="008A1B15">
            <w:pPr>
              <w:spacing w:before="120" w:after="120" w:line="276" w:lineRule="auto"/>
              <w:ind w:left="240" w:right="230" w:firstLine="10"/>
              <w:jc w:val="both"/>
              <w:rPr>
                <w:rFonts w:ascii="Arial" w:hAnsi="Arial" w:cs="Arial"/>
                <w:sz w:val="22"/>
                <w:szCs w:val="22"/>
                <w:highlight w:val="cyan"/>
              </w:rPr>
            </w:pPr>
            <w:r w:rsidRPr="008629EF">
              <w:rPr>
                <w:rFonts w:ascii="Arial" w:hAnsi="Arial" w:cs="Arial"/>
                <w:sz w:val="22"/>
                <w:szCs w:val="22"/>
                <w:highlight w:val="cyan"/>
              </w:rPr>
              <w:t>The PHA generally does not process an interim reexamination solely because the household member starts earning income. HAP will consider earned-income increases following a prior interim decrease during the same cycle, the 10% adjusted-income test applies.</w:t>
            </w:r>
          </w:p>
        </w:tc>
      </w:tr>
      <w:tr w:rsidR="00394105" w:rsidRPr="008629EF" w14:paraId="7B4BE631" w14:textId="77777777" w:rsidTr="008A1B15">
        <w:trPr>
          <w:tblCellSpacing w:w="15" w:type="dxa"/>
        </w:trPr>
        <w:tc>
          <w:tcPr>
            <w:tcW w:w="0" w:type="auto"/>
            <w:vAlign w:val="center"/>
            <w:hideMark/>
          </w:tcPr>
          <w:p w14:paraId="683F33B5" w14:textId="77777777" w:rsidR="00394105" w:rsidRPr="008629EF" w:rsidRDefault="00394105" w:rsidP="008A1B15">
            <w:pPr>
              <w:spacing w:before="120" w:after="120" w:line="276" w:lineRule="auto"/>
              <w:ind w:left="130" w:right="100"/>
              <w:jc w:val="both"/>
              <w:rPr>
                <w:rFonts w:ascii="Arial" w:hAnsi="Arial" w:cs="Arial"/>
                <w:sz w:val="22"/>
                <w:szCs w:val="22"/>
                <w:highlight w:val="cyan"/>
              </w:rPr>
            </w:pPr>
            <w:r w:rsidRPr="008629EF">
              <w:rPr>
                <w:rFonts w:ascii="Arial" w:hAnsi="Arial" w:cs="Arial"/>
                <w:sz w:val="22"/>
                <w:szCs w:val="22"/>
                <w:highlight w:val="cyan"/>
              </w:rPr>
              <w:t>Increase in income from a new source of unearned income.</w:t>
            </w:r>
          </w:p>
        </w:tc>
        <w:tc>
          <w:tcPr>
            <w:tcW w:w="0" w:type="auto"/>
            <w:vAlign w:val="center"/>
            <w:hideMark/>
          </w:tcPr>
          <w:p w14:paraId="5BAF9DF7" w14:textId="77777777" w:rsidR="00394105" w:rsidRPr="008629EF" w:rsidRDefault="00394105" w:rsidP="008A1B15">
            <w:pPr>
              <w:spacing w:before="120" w:after="120" w:line="276" w:lineRule="auto"/>
              <w:ind w:left="240" w:right="230" w:firstLine="10"/>
              <w:jc w:val="both"/>
              <w:rPr>
                <w:rFonts w:ascii="Arial" w:hAnsi="Arial" w:cs="Arial"/>
                <w:sz w:val="22"/>
                <w:szCs w:val="22"/>
                <w:highlight w:val="cyan"/>
              </w:rPr>
            </w:pPr>
            <w:r w:rsidRPr="008629EF">
              <w:rPr>
                <w:rFonts w:ascii="Arial" w:hAnsi="Arial" w:cs="Arial"/>
                <w:sz w:val="22"/>
                <w:szCs w:val="22"/>
                <w:highlight w:val="cyan"/>
              </w:rPr>
              <w:t>The PHA must process an interim reexamination if the increase causes annual adjusted income to increase by 10% or more. A new source of unearned income does not automatically require an interim simply because it is a new source.</w:t>
            </w:r>
          </w:p>
        </w:tc>
      </w:tr>
      <w:tr w:rsidR="00394105" w:rsidRPr="008629EF" w14:paraId="5CA61B4F" w14:textId="77777777" w:rsidTr="008A1B15">
        <w:trPr>
          <w:tblCellSpacing w:w="15" w:type="dxa"/>
        </w:trPr>
        <w:tc>
          <w:tcPr>
            <w:tcW w:w="0" w:type="auto"/>
            <w:vAlign w:val="center"/>
            <w:hideMark/>
          </w:tcPr>
          <w:p w14:paraId="29CAE15C" w14:textId="77777777" w:rsidR="00394105" w:rsidRPr="008629EF" w:rsidRDefault="00394105" w:rsidP="008A1B15">
            <w:pPr>
              <w:spacing w:before="120" w:after="120" w:line="276" w:lineRule="auto"/>
              <w:ind w:left="130" w:right="100"/>
              <w:jc w:val="both"/>
              <w:rPr>
                <w:rFonts w:ascii="Arial" w:hAnsi="Arial" w:cs="Arial"/>
                <w:sz w:val="22"/>
                <w:szCs w:val="22"/>
                <w:highlight w:val="cyan"/>
              </w:rPr>
            </w:pPr>
            <w:r w:rsidRPr="008629EF">
              <w:rPr>
                <w:rFonts w:ascii="Arial" w:hAnsi="Arial" w:cs="Arial"/>
                <w:sz w:val="22"/>
                <w:szCs w:val="22"/>
                <w:highlight w:val="cyan"/>
              </w:rPr>
              <w:t>Increase in annual adjusted income of less than 10%.</w:t>
            </w:r>
          </w:p>
        </w:tc>
        <w:tc>
          <w:tcPr>
            <w:tcW w:w="0" w:type="auto"/>
            <w:vAlign w:val="center"/>
            <w:hideMark/>
          </w:tcPr>
          <w:p w14:paraId="67344E20" w14:textId="77777777" w:rsidR="00394105" w:rsidRPr="008629EF" w:rsidRDefault="00394105" w:rsidP="008A1B15">
            <w:pPr>
              <w:spacing w:before="120" w:after="120" w:line="276" w:lineRule="auto"/>
              <w:ind w:left="240" w:right="230" w:firstLine="10"/>
              <w:jc w:val="both"/>
              <w:rPr>
                <w:rFonts w:ascii="Arial" w:hAnsi="Arial" w:cs="Arial"/>
                <w:sz w:val="22"/>
                <w:szCs w:val="22"/>
                <w:highlight w:val="cyan"/>
              </w:rPr>
            </w:pPr>
            <w:r w:rsidRPr="008629EF">
              <w:rPr>
                <w:rFonts w:ascii="Arial" w:hAnsi="Arial" w:cs="Arial"/>
                <w:sz w:val="22"/>
                <w:szCs w:val="22"/>
                <w:highlight w:val="cyan"/>
              </w:rPr>
              <w:t xml:space="preserve">The PHA does not process an interim reexamination based solely on the income increase. The change is addressed at the next annual reexamination, subject to the household-composition rules and any other applicable HOTMA requirement. </w:t>
            </w:r>
          </w:p>
        </w:tc>
      </w:tr>
      <w:tr w:rsidR="00394105" w:rsidRPr="008629EF" w14:paraId="22A64341" w14:textId="77777777" w:rsidTr="008A1B15">
        <w:trPr>
          <w:tblCellSpacing w:w="15" w:type="dxa"/>
        </w:trPr>
        <w:tc>
          <w:tcPr>
            <w:tcW w:w="0" w:type="auto"/>
            <w:vAlign w:val="center"/>
            <w:hideMark/>
          </w:tcPr>
          <w:p w14:paraId="6B727EF0" w14:textId="77777777" w:rsidR="00394105" w:rsidRPr="008629EF" w:rsidRDefault="00394105" w:rsidP="008A1B15">
            <w:pPr>
              <w:spacing w:before="120" w:after="120" w:line="276" w:lineRule="auto"/>
              <w:ind w:left="130" w:right="100"/>
              <w:jc w:val="both"/>
              <w:rPr>
                <w:rFonts w:ascii="Arial" w:hAnsi="Arial" w:cs="Arial"/>
                <w:sz w:val="22"/>
                <w:szCs w:val="22"/>
                <w:highlight w:val="cyan"/>
              </w:rPr>
            </w:pPr>
            <w:r w:rsidRPr="008629EF">
              <w:rPr>
                <w:rFonts w:ascii="Arial" w:hAnsi="Arial" w:cs="Arial"/>
                <w:sz w:val="22"/>
                <w:szCs w:val="22"/>
                <w:highlight w:val="cyan"/>
              </w:rPr>
              <w:lastRenderedPageBreak/>
              <w:t>Income increase reported during the last 3 months before the next annual reexamination.</w:t>
            </w:r>
          </w:p>
        </w:tc>
        <w:tc>
          <w:tcPr>
            <w:tcW w:w="0" w:type="auto"/>
            <w:vAlign w:val="center"/>
            <w:hideMark/>
          </w:tcPr>
          <w:p w14:paraId="227CA3D7" w14:textId="77777777" w:rsidR="00394105" w:rsidRPr="008629EF" w:rsidRDefault="00394105" w:rsidP="008A1B15">
            <w:pPr>
              <w:spacing w:before="120" w:after="120" w:line="276" w:lineRule="auto"/>
              <w:ind w:left="240" w:right="230" w:firstLine="10"/>
              <w:jc w:val="both"/>
              <w:rPr>
                <w:rFonts w:ascii="Arial" w:hAnsi="Arial" w:cs="Arial"/>
                <w:sz w:val="22"/>
                <w:szCs w:val="22"/>
                <w:highlight w:val="cyan"/>
              </w:rPr>
            </w:pPr>
            <w:r w:rsidRPr="008629EF">
              <w:rPr>
                <w:rFonts w:ascii="Arial" w:hAnsi="Arial" w:cs="Arial"/>
                <w:sz w:val="22"/>
                <w:szCs w:val="22"/>
                <w:highlight w:val="cyan"/>
              </w:rPr>
              <w:t xml:space="preserve">HAP will not conduct an interim reexamination for an income increase reported during the final 3 months of the certification period. The change will be addressed at the next annual reexamination. </w:t>
            </w:r>
          </w:p>
        </w:tc>
      </w:tr>
    </w:tbl>
    <w:p w14:paraId="5F6EC76A" w14:textId="77777777" w:rsidR="00394105" w:rsidRPr="008629EF" w:rsidRDefault="00394105" w:rsidP="00394105">
      <w:pPr>
        <w:spacing w:before="120" w:after="120"/>
        <w:ind w:left="720"/>
        <w:rPr>
          <w:rFonts w:ascii="Arial" w:hAnsi="Arial" w:cs="Arial"/>
          <w:sz w:val="22"/>
          <w:szCs w:val="22"/>
          <w:highlight w:val="cyan"/>
        </w:rPr>
      </w:pPr>
    </w:p>
    <w:p w14:paraId="37E50D31" w14:textId="77777777" w:rsidR="00394105" w:rsidRPr="008629EF" w:rsidRDefault="00394105" w:rsidP="00394105">
      <w:pPr>
        <w:pStyle w:val="ListParagraph"/>
        <w:numPr>
          <w:ilvl w:val="0"/>
          <w:numId w:val="22"/>
        </w:numPr>
        <w:spacing w:before="120" w:after="120" w:line="240" w:lineRule="auto"/>
        <w:contextualSpacing w:val="0"/>
        <w:jc w:val="both"/>
        <w:rPr>
          <w:rFonts w:ascii="Arial" w:hAnsi="Arial" w:cs="Arial"/>
          <w:sz w:val="22"/>
          <w:szCs w:val="22"/>
          <w:highlight w:val="cyan"/>
        </w:rPr>
      </w:pPr>
      <w:r w:rsidRPr="008629EF">
        <w:rPr>
          <w:rFonts w:ascii="Arial" w:hAnsi="Arial" w:cs="Arial"/>
          <w:sz w:val="22"/>
          <w:szCs w:val="22"/>
          <w:highlight w:val="cyan"/>
        </w:rPr>
        <w:t>Calculated percentages less than 10% will not be rounded up to the nearest whole number.</w:t>
      </w:r>
    </w:p>
    <w:p w14:paraId="6937E8EA" w14:textId="77777777" w:rsidR="00394105" w:rsidRPr="008629EF" w:rsidRDefault="00394105" w:rsidP="00394105">
      <w:pPr>
        <w:pStyle w:val="ListParagraph"/>
        <w:numPr>
          <w:ilvl w:val="0"/>
          <w:numId w:val="22"/>
        </w:numPr>
        <w:spacing w:before="120" w:after="120" w:line="240" w:lineRule="auto"/>
        <w:contextualSpacing w:val="0"/>
        <w:jc w:val="both"/>
        <w:rPr>
          <w:rFonts w:ascii="Arial" w:hAnsi="Arial" w:cs="Arial"/>
          <w:sz w:val="22"/>
          <w:szCs w:val="22"/>
          <w:highlight w:val="cyan"/>
        </w:rPr>
      </w:pPr>
      <w:r w:rsidRPr="008629EF">
        <w:rPr>
          <w:rFonts w:ascii="Arial" w:hAnsi="Arial" w:cs="Arial"/>
          <w:sz w:val="22"/>
          <w:szCs w:val="22"/>
          <w:highlight w:val="cyan"/>
        </w:rPr>
        <w:t>The PHA will process an interim adjustment in rent if it is found that the resident at an annual or interim reexamination has misrepresented the facts upon which the rent is based so that the rent the resident is paying is less than the rent that he/she should have been charged. The PHA will apply any increase in rent retroactive to the first of the month following the month in which the misrepresentation occurred.</w:t>
      </w:r>
    </w:p>
    <w:p w14:paraId="20EF4A3A" w14:textId="77777777" w:rsidR="00394105" w:rsidRPr="008629EF" w:rsidRDefault="00394105" w:rsidP="00394105">
      <w:pPr>
        <w:pStyle w:val="ListParagraph"/>
        <w:numPr>
          <w:ilvl w:val="0"/>
          <w:numId w:val="22"/>
        </w:numPr>
        <w:spacing w:before="120" w:after="120" w:line="240" w:lineRule="auto"/>
        <w:contextualSpacing w:val="0"/>
        <w:jc w:val="both"/>
        <w:rPr>
          <w:rFonts w:ascii="Arial" w:hAnsi="Arial" w:cs="Arial"/>
          <w:sz w:val="22"/>
          <w:szCs w:val="22"/>
          <w:highlight w:val="cyan"/>
        </w:rPr>
      </w:pPr>
      <w:r w:rsidRPr="008629EF">
        <w:rPr>
          <w:rFonts w:ascii="Arial" w:hAnsi="Arial" w:cs="Arial"/>
          <w:sz w:val="22"/>
          <w:szCs w:val="22"/>
          <w:highlight w:val="cyan"/>
        </w:rPr>
        <w:t>Complete justification and verification of the circumstances applicable to rent adjustments must be documented by the resident and approved by the Executive Director and/or his/her designee.</w:t>
      </w:r>
    </w:p>
    <w:p w14:paraId="16FF5828" w14:textId="77777777" w:rsidR="00394105" w:rsidRPr="008629EF" w:rsidRDefault="00394105" w:rsidP="00394105">
      <w:pPr>
        <w:pStyle w:val="ListParagraph"/>
        <w:numPr>
          <w:ilvl w:val="0"/>
          <w:numId w:val="22"/>
        </w:numPr>
        <w:spacing w:before="120" w:after="120" w:line="240" w:lineRule="auto"/>
        <w:contextualSpacing w:val="0"/>
        <w:jc w:val="both"/>
        <w:rPr>
          <w:rFonts w:ascii="Arial" w:hAnsi="Arial" w:cs="Arial"/>
          <w:sz w:val="22"/>
          <w:szCs w:val="22"/>
          <w:highlight w:val="cyan"/>
        </w:rPr>
      </w:pPr>
      <w:r w:rsidRPr="008629EF">
        <w:rPr>
          <w:rFonts w:ascii="Arial" w:hAnsi="Arial" w:cs="Arial"/>
          <w:sz w:val="22"/>
          <w:szCs w:val="22"/>
          <w:highlight w:val="cyan"/>
        </w:rPr>
        <w:t>The PHA will process interim adjustments in rent accordance with the following policy:</w:t>
      </w:r>
    </w:p>
    <w:p w14:paraId="5CE5BC23" w14:textId="77777777" w:rsidR="00394105" w:rsidRPr="008629EF" w:rsidRDefault="00394105" w:rsidP="00394105">
      <w:pPr>
        <w:pStyle w:val="ListParagraph"/>
        <w:numPr>
          <w:ilvl w:val="0"/>
          <w:numId w:val="23"/>
        </w:numPr>
        <w:spacing w:before="120" w:after="120" w:line="240" w:lineRule="auto"/>
        <w:contextualSpacing w:val="0"/>
        <w:jc w:val="both"/>
        <w:rPr>
          <w:rFonts w:ascii="Arial" w:hAnsi="Arial" w:cs="Arial"/>
          <w:sz w:val="22"/>
          <w:szCs w:val="22"/>
          <w:highlight w:val="cyan"/>
        </w:rPr>
      </w:pPr>
      <w:r w:rsidRPr="008629EF">
        <w:rPr>
          <w:rFonts w:ascii="Arial" w:hAnsi="Arial" w:cs="Arial"/>
          <w:sz w:val="22"/>
          <w:szCs w:val="22"/>
          <w:highlight w:val="cyan"/>
        </w:rPr>
        <w:t>When a decrease in income is reported, and the PHA receives confirmation that the decrease will last less than thirty (30) days, an interim adjustment will not be processed.</w:t>
      </w:r>
    </w:p>
    <w:p w14:paraId="746F8119" w14:textId="77777777" w:rsidR="00394105" w:rsidRPr="008629EF" w:rsidRDefault="00394105" w:rsidP="00394105">
      <w:pPr>
        <w:pStyle w:val="ListParagraph"/>
        <w:numPr>
          <w:ilvl w:val="0"/>
          <w:numId w:val="23"/>
        </w:numPr>
        <w:spacing w:before="120" w:after="120" w:line="240" w:lineRule="auto"/>
        <w:contextualSpacing w:val="0"/>
        <w:jc w:val="both"/>
        <w:rPr>
          <w:rFonts w:ascii="Arial" w:hAnsi="Arial" w:cs="Arial"/>
          <w:sz w:val="22"/>
          <w:szCs w:val="22"/>
          <w:highlight w:val="cyan"/>
        </w:rPr>
      </w:pPr>
      <w:r w:rsidRPr="008629EF">
        <w:rPr>
          <w:rFonts w:ascii="Arial" w:hAnsi="Arial" w:cs="Arial"/>
          <w:sz w:val="22"/>
          <w:szCs w:val="22"/>
          <w:highlight w:val="cyan"/>
        </w:rPr>
        <w:t>Residents reporting decreases in income that are expected to last more than thirty (30) days will follow the table above.</w:t>
      </w:r>
    </w:p>
    <w:p w14:paraId="74B89BFB" w14:textId="77777777" w:rsidR="00394105" w:rsidRPr="008629EF" w:rsidRDefault="00394105" w:rsidP="00394105">
      <w:pPr>
        <w:pStyle w:val="ListParagraph"/>
        <w:numPr>
          <w:ilvl w:val="0"/>
          <w:numId w:val="22"/>
        </w:numPr>
        <w:spacing w:before="120" w:after="120" w:line="240" w:lineRule="auto"/>
        <w:contextualSpacing w:val="0"/>
        <w:jc w:val="both"/>
        <w:rPr>
          <w:rFonts w:ascii="Arial" w:hAnsi="Arial" w:cs="Arial"/>
          <w:sz w:val="22"/>
          <w:szCs w:val="22"/>
          <w:highlight w:val="cyan"/>
        </w:rPr>
      </w:pPr>
      <w:r w:rsidRPr="008629EF">
        <w:rPr>
          <w:rFonts w:ascii="Arial" w:hAnsi="Arial" w:cs="Arial"/>
          <w:sz w:val="22"/>
          <w:szCs w:val="22"/>
          <w:highlight w:val="cyan"/>
        </w:rPr>
        <w:t>Residents granted a reduction in rent under these provisions might be required to report for special reexaminations at intervals determined by the Housing Manager. Reporting is required until the circumstances cease or until it is time for the next regularly scheduled reexamination, whichever occurs first. If family income increases during this time, the rent will be increased accordingly. A fully documented record of the circumstances and decisions shall be included in the resident's folder.</w:t>
      </w:r>
    </w:p>
    <w:p w14:paraId="6944EEC8" w14:textId="77777777" w:rsidR="00394105" w:rsidRPr="008629EF" w:rsidRDefault="00394105" w:rsidP="00394105">
      <w:pPr>
        <w:pStyle w:val="ListParagraph"/>
        <w:numPr>
          <w:ilvl w:val="0"/>
          <w:numId w:val="22"/>
        </w:numPr>
        <w:spacing w:before="120" w:after="120" w:line="240" w:lineRule="auto"/>
        <w:contextualSpacing w:val="0"/>
        <w:jc w:val="both"/>
        <w:rPr>
          <w:rFonts w:ascii="Arial" w:hAnsi="Arial" w:cs="Arial"/>
          <w:sz w:val="22"/>
          <w:szCs w:val="22"/>
          <w:highlight w:val="cyan"/>
        </w:rPr>
      </w:pPr>
      <w:r w:rsidRPr="008629EF">
        <w:rPr>
          <w:rFonts w:ascii="Arial" w:hAnsi="Arial" w:cs="Arial"/>
          <w:sz w:val="22"/>
          <w:szCs w:val="22"/>
          <w:highlight w:val="cyan"/>
        </w:rPr>
        <w:t>Residents will be notified in writing of any rent adjustment and such notice will state the effective date of the adjustment.</w:t>
      </w:r>
    </w:p>
    <w:p w14:paraId="14895F93" w14:textId="77777777" w:rsidR="00394105" w:rsidRPr="008629EF" w:rsidRDefault="00394105" w:rsidP="00394105">
      <w:pPr>
        <w:pStyle w:val="ListParagraph"/>
        <w:numPr>
          <w:ilvl w:val="0"/>
          <w:numId w:val="22"/>
        </w:numPr>
        <w:spacing w:before="120" w:after="120" w:line="240" w:lineRule="auto"/>
        <w:contextualSpacing w:val="0"/>
        <w:jc w:val="both"/>
        <w:rPr>
          <w:rFonts w:ascii="Arial" w:hAnsi="Arial" w:cs="Arial"/>
          <w:sz w:val="22"/>
          <w:szCs w:val="22"/>
          <w:highlight w:val="cyan"/>
        </w:rPr>
      </w:pPr>
      <w:r w:rsidRPr="008629EF">
        <w:rPr>
          <w:rFonts w:ascii="Arial" w:hAnsi="Arial" w:cs="Arial"/>
          <w:sz w:val="22"/>
          <w:szCs w:val="22"/>
          <w:highlight w:val="cyan"/>
        </w:rPr>
        <w:t xml:space="preserve">Timely reported changes that result in rent decreases go into effect the first month following the PHA’s verification of the reported change. Failure to report a decrease will not result in retroactive action. </w:t>
      </w:r>
    </w:p>
    <w:p w14:paraId="752459F9" w14:textId="77777777" w:rsidR="00394105" w:rsidRPr="008629EF" w:rsidRDefault="00394105" w:rsidP="00394105">
      <w:pPr>
        <w:pStyle w:val="ListParagraph"/>
        <w:numPr>
          <w:ilvl w:val="0"/>
          <w:numId w:val="22"/>
        </w:numPr>
        <w:spacing w:after="200" w:line="240" w:lineRule="auto"/>
        <w:rPr>
          <w:rFonts w:ascii="Arial" w:hAnsi="Arial" w:cs="Arial"/>
          <w:sz w:val="22"/>
          <w:szCs w:val="22"/>
          <w:highlight w:val="cyan"/>
        </w:rPr>
      </w:pPr>
      <w:r w:rsidRPr="008629EF">
        <w:rPr>
          <w:rFonts w:ascii="Arial" w:hAnsi="Arial" w:cs="Arial"/>
          <w:sz w:val="22"/>
          <w:szCs w:val="22"/>
          <w:highlight w:val="cyan"/>
        </w:rPr>
        <w:t>Changes that are not reported timely but result in a rent decrease will be implemented no later than the first rent period following the PHA’s verification and completion of the interim reexamination.</w:t>
      </w:r>
      <w:r w:rsidRPr="008629EF">
        <w:rPr>
          <w:rFonts w:ascii="Arial" w:hAnsi="Arial" w:cs="Arial"/>
          <w:sz w:val="22"/>
          <w:szCs w:val="22"/>
          <w:highlight w:val="cyan"/>
        </w:rPr>
        <w:br/>
      </w:r>
    </w:p>
    <w:p w14:paraId="0E9CA1EB" w14:textId="77777777" w:rsidR="00394105" w:rsidRPr="008629EF" w:rsidRDefault="00394105" w:rsidP="00394105">
      <w:pPr>
        <w:pStyle w:val="ListParagraph"/>
        <w:numPr>
          <w:ilvl w:val="0"/>
          <w:numId w:val="22"/>
        </w:numPr>
        <w:spacing w:before="120" w:after="120" w:line="240" w:lineRule="auto"/>
        <w:contextualSpacing w:val="0"/>
        <w:jc w:val="both"/>
        <w:rPr>
          <w:rFonts w:ascii="Arial" w:hAnsi="Arial" w:cs="Arial"/>
          <w:sz w:val="22"/>
          <w:szCs w:val="22"/>
          <w:highlight w:val="cyan"/>
        </w:rPr>
      </w:pPr>
      <w:r w:rsidRPr="008629EF">
        <w:rPr>
          <w:rFonts w:ascii="Arial" w:hAnsi="Arial" w:cs="Arial"/>
          <w:sz w:val="22"/>
          <w:szCs w:val="22"/>
          <w:highlight w:val="cyan"/>
        </w:rPr>
        <w:t xml:space="preserve">Timely reported changes that result in rent increases (except those due to misrepresentation) require thirty (30) days’ notice. The increase becomes effective the first of the month after the end of the 30-day notice period. </w:t>
      </w:r>
    </w:p>
    <w:p w14:paraId="29FC5C9C" w14:textId="77777777" w:rsidR="00394105" w:rsidRPr="008629EF" w:rsidRDefault="00394105" w:rsidP="00394105">
      <w:pPr>
        <w:pStyle w:val="ListParagraph"/>
        <w:numPr>
          <w:ilvl w:val="0"/>
          <w:numId w:val="22"/>
        </w:numPr>
        <w:spacing w:before="120" w:after="120" w:line="240" w:lineRule="auto"/>
        <w:contextualSpacing w:val="0"/>
        <w:jc w:val="both"/>
        <w:rPr>
          <w:rFonts w:ascii="Arial" w:hAnsi="Arial" w:cs="Arial"/>
          <w:sz w:val="22"/>
          <w:szCs w:val="22"/>
          <w:highlight w:val="cyan"/>
        </w:rPr>
      </w:pPr>
      <w:r w:rsidRPr="008629EF">
        <w:rPr>
          <w:rFonts w:ascii="Arial" w:hAnsi="Arial" w:cs="Arial"/>
          <w:sz w:val="22"/>
          <w:szCs w:val="22"/>
          <w:highlight w:val="cyan"/>
        </w:rPr>
        <w:lastRenderedPageBreak/>
        <w:t xml:space="preserve">Changes that are not reported timely but result in a rent increase will be implemented retroactively to the first of the month following the date of the change that caused the interim reexamination. </w:t>
      </w:r>
    </w:p>
    <w:p w14:paraId="517994E7" w14:textId="77777777" w:rsidR="00394105" w:rsidRPr="008629EF" w:rsidRDefault="00394105" w:rsidP="00394105">
      <w:pPr>
        <w:spacing w:before="120" w:after="120" w:line="240" w:lineRule="auto"/>
        <w:rPr>
          <w:rFonts w:ascii="Arial" w:hAnsi="Arial" w:cs="Arial"/>
          <w:color w:val="EE0000"/>
          <w:sz w:val="22"/>
          <w:szCs w:val="22"/>
        </w:rPr>
      </w:pPr>
    </w:p>
    <w:p w14:paraId="6F49B5D8" w14:textId="77777777" w:rsidR="00C94371" w:rsidRDefault="00C94371">
      <w:pPr>
        <w:rPr>
          <w:rFonts w:ascii="Arial" w:hAnsi="Arial" w:cs="Arial"/>
          <w:b/>
          <w:bCs/>
          <w:sz w:val="22"/>
          <w:szCs w:val="22"/>
        </w:rPr>
      </w:pPr>
    </w:p>
    <w:p w14:paraId="56674F91" w14:textId="77777777" w:rsidR="00C94371" w:rsidRPr="008629EF" w:rsidRDefault="00C94371" w:rsidP="00C94371">
      <w:pPr>
        <w:pStyle w:val="ListParagraph"/>
        <w:rPr>
          <w:rFonts w:ascii="Arial" w:hAnsi="Arial" w:cs="Arial"/>
          <w:color w:val="EE0000"/>
          <w:sz w:val="22"/>
          <w:szCs w:val="22"/>
        </w:rPr>
      </w:pPr>
    </w:p>
    <w:p w14:paraId="54644B8F" w14:textId="77777777" w:rsidR="00C94371" w:rsidRPr="00C94371" w:rsidRDefault="00C94371" w:rsidP="00C94371">
      <w:pPr>
        <w:pStyle w:val="ListParagraph"/>
        <w:rPr>
          <w:rFonts w:ascii="Arial" w:hAnsi="Arial" w:cs="Arial"/>
          <w:b/>
          <w:bCs/>
          <w:sz w:val="22"/>
          <w:szCs w:val="22"/>
        </w:rPr>
      </w:pPr>
      <w:r w:rsidRPr="00C94371">
        <w:rPr>
          <w:rFonts w:ascii="Arial" w:hAnsi="Arial" w:cs="Arial"/>
          <w:b/>
          <w:bCs/>
          <w:sz w:val="22"/>
          <w:szCs w:val="22"/>
        </w:rPr>
        <w:t>Pg 120-121 – Over-income</w:t>
      </w:r>
    </w:p>
    <w:p w14:paraId="26B39DA5" w14:textId="77777777" w:rsidR="00C94371" w:rsidRPr="00C94371" w:rsidRDefault="00C94371" w:rsidP="00C94371">
      <w:pPr>
        <w:pStyle w:val="ListParagraph"/>
        <w:rPr>
          <w:rFonts w:ascii="Arial" w:hAnsi="Arial" w:cs="Arial"/>
          <w:b/>
          <w:bCs/>
          <w:sz w:val="22"/>
          <w:szCs w:val="22"/>
        </w:rPr>
      </w:pPr>
      <w:r w:rsidRPr="00C94371">
        <w:rPr>
          <w:rFonts w:ascii="Arial" w:hAnsi="Arial" w:cs="Arial"/>
          <w:b/>
          <w:bCs/>
          <w:sz w:val="22"/>
          <w:szCs w:val="22"/>
        </w:rPr>
        <w:t xml:space="preserve">Updated verbiage for clarity. </w:t>
      </w:r>
    </w:p>
    <w:p w14:paraId="53B37D9C" w14:textId="77777777" w:rsidR="00C94371" w:rsidRPr="008629EF" w:rsidRDefault="00C94371" w:rsidP="00C94371">
      <w:pPr>
        <w:pStyle w:val="ListParagraph"/>
        <w:rPr>
          <w:rFonts w:ascii="Arial" w:hAnsi="Arial" w:cs="Arial"/>
          <w:sz w:val="22"/>
          <w:szCs w:val="22"/>
        </w:rPr>
      </w:pPr>
    </w:p>
    <w:p w14:paraId="27E6AC21"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M.</w:t>
      </w:r>
      <w:r w:rsidRPr="008629EF">
        <w:rPr>
          <w:rFonts w:ascii="Arial" w:hAnsi="Arial" w:cs="Arial"/>
          <w:sz w:val="22"/>
          <w:szCs w:val="22"/>
        </w:rPr>
        <w:tab/>
        <w:t xml:space="preserve">Occupancy of Over-Income Families  </w:t>
      </w:r>
    </w:p>
    <w:p w14:paraId="57663B63"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 xml:space="preserve">The Housing Opportunity Through Modernization Act of 2016 (HOTMA) amended the U.S. Housing Act of 1937 and placed an income limitation on families residing in public housing. </w:t>
      </w:r>
      <w:r w:rsidRPr="00C94371">
        <w:rPr>
          <w:rFonts w:ascii="Arial" w:hAnsi="Arial" w:cs="Arial"/>
          <w:sz w:val="22"/>
          <w:szCs w:val="22"/>
          <w:highlight w:val="cyan"/>
        </w:rPr>
        <w:t>The over-income limit is determined by multiplying the applicable income limit for a very low-income family as defined in 24 CFR 5.603(b) by a factor of 2.4.</w:t>
      </w:r>
      <w:r w:rsidRPr="008629EF">
        <w:rPr>
          <w:rFonts w:ascii="Arial" w:hAnsi="Arial" w:cs="Arial"/>
          <w:sz w:val="22"/>
          <w:szCs w:val="22"/>
        </w:rPr>
        <w:t xml:space="preserve"> </w:t>
      </w:r>
    </w:p>
    <w:p w14:paraId="08013729"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1.</w:t>
      </w:r>
      <w:r w:rsidRPr="008629EF">
        <w:rPr>
          <w:rFonts w:ascii="Arial" w:hAnsi="Arial" w:cs="Arial"/>
          <w:sz w:val="22"/>
          <w:szCs w:val="22"/>
        </w:rPr>
        <w:tab/>
        <w:t>After a family’s income has exceeded the over-income limit for two consecutive years, the PHA will terminate the family’s tenancy within six (6) months of the second income determination or charge the family a monthly rent equal to the greater of:</w:t>
      </w:r>
    </w:p>
    <w:p w14:paraId="31ADCC7A"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a)</w:t>
      </w:r>
      <w:r w:rsidRPr="008629EF">
        <w:rPr>
          <w:rFonts w:ascii="Arial" w:hAnsi="Arial" w:cs="Arial"/>
          <w:sz w:val="22"/>
          <w:szCs w:val="22"/>
        </w:rPr>
        <w:tab/>
        <w:t>The applicable Fair Market Rent; or</w:t>
      </w:r>
    </w:p>
    <w:p w14:paraId="738A4114"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b)</w:t>
      </w:r>
      <w:r w:rsidRPr="008629EF">
        <w:rPr>
          <w:rFonts w:ascii="Arial" w:hAnsi="Arial" w:cs="Arial"/>
          <w:sz w:val="22"/>
          <w:szCs w:val="22"/>
        </w:rPr>
        <w:tab/>
        <w:t>The amount of monthly subsidy for the unit, including amounts from the operating and capital fund</w:t>
      </w:r>
    </w:p>
    <w:p w14:paraId="19EF9786"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 xml:space="preserve">Families choosing the alternative rent will be required to sign a new non-public housing over income lease (pursuit to 24 CFR 960.509) no later than 60-days after the notice is provided or at the next lease renewal, whichever is sooner. The family will no longer be a public housing program participant and will become unassisted tenants once the new lease is signed. </w:t>
      </w:r>
    </w:p>
    <w:p w14:paraId="1794C1E1" w14:textId="77777777" w:rsidR="00C94371" w:rsidRPr="008629EF" w:rsidRDefault="00C94371" w:rsidP="00C94371">
      <w:pPr>
        <w:pStyle w:val="ListParagraph"/>
        <w:rPr>
          <w:rFonts w:ascii="Arial" w:hAnsi="Arial" w:cs="Arial"/>
          <w:sz w:val="22"/>
          <w:szCs w:val="22"/>
        </w:rPr>
      </w:pPr>
      <w:r w:rsidRPr="00C94371">
        <w:rPr>
          <w:rFonts w:ascii="Arial" w:hAnsi="Arial" w:cs="Arial"/>
          <w:sz w:val="22"/>
          <w:szCs w:val="22"/>
          <w:highlight w:val="cyan"/>
        </w:rPr>
        <w:t>2.</w:t>
      </w:r>
      <w:r w:rsidRPr="00C94371">
        <w:rPr>
          <w:rFonts w:ascii="Arial" w:hAnsi="Arial" w:cs="Arial"/>
          <w:sz w:val="22"/>
          <w:szCs w:val="22"/>
          <w:highlight w:val="cyan"/>
        </w:rPr>
        <w:tab/>
        <w:t>The PHA must conduct an income examination 12 months after the initial over-income determination (subject to the exception where the PHA already determined the family fell below the over-income limit). If the family remains over-income for 12 consecutive months, the PHA must provide written notification no later than 30 days after the examination. The notice must tell the family that it has been over-income for 12 consecutive months and that continuing for 24 months will result in the PHA following its over-income policy.</w:t>
      </w:r>
    </w:p>
    <w:p w14:paraId="40DE922E"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3.</w:t>
      </w:r>
      <w:r w:rsidRPr="008629EF">
        <w:rPr>
          <w:rFonts w:ascii="Arial" w:hAnsi="Arial" w:cs="Arial"/>
          <w:sz w:val="22"/>
          <w:szCs w:val="22"/>
        </w:rPr>
        <w:tab/>
        <w:t xml:space="preserve">If the PHA becomes aware, through an annual or interim reexamination of an increase in income, that a family has reached the over-income limit, the effective date of the action will be the point in time for which the two-year clock will start. </w:t>
      </w:r>
    </w:p>
    <w:p w14:paraId="359AC674"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4.</w:t>
      </w:r>
      <w:r w:rsidRPr="008629EF">
        <w:rPr>
          <w:rFonts w:ascii="Arial" w:hAnsi="Arial" w:cs="Arial"/>
          <w:sz w:val="22"/>
          <w:szCs w:val="22"/>
        </w:rPr>
        <w:tab/>
        <w:t>If the PHA conducts an interim reexamination which demonstrates that the family’s income has dropped below the over-income limit, the family is no longer considered over-income.  If the PHA becomes aware, through a subsequent annual or interim reexamination that the family’s income has increased to an amount that exceeds the over-income limit, the family would begin a new two-year clock.</w:t>
      </w:r>
    </w:p>
    <w:p w14:paraId="0DBC1E85"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5.</w:t>
      </w:r>
      <w:r w:rsidRPr="008629EF">
        <w:rPr>
          <w:rFonts w:ascii="Arial" w:hAnsi="Arial" w:cs="Arial"/>
          <w:sz w:val="22"/>
          <w:szCs w:val="22"/>
        </w:rPr>
        <w:tab/>
        <w:t>If the PHA owns or operates fewer than two hundred fifty (250) public housing units, the PHA may admit families whose annual income exceed eighty percent (80%) of median income at the time of initial occupancy if:</w:t>
      </w:r>
    </w:p>
    <w:p w14:paraId="04EB87A5"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lastRenderedPageBreak/>
        <w:t>a)</w:t>
      </w:r>
      <w:r w:rsidRPr="008629EF">
        <w:rPr>
          <w:rFonts w:ascii="Arial" w:hAnsi="Arial" w:cs="Arial"/>
          <w:sz w:val="22"/>
          <w:szCs w:val="22"/>
        </w:rPr>
        <w:tab/>
        <w:t>There are no other eligible low-income applicants on the waiting list;</w:t>
      </w:r>
    </w:p>
    <w:p w14:paraId="5ABF88AD"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b)</w:t>
      </w:r>
      <w:r w:rsidRPr="008629EF">
        <w:rPr>
          <w:rFonts w:ascii="Arial" w:hAnsi="Arial" w:cs="Arial"/>
          <w:sz w:val="22"/>
          <w:szCs w:val="22"/>
        </w:rPr>
        <w:tab/>
        <w:t>There are no eligible low-income families applying for public housing assistance when the unit is leased to an over-income family;</w:t>
      </w:r>
    </w:p>
    <w:p w14:paraId="00EB367C"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c)</w:t>
      </w:r>
      <w:r w:rsidRPr="008629EF">
        <w:rPr>
          <w:rFonts w:ascii="Arial" w:hAnsi="Arial" w:cs="Arial"/>
          <w:sz w:val="22"/>
          <w:szCs w:val="22"/>
        </w:rPr>
        <w:tab/>
        <w:t>The PHA advertises the availability of public housing units to eligible low-income families including publication of a notice for thirty (30) days in at least one newspaper of general circulation before offering the unit to an over-income family;</w:t>
      </w:r>
    </w:p>
    <w:p w14:paraId="5A95DA28"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d)</w:t>
      </w:r>
      <w:r w:rsidRPr="008629EF">
        <w:rPr>
          <w:rFonts w:ascii="Arial" w:hAnsi="Arial" w:cs="Arial"/>
          <w:sz w:val="22"/>
          <w:szCs w:val="22"/>
        </w:rPr>
        <w:tab/>
        <w:t>The over-income family rents the unit on a month-to-month basis at a rental amount which is not less than the cost to operate the unit;</w:t>
      </w:r>
    </w:p>
    <w:p w14:paraId="41DF29B1"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e)</w:t>
      </w:r>
      <w:r w:rsidRPr="008629EF">
        <w:rPr>
          <w:rFonts w:ascii="Arial" w:hAnsi="Arial" w:cs="Arial"/>
          <w:sz w:val="22"/>
          <w:szCs w:val="22"/>
        </w:rPr>
        <w:tab/>
        <w:t>The lease to the over-income family provides that the over-income family agrees to vacate the unit when it is needed by an eligible family; and</w:t>
      </w:r>
    </w:p>
    <w:p w14:paraId="294F4597"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f)</w:t>
      </w:r>
      <w:r w:rsidRPr="008629EF">
        <w:rPr>
          <w:rFonts w:ascii="Arial" w:hAnsi="Arial" w:cs="Arial"/>
          <w:sz w:val="22"/>
          <w:szCs w:val="22"/>
        </w:rPr>
        <w:tab/>
        <w:t>The PHA gives the over-income family at least thirty (30) days’ notice to vacate the unit when it is needed for rental by an eligible family.</w:t>
      </w:r>
    </w:p>
    <w:p w14:paraId="612D86F9"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 xml:space="preserve">Families admitted under these circumstances are not subject to the over-income limit.  </w:t>
      </w:r>
    </w:p>
    <w:p w14:paraId="2A9FE57C"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7.</w:t>
      </w:r>
      <w:r w:rsidRPr="008629EF">
        <w:rPr>
          <w:rFonts w:ascii="Arial" w:hAnsi="Arial" w:cs="Arial"/>
          <w:sz w:val="22"/>
          <w:szCs w:val="22"/>
        </w:rPr>
        <w:tab/>
        <w:t>The PHA must submit to HUD and make publicly available an annual report containing:</w:t>
      </w:r>
    </w:p>
    <w:p w14:paraId="53339685"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a)</w:t>
      </w:r>
      <w:r w:rsidRPr="008629EF">
        <w:rPr>
          <w:rFonts w:ascii="Arial" w:hAnsi="Arial" w:cs="Arial"/>
          <w:sz w:val="22"/>
          <w:szCs w:val="22"/>
        </w:rPr>
        <w:tab/>
        <w:t xml:space="preserve">The number of families residing the PHA’s public housing units with income exceeding the over-income limit; and </w:t>
      </w:r>
    </w:p>
    <w:p w14:paraId="7D22494D"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b)</w:t>
      </w:r>
      <w:r w:rsidRPr="008629EF">
        <w:rPr>
          <w:rFonts w:ascii="Arial" w:hAnsi="Arial" w:cs="Arial"/>
          <w:sz w:val="22"/>
          <w:szCs w:val="22"/>
        </w:rPr>
        <w:tab/>
        <w:t>The number of families on the PHA’s waiting list for admission to public housing.</w:t>
      </w:r>
    </w:p>
    <w:p w14:paraId="2762F8C6" w14:textId="77777777" w:rsidR="00C94371" w:rsidRPr="008629EF" w:rsidRDefault="00C94371" w:rsidP="00C94371">
      <w:pPr>
        <w:pStyle w:val="ListParagraph"/>
        <w:rPr>
          <w:rFonts w:ascii="Arial" w:hAnsi="Arial" w:cs="Arial"/>
          <w:sz w:val="22"/>
          <w:szCs w:val="22"/>
        </w:rPr>
      </w:pPr>
      <w:r w:rsidRPr="008629EF">
        <w:rPr>
          <w:rFonts w:ascii="Arial" w:hAnsi="Arial" w:cs="Arial"/>
          <w:sz w:val="22"/>
          <w:szCs w:val="22"/>
        </w:rPr>
        <w:t>8.</w:t>
      </w:r>
      <w:r w:rsidRPr="008629EF">
        <w:rPr>
          <w:rFonts w:ascii="Arial" w:hAnsi="Arial" w:cs="Arial"/>
          <w:sz w:val="22"/>
          <w:szCs w:val="22"/>
        </w:rPr>
        <w:tab/>
        <w:t>The PHA may continue to house families with incomes above the local low-income limit but below the over-income limit.</w:t>
      </w:r>
    </w:p>
    <w:p w14:paraId="69738467" w14:textId="77777777" w:rsidR="001F731E" w:rsidRPr="008629EF" w:rsidRDefault="001F731E" w:rsidP="001F731E">
      <w:pPr>
        <w:rPr>
          <w:rFonts w:ascii="Arial" w:hAnsi="Arial" w:cs="Arial"/>
          <w:b/>
          <w:bCs/>
          <w:sz w:val="22"/>
          <w:szCs w:val="22"/>
        </w:rPr>
      </w:pPr>
      <w:r w:rsidRPr="008629EF">
        <w:rPr>
          <w:rFonts w:ascii="Arial" w:hAnsi="Arial" w:cs="Arial"/>
          <w:b/>
          <w:bCs/>
          <w:sz w:val="22"/>
          <w:szCs w:val="22"/>
        </w:rPr>
        <w:t xml:space="preserve">Removal of the following statement under the Disclaimer Policy. </w:t>
      </w:r>
      <w:r>
        <w:rPr>
          <w:rFonts w:ascii="Arial" w:hAnsi="Arial" w:cs="Arial"/>
          <w:b/>
          <w:bCs/>
          <w:sz w:val="22"/>
          <w:szCs w:val="22"/>
        </w:rPr>
        <w:t>Pg 127</w:t>
      </w:r>
    </w:p>
    <w:p w14:paraId="0FAB625A" w14:textId="77777777" w:rsidR="001F731E" w:rsidRPr="008629EF" w:rsidRDefault="001F731E" w:rsidP="001F731E">
      <w:pPr>
        <w:spacing w:before="120" w:after="120" w:line="240" w:lineRule="auto"/>
        <w:ind w:left="360"/>
        <w:rPr>
          <w:rFonts w:ascii="Arial" w:hAnsi="Arial" w:cs="Arial"/>
          <w:sz w:val="22"/>
          <w:szCs w:val="22"/>
        </w:rPr>
      </w:pPr>
      <w:r w:rsidRPr="008629EF">
        <w:rPr>
          <w:rFonts w:ascii="Arial" w:hAnsi="Arial" w:cs="Arial"/>
          <w:sz w:val="22"/>
          <w:szCs w:val="22"/>
        </w:rPr>
        <w:t>Please note that all references to assets will remain at $5000 as the previous policy stated, not $</w:t>
      </w:r>
      <w:r>
        <w:rPr>
          <w:rFonts w:ascii="Arial" w:hAnsi="Arial" w:cs="Arial"/>
          <w:sz w:val="22"/>
          <w:szCs w:val="22"/>
        </w:rPr>
        <w:t>50,000</w:t>
      </w:r>
      <w:r w:rsidRPr="008629EF">
        <w:rPr>
          <w:rFonts w:ascii="Arial" w:hAnsi="Arial" w:cs="Arial"/>
          <w:sz w:val="22"/>
          <w:szCs w:val="22"/>
        </w:rPr>
        <w:t xml:space="preserve"> (which amount HUD will adjust annually in accordance with the Consumer Price Index for Urban Wage Earners and Clerical Workers), until such a time that HUD’s computer system will allow for the submission of a 50058 using this method of calculating assets. </w:t>
      </w:r>
    </w:p>
    <w:p w14:paraId="6C38B43C" w14:textId="77777777" w:rsidR="00C94371" w:rsidRDefault="00C94371">
      <w:pPr>
        <w:rPr>
          <w:rFonts w:ascii="Arial" w:hAnsi="Arial" w:cs="Arial"/>
          <w:b/>
          <w:bCs/>
          <w:sz w:val="22"/>
          <w:szCs w:val="22"/>
        </w:rPr>
      </w:pPr>
    </w:p>
    <w:p w14:paraId="5C48ED48" w14:textId="5AEBEA78" w:rsidR="007A400F" w:rsidRDefault="00C94371">
      <w:pPr>
        <w:rPr>
          <w:rFonts w:ascii="Arial" w:hAnsi="Arial" w:cs="Arial"/>
          <w:b/>
          <w:bCs/>
          <w:sz w:val="22"/>
          <w:szCs w:val="22"/>
        </w:rPr>
      </w:pPr>
      <w:r>
        <w:rPr>
          <w:rFonts w:ascii="Arial" w:hAnsi="Arial" w:cs="Arial"/>
          <w:b/>
          <w:bCs/>
          <w:sz w:val="22"/>
          <w:szCs w:val="22"/>
        </w:rPr>
        <w:t>PG 134 – Updated Income Limits</w:t>
      </w:r>
      <w:r w:rsidR="00E83AAA">
        <w:rPr>
          <w:rFonts w:ascii="Arial" w:hAnsi="Arial" w:cs="Arial"/>
          <w:b/>
          <w:bCs/>
          <w:sz w:val="22"/>
          <w:szCs w:val="22"/>
        </w:rPr>
        <w:t xml:space="preserve"> and Fair market Rents</w:t>
      </w:r>
    </w:p>
    <w:p w14:paraId="278ED410" w14:textId="77777777" w:rsidR="00E83AAA" w:rsidRPr="00993565" w:rsidRDefault="00E83AAA" w:rsidP="00E83AAA">
      <w:pPr>
        <w:pStyle w:val="Title"/>
        <w:rPr>
          <w:rStyle w:val="Emphasis"/>
          <w:iCs w:val="0"/>
          <w:sz w:val="32"/>
          <w:szCs w:val="32"/>
        </w:rPr>
      </w:pPr>
      <w:bookmarkStart w:id="4" w:name="_Toc331513465"/>
      <w:bookmarkStart w:id="5" w:name="_Toc331685344"/>
      <w:bookmarkStart w:id="6" w:name="_Toc241598104"/>
      <w:bookmarkStart w:id="7" w:name="_Hlk33635596"/>
      <w:r w:rsidRPr="00993565">
        <w:rPr>
          <w:rStyle w:val="Emphasis"/>
          <w:iCs w:val="0"/>
          <w:sz w:val="32"/>
          <w:szCs w:val="32"/>
        </w:rPr>
        <w:t>Appendix D: PHA Income Limits</w:t>
      </w:r>
      <w:bookmarkEnd w:id="4"/>
      <w:bookmarkEnd w:id="5"/>
      <w:bookmarkEnd w:id="6"/>
    </w:p>
    <w:bookmarkEnd w:id="7"/>
    <w:p w14:paraId="2D6A34D1" w14:textId="77777777" w:rsidR="00E83AAA" w:rsidRDefault="00E83AAA" w:rsidP="00E83AAA">
      <w:pPr>
        <w:spacing w:after="0" w:line="240" w:lineRule="auto"/>
      </w:pPr>
    </w:p>
    <w:p w14:paraId="5E7908F2" w14:textId="77777777" w:rsidR="00E83AAA" w:rsidRDefault="00E83AAA" w:rsidP="00E83AAA">
      <w:pPr>
        <w:spacing w:after="0" w:line="240" w:lineRule="auto"/>
      </w:pPr>
      <w:r>
        <w:t>PHA Income Limits are updated annually by HUD around April 1</w:t>
      </w:r>
      <w:r w:rsidRPr="00A54CC0">
        <w:rPr>
          <w:vertAlign w:val="superscript"/>
        </w:rPr>
        <w:t>st</w:t>
      </w:r>
      <w:r>
        <w:t xml:space="preserve"> of each year. New income limits will be applied as they are released by HUD. Updated income limits are always available for review in our property management offices. </w:t>
      </w:r>
    </w:p>
    <w:p w14:paraId="64590FA4" w14:textId="77777777" w:rsidR="00E83AAA" w:rsidRDefault="00E83AAA" w:rsidP="00E83AAA">
      <w:pPr>
        <w:spacing w:after="0" w:line="240" w:lineRule="auto"/>
      </w:pPr>
    </w:p>
    <w:p w14:paraId="47B9FDB7" w14:textId="77777777" w:rsidR="00E83AAA" w:rsidRPr="00EA2751" w:rsidRDefault="00E83AAA" w:rsidP="00E83AAA">
      <w:pPr>
        <w:spacing w:after="0" w:line="240" w:lineRule="auto"/>
        <w:rPr>
          <w:highlight w:val="cyan"/>
        </w:rPr>
      </w:pPr>
      <w:r w:rsidRPr="00EA2751">
        <w:rPr>
          <w:highlight w:val="cyan"/>
        </w:rPr>
        <w:t>This table reflects the most recent update, effective 0</w:t>
      </w:r>
      <w:r>
        <w:rPr>
          <w:highlight w:val="cyan"/>
        </w:rPr>
        <w:t>4</w:t>
      </w:r>
      <w:r w:rsidRPr="00EA2751">
        <w:rPr>
          <w:highlight w:val="cyan"/>
        </w:rPr>
        <w:t>/01/202</w:t>
      </w:r>
      <w:r>
        <w:rPr>
          <w:highlight w:val="cyan"/>
        </w:rPr>
        <w:t>6</w:t>
      </w:r>
      <w:r w:rsidRPr="00EA2751">
        <w:rPr>
          <w:highlight w:val="cyan"/>
        </w:rPr>
        <w:t xml:space="preserve">. </w:t>
      </w:r>
    </w:p>
    <w:p w14:paraId="454727FA" w14:textId="77777777" w:rsidR="00E83AAA" w:rsidRPr="00EA2751" w:rsidRDefault="00E83AAA" w:rsidP="00E83AAA">
      <w:pPr>
        <w:spacing w:after="0" w:line="240" w:lineRule="auto"/>
        <w:rPr>
          <w:highlight w:val="cyan"/>
        </w:rPr>
      </w:pPr>
    </w:p>
    <w:p w14:paraId="55D57B22" w14:textId="77777777" w:rsidR="00E83AAA" w:rsidRPr="00EA2751" w:rsidRDefault="00E83AAA" w:rsidP="00E83AAA">
      <w:pPr>
        <w:spacing w:after="0" w:line="240" w:lineRule="auto"/>
        <w:rPr>
          <w:highlight w:val="cyan"/>
        </w:rPr>
      </w:pPr>
    </w:p>
    <w:tbl>
      <w:tblPr>
        <w:tblStyle w:val="TableGrid1"/>
        <w:tblpPr w:leftFromText="180" w:rightFromText="180" w:vertAnchor="text" w:tblpX="108" w:tblpY="1"/>
        <w:tblOverlap w:val="never"/>
        <w:tblW w:w="0" w:type="auto"/>
        <w:tblLook w:val="04A0" w:firstRow="1" w:lastRow="0" w:firstColumn="1" w:lastColumn="0" w:noHBand="0" w:noVBand="1"/>
      </w:tblPr>
      <w:tblGrid>
        <w:gridCol w:w="4403"/>
        <w:gridCol w:w="4839"/>
      </w:tblGrid>
      <w:tr w:rsidR="00E83AAA" w:rsidRPr="00EA2751" w14:paraId="0D297CA3" w14:textId="77777777" w:rsidTr="008A1B15">
        <w:tc>
          <w:tcPr>
            <w:tcW w:w="4403" w:type="dxa"/>
          </w:tcPr>
          <w:p w14:paraId="79E1B4F8" w14:textId="77777777" w:rsidR="00E83AAA" w:rsidRPr="00EA2751" w:rsidRDefault="00E83AAA" w:rsidP="008A1B15">
            <w:pPr>
              <w:jc w:val="center"/>
              <w:rPr>
                <w:rFonts w:cs="Arial"/>
                <w:b/>
                <w:highlight w:val="cyan"/>
              </w:rPr>
            </w:pPr>
            <w:bookmarkStart w:id="8" w:name="_Hlk33635941"/>
            <w:r w:rsidRPr="00EA2751">
              <w:rPr>
                <w:rFonts w:cs="Arial"/>
                <w:b/>
                <w:highlight w:val="cyan"/>
              </w:rPr>
              <w:t>Persons in Family</w:t>
            </w:r>
          </w:p>
        </w:tc>
        <w:tc>
          <w:tcPr>
            <w:tcW w:w="4839" w:type="dxa"/>
          </w:tcPr>
          <w:p w14:paraId="62E88454" w14:textId="77777777" w:rsidR="00E83AAA" w:rsidRPr="00EA2751" w:rsidRDefault="00E83AAA" w:rsidP="008A1B15">
            <w:pPr>
              <w:jc w:val="center"/>
              <w:rPr>
                <w:rFonts w:cs="Arial"/>
                <w:b/>
                <w:highlight w:val="cyan"/>
              </w:rPr>
            </w:pPr>
            <w:r w:rsidRPr="00EA2751">
              <w:rPr>
                <w:rFonts w:cs="Arial"/>
                <w:b/>
                <w:highlight w:val="cyan"/>
              </w:rPr>
              <w:t>Income Limit</w:t>
            </w:r>
          </w:p>
        </w:tc>
      </w:tr>
      <w:tr w:rsidR="00E83AAA" w:rsidRPr="00EA2751" w14:paraId="15F9CB14" w14:textId="77777777" w:rsidTr="008A1B15">
        <w:tc>
          <w:tcPr>
            <w:tcW w:w="4403" w:type="dxa"/>
          </w:tcPr>
          <w:p w14:paraId="0B9F1ED5" w14:textId="77777777" w:rsidR="00E83AAA" w:rsidRPr="00EA2751" w:rsidRDefault="00E83AAA" w:rsidP="008A1B15">
            <w:pPr>
              <w:rPr>
                <w:rFonts w:cs="Arial"/>
                <w:highlight w:val="cyan"/>
              </w:rPr>
            </w:pPr>
            <w:r w:rsidRPr="00EA2751">
              <w:rPr>
                <w:rFonts w:cs="Arial"/>
                <w:highlight w:val="cyan"/>
              </w:rPr>
              <w:t>1</w:t>
            </w:r>
          </w:p>
        </w:tc>
        <w:tc>
          <w:tcPr>
            <w:tcW w:w="4839" w:type="dxa"/>
          </w:tcPr>
          <w:p w14:paraId="726E8BE5" w14:textId="77777777" w:rsidR="00E83AAA" w:rsidRPr="00EA2751" w:rsidRDefault="00E83AAA" w:rsidP="008A1B15">
            <w:pPr>
              <w:rPr>
                <w:rFonts w:cs="Arial"/>
                <w:highlight w:val="cyan"/>
              </w:rPr>
            </w:pPr>
            <w:r w:rsidRPr="00EA2751">
              <w:rPr>
                <w:rFonts w:cs="Arial"/>
                <w:highlight w:val="cyan"/>
              </w:rPr>
              <w:t>$55,550</w:t>
            </w:r>
          </w:p>
        </w:tc>
      </w:tr>
      <w:tr w:rsidR="00E83AAA" w:rsidRPr="00EA2751" w14:paraId="03F1F72E" w14:textId="77777777" w:rsidTr="008A1B15">
        <w:tc>
          <w:tcPr>
            <w:tcW w:w="4403" w:type="dxa"/>
          </w:tcPr>
          <w:p w14:paraId="2AF06D8C" w14:textId="77777777" w:rsidR="00E83AAA" w:rsidRPr="00EA2751" w:rsidRDefault="00E83AAA" w:rsidP="008A1B15">
            <w:pPr>
              <w:rPr>
                <w:rFonts w:cs="Arial"/>
                <w:highlight w:val="cyan"/>
              </w:rPr>
            </w:pPr>
            <w:r w:rsidRPr="00EA2751">
              <w:rPr>
                <w:rFonts w:cs="Arial"/>
                <w:highlight w:val="cyan"/>
              </w:rPr>
              <w:t>2</w:t>
            </w:r>
          </w:p>
        </w:tc>
        <w:tc>
          <w:tcPr>
            <w:tcW w:w="4839" w:type="dxa"/>
          </w:tcPr>
          <w:p w14:paraId="64A75EF0" w14:textId="77777777" w:rsidR="00E83AAA" w:rsidRPr="00EA2751" w:rsidRDefault="00E83AAA" w:rsidP="008A1B15">
            <w:pPr>
              <w:rPr>
                <w:rFonts w:cs="Arial"/>
                <w:highlight w:val="cyan"/>
              </w:rPr>
            </w:pPr>
            <w:r w:rsidRPr="00EA2751">
              <w:rPr>
                <w:rFonts w:cs="Arial"/>
                <w:highlight w:val="cyan"/>
              </w:rPr>
              <w:t>$63,500</w:t>
            </w:r>
          </w:p>
        </w:tc>
      </w:tr>
      <w:tr w:rsidR="00E83AAA" w:rsidRPr="00EA2751" w14:paraId="68422737" w14:textId="77777777" w:rsidTr="008A1B15">
        <w:tc>
          <w:tcPr>
            <w:tcW w:w="4403" w:type="dxa"/>
          </w:tcPr>
          <w:p w14:paraId="74A458F4" w14:textId="77777777" w:rsidR="00E83AAA" w:rsidRPr="00EA2751" w:rsidRDefault="00E83AAA" w:rsidP="008A1B15">
            <w:pPr>
              <w:rPr>
                <w:rFonts w:cs="Arial"/>
                <w:highlight w:val="cyan"/>
              </w:rPr>
            </w:pPr>
            <w:r w:rsidRPr="00EA2751">
              <w:rPr>
                <w:rFonts w:cs="Arial"/>
                <w:highlight w:val="cyan"/>
              </w:rPr>
              <w:t>3</w:t>
            </w:r>
          </w:p>
        </w:tc>
        <w:tc>
          <w:tcPr>
            <w:tcW w:w="4839" w:type="dxa"/>
          </w:tcPr>
          <w:p w14:paraId="5FF58026" w14:textId="77777777" w:rsidR="00E83AAA" w:rsidRPr="00EA2751" w:rsidRDefault="00E83AAA" w:rsidP="008A1B15">
            <w:pPr>
              <w:rPr>
                <w:rFonts w:cs="Arial"/>
                <w:highlight w:val="cyan"/>
              </w:rPr>
            </w:pPr>
            <w:r w:rsidRPr="00EA2751">
              <w:rPr>
                <w:rFonts w:cs="Arial"/>
                <w:highlight w:val="cyan"/>
              </w:rPr>
              <w:t>$71,400</w:t>
            </w:r>
          </w:p>
        </w:tc>
      </w:tr>
      <w:tr w:rsidR="00E83AAA" w:rsidRPr="00EA2751" w14:paraId="0B42A872" w14:textId="77777777" w:rsidTr="008A1B15">
        <w:tc>
          <w:tcPr>
            <w:tcW w:w="4403" w:type="dxa"/>
          </w:tcPr>
          <w:p w14:paraId="4CE75B05" w14:textId="77777777" w:rsidR="00E83AAA" w:rsidRPr="00EA2751" w:rsidRDefault="00E83AAA" w:rsidP="008A1B15">
            <w:pPr>
              <w:rPr>
                <w:rFonts w:cs="Arial"/>
                <w:highlight w:val="cyan"/>
              </w:rPr>
            </w:pPr>
            <w:r w:rsidRPr="00EA2751">
              <w:rPr>
                <w:rFonts w:cs="Arial"/>
                <w:highlight w:val="cyan"/>
              </w:rPr>
              <w:t>4</w:t>
            </w:r>
          </w:p>
        </w:tc>
        <w:tc>
          <w:tcPr>
            <w:tcW w:w="4839" w:type="dxa"/>
          </w:tcPr>
          <w:p w14:paraId="629BBA30" w14:textId="77777777" w:rsidR="00E83AAA" w:rsidRPr="00EA2751" w:rsidRDefault="00E83AAA" w:rsidP="008A1B15">
            <w:pPr>
              <w:rPr>
                <w:rFonts w:cs="Arial"/>
                <w:highlight w:val="cyan"/>
              </w:rPr>
            </w:pPr>
            <w:r w:rsidRPr="00EA2751">
              <w:rPr>
                <w:rFonts w:cs="Arial"/>
                <w:highlight w:val="cyan"/>
              </w:rPr>
              <w:t>$79,350</w:t>
            </w:r>
          </w:p>
        </w:tc>
      </w:tr>
      <w:tr w:rsidR="00E83AAA" w:rsidRPr="00EA2751" w14:paraId="7A497432" w14:textId="77777777" w:rsidTr="008A1B15">
        <w:tc>
          <w:tcPr>
            <w:tcW w:w="4403" w:type="dxa"/>
          </w:tcPr>
          <w:p w14:paraId="1744CB33" w14:textId="77777777" w:rsidR="00E83AAA" w:rsidRPr="00EA2751" w:rsidRDefault="00E83AAA" w:rsidP="008A1B15">
            <w:pPr>
              <w:rPr>
                <w:rFonts w:cs="Arial"/>
                <w:highlight w:val="cyan"/>
              </w:rPr>
            </w:pPr>
            <w:r w:rsidRPr="00EA2751">
              <w:rPr>
                <w:rFonts w:cs="Arial"/>
                <w:highlight w:val="cyan"/>
              </w:rPr>
              <w:lastRenderedPageBreak/>
              <w:t>5</w:t>
            </w:r>
          </w:p>
        </w:tc>
        <w:tc>
          <w:tcPr>
            <w:tcW w:w="4839" w:type="dxa"/>
          </w:tcPr>
          <w:p w14:paraId="45341654" w14:textId="77777777" w:rsidR="00E83AAA" w:rsidRPr="00EA2751" w:rsidRDefault="00E83AAA" w:rsidP="008A1B15">
            <w:pPr>
              <w:rPr>
                <w:rFonts w:cs="Arial"/>
                <w:highlight w:val="cyan"/>
              </w:rPr>
            </w:pPr>
            <w:r w:rsidRPr="00EA2751">
              <w:rPr>
                <w:rFonts w:cs="Arial"/>
                <w:highlight w:val="cyan"/>
              </w:rPr>
              <w:t>$85,700</w:t>
            </w:r>
          </w:p>
        </w:tc>
      </w:tr>
      <w:tr w:rsidR="00E83AAA" w:rsidRPr="00EA2751" w14:paraId="5214EB44" w14:textId="77777777" w:rsidTr="008A1B15">
        <w:tc>
          <w:tcPr>
            <w:tcW w:w="4403" w:type="dxa"/>
          </w:tcPr>
          <w:p w14:paraId="6EFBA0A4" w14:textId="77777777" w:rsidR="00E83AAA" w:rsidRPr="00EA2751" w:rsidRDefault="00E83AAA" w:rsidP="008A1B15">
            <w:pPr>
              <w:rPr>
                <w:rFonts w:cs="Arial"/>
                <w:highlight w:val="cyan"/>
              </w:rPr>
            </w:pPr>
            <w:r w:rsidRPr="00EA2751">
              <w:rPr>
                <w:rFonts w:cs="Arial"/>
                <w:highlight w:val="cyan"/>
              </w:rPr>
              <w:t>6</w:t>
            </w:r>
          </w:p>
        </w:tc>
        <w:tc>
          <w:tcPr>
            <w:tcW w:w="4839" w:type="dxa"/>
          </w:tcPr>
          <w:p w14:paraId="464EA4CB" w14:textId="77777777" w:rsidR="00E83AAA" w:rsidRPr="00EA2751" w:rsidRDefault="00E83AAA" w:rsidP="008A1B15">
            <w:pPr>
              <w:rPr>
                <w:rFonts w:cs="Arial"/>
                <w:highlight w:val="cyan"/>
              </w:rPr>
            </w:pPr>
            <w:r w:rsidRPr="00EA2751">
              <w:rPr>
                <w:rFonts w:cs="Arial"/>
                <w:highlight w:val="cyan"/>
              </w:rPr>
              <w:t>$92,050</w:t>
            </w:r>
          </w:p>
        </w:tc>
      </w:tr>
      <w:tr w:rsidR="00E83AAA" w:rsidRPr="00EA2751" w14:paraId="238E9B62" w14:textId="77777777" w:rsidTr="008A1B15">
        <w:tc>
          <w:tcPr>
            <w:tcW w:w="4403" w:type="dxa"/>
          </w:tcPr>
          <w:p w14:paraId="079282A6" w14:textId="77777777" w:rsidR="00E83AAA" w:rsidRPr="00EA2751" w:rsidRDefault="00E83AAA" w:rsidP="008A1B15">
            <w:pPr>
              <w:rPr>
                <w:rFonts w:cs="Arial"/>
                <w:highlight w:val="cyan"/>
              </w:rPr>
            </w:pPr>
            <w:r w:rsidRPr="00EA2751">
              <w:rPr>
                <w:rFonts w:cs="Arial"/>
                <w:highlight w:val="cyan"/>
              </w:rPr>
              <w:t>7</w:t>
            </w:r>
          </w:p>
        </w:tc>
        <w:tc>
          <w:tcPr>
            <w:tcW w:w="4839" w:type="dxa"/>
          </w:tcPr>
          <w:p w14:paraId="1AAABFD9" w14:textId="77777777" w:rsidR="00E83AAA" w:rsidRPr="00EA2751" w:rsidRDefault="00E83AAA" w:rsidP="008A1B15">
            <w:pPr>
              <w:rPr>
                <w:rFonts w:cs="Arial"/>
                <w:highlight w:val="cyan"/>
              </w:rPr>
            </w:pPr>
            <w:r w:rsidRPr="00EA2751">
              <w:rPr>
                <w:rFonts w:cs="Arial"/>
                <w:highlight w:val="cyan"/>
              </w:rPr>
              <w:t>$98,400</w:t>
            </w:r>
          </w:p>
        </w:tc>
      </w:tr>
      <w:tr w:rsidR="00E83AAA" w:rsidRPr="00577EB6" w14:paraId="2AB54C59" w14:textId="77777777" w:rsidTr="008A1B15">
        <w:tc>
          <w:tcPr>
            <w:tcW w:w="4403" w:type="dxa"/>
          </w:tcPr>
          <w:p w14:paraId="30EBD73E" w14:textId="77777777" w:rsidR="00E83AAA" w:rsidRPr="00EA2751" w:rsidRDefault="00E83AAA" w:rsidP="008A1B15">
            <w:pPr>
              <w:rPr>
                <w:rFonts w:cs="Arial"/>
                <w:highlight w:val="cyan"/>
              </w:rPr>
            </w:pPr>
            <w:r w:rsidRPr="00EA2751">
              <w:rPr>
                <w:rFonts w:cs="Arial"/>
                <w:highlight w:val="cyan"/>
              </w:rPr>
              <w:t>8</w:t>
            </w:r>
          </w:p>
        </w:tc>
        <w:tc>
          <w:tcPr>
            <w:tcW w:w="4839" w:type="dxa"/>
          </w:tcPr>
          <w:p w14:paraId="62AD3ACA" w14:textId="77777777" w:rsidR="00E83AAA" w:rsidRPr="0043700A" w:rsidRDefault="00E83AAA" w:rsidP="008A1B15">
            <w:pPr>
              <w:rPr>
                <w:rFonts w:cs="Arial"/>
              </w:rPr>
            </w:pPr>
            <w:r w:rsidRPr="00EA2751">
              <w:rPr>
                <w:rFonts w:cs="Arial"/>
                <w:highlight w:val="cyan"/>
              </w:rPr>
              <w:t>$104,750</w:t>
            </w:r>
          </w:p>
        </w:tc>
      </w:tr>
    </w:tbl>
    <w:p w14:paraId="7EC398AA" w14:textId="77777777" w:rsidR="00E83AAA" w:rsidRDefault="00E83AAA" w:rsidP="00E83AAA">
      <w:pPr>
        <w:pStyle w:val="Title"/>
        <w:rPr>
          <w:sz w:val="28"/>
          <w:szCs w:val="28"/>
        </w:rPr>
      </w:pPr>
      <w:bookmarkStart w:id="9" w:name="_Toc331513466"/>
      <w:bookmarkStart w:id="10" w:name="_Toc331685345"/>
      <w:bookmarkStart w:id="11" w:name="_Toc241598105"/>
      <w:bookmarkStart w:id="12" w:name="_Hlk214288157"/>
      <w:bookmarkEnd w:id="8"/>
    </w:p>
    <w:p w14:paraId="6988040C" w14:textId="721084CD" w:rsidR="00E83AAA" w:rsidRPr="00E83AAA" w:rsidRDefault="00E83AAA" w:rsidP="00E83AAA">
      <w:pPr>
        <w:pStyle w:val="Title"/>
        <w:rPr>
          <w:sz w:val="28"/>
          <w:szCs w:val="28"/>
        </w:rPr>
      </w:pPr>
      <w:r w:rsidRPr="00E83AAA">
        <w:rPr>
          <w:sz w:val="28"/>
          <w:szCs w:val="28"/>
        </w:rPr>
        <w:t>A</w:t>
      </w:r>
      <w:r w:rsidRPr="00E83AAA">
        <w:rPr>
          <w:sz w:val="28"/>
          <w:szCs w:val="28"/>
        </w:rPr>
        <w:t>ppendix E: Table of Flat Rents</w:t>
      </w:r>
      <w:bookmarkEnd w:id="9"/>
      <w:bookmarkEnd w:id="10"/>
      <w:bookmarkEnd w:id="11"/>
    </w:p>
    <w:bookmarkEnd w:id="12"/>
    <w:p w14:paraId="2210231E" w14:textId="77777777" w:rsidR="00E83AAA" w:rsidRDefault="00E83AAA" w:rsidP="00E83AAA">
      <w:r>
        <w:t xml:space="preserve">Flat Rents are updated annually and set at no less than 80% of HUD released Fair Market Rents. Updated Flat Rents are always available for review in our property management offices. </w:t>
      </w:r>
    </w:p>
    <w:p w14:paraId="601FF8CF" w14:textId="77777777" w:rsidR="00E83AAA" w:rsidRPr="00EA2751" w:rsidRDefault="00E83AAA" w:rsidP="00E83AAA">
      <w:pPr>
        <w:spacing w:after="0" w:line="240" w:lineRule="auto"/>
        <w:rPr>
          <w:highlight w:val="cyan"/>
        </w:rPr>
      </w:pPr>
      <w:r w:rsidRPr="00EA2751">
        <w:rPr>
          <w:highlight w:val="cyan"/>
        </w:rPr>
        <w:t xml:space="preserve">This table reflects the most recent update, effective 01/01/2027. </w:t>
      </w:r>
    </w:p>
    <w:p w14:paraId="4598FEE8" w14:textId="77777777" w:rsidR="00E83AAA" w:rsidRPr="00EA2751" w:rsidRDefault="00E83AAA" w:rsidP="00E83AAA">
      <w:pPr>
        <w:ind w:left="720"/>
        <w:rPr>
          <w:highlight w:val="cyan"/>
        </w:rPr>
      </w:pPr>
    </w:p>
    <w:tbl>
      <w:tblPr>
        <w:tblStyle w:val="TableGrid1"/>
        <w:tblpPr w:leftFromText="180" w:rightFromText="180" w:vertAnchor="text" w:tblpX="108" w:tblpY="1"/>
        <w:tblOverlap w:val="never"/>
        <w:tblW w:w="0" w:type="auto"/>
        <w:tblLook w:val="04A0" w:firstRow="1" w:lastRow="0" w:firstColumn="1" w:lastColumn="0" w:noHBand="0" w:noVBand="1"/>
      </w:tblPr>
      <w:tblGrid>
        <w:gridCol w:w="4403"/>
        <w:gridCol w:w="4839"/>
      </w:tblGrid>
      <w:tr w:rsidR="00E83AAA" w:rsidRPr="00EA2751" w14:paraId="22B4C417" w14:textId="77777777" w:rsidTr="008A1B15">
        <w:tc>
          <w:tcPr>
            <w:tcW w:w="4403" w:type="dxa"/>
          </w:tcPr>
          <w:p w14:paraId="1977DEBA" w14:textId="77777777" w:rsidR="00E83AAA" w:rsidRPr="00EA2751" w:rsidRDefault="00E83AAA" w:rsidP="008A1B15">
            <w:pPr>
              <w:jc w:val="center"/>
              <w:rPr>
                <w:rFonts w:cs="Arial"/>
                <w:b/>
                <w:highlight w:val="cyan"/>
              </w:rPr>
            </w:pPr>
            <w:r w:rsidRPr="00EA2751">
              <w:rPr>
                <w:rFonts w:cs="Arial"/>
                <w:b/>
                <w:highlight w:val="cyan"/>
              </w:rPr>
              <w:t>Bedroom Size</w:t>
            </w:r>
          </w:p>
        </w:tc>
        <w:tc>
          <w:tcPr>
            <w:tcW w:w="4839" w:type="dxa"/>
          </w:tcPr>
          <w:p w14:paraId="26A8543F" w14:textId="77777777" w:rsidR="00E83AAA" w:rsidRPr="00EA2751" w:rsidRDefault="00E83AAA" w:rsidP="008A1B15">
            <w:pPr>
              <w:jc w:val="center"/>
              <w:rPr>
                <w:rFonts w:cs="Arial"/>
                <w:b/>
                <w:highlight w:val="cyan"/>
              </w:rPr>
            </w:pPr>
          </w:p>
        </w:tc>
      </w:tr>
      <w:tr w:rsidR="00E83AAA" w:rsidRPr="00EA2751" w14:paraId="0C301872" w14:textId="77777777" w:rsidTr="008A1B15">
        <w:tc>
          <w:tcPr>
            <w:tcW w:w="4403" w:type="dxa"/>
          </w:tcPr>
          <w:p w14:paraId="0BD3599C" w14:textId="77777777" w:rsidR="00E83AAA" w:rsidRPr="00EA2751" w:rsidRDefault="00E83AAA" w:rsidP="008A1B15">
            <w:pPr>
              <w:rPr>
                <w:rFonts w:cs="Arial"/>
                <w:highlight w:val="cyan"/>
              </w:rPr>
            </w:pPr>
            <w:r w:rsidRPr="00EA2751">
              <w:rPr>
                <w:rFonts w:cs="Arial"/>
                <w:highlight w:val="cyan"/>
              </w:rPr>
              <w:t>0</w:t>
            </w:r>
          </w:p>
        </w:tc>
        <w:tc>
          <w:tcPr>
            <w:tcW w:w="4839" w:type="dxa"/>
          </w:tcPr>
          <w:p w14:paraId="46217270" w14:textId="77777777" w:rsidR="00E83AAA" w:rsidRPr="00EA2751" w:rsidRDefault="00E83AAA" w:rsidP="008A1B15">
            <w:pPr>
              <w:rPr>
                <w:rFonts w:cs="Arial"/>
                <w:highlight w:val="cyan"/>
              </w:rPr>
            </w:pPr>
            <w:r w:rsidRPr="00EA2751">
              <w:rPr>
                <w:rFonts w:cs="Arial"/>
                <w:highlight w:val="cyan"/>
              </w:rPr>
              <w:t>$630</w:t>
            </w:r>
          </w:p>
        </w:tc>
      </w:tr>
      <w:tr w:rsidR="00E83AAA" w:rsidRPr="00EA2751" w14:paraId="5091C27A" w14:textId="77777777" w:rsidTr="008A1B15">
        <w:tc>
          <w:tcPr>
            <w:tcW w:w="4403" w:type="dxa"/>
          </w:tcPr>
          <w:p w14:paraId="2C267427" w14:textId="77777777" w:rsidR="00E83AAA" w:rsidRPr="00EA2751" w:rsidRDefault="00E83AAA" w:rsidP="008A1B15">
            <w:pPr>
              <w:rPr>
                <w:rFonts w:cs="Arial"/>
                <w:highlight w:val="cyan"/>
              </w:rPr>
            </w:pPr>
            <w:r w:rsidRPr="00EA2751">
              <w:rPr>
                <w:rFonts w:cs="Arial"/>
                <w:highlight w:val="cyan"/>
              </w:rPr>
              <w:t>1</w:t>
            </w:r>
          </w:p>
        </w:tc>
        <w:tc>
          <w:tcPr>
            <w:tcW w:w="4839" w:type="dxa"/>
          </w:tcPr>
          <w:p w14:paraId="5A42D27C" w14:textId="77777777" w:rsidR="00E83AAA" w:rsidRPr="00EA2751" w:rsidRDefault="00E83AAA" w:rsidP="008A1B15">
            <w:pPr>
              <w:rPr>
                <w:rFonts w:cs="Arial"/>
                <w:highlight w:val="cyan"/>
              </w:rPr>
            </w:pPr>
            <w:r w:rsidRPr="00EA2751">
              <w:rPr>
                <w:rFonts w:cs="Arial"/>
                <w:highlight w:val="cyan"/>
              </w:rPr>
              <w:t>$739</w:t>
            </w:r>
          </w:p>
        </w:tc>
      </w:tr>
      <w:tr w:rsidR="00E83AAA" w:rsidRPr="00EA2751" w14:paraId="6EB849FD" w14:textId="77777777" w:rsidTr="008A1B15">
        <w:tc>
          <w:tcPr>
            <w:tcW w:w="4403" w:type="dxa"/>
          </w:tcPr>
          <w:p w14:paraId="02DE9D96" w14:textId="77777777" w:rsidR="00E83AAA" w:rsidRPr="00EA2751" w:rsidRDefault="00E83AAA" w:rsidP="008A1B15">
            <w:pPr>
              <w:rPr>
                <w:rFonts w:cs="Arial"/>
                <w:highlight w:val="cyan"/>
              </w:rPr>
            </w:pPr>
            <w:r w:rsidRPr="00EA2751">
              <w:rPr>
                <w:rFonts w:cs="Arial"/>
                <w:highlight w:val="cyan"/>
              </w:rPr>
              <w:t>2</w:t>
            </w:r>
          </w:p>
        </w:tc>
        <w:tc>
          <w:tcPr>
            <w:tcW w:w="4839" w:type="dxa"/>
          </w:tcPr>
          <w:p w14:paraId="3150401C" w14:textId="77777777" w:rsidR="00E83AAA" w:rsidRPr="00EA2751" w:rsidRDefault="00E83AAA" w:rsidP="008A1B15">
            <w:pPr>
              <w:rPr>
                <w:rFonts w:cs="Arial"/>
                <w:highlight w:val="cyan"/>
              </w:rPr>
            </w:pPr>
            <w:r w:rsidRPr="00EA2751">
              <w:rPr>
                <w:rFonts w:cs="Arial"/>
                <w:highlight w:val="cyan"/>
              </w:rPr>
              <w:t>$905</w:t>
            </w:r>
          </w:p>
        </w:tc>
      </w:tr>
      <w:tr w:rsidR="00E83AAA" w:rsidRPr="00EA2751" w14:paraId="2B0C565C" w14:textId="77777777" w:rsidTr="008A1B15">
        <w:tc>
          <w:tcPr>
            <w:tcW w:w="4403" w:type="dxa"/>
          </w:tcPr>
          <w:p w14:paraId="2EFB5B42" w14:textId="77777777" w:rsidR="00E83AAA" w:rsidRPr="00EA2751" w:rsidRDefault="00E83AAA" w:rsidP="008A1B15">
            <w:pPr>
              <w:rPr>
                <w:rFonts w:cs="Arial"/>
                <w:highlight w:val="cyan"/>
              </w:rPr>
            </w:pPr>
            <w:r w:rsidRPr="00EA2751">
              <w:rPr>
                <w:rFonts w:cs="Arial"/>
                <w:highlight w:val="cyan"/>
              </w:rPr>
              <w:t>3</w:t>
            </w:r>
          </w:p>
        </w:tc>
        <w:tc>
          <w:tcPr>
            <w:tcW w:w="4839" w:type="dxa"/>
          </w:tcPr>
          <w:p w14:paraId="7BE8BFA0" w14:textId="77777777" w:rsidR="00E83AAA" w:rsidRPr="00EA2751" w:rsidRDefault="00E83AAA" w:rsidP="008A1B15">
            <w:pPr>
              <w:rPr>
                <w:rFonts w:cs="Arial"/>
                <w:highlight w:val="cyan"/>
              </w:rPr>
            </w:pPr>
            <w:r w:rsidRPr="00EA2751">
              <w:rPr>
                <w:rFonts w:cs="Arial"/>
                <w:highlight w:val="cyan"/>
              </w:rPr>
              <w:t>$1078</w:t>
            </w:r>
          </w:p>
        </w:tc>
      </w:tr>
      <w:tr w:rsidR="00E83AAA" w:rsidRPr="00EA2751" w14:paraId="5C645F2A" w14:textId="77777777" w:rsidTr="008A1B15">
        <w:tc>
          <w:tcPr>
            <w:tcW w:w="4403" w:type="dxa"/>
          </w:tcPr>
          <w:p w14:paraId="1359DD5E" w14:textId="77777777" w:rsidR="00E83AAA" w:rsidRPr="00EA2751" w:rsidRDefault="00E83AAA" w:rsidP="008A1B15">
            <w:pPr>
              <w:rPr>
                <w:rFonts w:cs="Arial"/>
                <w:highlight w:val="cyan"/>
              </w:rPr>
            </w:pPr>
            <w:r w:rsidRPr="00EA2751">
              <w:rPr>
                <w:rFonts w:cs="Arial"/>
                <w:highlight w:val="cyan"/>
              </w:rPr>
              <w:t>4</w:t>
            </w:r>
          </w:p>
        </w:tc>
        <w:tc>
          <w:tcPr>
            <w:tcW w:w="4839" w:type="dxa"/>
          </w:tcPr>
          <w:p w14:paraId="798E1FBC" w14:textId="77777777" w:rsidR="00E83AAA" w:rsidRPr="00EA2751" w:rsidRDefault="00E83AAA" w:rsidP="008A1B15">
            <w:pPr>
              <w:rPr>
                <w:rFonts w:cs="Arial"/>
                <w:highlight w:val="cyan"/>
              </w:rPr>
            </w:pPr>
            <w:r w:rsidRPr="00EA2751">
              <w:rPr>
                <w:rFonts w:cs="Arial"/>
                <w:highlight w:val="cyan"/>
              </w:rPr>
              <w:t>$1293</w:t>
            </w:r>
          </w:p>
        </w:tc>
      </w:tr>
      <w:tr w:rsidR="00E83AAA" w:rsidRPr="00577EB6" w14:paraId="210986CA" w14:textId="77777777" w:rsidTr="008A1B15">
        <w:tc>
          <w:tcPr>
            <w:tcW w:w="4403" w:type="dxa"/>
          </w:tcPr>
          <w:p w14:paraId="11A3AF71" w14:textId="77777777" w:rsidR="00E83AAA" w:rsidRPr="00EA2751" w:rsidRDefault="00E83AAA" w:rsidP="008A1B15">
            <w:pPr>
              <w:rPr>
                <w:rFonts w:cs="Arial"/>
                <w:highlight w:val="cyan"/>
              </w:rPr>
            </w:pPr>
            <w:r w:rsidRPr="00EA2751">
              <w:rPr>
                <w:rFonts w:cs="Arial"/>
                <w:highlight w:val="cyan"/>
              </w:rPr>
              <w:t>5</w:t>
            </w:r>
          </w:p>
        </w:tc>
        <w:tc>
          <w:tcPr>
            <w:tcW w:w="4839" w:type="dxa"/>
          </w:tcPr>
          <w:p w14:paraId="4F8E4C14" w14:textId="77777777" w:rsidR="00E83AAA" w:rsidRPr="005316B4" w:rsidRDefault="00E83AAA" w:rsidP="008A1B15">
            <w:pPr>
              <w:rPr>
                <w:rFonts w:cs="Arial"/>
              </w:rPr>
            </w:pPr>
            <w:r w:rsidRPr="00EA2751">
              <w:rPr>
                <w:rFonts w:cs="Arial"/>
                <w:highlight w:val="cyan"/>
              </w:rPr>
              <w:t>$1487</w:t>
            </w:r>
          </w:p>
        </w:tc>
      </w:tr>
    </w:tbl>
    <w:p w14:paraId="0584BFF7" w14:textId="77777777" w:rsidR="00E83AAA" w:rsidRDefault="00E83AAA" w:rsidP="00E83AAA">
      <w:pPr>
        <w:ind w:left="720"/>
      </w:pPr>
    </w:p>
    <w:p w14:paraId="50C50C45" w14:textId="77777777" w:rsidR="00E83AAA" w:rsidRDefault="00E83AAA" w:rsidP="00E83AAA">
      <w:pPr>
        <w:ind w:left="720"/>
      </w:pPr>
    </w:p>
    <w:p w14:paraId="5498160F" w14:textId="4F8BE218" w:rsidR="00933CA3" w:rsidRPr="008629EF" w:rsidRDefault="00933CA3" w:rsidP="00933CA3">
      <w:pPr>
        <w:rPr>
          <w:rFonts w:ascii="Arial" w:hAnsi="Arial" w:cs="Arial"/>
          <w:sz w:val="22"/>
          <w:szCs w:val="22"/>
        </w:rPr>
      </w:pPr>
      <w:r w:rsidRPr="008629EF">
        <w:rPr>
          <w:rFonts w:ascii="Arial" w:hAnsi="Arial" w:cs="Arial"/>
          <w:b/>
          <w:bCs/>
          <w:sz w:val="22"/>
          <w:szCs w:val="22"/>
        </w:rPr>
        <w:t>PG 13</w:t>
      </w:r>
      <w:r w:rsidR="00E83AAA">
        <w:rPr>
          <w:rFonts w:ascii="Arial" w:hAnsi="Arial" w:cs="Arial"/>
          <w:b/>
          <w:bCs/>
          <w:sz w:val="22"/>
          <w:szCs w:val="22"/>
        </w:rPr>
        <w:t>9</w:t>
      </w:r>
      <w:r w:rsidRPr="008629EF">
        <w:rPr>
          <w:rFonts w:ascii="Arial" w:hAnsi="Arial" w:cs="Arial"/>
          <w:b/>
          <w:bCs/>
          <w:sz w:val="22"/>
          <w:szCs w:val="22"/>
        </w:rPr>
        <w:t xml:space="preserve"> – </w:t>
      </w:r>
      <w:r w:rsidR="00CD51B8" w:rsidRPr="008629EF">
        <w:rPr>
          <w:rFonts w:ascii="Arial" w:hAnsi="Arial" w:cs="Arial"/>
          <w:b/>
          <w:bCs/>
          <w:sz w:val="22"/>
          <w:szCs w:val="22"/>
        </w:rPr>
        <w:t xml:space="preserve">(termination and eviction policy) </w:t>
      </w:r>
      <w:r w:rsidRPr="008629EF">
        <w:rPr>
          <w:rFonts w:ascii="Arial" w:hAnsi="Arial" w:cs="Arial"/>
          <w:b/>
          <w:bCs/>
          <w:sz w:val="22"/>
          <w:szCs w:val="22"/>
        </w:rPr>
        <w:t>Removed</w:t>
      </w:r>
      <w:r w:rsidRPr="008629EF">
        <w:rPr>
          <w:rFonts w:ascii="Arial" w:hAnsi="Arial" w:cs="Arial"/>
          <w:sz w:val="22"/>
          <w:szCs w:val="22"/>
        </w:rPr>
        <w:t xml:space="preserve"> – HOTMA final rule removed this provision and EID no longer applies</w:t>
      </w:r>
    </w:p>
    <w:p w14:paraId="2676155C" w14:textId="0CFCAD7C" w:rsidR="00933CA3" w:rsidRPr="008629EF" w:rsidRDefault="00933CA3" w:rsidP="00933CA3">
      <w:pPr>
        <w:rPr>
          <w:rFonts w:ascii="Arial" w:hAnsi="Arial" w:cs="Arial"/>
          <w:b/>
          <w:bCs/>
          <w:sz w:val="22"/>
          <w:szCs w:val="22"/>
        </w:rPr>
      </w:pPr>
      <w:r w:rsidRPr="008629EF">
        <w:rPr>
          <w:rFonts w:ascii="Arial" w:hAnsi="Arial" w:cs="Arial"/>
          <w:b/>
          <w:bCs/>
          <w:sz w:val="22"/>
          <w:szCs w:val="22"/>
        </w:rPr>
        <w:t>Restriction on Eviction of Over-Income Families</w:t>
      </w:r>
    </w:p>
    <w:p w14:paraId="1B1E3E0B" w14:textId="77777777" w:rsidR="00933CA3" w:rsidRPr="008629EF" w:rsidRDefault="00933CA3" w:rsidP="00933CA3">
      <w:pPr>
        <w:rPr>
          <w:rFonts w:ascii="Arial" w:hAnsi="Arial" w:cs="Arial"/>
          <w:sz w:val="22"/>
          <w:szCs w:val="22"/>
        </w:rPr>
      </w:pPr>
      <w:r w:rsidRPr="008629EF">
        <w:rPr>
          <w:rFonts w:ascii="Arial" w:hAnsi="Arial" w:cs="Arial"/>
          <w:sz w:val="22"/>
          <w:szCs w:val="22"/>
        </w:rPr>
        <w:t xml:space="preserve">The PHA may not evict or terminate the tenancy of a family solely because the family is over the income limit if: </w:t>
      </w:r>
    </w:p>
    <w:p w14:paraId="723EFABE" w14:textId="77777777" w:rsidR="00933CA3" w:rsidRPr="008629EF" w:rsidRDefault="00933CA3" w:rsidP="00933CA3">
      <w:pPr>
        <w:rPr>
          <w:rFonts w:ascii="Arial" w:hAnsi="Arial" w:cs="Arial"/>
          <w:sz w:val="22"/>
          <w:szCs w:val="22"/>
        </w:rPr>
      </w:pPr>
      <w:r w:rsidRPr="008629EF">
        <w:rPr>
          <w:rFonts w:ascii="Arial" w:hAnsi="Arial" w:cs="Arial"/>
          <w:sz w:val="22"/>
          <w:szCs w:val="22"/>
        </w:rPr>
        <w:t>1.</w:t>
      </w:r>
      <w:r w:rsidRPr="008629EF">
        <w:rPr>
          <w:rFonts w:ascii="Arial" w:hAnsi="Arial" w:cs="Arial"/>
          <w:sz w:val="22"/>
          <w:szCs w:val="22"/>
        </w:rPr>
        <w:tab/>
        <w:t>The family has a valid Family Self-Sufficiency Contract of Participation; or</w:t>
      </w:r>
    </w:p>
    <w:p w14:paraId="3636D5B7" w14:textId="7526478D" w:rsidR="00933CA3" w:rsidRPr="008629EF" w:rsidRDefault="00933CA3" w:rsidP="00933CA3">
      <w:pPr>
        <w:rPr>
          <w:rFonts w:ascii="Arial" w:hAnsi="Arial" w:cs="Arial"/>
          <w:sz w:val="22"/>
          <w:szCs w:val="22"/>
        </w:rPr>
      </w:pPr>
      <w:r w:rsidRPr="008629EF">
        <w:rPr>
          <w:rFonts w:ascii="Arial" w:hAnsi="Arial" w:cs="Arial"/>
          <w:sz w:val="22"/>
          <w:szCs w:val="22"/>
        </w:rPr>
        <w:t>2.</w:t>
      </w:r>
      <w:r w:rsidRPr="008629EF">
        <w:rPr>
          <w:rFonts w:ascii="Arial" w:hAnsi="Arial" w:cs="Arial"/>
          <w:sz w:val="22"/>
          <w:szCs w:val="22"/>
        </w:rPr>
        <w:tab/>
        <w:t>At least one family member is receiving the Earned Income Disallowance benefit.</w:t>
      </w:r>
    </w:p>
    <w:p w14:paraId="4B3FF583" w14:textId="0C9E7D3A" w:rsidR="0073328F" w:rsidRPr="008629EF" w:rsidRDefault="00933CA3" w:rsidP="0073328F">
      <w:pPr>
        <w:rPr>
          <w:rFonts w:ascii="Arial" w:hAnsi="Arial" w:cs="Arial"/>
          <w:b/>
          <w:bCs/>
          <w:sz w:val="22"/>
          <w:szCs w:val="22"/>
        </w:rPr>
      </w:pPr>
      <w:r w:rsidRPr="008629EF">
        <w:rPr>
          <w:rFonts w:ascii="Arial" w:hAnsi="Arial" w:cs="Arial"/>
          <w:b/>
          <w:bCs/>
          <w:sz w:val="22"/>
          <w:szCs w:val="22"/>
        </w:rPr>
        <w:t>PG 13</w:t>
      </w:r>
      <w:r w:rsidR="00E83AAA">
        <w:rPr>
          <w:rFonts w:ascii="Arial" w:hAnsi="Arial" w:cs="Arial"/>
          <w:b/>
          <w:bCs/>
          <w:sz w:val="22"/>
          <w:szCs w:val="22"/>
        </w:rPr>
        <w:t xml:space="preserve">9 </w:t>
      </w:r>
      <w:r w:rsidR="006261D3" w:rsidRPr="008629EF">
        <w:rPr>
          <w:rFonts w:ascii="Arial" w:hAnsi="Arial" w:cs="Arial"/>
          <w:b/>
          <w:bCs/>
          <w:sz w:val="22"/>
          <w:szCs w:val="22"/>
        </w:rPr>
        <w:t>(termination and eviction policy)</w:t>
      </w:r>
      <w:r w:rsidRPr="008629EF">
        <w:rPr>
          <w:rFonts w:ascii="Arial" w:hAnsi="Arial" w:cs="Arial"/>
          <w:b/>
          <w:bCs/>
          <w:sz w:val="22"/>
          <w:szCs w:val="22"/>
        </w:rPr>
        <w:t xml:space="preserve"> </w:t>
      </w:r>
      <w:r w:rsidR="00214899" w:rsidRPr="008629EF">
        <w:rPr>
          <w:rFonts w:ascii="Arial" w:hAnsi="Arial" w:cs="Arial"/>
          <w:b/>
          <w:bCs/>
          <w:sz w:val="22"/>
          <w:szCs w:val="22"/>
        </w:rPr>
        <w:t xml:space="preserve">– </w:t>
      </w:r>
      <w:r w:rsidR="0073328F" w:rsidRPr="008629EF">
        <w:rPr>
          <w:rFonts w:ascii="Arial" w:hAnsi="Arial" w:cs="Arial"/>
          <w:b/>
          <w:bCs/>
          <w:sz w:val="22"/>
          <w:szCs w:val="22"/>
        </w:rPr>
        <w:t xml:space="preserve">updated 14 day to 30 day notice – </w:t>
      </w:r>
      <w:r w:rsidR="0073328F" w:rsidRPr="008629EF">
        <w:rPr>
          <w:rFonts w:ascii="Arial" w:hAnsi="Arial" w:cs="Arial"/>
          <w:sz w:val="22"/>
          <w:szCs w:val="22"/>
        </w:rPr>
        <w:t xml:space="preserve">This was supposed to be temporary </w:t>
      </w:r>
      <w:r w:rsidR="006F1794" w:rsidRPr="008629EF">
        <w:rPr>
          <w:rFonts w:ascii="Arial" w:hAnsi="Arial" w:cs="Arial"/>
          <w:sz w:val="22"/>
          <w:szCs w:val="22"/>
        </w:rPr>
        <w:t xml:space="preserve">for </w:t>
      </w:r>
      <w:r w:rsidR="0073328F" w:rsidRPr="008629EF">
        <w:rPr>
          <w:rFonts w:ascii="Arial" w:hAnsi="Arial" w:cs="Arial"/>
          <w:sz w:val="22"/>
          <w:szCs w:val="22"/>
        </w:rPr>
        <w:t>COVID</w:t>
      </w:r>
      <w:r w:rsidR="006F1794" w:rsidRPr="008629EF">
        <w:rPr>
          <w:rFonts w:ascii="Arial" w:hAnsi="Arial" w:cs="Arial"/>
          <w:sz w:val="22"/>
          <w:szCs w:val="22"/>
        </w:rPr>
        <w:t xml:space="preserve">. </w:t>
      </w:r>
      <w:r w:rsidR="0042161A" w:rsidRPr="008629EF">
        <w:rPr>
          <w:rFonts w:ascii="Arial" w:hAnsi="Arial" w:cs="Arial"/>
          <w:sz w:val="22"/>
          <w:szCs w:val="22"/>
        </w:rPr>
        <w:t>We left it 14 days in the policy because we were under the impression this was going to go back to 14 days, but since it has not, we will update it for now. If HUD allows us to go back to 14 days, we will revisit the policy.</w:t>
      </w:r>
      <w:r w:rsidR="0042161A" w:rsidRPr="008629EF">
        <w:rPr>
          <w:rFonts w:ascii="Arial" w:hAnsi="Arial" w:cs="Arial"/>
          <w:b/>
          <w:bCs/>
          <w:sz w:val="22"/>
          <w:szCs w:val="22"/>
        </w:rPr>
        <w:t xml:space="preserve"> </w:t>
      </w:r>
      <w:r w:rsidR="0073328F" w:rsidRPr="008629EF">
        <w:rPr>
          <w:rFonts w:ascii="Arial" w:hAnsi="Arial" w:cs="Arial"/>
          <w:b/>
          <w:bCs/>
          <w:sz w:val="22"/>
          <w:szCs w:val="22"/>
        </w:rPr>
        <w:t xml:space="preserve"> </w:t>
      </w:r>
    </w:p>
    <w:p w14:paraId="2E60CC6D" w14:textId="77777777" w:rsidR="00394105" w:rsidRDefault="00394105" w:rsidP="0073328F">
      <w:pPr>
        <w:rPr>
          <w:rFonts w:ascii="Arial" w:hAnsi="Arial" w:cs="Arial"/>
          <w:b/>
          <w:bCs/>
          <w:sz w:val="22"/>
          <w:szCs w:val="22"/>
        </w:rPr>
      </w:pPr>
    </w:p>
    <w:p w14:paraId="75F0C987" w14:textId="40523FA7" w:rsidR="006F1794" w:rsidRPr="008629EF" w:rsidRDefault="006F1794" w:rsidP="0073328F">
      <w:pPr>
        <w:rPr>
          <w:rFonts w:ascii="Arial" w:hAnsi="Arial" w:cs="Arial"/>
          <w:b/>
          <w:bCs/>
          <w:sz w:val="22"/>
          <w:szCs w:val="22"/>
        </w:rPr>
      </w:pPr>
      <w:r w:rsidRPr="008629EF">
        <w:rPr>
          <w:rFonts w:ascii="Arial" w:hAnsi="Arial" w:cs="Arial"/>
          <w:b/>
          <w:bCs/>
          <w:sz w:val="22"/>
          <w:szCs w:val="22"/>
        </w:rPr>
        <w:t>OLD</w:t>
      </w:r>
    </w:p>
    <w:p w14:paraId="34B940E2" w14:textId="1FE6D7C8" w:rsidR="0073328F" w:rsidRPr="008629EF" w:rsidRDefault="0073328F" w:rsidP="0073328F">
      <w:pPr>
        <w:rPr>
          <w:rFonts w:ascii="Arial" w:hAnsi="Arial" w:cs="Arial"/>
          <w:sz w:val="22"/>
          <w:szCs w:val="22"/>
        </w:rPr>
      </w:pPr>
      <w:r w:rsidRPr="008629EF">
        <w:rPr>
          <w:rFonts w:ascii="Arial" w:hAnsi="Arial" w:cs="Arial"/>
          <w:sz w:val="22"/>
          <w:szCs w:val="22"/>
        </w:rPr>
        <w:t>The PHA must provide residents a notice of termination as follows:</w:t>
      </w:r>
    </w:p>
    <w:p w14:paraId="4AEB83D0" w14:textId="31141A19" w:rsidR="00933CA3" w:rsidRPr="008629EF" w:rsidRDefault="0073328F" w:rsidP="0073328F">
      <w:pPr>
        <w:pStyle w:val="ListParagraph"/>
        <w:numPr>
          <w:ilvl w:val="0"/>
          <w:numId w:val="17"/>
        </w:numPr>
        <w:rPr>
          <w:rFonts w:ascii="Arial" w:hAnsi="Arial" w:cs="Arial"/>
          <w:sz w:val="22"/>
          <w:szCs w:val="22"/>
        </w:rPr>
      </w:pPr>
      <w:r w:rsidRPr="008629EF">
        <w:rPr>
          <w:rFonts w:ascii="Arial" w:hAnsi="Arial" w:cs="Arial"/>
          <w:sz w:val="22"/>
          <w:szCs w:val="22"/>
        </w:rPr>
        <w:t>Fourteen (14) days in advance, in cases of failure to pay rent;</w:t>
      </w:r>
    </w:p>
    <w:p w14:paraId="2C3EEB7E" w14:textId="24C13004" w:rsidR="0073328F" w:rsidRPr="008629EF" w:rsidRDefault="0073328F" w:rsidP="0073328F">
      <w:pPr>
        <w:rPr>
          <w:rFonts w:ascii="Arial" w:hAnsi="Arial" w:cs="Arial"/>
          <w:b/>
          <w:bCs/>
          <w:sz w:val="22"/>
          <w:szCs w:val="22"/>
        </w:rPr>
      </w:pPr>
      <w:r w:rsidRPr="008629EF">
        <w:rPr>
          <w:rFonts w:ascii="Arial" w:hAnsi="Arial" w:cs="Arial"/>
          <w:b/>
          <w:bCs/>
          <w:sz w:val="22"/>
          <w:szCs w:val="22"/>
        </w:rPr>
        <w:lastRenderedPageBreak/>
        <w:t>NEW</w:t>
      </w:r>
    </w:p>
    <w:p w14:paraId="432BA557" w14:textId="79F64244" w:rsidR="0073328F" w:rsidRPr="008629EF" w:rsidRDefault="0073328F" w:rsidP="0073328F">
      <w:pPr>
        <w:pStyle w:val="ListParagraph"/>
        <w:numPr>
          <w:ilvl w:val="0"/>
          <w:numId w:val="16"/>
        </w:numPr>
        <w:rPr>
          <w:rFonts w:ascii="Arial" w:hAnsi="Arial" w:cs="Arial"/>
          <w:sz w:val="22"/>
          <w:szCs w:val="22"/>
        </w:rPr>
      </w:pPr>
      <w:r w:rsidRPr="008629EF">
        <w:rPr>
          <w:rFonts w:ascii="Arial" w:hAnsi="Arial" w:cs="Arial"/>
          <w:sz w:val="22"/>
          <w:szCs w:val="22"/>
        </w:rPr>
        <w:t>Thirty (30) days in advance, in cases of failure to pay rent;</w:t>
      </w:r>
    </w:p>
    <w:p w14:paraId="020F694F" w14:textId="77777777" w:rsidR="00624367" w:rsidRPr="008629EF" w:rsidRDefault="00624367" w:rsidP="00624367">
      <w:pPr>
        <w:pStyle w:val="ListParagraph"/>
        <w:rPr>
          <w:rFonts w:ascii="Arial" w:hAnsi="Arial" w:cs="Arial"/>
          <w:sz w:val="22"/>
          <w:szCs w:val="22"/>
        </w:rPr>
      </w:pPr>
    </w:p>
    <w:p w14:paraId="319F821A" w14:textId="0C26EDC5" w:rsidR="00624367" w:rsidRPr="008629EF" w:rsidRDefault="00F87C1A" w:rsidP="00F87C1A">
      <w:pPr>
        <w:pStyle w:val="ListParagraph"/>
        <w:ind w:left="0"/>
        <w:rPr>
          <w:rFonts w:ascii="Arial" w:hAnsi="Arial" w:cs="Arial"/>
          <w:b/>
          <w:bCs/>
          <w:sz w:val="22"/>
          <w:szCs w:val="22"/>
        </w:rPr>
      </w:pPr>
      <w:r w:rsidRPr="008629EF">
        <w:rPr>
          <w:rFonts w:ascii="Arial" w:hAnsi="Arial" w:cs="Arial"/>
          <w:b/>
          <w:bCs/>
          <w:sz w:val="22"/>
          <w:szCs w:val="22"/>
        </w:rPr>
        <w:t>OLD</w:t>
      </w:r>
    </w:p>
    <w:p w14:paraId="05979C57" w14:textId="77777777" w:rsidR="00F87C1A" w:rsidRPr="008629EF" w:rsidRDefault="00F87C1A" w:rsidP="00F87C1A">
      <w:pPr>
        <w:spacing w:before="120" w:after="120" w:line="240" w:lineRule="auto"/>
        <w:ind w:left="360"/>
        <w:jc w:val="both"/>
        <w:rPr>
          <w:rFonts w:ascii="Arial" w:hAnsi="Arial" w:cs="Arial"/>
          <w:sz w:val="22"/>
          <w:szCs w:val="22"/>
        </w:rPr>
      </w:pPr>
      <w:r w:rsidRPr="008629EF">
        <w:rPr>
          <w:rFonts w:ascii="Arial" w:hAnsi="Arial" w:cs="Arial"/>
          <w:sz w:val="22"/>
          <w:szCs w:val="22"/>
        </w:rPr>
        <w:t>Notices under this procedure shall be deemed delivered:</w:t>
      </w:r>
    </w:p>
    <w:p w14:paraId="245576B8" w14:textId="77777777" w:rsidR="00F87C1A" w:rsidRPr="008629EF" w:rsidRDefault="00F87C1A" w:rsidP="00F87C1A">
      <w:pPr>
        <w:pStyle w:val="ListParagraph"/>
        <w:numPr>
          <w:ilvl w:val="0"/>
          <w:numId w:val="19"/>
        </w:numPr>
        <w:spacing w:before="120" w:after="120" w:line="240" w:lineRule="auto"/>
        <w:contextualSpacing w:val="0"/>
        <w:jc w:val="both"/>
        <w:rPr>
          <w:rFonts w:ascii="Arial" w:hAnsi="Arial" w:cs="Arial"/>
          <w:sz w:val="22"/>
          <w:szCs w:val="22"/>
        </w:rPr>
      </w:pPr>
      <w:r w:rsidRPr="008629EF">
        <w:rPr>
          <w:rFonts w:ascii="Arial" w:hAnsi="Arial" w:cs="Arial"/>
          <w:sz w:val="22"/>
          <w:szCs w:val="22"/>
        </w:rPr>
        <w:t>Upon personal service thereof to the complainant or an adult member (18 years of age or older) of the complainant's household;</w:t>
      </w:r>
    </w:p>
    <w:p w14:paraId="2132D777" w14:textId="77777777" w:rsidR="00F87C1A" w:rsidRPr="008629EF" w:rsidRDefault="00F87C1A" w:rsidP="00F87C1A">
      <w:pPr>
        <w:pStyle w:val="ListParagraph"/>
        <w:numPr>
          <w:ilvl w:val="0"/>
          <w:numId w:val="19"/>
        </w:numPr>
        <w:spacing w:before="120" w:after="120" w:line="240" w:lineRule="auto"/>
        <w:contextualSpacing w:val="0"/>
        <w:jc w:val="both"/>
        <w:rPr>
          <w:rFonts w:ascii="Arial" w:hAnsi="Arial" w:cs="Arial"/>
          <w:sz w:val="22"/>
          <w:szCs w:val="22"/>
        </w:rPr>
      </w:pPr>
      <w:r w:rsidRPr="008629EF">
        <w:rPr>
          <w:rFonts w:ascii="Arial" w:hAnsi="Arial" w:cs="Arial"/>
          <w:sz w:val="22"/>
          <w:szCs w:val="22"/>
        </w:rPr>
        <w:t>On the second day after the deposit thereof for mailing, postage prepaid, with the U.S. Postal Service, if mailed by first class mail other than certified or registered mail, unless the resident can prove that delivery of the notice, in fact, occurred at some other time.</w:t>
      </w:r>
    </w:p>
    <w:p w14:paraId="5BA30691" w14:textId="42B71847" w:rsidR="00624367" w:rsidRPr="008629EF" w:rsidRDefault="00F87C1A" w:rsidP="00624367">
      <w:pPr>
        <w:pStyle w:val="ListParagraph"/>
        <w:ind w:left="0"/>
        <w:rPr>
          <w:rFonts w:ascii="Arial" w:hAnsi="Arial" w:cs="Arial"/>
          <w:b/>
          <w:bCs/>
          <w:sz w:val="22"/>
          <w:szCs w:val="22"/>
        </w:rPr>
      </w:pPr>
      <w:r w:rsidRPr="008629EF">
        <w:rPr>
          <w:rFonts w:ascii="Arial" w:hAnsi="Arial" w:cs="Arial"/>
          <w:b/>
          <w:bCs/>
          <w:sz w:val="22"/>
          <w:szCs w:val="22"/>
        </w:rPr>
        <w:t>NEW</w:t>
      </w:r>
    </w:p>
    <w:p w14:paraId="1F0EC7C8" w14:textId="77777777" w:rsidR="00F87C1A" w:rsidRPr="008629EF" w:rsidRDefault="00F87C1A" w:rsidP="00F87C1A">
      <w:pPr>
        <w:spacing w:before="120" w:after="120" w:line="240" w:lineRule="auto"/>
        <w:ind w:left="360"/>
        <w:jc w:val="both"/>
        <w:rPr>
          <w:rFonts w:ascii="Arial" w:hAnsi="Arial" w:cs="Arial"/>
          <w:sz w:val="22"/>
          <w:szCs w:val="22"/>
        </w:rPr>
      </w:pPr>
      <w:r w:rsidRPr="008629EF">
        <w:rPr>
          <w:rFonts w:ascii="Arial" w:hAnsi="Arial" w:cs="Arial"/>
          <w:sz w:val="22"/>
          <w:szCs w:val="22"/>
        </w:rPr>
        <w:t>Notices under this procedure shall be deemed delivered:</w:t>
      </w:r>
    </w:p>
    <w:p w14:paraId="151309F1" w14:textId="77777777" w:rsidR="00F87C1A" w:rsidRPr="008629EF" w:rsidRDefault="00F87C1A" w:rsidP="00F87C1A">
      <w:pPr>
        <w:pStyle w:val="ListParagraph"/>
        <w:numPr>
          <w:ilvl w:val="0"/>
          <w:numId w:val="20"/>
        </w:numPr>
        <w:spacing w:before="120" w:after="120" w:line="240" w:lineRule="auto"/>
        <w:contextualSpacing w:val="0"/>
        <w:jc w:val="both"/>
        <w:rPr>
          <w:rFonts w:ascii="Arial" w:hAnsi="Arial" w:cs="Arial"/>
          <w:sz w:val="22"/>
          <w:szCs w:val="22"/>
        </w:rPr>
      </w:pPr>
      <w:r w:rsidRPr="008629EF">
        <w:rPr>
          <w:rFonts w:ascii="Arial" w:hAnsi="Arial" w:cs="Arial"/>
          <w:sz w:val="22"/>
          <w:szCs w:val="22"/>
        </w:rPr>
        <w:t>Upon personal service thereof to the complainant or an adult member (18 years of age or older) of the complainant's household;</w:t>
      </w:r>
    </w:p>
    <w:p w14:paraId="16712491" w14:textId="77777777" w:rsidR="00F87C1A" w:rsidRPr="00E83AAA" w:rsidRDefault="00F87C1A" w:rsidP="00F87C1A">
      <w:pPr>
        <w:pStyle w:val="ListParagraph"/>
        <w:numPr>
          <w:ilvl w:val="0"/>
          <w:numId w:val="20"/>
        </w:numPr>
        <w:spacing w:before="120" w:after="120" w:line="240" w:lineRule="auto"/>
        <w:contextualSpacing w:val="0"/>
        <w:jc w:val="both"/>
        <w:rPr>
          <w:rFonts w:ascii="Arial" w:hAnsi="Arial" w:cs="Arial"/>
          <w:sz w:val="22"/>
          <w:szCs w:val="22"/>
          <w:highlight w:val="cyan"/>
        </w:rPr>
      </w:pPr>
      <w:r w:rsidRPr="00E83AAA">
        <w:rPr>
          <w:rFonts w:ascii="Arial" w:hAnsi="Arial" w:cs="Arial"/>
          <w:sz w:val="22"/>
          <w:szCs w:val="22"/>
          <w:highlight w:val="cyan"/>
        </w:rPr>
        <w:t>Upon posting to the door of the occupied unit;</w:t>
      </w:r>
    </w:p>
    <w:p w14:paraId="0D948321" w14:textId="77777777" w:rsidR="00F87C1A" w:rsidRPr="008629EF" w:rsidRDefault="00F87C1A" w:rsidP="00F87C1A">
      <w:pPr>
        <w:pStyle w:val="ListParagraph"/>
        <w:numPr>
          <w:ilvl w:val="0"/>
          <w:numId w:val="20"/>
        </w:numPr>
        <w:spacing w:before="120" w:after="120" w:line="240" w:lineRule="auto"/>
        <w:contextualSpacing w:val="0"/>
        <w:jc w:val="both"/>
        <w:rPr>
          <w:rFonts w:ascii="Arial" w:hAnsi="Arial" w:cs="Arial"/>
          <w:sz w:val="22"/>
          <w:szCs w:val="22"/>
        </w:rPr>
      </w:pPr>
      <w:r w:rsidRPr="008629EF">
        <w:rPr>
          <w:rFonts w:ascii="Arial" w:hAnsi="Arial" w:cs="Arial"/>
          <w:sz w:val="22"/>
          <w:szCs w:val="22"/>
        </w:rPr>
        <w:t>On the second day after the deposit thereof for mailing, postage prepaid, with the U.S. Postal Service, if mailed by first class mail other than certified or registered mail, unless the resident can prove that delivery of the notice, in fact, occurred at some other time.</w:t>
      </w:r>
    </w:p>
    <w:p w14:paraId="45BF7645" w14:textId="77777777" w:rsidR="00394105" w:rsidRDefault="00394105" w:rsidP="008D3A28">
      <w:pPr>
        <w:rPr>
          <w:rFonts w:ascii="Arial" w:hAnsi="Arial" w:cs="Arial"/>
          <w:b/>
          <w:bCs/>
          <w:sz w:val="22"/>
          <w:szCs w:val="22"/>
        </w:rPr>
      </w:pPr>
    </w:p>
    <w:p w14:paraId="2D39BE5C" w14:textId="120FA56D" w:rsidR="008D3A28" w:rsidRPr="008629EF" w:rsidRDefault="00394105" w:rsidP="008D3A28">
      <w:pPr>
        <w:rPr>
          <w:rFonts w:ascii="Arial" w:hAnsi="Arial" w:cs="Arial"/>
          <w:b/>
          <w:bCs/>
          <w:sz w:val="22"/>
          <w:szCs w:val="22"/>
        </w:rPr>
      </w:pPr>
      <w:r>
        <w:rPr>
          <w:rFonts w:ascii="Arial" w:hAnsi="Arial" w:cs="Arial"/>
          <w:b/>
          <w:bCs/>
          <w:sz w:val="22"/>
          <w:szCs w:val="22"/>
        </w:rPr>
        <w:t xml:space="preserve">Starting </w:t>
      </w:r>
      <w:r w:rsidR="008D3A28" w:rsidRPr="008629EF">
        <w:rPr>
          <w:rFonts w:ascii="Arial" w:hAnsi="Arial" w:cs="Arial"/>
          <w:b/>
          <w:bCs/>
          <w:sz w:val="22"/>
          <w:szCs w:val="22"/>
        </w:rPr>
        <w:t>Pg 163 – Appendix L - Definitions</w:t>
      </w:r>
    </w:p>
    <w:p w14:paraId="1B48891F" w14:textId="77777777" w:rsidR="008D3A28" w:rsidRPr="008629EF" w:rsidRDefault="008D3A28" w:rsidP="008D3A28">
      <w:pPr>
        <w:rPr>
          <w:rFonts w:ascii="Arial" w:hAnsi="Arial" w:cs="Arial"/>
          <w:b/>
          <w:bCs/>
          <w:sz w:val="22"/>
          <w:szCs w:val="22"/>
        </w:rPr>
      </w:pPr>
      <w:r w:rsidRPr="008629EF">
        <w:rPr>
          <w:rFonts w:ascii="Arial" w:hAnsi="Arial" w:cs="Arial"/>
          <w:b/>
          <w:bCs/>
          <w:sz w:val="22"/>
          <w:szCs w:val="22"/>
        </w:rPr>
        <w:t>OLD</w:t>
      </w:r>
    </w:p>
    <w:p w14:paraId="48C1187E" w14:textId="77777777" w:rsidR="008D3A28" w:rsidRPr="008629EF" w:rsidRDefault="008D3A28" w:rsidP="008D3A28">
      <w:pPr>
        <w:spacing w:before="120" w:after="120" w:line="240" w:lineRule="auto"/>
        <w:rPr>
          <w:rFonts w:ascii="Arial" w:hAnsi="Arial" w:cs="Arial"/>
          <w:b/>
          <w:sz w:val="22"/>
          <w:szCs w:val="22"/>
        </w:rPr>
      </w:pPr>
      <w:bookmarkStart w:id="13" w:name="_Hlk516048368"/>
      <w:r w:rsidRPr="008629EF">
        <w:rPr>
          <w:rFonts w:ascii="Arial" w:hAnsi="Arial" w:cs="Arial"/>
          <w:b/>
          <w:sz w:val="22"/>
          <w:szCs w:val="22"/>
        </w:rPr>
        <w:t>Adjusted Income</w:t>
      </w:r>
    </w:p>
    <w:bookmarkEnd w:id="13"/>
    <w:p w14:paraId="32D57663" w14:textId="77777777" w:rsidR="008D3A28" w:rsidRPr="008629EF" w:rsidRDefault="008D3A28" w:rsidP="008D3A28">
      <w:pPr>
        <w:spacing w:before="120" w:after="120" w:line="240" w:lineRule="auto"/>
        <w:rPr>
          <w:rFonts w:ascii="Arial" w:hAnsi="Arial" w:cs="Arial"/>
          <w:sz w:val="22"/>
          <w:szCs w:val="22"/>
        </w:rPr>
      </w:pPr>
      <w:r w:rsidRPr="008629EF">
        <w:rPr>
          <w:rFonts w:ascii="Arial" w:hAnsi="Arial" w:cs="Arial"/>
          <w:sz w:val="22"/>
          <w:szCs w:val="22"/>
        </w:rPr>
        <w:t>Adjusted Income means Annual Income less the following allowances, determined in accordance with HUD instructions:</w:t>
      </w:r>
    </w:p>
    <w:p w14:paraId="422B7AEC" w14:textId="77777777" w:rsidR="008D3A28" w:rsidRPr="008629EF" w:rsidRDefault="008D3A28" w:rsidP="008D3A28">
      <w:pPr>
        <w:numPr>
          <w:ilvl w:val="0"/>
          <w:numId w:val="3"/>
        </w:numPr>
        <w:spacing w:before="120" w:after="120" w:line="240" w:lineRule="auto"/>
        <w:ind w:left="360"/>
        <w:jc w:val="both"/>
        <w:rPr>
          <w:rFonts w:ascii="Arial" w:hAnsi="Arial" w:cs="Arial"/>
          <w:sz w:val="22"/>
          <w:szCs w:val="22"/>
        </w:rPr>
      </w:pPr>
      <w:r w:rsidRPr="008629EF">
        <w:rPr>
          <w:rFonts w:ascii="Arial" w:hAnsi="Arial" w:cs="Arial"/>
          <w:sz w:val="22"/>
          <w:szCs w:val="22"/>
        </w:rPr>
        <w:t>$480 for each Dependent;</w:t>
      </w:r>
    </w:p>
    <w:p w14:paraId="19178A1A" w14:textId="77777777" w:rsidR="008D3A28" w:rsidRPr="008629EF" w:rsidRDefault="008D3A28" w:rsidP="008D3A28">
      <w:pPr>
        <w:numPr>
          <w:ilvl w:val="0"/>
          <w:numId w:val="3"/>
        </w:numPr>
        <w:spacing w:before="120" w:after="120" w:line="240" w:lineRule="auto"/>
        <w:ind w:left="360"/>
        <w:jc w:val="both"/>
        <w:rPr>
          <w:rFonts w:ascii="Arial" w:hAnsi="Arial" w:cs="Arial"/>
          <w:sz w:val="22"/>
          <w:szCs w:val="22"/>
        </w:rPr>
      </w:pPr>
      <w:r w:rsidRPr="008629EF">
        <w:rPr>
          <w:rFonts w:ascii="Arial" w:hAnsi="Arial" w:cs="Arial"/>
          <w:sz w:val="22"/>
          <w:szCs w:val="22"/>
        </w:rPr>
        <w:t>$400 for any Elderly Family;</w:t>
      </w:r>
    </w:p>
    <w:p w14:paraId="3719BD2B" w14:textId="77777777" w:rsidR="008D3A28" w:rsidRPr="008629EF" w:rsidRDefault="008D3A28" w:rsidP="008D3A28">
      <w:pPr>
        <w:numPr>
          <w:ilvl w:val="0"/>
          <w:numId w:val="3"/>
        </w:numPr>
        <w:spacing w:before="120" w:after="120" w:line="240" w:lineRule="auto"/>
        <w:ind w:left="360"/>
        <w:jc w:val="both"/>
        <w:rPr>
          <w:rFonts w:ascii="Arial" w:hAnsi="Arial" w:cs="Arial"/>
          <w:sz w:val="22"/>
          <w:szCs w:val="22"/>
        </w:rPr>
      </w:pPr>
      <w:r w:rsidRPr="008629EF">
        <w:rPr>
          <w:rFonts w:ascii="Arial" w:hAnsi="Arial" w:cs="Arial"/>
          <w:sz w:val="22"/>
          <w:szCs w:val="22"/>
        </w:rPr>
        <w:t>For any family that is not an Elderly Family or disabled family, but has a member other than the head of household or spouse, Handicapped/Disabled Assistance Expenses in excess of three percent of Annual Income, but this allowance may not exceed the employment income received by Family members who are 18 years of age or older, as a result of the assistance to the Disabled Person;</w:t>
      </w:r>
    </w:p>
    <w:p w14:paraId="717AFD86" w14:textId="77777777" w:rsidR="008D3A28" w:rsidRPr="008629EF" w:rsidRDefault="008D3A28" w:rsidP="008D3A28">
      <w:pPr>
        <w:numPr>
          <w:ilvl w:val="0"/>
          <w:numId w:val="3"/>
        </w:numPr>
        <w:spacing w:before="120" w:after="120" w:line="240" w:lineRule="auto"/>
        <w:ind w:left="360"/>
        <w:jc w:val="both"/>
        <w:rPr>
          <w:rFonts w:ascii="Arial" w:hAnsi="Arial" w:cs="Arial"/>
          <w:sz w:val="22"/>
          <w:szCs w:val="22"/>
        </w:rPr>
      </w:pPr>
      <w:r w:rsidRPr="008629EF">
        <w:rPr>
          <w:rFonts w:ascii="Arial" w:hAnsi="Arial" w:cs="Arial"/>
          <w:sz w:val="22"/>
          <w:szCs w:val="22"/>
        </w:rPr>
        <w:t>For any Elderly or Disabled Family,</w:t>
      </w:r>
    </w:p>
    <w:p w14:paraId="165CF4E5" w14:textId="77777777" w:rsidR="008D3A28" w:rsidRPr="008629EF" w:rsidRDefault="008D3A28" w:rsidP="008D3A28">
      <w:pPr>
        <w:numPr>
          <w:ilvl w:val="0"/>
          <w:numId w:val="4"/>
        </w:numPr>
        <w:spacing w:before="120" w:after="120" w:line="240" w:lineRule="auto"/>
        <w:ind w:left="720"/>
        <w:jc w:val="both"/>
        <w:rPr>
          <w:rFonts w:ascii="Arial" w:hAnsi="Arial" w:cs="Arial"/>
          <w:sz w:val="22"/>
          <w:szCs w:val="22"/>
        </w:rPr>
      </w:pPr>
      <w:r w:rsidRPr="008629EF">
        <w:rPr>
          <w:rFonts w:ascii="Arial" w:hAnsi="Arial" w:cs="Arial"/>
          <w:sz w:val="22"/>
          <w:szCs w:val="22"/>
        </w:rPr>
        <w:t>That has no disability assistance expenses, an allowance for Medical Expenses, equal to the amount by which the Medical Expenses exceed three percent of Annual Income;</w:t>
      </w:r>
    </w:p>
    <w:p w14:paraId="072BA85F" w14:textId="77777777" w:rsidR="008D3A28" w:rsidRPr="008629EF" w:rsidRDefault="008D3A28" w:rsidP="008D3A28">
      <w:pPr>
        <w:numPr>
          <w:ilvl w:val="0"/>
          <w:numId w:val="4"/>
        </w:numPr>
        <w:spacing w:before="120" w:after="120" w:line="240" w:lineRule="auto"/>
        <w:ind w:left="720"/>
        <w:jc w:val="both"/>
        <w:rPr>
          <w:rFonts w:ascii="Arial" w:hAnsi="Arial" w:cs="Arial"/>
          <w:sz w:val="22"/>
          <w:szCs w:val="22"/>
        </w:rPr>
      </w:pPr>
      <w:r w:rsidRPr="008629EF">
        <w:rPr>
          <w:rFonts w:ascii="Arial" w:hAnsi="Arial" w:cs="Arial"/>
          <w:sz w:val="22"/>
          <w:szCs w:val="22"/>
        </w:rPr>
        <w:t>That has Disability Assistance Expenses greater than or equal to three percent of Annual Income, an allowance for Disability Assistance expenses computed in accordance with paragraph 3, above, plus an allowance for medical expenses, that is equal to the Family's Medical Expenses;</w:t>
      </w:r>
    </w:p>
    <w:p w14:paraId="30E6FA50" w14:textId="77777777" w:rsidR="008D3A28" w:rsidRPr="008629EF" w:rsidRDefault="008D3A28" w:rsidP="008D3A28">
      <w:pPr>
        <w:numPr>
          <w:ilvl w:val="0"/>
          <w:numId w:val="4"/>
        </w:numPr>
        <w:spacing w:before="120" w:after="120" w:line="240" w:lineRule="auto"/>
        <w:ind w:left="720"/>
        <w:jc w:val="both"/>
        <w:rPr>
          <w:rFonts w:ascii="Arial" w:hAnsi="Arial" w:cs="Arial"/>
          <w:sz w:val="22"/>
          <w:szCs w:val="22"/>
        </w:rPr>
      </w:pPr>
      <w:r w:rsidRPr="008629EF">
        <w:rPr>
          <w:rFonts w:ascii="Arial" w:hAnsi="Arial" w:cs="Arial"/>
          <w:sz w:val="22"/>
          <w:szCs w:val="22"/>
        </w:rPr>
        <w:lastRenderedPageBreak/>
        <w:t>That has Disability Assistance Expenses that are less than three percent of Annual Income, an allowance for combined Disability Assistance Expenses and Medical Expenses, that is equal to the amount by which the sum of these expenses exceeds three percent of Annual Income; and</w:t>
      </w:r>
    </w:p>
    <w:p w14:paraId="281D9293" w14:textId="77777777" w:rsidR="008D3A28" w:rsidRPr="008629EF" w:rsidRDefault="008D3A28" w:rsidP="008D3A28">
      <w:pPr>
        <w:numPr>
          <w:ilvl w:val="0"/>
          <w:numId w:val="3"/>
        </w:numPr>
        <w:spacing w:before="120" w:after="120" w:line="240" w:lineRule="auto"/>
        <w:ind w:left="360"/>
        <w:jc w:val="both"/>
        <w:rPr>
          <w:rFonts w:ascii="Arial" w:hAnsi="Arial" w:cs="Arial"/>
          <w:sz w:val="22"/>
          <w:szCs w:val="22"/>
        </w:rPr>
      </w:pPr>
      <w:r w:rsidRPr="008629EF">
        <w:rPr>
          <w:rFonts w:ascii="Arial" w:hAnsi="Arial" w:cs="Arial"/>
          <w:sz w:val="22"/>
          <w:szCs w:val="22"/>
        </w:rPr>
        <w:t>Child Care Expenses.</w:t>
      </w:r>
    </w:p>
    <w:p w14:paraId="118CDE22" w14:textId="77777777" w:rsidR="008D3A28" w:rsidRDefault="008D3A28" w:rsidP="008D3A28">
      <w:pPr>
        <w:rPr>
          <w:rFonts w:ascii="Arial" w:hAnsi="Arial" w:cs="Arial"/>
          <w:b/>
          <w:bCs/>
          <w:sz w:val="22"/>
          <w:szCs w:val="22"/>
        </w:rPr>
      </w:pPr>
      <w:r w:rsidRPr="008629EF">
        <w:rPr>
          <w:rFonts w:ascii="Arial" w:hAnsi="Arial" w:cs="Arial"/>
          <w:b/>
          <w:bCs/>
          <w:sz w:val="22"/>
          <w:szCs w:val="22"/>
        </w:rPr>
        <w:t>NEW</w:t>
      </w:r>
    </w:p>
    <w:p w14:paraId="643271D3" w14:textId="77777777" w:rsidR="008D3A28" w:rsidRPr="009142CB" w:rsidRDefault="008D3A28" w:rsidP="008D3A28">
      <w:pPr>
        <w:spacing w:before="120" w:after="120" w:line="240" w:lineRule="auto"/>
        <w:rPr>
          <w:b/>
          <w:highlight w:val="cyan"/>
        </w:rPr>
      </w:pPr>
      <w:r w:rsidRPr="009142CB">
        <w:rPr>
          <w:b/>
          <w:highlight w:val="cyan"/>
        </w:rPr>
        <w:t>Adjusted Income</w:t>
      </w:r>
    </w:p>
    <w:p w14:paraId="7E45A3AF" w14:textId="77777777" w:rsidR="008D3A28" w:rsidRPr="009142CB" w:rsidRDefault="008D3A28" w:rsidP="008D3A28">
      <w:pPr>
        <w:shd w:val="clear" w:color="auto" w:fill="FFFFFF"/>
        <w:spacing w:after="150" w:line="240" w:lineRule="auto"/>
        <w:rPr>
          <w:rFonts w:cs="Arial"/>
          <w:sz w:val="22"/>
          <w:highlight w:val="cyan"/>
        </w:rPr>
      </w:pPr>
      <w:r w:rsidRPr="009142CB">
        <w:rPr>
          <w:rFonts w:cs="Arial"/>
          <w:i/>
          <w:iCs/>
          <w:sz w:val="22"/>
          <w:highlight w:val="cyan"/>
        </w:rPr>
        <w:t>Adjusted income</w:t>
      </w:r>
      <w:r w:rsidRPr="009142CB">
        <w:rPr>
          <w:rFonts w:cs="Arial"/>
          <w:sz w:val="22"/>
          <w:highlight w:val="cyan"/>
        </w:rPr>
        <w:t> means </w:t>
      </w:r>
      <w:hyperlink r:id="rId6" w:history="1">
        <w:r w:rsidRPr="009142CB">
          <w:rPr>
            <w:rFonts w:cs="Arial"/>
            <w:sz w:val="22"/>
            <w:highlight w:val="cyan"/>
          </w:rPr>
          <w:t>annual income</w:t>
        </w:r>
      </w:hyperlink>
      <w:r w:rsidRPr="009142CB">
        <w:rPr>
          <w:rFonts w:cs="Arial"/>
          <w:sz w:val="22"/>
          <w:highlight w:val="cyan"/>
        </w:rPr>
        <w:t> (as determined under </w:t>
      </w:r>
      <w:hyperlink r:id="rId7" w:history="1">
        <w:r w:rsidRPr="009142CB">
          <w:rPr>
            <w:rFonts w:cs="Arial"/>
            <w:sz w:val="22"/>
            <w:highlight w:val="cyan"/>
          </w:rPr>
          <w:t>24 CFR 5.609</w:t>
        </w:r>
      </w:hyperlink>
      <w:r w:rsidRPr="009142CB">
        <w:rPr>
          <w:rFonts w:cs="Arial"/>
          <w:sz w:val="22"/>
          <w:highlight w:val="cyan"/>
        </w:rPr>
        <w:t>) of the members of the </w:t>
      </w:r>
      <w:hyperlink r:id="rId8" w:history="1">
        <w:r w:rsidRPr="009142CB">
          <w:rPr>
            <w:rFonts w:cs="Arial"/>
            <w:sz w:val="22"/>
            <w:highlight w:val="cyan"/>
          </w:rPr>
          <w:t>family</w:t>
        </w:r>
      </w:hyperlink>
      <w:r w:rsidRPr="009142CB">
        <w:rPr>
          <w:rFonts w:cs="Arial"/>
          <w:sz w:val="22"/>
          <w:highlight w:val="cyan"/>
        </w:rPr>
        <w:t> residing </w:t>
      </w:r>
      <w:hyperlink r:id="rId9" w:history="1">
        <w:r w:rsidRPr="009142CB">
          <w:rPr>
            <w:rFonts w:cs="Arial"/>
            <w:sz w:val="22"/>
            <w:highlight w:val="cyan"/>
          </w:rPr>
          <w:t>or</w:t>
        </w:r>
      </w:hyperlink>
      <w:r w:rsidRPr="009142CB">
        <w:rPr>
          <w:rFonts w:cs="Arial"/>
          <w:sz w:val="22"/>
          <w:highlight w:val="cyan"/>
        </w:rPr>
        <w:t> intending to reside </w:t>
      </w:r>
      <w:hyperlink r:id="rId10" w:history="1">
        <w:r w:rsidRPr="009142CB">
          <w:rPr>
            <w:rFonts w:cs="Arial"/>
            <w:sz w:val="22"/>
            <w:highlight w:val="cyan"/>
          </w:rPr>
          <w:t>in</w:t>
        </w:r>
      </w:hyperlink>
      <w:r w:rsidRPr="009142CB">
        <w:rPr>
          <w:rFonts w:cs="Arial"/>
          <w:sz w:val="22"/>
          <w:highlight w:val="cyan"/>
        </w:rPr>
        <w:t xml:space="preserve"> the dwelling unit, after making the </w:t>
      </w:r>
      <w:r>
        <w:rPr>
          <w:rFonts w:cs="Arial"/>
          <w:sz w:val="22"/>
          <w:highlight w:val="cyan"/>
        </w:rPr>
        <w:t xml:space="preserve">HUD required </w:t>
      </w:r>
      <w:r w:rsidRPr="009142CB">
        <w:rPr>
          <w:rFonts w:cs="Arial"/>
          <w:sz w:val="22"/>
          <w:highlight w:val="cyan"/>
        </w:rPr>
        <w:t>deductions</w:t>
      </w:r>
      <w:r>
        <w:rPr>
          <w:rFonts w:cs="Arial"/>
          <w:sz w:val="22"/>
          <w:highlight w:val="cyan"/>
        </w:rPr>
        <w:t xml:space="preserve">. </w:t>
      </w:r>
    </w:p>
    <w:p w14:paraId="50A57054" w14:textId="77777777" w:rsidR="008D3A28" w:rsidRDefault="008D3A28" w:rsidP="008D3A28">
      <w:pPr>
        <w:rPr>
          <w:rFonts w:ascii="Arial" w:hAnsi="Arial" w:cs="Arial"/>
          <w:b/>
          <w:bCs/>
          <w:sz w:val="22"/>
          <w:szCs w:val="22"/>
        </w:rPr>
      </w:pPr>
      <w:r>
        <w:rPr>
          <w:rFonts w:ascii="Arial" w:hAnsi="Arial" w:cs="Arial"/>
          <w:b/>
          <w:bCs/>
          <w:sz w:val="22"/>
          <w:szCs w:val="22"/>
        </w:rPr>
        <w:t>Annual Income</w:t>
      </w:r>
    </w:p>
    <w:p w14:paraId="75D314D0" w14:textId="77777777" w:rsidR="008D3A28" w:rsidRDefault="008D3A28" w:rsidP="008D3A28">
      <w:pPr>
        <w:rPr>
          <w:rFonts w:ascii="Arial" w:hAnsi="Arial" w:cs="Arial"/>
          <w:b/>
          <w:bCs/>
          <w:sz w:val="22"/>
          <w:szCs w:val="22"/>
        </w:rPr>
      </w:pPr>
      <w:r>
        <w:rPr>
          <w:rFonts w:ascii="Arial" w:hAnsi="Arial" w:cs="Arial"/>
          <w:b/>
          <w:bCs/>
          <w:sz w:val="22"/>
          <w:szCs w:val="22"/>
        </w:rPr>
        <w:t>NEW</w:t>
      </w:r>
    </w:p>
    <w:p w14:paraId="3DD268A6" w14:textId="77777777" w:rsidR="008D3A28" w:rsidRPr="009142CB" w:rsidRDefault="008D3A28" w:rsidP="008D3A28">
      <w:pPr>
        <w:spacing w:before="120" w:after="120" w:line="240" w:lineRule="auto"/>
        <w:rPr>
          <w:b/>
          <w:highlight w:val="cyan"/>
        </w:rPr>
      </w:pPr>
      <w:r w:rsidRPr="009142CB">
        <w:rPr>
          <w:b/>
          <w:highlight w:val="cyan"/>
        </w:rPr>
        <w:t>Annual Income</w:t>
      </w:r>
    </w:p>
    <w:p w14:paraId="4C057029" w14:textId="77777777" w:rsidR="008D3A28" w:rsidRPr="009E5307" w:rsidRDefault="008D3A28" w:rsidP="008D3A28">
      <w:pPr>
        <w:spacing w:before="120" w:after="120" w:line="240" w:lineRule="auto"/>
        <w:jc w:val="both"/>
        <w:rPr>
          <w:bCs/>
          <w:sz w:val="22"/>
          <w:szCs w:val="22"/>
          <w:highlight w:val="cyan"/>
        </w:rPr>
      </w:pPr>
      <w:r w:rsidRPr="009E5307">
        <w:rPr>
          <w:bCs/>
          <w:sz w:val="22"/>
          <w:szCs w:val="22"/>
          <w:highlight w:val="cyan"/>
        </w:rPr>
        <w:t>Annual income is defined in accordance with 24 CFR § 5.609, as amended by the Housing Opportunity Through Modernization Act of 2016 (HOTMA), and applicable HUD guidance.</w:t>
      </w:r>
    </w:p>
    <w:p w14:paraId="07ACB628" w14:textId="77777777" w:rsidR="008D3A28" w:rsidRPr="009E5307" w:rsidRDefault="008D3A28" w:rsidP="008D3A28">
      <w:pPr>
        <w:spacing w:before="120" w:after="120" w:line="240" w:lineRule="auto"/>
        <w:jc w:val="both"/>
        <w:rPr>
          <w:bCs/>
          <w:sz w:val="22"/>
          <w:szCs w:val="22"/>
          <w:highlight w:val="cyan"/>
        </w:rPr>
      </w:pPr>
      <w:r w:rsidRPr="009E5307">
        <w:rPr>
          <w:bCs/>
          <w:sz w:val="22"/>
          <w:szCs w:val="22"/>
          <w:highlight w:val="cyan"/>
        </w:rPr>
        <w:t>Annual income includes all amounts not specifically excluded by 24 CFR § 5.609 that are received from all sources by each family member who is 18 years of age or older or who is the head of household or spouse of the head of household, plus unearned income received by or on behalf of a dependent who is under 18 years of age.</w:t>
      </w:r>
    </w:p>
    <w:p w14:paraId="07D4C72B" w14:textId="77777777" w:rsidR="008D3A28" w:rsidRPr="009E5307" w:rsidRDefault="008D3A28" w:rsidP="008D3A28">
      <w:pPr>
        <w:spacing w:before="120" w:after="120" w:line="240" w:lineRule="auto"/>
        <w:jc w:val="both"/>
        <w:rPr>
          <w:bCs/>
          <w:sz w:val="22"/>
          <w:szCs w:val="22"/>
          <w:highlight w:val="cyan"/>
        </w:rPr>
      </w:pPr>
      <w:r w:rsidRPr="009E5307">
        <w:rPr>
          <w:bCs/>
          <w:sz w:val="22"/>
          <w:szCs w:val="22"/>
          <w:highlight w:val="cyan"/>
        </w:rPr>
        <w:t>For initial occupancy or initial provision of housing assistance and for interim reexaminations, the PHA will estimate the family's income for the upcoming 12-month period in accordance with HUD requirements. For annual reexaminations, the PHA will determine the family's income for the previous 12-month period, subject to applicable HOTMA requirements for streamlined income determinations and adjustments for changes in income.</w:t>
      </w:r>
    </w:p>
    <w:p w14:paraId="08E97DAA" w14:textId="77777777" w:rsidR="008D3A28" w:rsidRPr="009E5307" w:rsidRDefault="008D3A28" w:rsidP="008D3A28">
      <w:pPr>
        <w:spacing w:before="120" w:after="120" w:line="240" w:lineRule="auto"/>
        <w:jc w:val="both"/>
        <w:rPr>
          <w:bCs/>
          <w:sz w:val="22"/>
          <w:szCs w:val="22"/>
          <w:highlight w:val="cyan"/>
        </w:rPr>
      </w:pPr>
      <w:r w:rsidRPr="009E5307">
        <w:rPr>
          <w:bCs/>
          <w:sz w:val="22"/>
          <w:szCs w:val="22"/>
          <w:highlight w:val="cyan"/>
        </w:rPr>
        <w:t>Income from assets and the treatment of net family assets will be determined in accordance with 24 CFR §§ 5.603 and 5.609 and applicable HUD guidance.</w:t>
      </w:r>
    </w:p>
    <w:p w14:paraId="0086895A" w14:textId="77777777" w:rsidR="008D3A28" w:rsidRPr="009E5307" w:rsidRDefault="008D3A28" w:rsidP="008D3A28">
      <w:pPr>
        <w:spacing w:before="120" w:after="120" w:line="240" w:lineRule="auto"/>
        <w:jc w:val="both"/>
        <w:rPr>
          <w:bCs/>
          <w:sz w:val="22"/>
          <w:szCs w:val="22"/>
        </w:rPr>
      </w:pPr>
      <w:r w:rsidRPr="009E5307">
        <w:rPr>
          <w:bCs/>
          <w:sz w:val="22"/>
          <w:szCs w:val="22"/>
          <w:highlight w:val="cyan"/>
        </w:rPr>
        <w:t>Only income specifically included under 24 CFR § 5.609 will be counted, and income specifically excluded by federal law, regulation, or applicable HUD guidance will not be included in annual income.</w:t>
      </w:r>
    </w:p>
    <w:p w14:paraId="6A5B335C" w14:textId="77777777" w:rsidR="008D3A28" w:rsidRPr="008629EF" w:rsidRDefault="008D3A28" w:rsidP="008D3A28">
      <w:pPr>
        <w:rPr>
          <w:rFonts w:ascii="Arial" w:hAnsi="Arial" w:cs="Arial"/>
          <w:b/>
          <w:bCs/>
          <w:sz w:val="22"/>
          <w:szCs w:val="22"/>
        </w:rPr>
      </w:pPr>
    </w:p>
    <w:p w14:paraId="47CE326E" w14:textId="77777777" w:rsidR="008D3A28" w:rsidRPr="008629EF" w:rsidRDefault="008D3A28" w:rsidP="008D3A28">
      <w:pPr>
        <w:rPr>
          <w:rFonts w:ascii="Arial" w:hAnsi="Arial" w:cs="Arial"/>
          <w:b/>
          <w:bCs/>
          <w:sz w:val="22"/>
          <w:szCs w:val="22"/>
        </w:rPr>
      </w:pPr>
      <w:r w:rsidRPr="008629EF">
        <w:rPr>
          <w:rFonts w:ascii="Arial" w:hAnsi="Arial" w:cs="Arial"/>
          <w:b/>
          <w:bCs/>
          <w:sz w:val="22"/>
          <w:szCs w:val="22"/>
        </w:rPr>
        <w:t>OLD</w:t>
      </w:r>
    </w:p>
    <w:p w14:paraId="4C716FEA" w14:textId="77777777" w:rsidR="008D3A28" w:rsidRPr="008629EF" w:rsidRDefault="008D3A28" w:rsidP="008D3A28">
      <w:pPr>
        <w:spacing w:before="120" w:after="120" w:line="240" w:lineRule="auto"/>
        <w:rPr>
          <w:rFonts w:ascii="Arial" w:hAnsi="Arial" w:cs="Arial"/>
          <w:b/>
          <w:sz w:val="22"/>
          <w:szCs w:val="22"/>
        </w:rPr>
      </w:pPr>
      <w:r w:rsidRPr="008629EF">
        <w:rPr>
          <w:rFonts w:ascii="Arial" w:hAnsi="Arial" w:cs="Arial"/>
          <w:b/>
          <w:sz w:val="22"/>
          <w:szCs w:val="22"/>
        </w:rPr>
        <w:t>Passbook Rate</w:t>
      </w:r>
    </w:p>
    <w:p w14:paraId="36DF4890" w14:textId="77777777" w:rsidR="008D3A28" w:rsidRPr="008629EF" w:rsidRDefault="008D3A28" w:rsidP="008D3A28">
      <w:pPr>
        <w:spacing w:before="120" w:after="120" w:line="240" w:lineRule="auto"/>
        <w:rPr>
          <w:rFonts w:ascii="Arial" w:hAnsi="Arial" w:cs="Arial"/>
          <w:sz w:val="22"/>
          <w:szCs w:val="22"/>
        </w:rPr>
      </w:pPr>
      <w:r w:rsidRPr="008629EF">
        <w:rPr>
          <w:rFonts w:ascii="Arial" w:hAnsi="Arial" w:cs="Arial"/>
          <w:sz w:val="22"/>
          <w:szCs w:val="22"/>
        </w:rPr>
        <w:t>The interest rate, as determined by the PHA, used in calculating the imputed income from assets.</w:t>
      </w:r>
    </w:p>
    <w:p w14:paraId="2EEF8D03" w14:textId="77777777" w:rsidR="008D3A28" w:rsidRPr="008629EF" w:rsidRDefault="008D3A28" w:rsidP="008D3A28">
      <w:pPr>
        <w:spacing w:before="120" w:after="120" w:line="240" w:lineRule="auto"/>
        <w:rPr>
          <w:rFonts w:ascii="Arial" w:hAnsi="Arial" w:cs="Arial"/>
          <w:b/>
          <w:sz w:val="22"/>
          <w:szCs w:val="22"/>
        </w:rPr>
      </w:pPr>
      <w:bookmarkStart w:id="14" w:name="_Hlk197070557"/>
      <w:r w:rsidRPr="008629EF">
        <w:rPr>
          <w:rFonts w:ascii="Arial" w:hAnsi="Arial" w:cs="Arial"/>
          <w:b/>
          <w:sz w:val="22"/>
          <w:szCs w:val="22"/>
        </w:rPr>
        <w:t>Passbook Rate Calculation</w:t>
      </w:r>
    </w:p>
    <w:p w14:paraId="3701779E" w14:textId="77777777" w:rsidR="008D3A28" w:rsidRPr="008629EF" w:rsidRDefault="008D3A28" w:rsidP="008D3A28">
      <w:pPr>
        <w:spacing w:before="120" w:after="120" w:line="240" w:lineRule="auto"/>
        <w:rPr>
          <w:rFonts w:ascii="Arial" w:hAnsi="Arial" w:cs="Arial"/>
          <w:sz w:val="22"/>
          <w:szCs w:val="22"/>
        </w:rPr>
      </w:pPr>
      <w:r w:rsidRPr="008629EF">
        <w:rPr>
          <w:rFonts w:ascii="Arial" w:hAnsi="Arial" w:cs="Arial"/>
          <w:sz w:val="22"/>
          <w:szCs w:val="22"/>
        </w:rPr>
        <w:t xml:space="preserve">The PHA will use the HUD established Passbook Rate that is in effect on the first day of the PHA’s fiscal year. The PHA will review the passbook rate annually and adjust it accordingly on the first day of the PHA’s fiscal year, to be effective for transactions dated on or after July 1.  </w:t>
      </w:r>
    </w:p>
    <w:bookmarkEnd w:id="14"/>
    <w:p w14:paraId="4E56C5D5" w14:textId="77777777" w:rsidR="008D3A28" w:rsidRPr="00DD3E9C" w:rsidRDefault="008D3A28" w:rsidP="008D3A28">
      <w:pPr>
        <w:rPr>
          <w:rFonts w:ascii="Arial" w:hAnsi="Arial" w:cs="Arial"/>
          <w:b/>
          <w:bCs/>
          <w:sz w:val="22"/>
          <w:szCs w:val="22"/>
        </w:rPr>
      </w:pPr>
      <w:r w:rsidRPr="00DD3E9C">
        <w:rPr>
          <w:rFonts w:ascii="Arial" w:hAnsi="Arial" w:cs="Arial"/>
          <w:b/>
          <w:bCs/>
          <w:sz w:val="22"/>
          <w:szCs w:val="22"/>
        </w:rPr>
        <w:t>NEW</w:t>
      </w:r>
    </w:p>
    <w:p w14:paraId="2F10F286" w14:textId="4DEBFE18" w:rsidR="008D3A28" w:rsidRPr="008629EF" w:rsidRDefault="008D3A28" w:rsidP="008D3A28">
      <w:pPr>
        <w:spacing w:before="120" w:after="120" w:line="240" w:lineRule="auto"/>
        <w:rPr>
          <w:rFonts w:ascii="Arial" w:hAnsi="Arial" w:cs="Arial"/>
          <w:sz w:val="22"/>
          <w:szCs w:val="22"/>
        </w:rPr>
      </w:pPr>
    </w:p>
    <w:p w14:paraId="3834B89A" w14:textId="77777777" w:rsidR="008D3A28" w:rsidRPr="008629EF" w:rsidRDefault="008D3A28" w:rsidP="008D3A28">
      <w:pPr>
        <w:spacing w:before="120" w:after="120" w:line="240" w:lineRule="auto"/>
        <w:rPr>
          <w:rFonts w:ascii="Arial" w:hAnsi="Arial" w:cs="Arial"/>
          <w:b/>
          <w:sz w:val="22"/>
          <w:szCs w:val="22"/>
        </w:rPr>
      </w:pPr>
      <w:r w:rsidRPr="008629EF">
        <w:rPr>
          <w:rFonts w:ascii="Arial" w:hAnsi="Arial" w:cs="Arial"/>
          <w:b/>
          <w:sz w:val="22"/>
          <w:szCs w:val="22"/>
        </w:rPr>
        <w:t>Passbook Rate Calculation</w:t>
      </w:r>
    </w:p>
    <w:p w14:paraId="599AAF14" w14:textId="77777777" w:rsidR="008D3A28" w:rsidRPr="008629EF" w:rsidRDefault="008D3A28" w:rsidP="008D3A28">
      <w:pPr>
        <w:spacing w:before="120" w:after="120" w:line="240" w:lineRule="auto"/>
        <w:rPr>
          <w:rFonts w:ascii="Arial" w:hAnsi="Arial" w:cs="Arial"/>
          <w:sz w:val="22"/>
          <w:szCs w:val="22"/>
        </w:rPr>
      </w:pPr>
      <w:r w:rsidRPr="008629EF">
        <w:rPr>
          <w:rFonts w:ascii="Arial" w:hAnsi="Arial" w:cs="Arial"/>
          <w:sz w:val="22"/>
          <w:szCs w:val="22"/>
        </w:rPr>
        <w:t>The PHA will use the HUD established Passbook Rate published annually by the U.S. Department of Housing and Urban Development (HUD), effective January 1 of each calendar year, when calculating imputed income from net family assets as required by 24 CFR § 5.</w:t>
      </w:r>
    </w:p>
    <w:p w14:paraId="0B00D30E" w14:textId="77777777" w:rsidR="00DD3E9C" w:rsidRDefault="00DD3E9C" w:rsidP="00DD3E9C">
      <w:pPr>
        <w:rPr>
          <w:rFonts w:ascii="Arial" w:hAnsi="Arial" w:cs="Arial"/>
          <w:b/>
          <w:bCs/>
          <w:sz w:val="22"/>
          <w:szCs w:val="22"/>
        </w:rPr>
      </w:pPr>
    </w:p>
    <w:p w14:paraId="288ACA80" w14:textId="15DAEE9E" w:rsidR="00DD3E9C" w:rsidRPr="00394105" w:rsidRDefault="00DD3E9C" w:rsidP="00DD3E9C">
      <w:pPr>
        <w:rPr>
          <w:rFonts w:ascii="Arial" w:hAnsi="Arial" w:cs="Arial"/>
          <w:b/>
          <w:bCs/>
          <w:sz w:val="22"/>
          <w:szCs w:val="22"/>
        </w:rPr>
      </w:pPr>
      <w:r w:rsidRPr="00394105">
        <w:rPr>
          <w:rFonts w:ascii="Arial" w:hAnsi="Arial" w:cs="Arial"/>
          <w:b/>
          <w:bCs/>
          <w:sz w:val="22"/>
          <w:szCs w:val="22"/>
        </w:rPr>
        <w:t>Pg 179 Updated Definition of Over-Income Family for clarity</w:t>
      </w:r>
    </w:p>
    <w:p w14:paraId="6F874998" w14:textId="77777777" w:rsidR="00DD3E9C" w:rsidRPr="008629EF" w:rsidRDefault="00DD3E9C" w:rsidP="00DD3E9C">
      <w:pPr>
        <w:spacing w:before="120" w:after="120"/>
        <w:rPr>
          <w:rFonts w:ascii="Arial" w:hAnsi="Arial" w:cs="Arial"/>
          <w:b/>
          <w:sz w:val="22"/>
          <w:szCs w:val="22"/>
        </w:rPr>
      </w:pPr>
      <w:r w:rsidRPr="008629EF">
        <w:rPr>
          <w:rFonts w:ascii="Arial" w:hAnsi="Arial" w:cs="Arial"/>
          <w:b/>
          <w:sz w:val="22"/>
          <w:szCs w:val="22"/>
        </w:rPr>
        <w:t>Over-Income Family</w:t>
      </w:r>
    </w:p>
    <w:p w14:paraId="341F35CB" w14:textId="77777777" w:rsidR="00DD3E9C" w:rsidRPr="008629EF" w:rsidRDefault="00DD3E9C" w:rsidP="00DD3E9C">
      <w:pPr>
        <w:spacing w:before="120" w:after="120" w:line="240" w:lineRule="auto"/>
        <w:rPr>
          <w:rFonts w:ascii="Arial" w:hAnsi="Arial" w:cs="Arial"/>
          <w:sz w:val="22"/>
          <w:szCs w:val="22"/>
        </w:rPr>
      </w:pPr>
      <w:bookmarkStart w:id="15" w:name="_Hlk528316440"/>
      <w:bookmarkStart w:id="16" w:name="_Hlk1120773"/>
      <w:bookmarkStart w:id="17" w:name="_Hlk524441916"/>
      <w:r w:rsidRPr="008629EF">
        <w:rPr>
          <w:rFonts w:ascii="Arial" w:hAnsi="Arial" w:cs="Arial"/>
          <w:sz w:val="22"/>
          <w:szCs w:val="22"/>
        </w:rPr>
        <w:t xml:space="preserve">An individual or family who </w:t>
      </w:r>
      <w:bookmarkStart w:id="18" w:name="_Hlk521921157"/>
      <w:r w:rsidRPr="008629EF">
        <w:rPr>
          <w:rFonts w:ascii="Arial" w:hAnsi="Arial" w:cs="Arial"/>
          <w:sz w:val="22"/>
          <w:szCs w:val="22"/>
        </w:rPr>
        <w:t xml:space="preserve">has exceeded the over-income limit set by HUD per 24 CFR 960.507.  </w:t>
      </w:r>
      <w:bookmarkEnd w:id="15"/>
    </w:p>
    <w:p w14:paraId="2C5F840A" w14:textId="77777777" w:rsidR="00DD3E9C" w:rsidRPr="008629EF" w:rsidRDefault="00DD3E9C" w:rsidP="00DD3E9C">
      <w:pPr>
        <w:spacing w:before="120" w:after="120" w:line="240" w:lineRule="auto"/>
        <w:rPr>
          <w:rFonts w:ascii="Arial" w:hAnsi="Arial" w:cs="Arial"/>
          <w:b/>
          <w:bCs/>
          <w:sz w:val="22"/>
          <w:szCs w:val="22"/>
        </w:rPr>
      </w:pPr>
      <w:r w:rsidRPr="008629EF">
        <w:rPr>
          <w:rFonts w:ascii="Arial" w:hAnsi="Arial" w:cs="Arial"/>
          <w:b/>
          <w:bCs/>
          <w:sz w:val="22"/>
          <w:szCs w:val="22"/>
        </w:rPr>
        <w:t>PG 188 Definition removed – irrelevant</w:t>
      </w:r>
    </w:p>
    <w:p w14:paraId="67593E8F" w14:textId="77777777" w:rsidR="00DD3E9C" w:rsidRPr="008629EF" w:rsidRDefault="00DD3E9C" w:rsidP="00DD3E9C">
      <w:pPr>
        <w:spacing w:before="120" w:after="120" w:line="240" w:lineRule="auto"/>
        <w:rPr>
          <w:rFonts w:ascii="Arial" w:hAnsi="Arial" w:cs="Arial"/>
          <w:b/>
          <w:sz w:val="22"/>
          <w:szCs w:val="22"/>
        </w:rPr>
      </w:pPr>
      <w:r w:rsidRPr="008629EF">
        <w:rPr>
          <w:rFonts w:ascii="Arial" w:hAnsi="Arial" w:cs="Arial"/>
          <w:b/>
          <w:sz w:val="22"/>
          <w:szCs w:val="22"/>
        </w:rPr>
        <w:t>PHMAP</w:t>
      </w:r>
    </w:p>
    <w:p w14:paraId="65C1E65D" w14:textId="77777777" w:rsidR="00DD3E9C" w:rsidRPr="008629EF" w:rsidRDefault="00DD3E9C" w:rsidP="00DD3E9C">
      <w:pPr>
        <w:spacing w:before="120" w:after="120" w:line="240" w:lineRule="auto"/>
        <w:rPr>
          <w:rFonts w:ascii="Arial" w:hAnsi="Arial" w:cs="Arial"/>
          <w:sz w:val="22"/>
          <w:szCs w:val="22"/>
        </w:rPr>
      </w:pPr>
      <w:r w:rsidRPr="008629EF">
        <w:rPr>
          <w:rFonts w:ascii="Arial" w:hAnsi="Arial" w:cs="Arial"/>
          <w:sz w:val="22"/>
          <w:szCs w:val="22"/>
        </w:rPr>
        <w:t>This assessment program has been replaced by PHAS.</w:t>
      </w:r>
    </w:p>
    <w:p w14:paraId="5AAF65A2" w14:textId="77777777" w:rsidR="00DD3E9C" w:rsidRPr="008629EF" w:rsidRDefault="00DD3E9C" w:rsidP="00DD3E9C">
      <w:pPr>
        <w:spacing w:before="120" w:after="120" w:line="240" w:lineRule="auto"/>
        <w:rPr>
          <w:rFonts w:ascii="Arial" w:hAnsi="Arial" w:cs="Arial"/>
          <w:sz w:val="22"/>
          <w:szCs w:val="22"/>
        </w:rPr>
      </w:pPr>
      <w:r w:rsidRPr="008629EF">
        <w:rPr>
          <w:rFonts w:ascii="Arial" w:hAnsi="Arial" w:cs="Arial"/>
          <w:sz w:val="22"/>
          <w:szCs w:val="22"/>
        </w:rPr>
        <w:t>The Public Housing Management Assessment Program (PHMAP) is a process designed to allow HUD and the PHA to identify PHA management capabilities and deficiencies, and to lead to overall better management of the public housing program, in accordance with 24 CFR part 901.</w:t>
      </w:r>
    </w:p>
    <w:bookmarkEnd w:id="16"/>
    <w:bookmarkEnd w:id="17"/>
    <w:bookmarkEnd w:id="18"/>
    <w:p w14:paraId="1E3B88E1" w14:textId="77777777" w:rsidR="008D3A28" w:rsidRPr="008629EF" w:rsidRDefault="008D3A28" w:rsidP="008D3A28">
      <w:pPr>
        <w:rPr>
          <w:rFonts w:ascii="Arial" w:hAnsi="Arial" w:cs="Arial"/>
          <w:sz w:val="22"/>
          <w:szCs w:val="22"/>
        </w:rPr>
      </w:pPr>
    </w:p>
    <w:p w14:paraId="587A7C9E" w14:textId="54AEB241" w:rsidR="00DB675E" w:rsidRPr="008629EF" w:rsidRDefault="00DB675E" w:rsidP="003C5DDE">
      <w:pPr>
        <w:pStyle w:val="ListParagraph"/>
        <w:rPr>
          <w:rFonts w:ascii="Arial" w:hAnsi="Arial" w:cs="Arial"/>
          <w:sz w:val="22"/>
          <w:szCs w:val="22"/>
        </w:rPr>
      </w:pPr>
    </w:p>
    <w:sectPr w:rsidR="00DB675E" w:rsidRPr="00862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mbolOOEnc">
    <w:altName w:val="Microsoft JhengHei"/>
    <w:panose1 w:val="00000000000000000000"/>
    <w:charset w:val="88"/>
    <w:family w:val="auto"/>
    <w:notTrueType/>
    <w:pitch w:val="default"/>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230"/>
    <w:multiLevelType w:val="multilevel"/>
    <w:tmpl w:val="396E80B6"/>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FB37B7"/>
    <w:multiLevelType w:val="hybridMultilevel"/>
    <w:tmpl w:val="DE341C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80121A"/>
    <w:multiLevelType w:val="hybridMultilevel"/>
    <w:tmpl w:val="7B18E9E6"/>
    <w:lvl w:ilvl="0" w:tplc="04090017">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9925323"/>
    <w:multiLevelType w:val="hybridMultilevel"/>
    <w:tmpl w:val="14C065D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A4F1718"/>
    <w:multiLevelType w:val="hybridMultilevel"/>
    <w:tmpl w:val="70EEE9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051D88"/>
    <w:multiLevelType w:val="hybridMultilevel"/>
    <w:tmpl w:val="7BE4688A"/>
    <w:lvl w:ilvl="0" w:tplc="37F406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5E06FC"/>
    <w:multiLevelType w:val="hybridMultilevel"/>
    <w:tmpl w:val="1E68E4D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947C76"/>
    <w:multiLevelType w:val="hybridMultilevel"/>
    <w:tmpl w:val="A10838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DA4844"/>
    <w:multiLevelType w:val="hybridMultilevel"/>
    <w:tmpl w:val="43F0BAE0"/>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60D68CD"/>
    <w:multiLevelType w:val="hybridMultilevel"/>
    <w:tmpl w:val="77E2A26E"/>
    <w:lvl w:ilvl="0" w:tplc="F7DA1F04">
      <w:start w:val="4"/>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AF6BAF"/>
    <w:multiLevelType w:val="hybridMultilevel"/>
    <w:tmpl w:val="ADBCB9C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9CA5CE1"/>
    <w:multiLevelType w:val="hybridMultilevel"/>
    <w:tmpl w:val="C7B025D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9D67895"/>
    <w:multiLevelType w:val="hybridMultilevel"/>
    <w:tmpl w:val="93C6980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A8F3681"/>
    <w:multiLevelType w:val="hybridMultilevel"/>
    <w:tmpl w:val="484268D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6363C4"/>
    <w:multiLevelType w:val="hybridMultilevel"/>
    <w:tmpl w:val="415E0E1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AD2838"/>
    <w:multiLevelType w:val="hybridMultilevel"/>
    <w:tmpl w:val="A10838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282E25"/>
    <w:multiLevelType w:val="hybridMultilevel"/>
    <w:tmpl w:val="14C065D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5C7914"/>
    <w:multiLevelType w:val="hybridMultilevel"/>
    <w:tmpl w:val="A1083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8852DF"/>
    <w:multiLevelType w:val="hybridMultilevel"/>
    <w:tmpl w:val="E1AC28A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412450B3"/>
    <w:multiLevelType w:val="hybridMultilevel"/>
    <w:tmpl w:val="3E6047D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5464ACF"/>
    <w:multiLevelType w:val="hybridMultilevel"/>
    <w:tmpl w:val="9BBC0A82"/>
    <w:lvl w:ilvl="0" w:tplc="648CD36E">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FB7B61"/>
    <w:multiLevelType w:val="hybridMultilevel"/>
    <w:tmpl w:val="28D265B0"/>
    <w:lvl w:ilvl="0" w:tplc="04090017">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B8A3D0A"/>
    <w:multiLevelType w:val="hybridMultilevel"/>
    <w:tmpl w:val="BD0AB22E"/>
    <w:lvl w:ilvl="0" w:tplc="04090017">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15:restartNumberingAfterBreak="0">
    <w:nsid w:val="50242A41"/>
    <w:multiLevelType w:val="hybridMultilevel"/>
    <w:tmpl w:val="7AC45802"/>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20A03DA"/>
    <w:multiLevelType w:val="hybridMultilevel"/>
    <w:tmpl w:val="07046512"/>
    <w:lvl w:ilvl="0" w:tplc="46E2DFA2">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22B71A5"/>
    <w:multiLevelType w:val="hybridMultilevel"/>
    <w:tmpl w:val="F6EE960C"/>
    <w:lvl w:ilvl="0" w:tplc="A572B5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0D3D7F"/>
    <w:multiLevelType w:val="hybridMultilevel"/>
    <w:tmpl w:val="93C6980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79126E1"/>
    <w:multiLevelType w:val="hybridMultilevel"/>
    <w:tmpl w:val="BD760D2A"/>
    <w:lvl w:ilvl="0" w:tplc="5DEA371A">
      <w:start w:val="1"/>
      <w:numFmt w:val="decimal"/>
      <w:lvlText w:val="%1."/>
      <w:lvlJc w:val="left"/>
      <w:pPr>
        <w:ind w:left="720" w:hanging="360"/>
      </w:pPr>
      <w:rPr>
        <w:rFonts w:cs="Times New Roman"/>
        <w:sz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5C1D10C8"/>
    <w:multiLevelType w:val="hybridMultilevel"/>
    <w:tmpl w:val="DE724C7A"/>
    <w:lvl w:ilvl="0" w:tplc="FFFFFFFF">
      <w:start w:val="1"/>
      <w:numFmt w:val="lowerLetter"/>
      <w:lvlText w:val="%1)"/>
      <w:lvlJc w:val="left"/>
      <w:pPr>
        <w:ind w:left="1440" w:hanging="360"/>
      </w:pPr>
      <w:rPr>
        <w:rFonts w:cs="Times New Roman"/>
      </w:rPr>
    </w:lvl>
    <w:lvl w:ilvl="1" w:tplc="04090011">
      <w:start w:val="1"/>
      <w:numFmt w:val="decimal"/>
      <w:lvlText w:val="%2)"/>
      <w:lvlJc w:val="lef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724A5E51"/>
    <w:multiLevelType w:val="hybridMultilevel"/>
    <w:tmpl w:val="3116A202"/>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27B1692"/>
    <w:multiLevelType w:val="hybridMultilevel"/>
    <w:tmpl w:val="AFA0376C"/>
    <w:lvl w:ilvl="0" w:tplc="FFFFFFFF">
      <w:start w:val="1"/>
      <w:numFmt w:val="decimal"/>
      <w:lvlText w:val="%1)"/>
      <w:lvlJc w:val="left"/>
      <w:pPr>
        <w:ind w:left="1440" w:hanging="360"/>
      </w:pPr>
    </w:lvl>
    <w:lvl w:ilvl="1" w:tplc="04090011">
      <w:start w:val="1"/>
      <w:numFmt w:val="decimal"/>
      <w:lvlText w:val="%2)"/>
      <w:lvlJc w:val="left"/>
      <w:pPr>
        <w:ind w:left="1440" w:hanging="360"/>
      </w:pPr>
    </w:lvl>
    <w:lvl w:ilvl="2" w:tplc="A12ECBA6">
      <w:start w:val="3"/>
      <w:numFmt w:val="decimal"/>
      <w:lvlText w:val="%3."/>
      <w:lvlJc w:val="left"/>
      <w:pPr>
        <w:ind w:left="3060" w:hanging="36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72F444AD"/>
    <w:multiLevelType w:val="hybridMultilevel"/>
    <w:tmpl w:val="BBFC4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1234B7"/>
    <w:multiLevelType w:val="hybridMultilevel"/>
    <w:tmpl w:val="3768E8C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E12313"/>
    <w:multiLevelType w:val="hybridMultilevel"/>
    <w:tmpl w:val="9BBC0A82"/>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06690274">
    <w:abstractNumId w:val="27"/>
  </w:num>
  <w:num w:numId="2" w16cid:durableId="1801728386">
    <w:abstractNumId w:val="1"/>
  </w:num>
  <w:num w:numId="3" w16cid:durableId="1933274792">
    <w:abstractNumId w:val="18"/>
  </w:num>
  <w:num w:numId="4" w16cid:durableId="1523788698">
    <w:abstractNumId w:val="22"/>
  </w:num>
  <w:num w:numId="5" w16cid:durableId="340357842">
    <w:abstractNumId w:val="8"/>
  </w:num>
  <w:num w:numId="6" w16cid:durableId="2105492899">
    <w:abstractNumId w:val="23"/>
  </w:num>
  <w:num w:numId="7" w16cid:durableId="1072314937">
    <w:abstractNumId w:val="29"/>
  </w:num>
  <w:num w:numId="8" w16cid:durableId="1644432032">
    <w:abstractNumId w:val="17"/>
  </w:num>
  <w:num w:numId="9" w16cid:durableId="742683905">
    <w:abstractNumId w:val="11"/>
  </w:num>
  <w:num w:numId="10" w16cid:durableId="1482698794">
    <w:abstractNumId w:val="24"/>
  </w:num>
  <w:num w:numId="11" w16cid:durableId="794180077">
    <w:abstractNumId w:val="15"/>
  </w:num>
  <w:num w:numId="12" w16cid:durableId="1172262736">
    <w:abstractNumId w:val="20"/>
  </w:num>
  <w:num w:numId="13" w16cid:durableId="943810339">
    <w:abstractNumId w:val="16"/>
  </w:num>
  <w:num w:numId="14" w16cid:durableId="1227491742">
    <w:abstractNumId w:val="33"/>
  </w:num>
  <w:num w:numId="15" w16cid:durableId="1013846333">
    <w:abstractNumId w:val="3"/>
  </w:num>
  <w:num w:numId="16" w16cid:durableId="154616346">
    <w:abstractNumId w:val="5"/>
  </w:num>
  <w:num w:numId="17" w16cid:durableId="1660689905">
    <w:abstractNumId w:val="25"/>
  </w:num>
  <w:num w:numId="18" w16cid:durableId="1391877863">
    <w:abstractNumId w:val="0"/>
  </w:num>
  <w:num w:numId="19" w16cid:durableId="463155805">
    <w:abstractNumId w:val="12"/>
  </w:num>
  <w:num w:numId="20" w16cid:durableId="1624993248">
    <w:abstractNumId w:val="26"/>
  </w:num>
  <w:num w:numId="21" w16cid:durableId="1224683494">
    <w:abstractNumId w:val="9"/>
  </w:num>
  <w:num w:numId="22" w16cid:durableId="1479955351">
    <w:abstractNumId w:val="31"/>
  </w:num>
  <w:num w:numId="23" w16cid:durableId="598559221">
    <w:abstractNumId w:val="10"/>
  </w:num>
  <w:num w:numId="24" w16cid:durableId="1293095209">
    <w:abstractNumId w:val="6"/>
  </w:num>
  <w:num w:numId="25" w16cid:durableId="565727911">
    <w:abstractNumId w:val="2"/>
  </w:num>
  <w:num w:numId="26" w16cid:durableId="394358542">
    <w:abstractNumId w:val="19"/>
  </w:num>
  <w:num w:numId="27" w16cid:durableId="627856397">
    <w:abstractNumId w:val="14"/>
  </w:num>
  <w:num w:numId="28" w16cid:durableId="559830139">
    <w:abstractNumId w:val="13"/>
  </w:num>
  <w:num w:numId="29" w16cid:durableId="155150645">
    <w:abstractNumId w:val="32"/>
  </w:num>
  <w:num w:numId="30" w16cid:durableId="707339386">
    <w:abstractNumId w:val="4"/>
  </w:num>
  <w:num w:numId="31" w16cid:durableId="1705978070">
    <w:abstractNumId w:val="21"/>
  </w:num>
  <w:num w:numId="32" w16cid:durableId="2076970934">
    <w:abstractNumId w:val="28"/>
  </w:num>
  <w:num w:numId="33" w16cid:durableId="39407478">
    <w:abstractNumId w:val="30"/>
  </w:num>
  <w:num w:numId="34" w16cid:durableId="5197021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B0"/>
    <w:rsid w:val="0001729A"/>
    <w:rsid w:val="00023E77"/>
    <w:rsid w:val="0004261B"/>
    <w:rsid w:val="00096138"/>
    <w:rsid w:val="000B694D"/>
    <w:rsid w:val="000E1222"/>
    <w:rsid w:val="000F09D6"/>
    <w:rsid w:val="001135F8"/>
    <w:rsid w:val="00116B78"/>
    <w:rsid w:val="001226F1"/>
    <w:rsid w:val="0018607D"/>
    <w:rsid w:val="001B55E8"/>
    <w:rsid w:val="001C324F"/>
    <w:rsid w:val="001E3842"/>
    <w:rsid w:val="001F731E"/>
    <w:rsid w:val="00214899"/>
    <w:rsid w:val="00221788"/>
    <w:rsid w:val="00225C8D"/>
    <w:rsid w:val="0026348D"/>
    <w:rsid w:val="002C4226"/>
    <w:rsid w:val="003131EF"/>
    <w:rsid w:val="00394105"/>
    <w:rsid w:val="003C5DDE"/>
    <w:rsid w:val="0042161A"/>
    <w:rsid w:val="00474586"/>
    <w:rsid w:val="004B743C"/>
    <w:rsid w:val="004B7883"/>
    <w:rsid w:val="004C5CC2"/>
    <w:rsid w:val="00500DBE"/>
    <w:rsid w:val="0050418B"/>
    <w:rsid w:val="005400BD"/>
    <w:rsid w:val="005E59A8"/>
    <w:rsid w:val="005F7582"/>
    <w:rsid w:val="0060639C"/>
    <w:rsid w:val="00624367"/>
    <w:rsid w:val="006261D3"/>
    <w:rsid w:val="00653A97"/>
    <w:rsid w:val="006A4745"/>
    <w:rsid w:val="006C5C21"/>
    <w:rsid w:val="006F1794"/>
    <w:rsid w:val="00726234"/>
    <w:rsid w:val="007324A3"/>
    <w:rsid w:val="0073328F"/>
    <w:rsid w:val="007A400F"/>
    <w:rsid w:val="007C3777"/>
    <w:rsid w:val="00803ABF"/>
    <w:rsid w:val="00804162"/>
    <w:rsid w:val="008629EF"/>
    <w:rsid w:val="00881DA1"/>
    <w:rsid w:val="008D3A28"/>
    <w:rsid w:val="008F6916"/>
    <w:rsid w:val="009074A8"/>
    <w:rsid w:val="00933CA3"/>
    <w:rsid w:val="009613B0"/>
    <w:rsid w:val="009736EE"/>
    <w:rsid w:val="009C0C97"/>
    <w:rsid w:val="009F7F25"/>
    <w:rsid w:val="00A671D1"/>
    <w:rsid w:val="00A86021"/>
    <w:rsid w:val="00A92C0C"/>
    <w:rsid w:val="00B4271E"/>
    <w:rsid w:val="00B73AF7"/>
    <w:rsid w:val="00B80C56"/>
    <w:rsid w:val="00B901B1"/>
    <w:rsid w:val="00B926B2"/>
    <w:rsid w:val="00BA6428"/>
    <w:rsid w:val="00BB55F5"/>
    <w:rsid w:val="00BC56F6"/>
    <w:rsid w:val="00BE5AD1"/>
    <w:rsid w:val="00C430E4"/>
    <w:rsid w:val="00C94371"/>
    <w:rsid w:val="00CA60C7"/>
    <w:rsid w:val="00CD2C33"/>
    <w:rsid w:val="00CD51B8"/>
    <w:rsid w:val="00CF4899"/>
    <w:rsid w:val="00D137AE"/>
    <w:rsid w:val="00D346A8"/>
    <w:rsid w:val="00D56D96"/>
    <w:rsid w:val="00D9325D"/>
    <w:rsid w:val="00DB5431"/>
    <w:rsid w:val="00DB675E"/>
    <w:rsid w:val="00DC4BEA"/>
    <w:rsid w:val="00DD3E9C"/>
    <w:rsid w:val="00DF15CC"/>
    <w:rsid w:val="00E00874"/>
    <w:rsid w:val="00E224ED"/>
    <w:rsid w:val="00E46EE6"/>
    <w:rsid w:val="00E8105E"/>
    <w:rsid w:val="00E83AAA"/>
    <w:rsid w:val="00E92512"/>
    <w:rsid w:val="00EF7211"/>
    <w:rsid w:val="00F35F5F"/>
    <w:rsid w:val="00F775B2"/>
    <w:rsid w:val="00F86709"/>
    <w:rsid w:val="00F87C1A"/>
    <w:rsid w:val="00FA4800"/>
    <w:rsid w:val="00FA7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161B8"/>
  <w15:chartTrackingRefBased/>
  <w15:docId w15:val="{5F4D2CB3-09A6-48B2-9438-9C21DA121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3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13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3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3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3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3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3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3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3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3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13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3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3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3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3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3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3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3B0"/>
    <w:rPr>
      <w:rFonts w:eastAsiaTheme="majorEastAsia" w:cstheme="majorBidi"/>
      <w:color w:val="272727" w:themeColor="text1" w:themeTint="D8"/>
    </w:rPr>
  </w:style>
  <w:style w:type="paragraph" w:styleId="Title">
    <w:name w:val="Title"/>
    <w:basedOn w:val="Normal"/>
    <w:next w:val="Normal"/>
    <w:link w:val="TitleChar"/>
    <w:uiPriority w:val="10"/>
    <w:qFormat/>
    <w:rsid w:val="009613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3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3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3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3B0"/>
    <w:pPr>
      <w:spacing w:before="160"/>
      <w:jc w:val="center"/>
    </w:pPr>
    <w:rPr>
      <w:i/>
      <w:iCs/>
      <w:color w:val="404040" w:themeColor="text1" w:themeTint="BF"/>
    </w:rPr>
  </w:style>
  <w:style w:type="character" w:customStyle="1" w:styleId="QuoteChar">
    <w:name w:val="Quote Char"/>
    <w:basedOn w:val="DefaultParagraphFont"/>
    <w:link w:val="Quote"/>
    <w:uiPriority w:val="29"/>
    <w:rsid w:val="009613B0"/>
    <w:rPr>
      <w:i/>
      <w:iCs/>
      <w:color w:val="404040" w:themeColor="text1" w:themeTint="BF"/>
    </w:rPr>
  </w:style>
  <w:style w:type="paragraph" w:styleId="ListParagraph">
    <w:name w:val="List Paragraph"/>
    <w:basedOn w:val="Normal"/>
    <w:uiPriority w:val="34"/>
    <w:qFormat/>
    <w:rsid w:val="009613B0"/>
    <w:pPr>
      <w:ind w:left="720"/>
      <w:contextualSpacing/>
    </w:pPr>
  </w:style>
  <w:style w:type="character" w:styleId="IntenseEmphasis">
    <w:name w:val="Intense Emphasis"/>
    <w:basedOn w:val="DefaultParagraphFont"/>
    <w:uiPriority w:val="21"/>
    <w:qFormat/>
    <w:rsid w:val="009613B0"/>
    <w:rPr>
      <w:i/>
      <w:iCs/>
      <w:color w:val="0F4761" w:themeColor="accent1" w:themeShade="BF"/>
    </w:rPr>
  </w:style>
  <w:style w:type="paragraph" w:styleId="IntenseQuote">
    <w:name w:val="Intense Quote"/>
    <w:basedOn w:val="Normal"/>
    <w:next w:val="Normal"/>
    <w:link w:val="IntenseQuoteChar"/>
    <w:uiPriority w:val="30"/>
    <w:qFormat/>
    <w:rsid w:val="009613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3B0"/>
    <w:rPr>
      <w:i/>
      <w:iCs/>
      <w:color w:val="0F4761" w:themeColor="accent1" w:themeShade="BF"/>
    </w:rPr>
  </w:style>
  <w:style w:type="character" w:styleId="IntenseReference">
    <w:name w:val="Intense Reference"/>
    <w:basedOn w:val="DefaultParagraphFont"/>
    <w:uiPriority w:val="32"/>
    <w:qFormat/>
    <w:rsid w:val="009613B0"/>
    <w:rPr>
      <w:b/>
      <w:bCs/>
      <w:smallCaps/>
      <w:color w:val="0F4761" w:themeColor="accent1" w:themeShade="BF"/>
      <w:spacing w:val="5"/>
    </w:rPr>
  </w:style>
  <w:style w:type="character" w:styleId="Emphasis">
    <w:name w:val="Emphasis"/>
    <w:basedOn w:val="SubtleEmphasis"/>
    <w:uiPriority w:val="20"/>
    <w:qFormat/>
    <w:rsid w:val="00E83AAA"/>
    <w:rPr>
      <w:rFonts w:cs="Times New Roman"/>
      <w:i w:val="0"/>
      <w:iCs/>
      <w:color w:val="404040" w:themeColor="text1" w:themeTint="BF"/>
      <w:sz w:val="24"/>
    </w:rPr>
  </w:style>
  <w:style w:type="table" w:customStyle="1" w:styleId="TableGrid1">
    <w:name w:val="Table Grid1"/>
    <w:basedOn w:val="TableNormal"/>
    <w:next w:val="TableGrid"/>
    <w:uiPriority w:val="59"/>
    <w:rsid w:val="00E83AA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E83AAA"/>
    <w:rPr>
      <w:i/>
      <w:iCs/>
      <w:color w:val="404040" w:themeColor="text1" w:themeTint="BF"/>
    </w:rPr>
  </w:style>
  <w:style w:type="table" w:styleId="TableGrid">
    <w:name w:val="Table Grid"/>
    <w:basedOn w:val="TableNormal"/>
    <w:uiPriority w:val="39"/>
    <w:rsid w:val="00E83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definitions/index.php?width=840&amp;height=800&amp;iframe=true&amp;def_id=a991316c7e5c04d39e5ed0b1b554d7c3&amp;term_occur=999&amp;term_src=Title:24:Subtitle:A:Part:5:Subpart:F:Subjgrp:19:5.611" TargetMode="External"/><Relationship Id="rId3" Type="http://schemas.openxmlformats.org/officeDocument/2006/relationships/styles" Target="styles.xml"/><Relationship Id="rId7" Type="http://schemas.openxmlformats.org/officeDocument/2006/relationships/hyperlink" Target="https://www.law.cornell.edu/cfr/text/24/5.609"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aw.cornell.edu/definitions/index.php?width=840&amp;height=800&amp;iframe=true&amp;def_id=6d2cdf71bb2d7edc490cea9d856c4b5b&amp;term_occur=999&amp;term_src=Title:24:Subtitle:A:Part:5:Subpart:F:Subjgrp:19:5.611"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aw.cornell.edu/definitions/index.php?width=840&amp;height=800&amp;iframe=true&amp;def_id=de0f2056d44d9802b3ee98cc7583bcb6&amp;term_occur=999&amp;term_src=Title:24:Subtitle:A:Part:5:Subpart:F:Subjgrp:19:5.611" TargetMode="External"/><Relationship Id="rId4" Type="http://schemas.openxmlformats.org/officeDocument/2006/relationships/settings" Target="settings.xml"/><Relationship Id="rId9" Type="http://schemas.openxmlformats.org/officeDocument/2006/relationships/hyperlink" Target="https://www.law.cornell.edu/definitions/index.php?width=840&amp;height=800&amp;iframe=true&amp;def_id=20102fcf466164b574c865542a49859d&amp;term_occur=999&amp;term_src=Title:24:Subtitle:A:Part:5:Subpart:F:Subjgrp:19:5.6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7925A-5531-4001-AA74-CD50E7D54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26</Pages>
  <Words>9131</Words>
  <Characters>52052</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Rothrock</dc:creator>
  <cp:keywords/>
  <dc:description/>
  <cp:lastModifiedBy>Crystal Rothrock</cp:lastModifiedBy>
  <cp:revision>7</cp:revision>
  <dcterms:created xsi:type="dcterms:W3CDTF">2026-09-17T17:58:00Z</dcterms:created>
  <dcterms:modified xsi:type="dcterms:W3CDTF">2026-09-30T19:53:00Z</dcterms:modified>
</cp:coreProperties>
</file>